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4865" w:rsidRPr="00857519" w:rsidRDefault="00C070BD" w:rsidP="00B0445B">
      <w:pPr>
        <w:jc w:val="center"/>
        <w:rPr>
          <w:b/>
          <w:color w:val="333333"/>
          <w:lang w:val="en-US"/>
        </w:rPr>
      </w:pPr>
      <w:r w:rsidRPr="00857519">
        <w:rPr>
          <w:b/>
          <w:color w:val="333333"/>
          <w:lang w:val="en-US"/>
        </w:rPr>
        <w:t xml:space="preserve">Risk assessment template developed under the "Study on Invasive Alien Species – Development of risk assessments to tackle priority species and enhance prevention" </w:t>
      </w:r>
      <w:r w:rsidR="00B0445B">
        <w:rPr>
          <w:b/>
          <w:color w:val="333333"/>
          <w:lang w:val="en-US"/>
        </w:rPr>
        <w:br/>
      </w:r>
      <w:r w:rsidRPr="00857519">
        <w:rPr>
          <w:b/>
          <w:color w:val="333333"/>
          <w:lang w:val="en-US"/>
        </w:rPr>
        <w:t xml:space="preserve">Contract No </w:t>
      </w:r>
      <w:r w:rsidR="007A773E" w:rsidRPr="007A773E">
        <w:rPr>
          <w:b/>
          <w:color w:val="333333"/>
          <w:lang w:val="en-US"/>
        </w:rPr>
        <w:t>09.0201/2023/893829/ETU/D.2</w:t>
      </w:r>
      <w:r w:rsidRPr="00857519">
        <w:rPr>
          <w:rStyle w:val="Funotenzeichen"/>
          <w:b/>
          <w:color w:val="333333"/>
        </w:rPr>
        <w:footnoteReference w:id="1"/>
      </w:r>
    </w:p>
    <w:p w:rsidR="00374782" w:rsidRPr="00DA7164" w:rsidRDefault="00374782" w:rsidP="00DA7164">
      <w:pPr>
        <w:spacing w:after="200" w:line="276" w:lineRule="auto"/>
        <w:rPr>
          <w:rFonts w:eastAsia="Calibri"/>
          <w:b/>
          <w:iCs/>
          <w:sz w:val="22"/>
          <w:szCs w:val="22"/>
          <w:lang w:val="en-US" w:eastAsia="en-US"/>
        </w:rPr>
      </w:pPr>
    </w:p>
    <w:p w:rsidR="00DA7164" w:rsidRPr="00DA7164" w:rsidRDefault="00DA7164" w:rsidP="00DA7164">
      <w:pPr>
        <w:spacing w:after="200" w:line="276" w:lineRule="auto"/>
        <w:rPr>
          <w:rFonts w:eastAsia="Calibri"/>
          <w:b/>
          <w:iCs/>
          <w:sz w:val="22"/>
          <w:szCs w:val="22"/>
          <w:lang w:val="en-US" w:eastAsia="en-US"/>
        </w:rPr>
      </w:pPr>
    </w:p>
    <w:p w:rsidR="00DA7164" w:rsidRPr="00DA7164" w:rsidRDefault="00DA7164" w:rsidP="00DA7164">
      <w:pPr>
        <w:spacing w:after="200" w:line="276" w:lineRule="auto"/>
        <w:rPr>
          <w:rFonts w:eastAsia="Calibri"/>
          <w:b/>
          <w:iCs/>
          <w:sz w:val="22"/>
          <w:szCs w:val="22"/>
          <w:lang w:val="en-US" w:eastAsia="en-US"/>
        </w:rPr>
      </w:pPr>
      <w:r w:rsidRPr="00DA7164">
        <w:rPr>
          <w:rFonts w:eastAsia="Calibri"/>
          <w:b/>
          <w:iCs/>
          <w:sz w:val="22"/>
          <w:szCs w:val="22"/>
          <w:lang w:val="en-US" w:eastAsia="en-US"/>
        </w:rPr>
        <w:t xml:space="preserve">Name of organism: </w:t>
      </w:r>
      <w:r w:rsidRPr="00366B51">
        <w:rPr>
          <w:b/>
          <w:i/>
          <w:lang w:val="en-US"/>
        </w:rPr>
        <w:t>Neogale vison</w:t>
      </w:r>
      <w:r w:rsidRPr="00366B51">
        <w:rPr>
          <w:b/>
          <w:lang w:val="en-US"/>
        </w:rPr>
        <w:t xml:space="preserve"> (Schreber, 1777)</w:t>
      </w:r>
      <w:r>
        <w:rPr>
          <w:b/>
          <w:lang w:val="en-US"/>
        </w:rPr>
        <w:t xml:space="preserve"> </w:t>
      </w:r>
    </w:p>
    <w:p w:rsidR="00DA7164" w:rsidRPr="00DA7164" w:rsidRDefault="00DA7164" w:rsidP="00DA7164">
      <w:pPr>
        <w:spacing w:after="200" w:line="276" w:lineRule="auto"/>
        <w:rPr>
          <w:rFonts w:eastAsia="Calibri"/>
          <w:b/>
          <w:iCs/>
          <w:sz w:val="22"/>
          <w:szCs w:val="22"/>
          <w:lang w:val="en-US" w:eastAsia="en-US"/>
        </w:rPr>
      </w:pPr>
    </w:p>
    <w:p w:rsidR="00DA7164" w:rsidRPr="00DA7164" w:rsidRDefault="00DA7164" w:rsidP="00DA7164">
      <w:pPr>
        <w:spacing w:after="200" w:line="276" w:lineRule="auto"/>
        <w:rPr>
          <w:rFonts w:eastAsia="Calibri"/>
          <w:b/>
          <w:iCs/>
          <w:sz w:val="22"/>
          <w:szCs w:val="22"/>
          <w:lang w:val="en-US" w:eastAsia="en-US"/>
        </w:rPr>
      </w:pPr>
      <w:r w:rsidRPr="00DA7164">
        <w:rPr>
          <w:rFonts w:eastAsia="Calibri"/>
          <w:b/>
          <w:iCs/>
          <w:sz w:val="22"/>
          <w:szCs w:val="22"/>
          <w:lang w:val="en-US" w:eastAsia="en-US"/>
        </w:rPr>
        <w:t>Author(s) of the assessment:</w:t>
      </w:r>
    </w:p>
    <w:p w:rsidR="00DA7164" w:rsidRPr="009A24E2" w:rsidRDefault="00DA7164" w:rsidP="00DA7164">
      <w:pPr>
        <w:spacing w:after="200" w:line="276" w:lineRule="auto"/>
        <w:rPr>
          <w:iCs/>
          <w:sz w:val="22"/>
          <w:szCs w:val="22"/>
          <w:lang w:val="en-US"/>
        </w:rPr>
      </w:pPr>
      <w:r w:rsidRPr="009A24E2">
        <w:rPr>
          <w:iCs/>
          <w:sz w:val="22"/>
          <w:szCs w:val="22"/>
          <w:lang w:val="en-US"/>
        </w:rPr>
        <w:t>Lauren A Harrington, University of Oxford, Oxford, U</w:t>
      </w:r>
      <w:r w:rsidR="00AC7049" w:rsidRPr="009A24E2">
        <w:rPr>
          <w:iCs/>
          <w:sz w:val="22"/>
          <w:szCs w:val="22"/>
          <w:lang w:val="en-US"/>
        </w:rPr>
        <w:t xml:space="preserve">nited </w:t>
      </w:r>
      <w:r w:rsidRPr="009A24E2">
        <w:rPr>
          <w:iCs/>
          <w:sz w:val="22"/>
          <w:szCs w:val="22"/>
          <w:lang w:val="en-US"/>
        </w:rPr>
        <w:t>K</w:t>
      </w:r>
      <w:r w:rsidR="00AC7049" w:rsidRPr="009A24E2">
        <w:rPr>
          <w:iCs/>
          <w:sz w:val="22"/>
          <w:szCs w:val="22"/>
          <w:lang w:val="en-US"/>
        </w:rPr>
        <w:t>ingdom</w:t>
      </w:r>
      <w:r w:rsidRPr="009A24E2">
        <w:rPr>
          <w:iCs/>
          <w:sz w:val="22"/>
          <w:szCs w:val="22"/>
          <w:lang w:val="en-US"/>
        </w:rPr>
        <w:t xml:space="preserve"> </w:t>
      </w:r>
    </w:p>
    <w:p w:rsidR="00AC7049" w:rsidRPr="009A24E2" w:rsidRDefault="00AC7049" w:rsidP="00AC7049">
      <w:pPr>
        <w:spacing w:after="200" w:line="276" w:lineRule="auto"/>
        <w:rPr>
          <w:rFonts w:eastAsia="Calibri"/>
          <w:bCs/>
          <w:iCs/>
          <w:sz w:val="22"/>
          <w:szCs w:val="22"/>
          <w:lang w:val="en-US" w:eastAsia="en-US"/>
        </w:rPr>
      </w:pPr>
      <w:r w:rsidRPr="009A24E2">
        <w:rPr>
          <w:rFonts w:eastAsia="Calibri"/>
          <w:bCs/>
          <w:iCs/>
          <w:sz w:val="22"/>
          <w:szCs w:val="22"/>
          <w:lang w:val="en-US" w:eastAsia="en-US"/>
        </w:rPr>
        <w:t>Tim Adriaens, Research Institute for Nature and Forest (INBO), Brussels, Belgium</w:t>
      </w:r>
      <w:r w:rsidR="009A24E2">
        <w:rPr>
          <w:rFonts w:eastAsia="Calibri"/>
          <w:bCs/>
          <w:iCs/>
          <w:sz w:val="22"/>
          <w:szCs w:val="22"/>
          <w:lang w:val="en-US" w:eastAsia="en-US"/>
        </w:rPr>
        <w:t xml:space="preserve"> </w:t>
      </w:r>
    </w:p>
    <w:p w:rsidR="00AC7049" w:rsidRPr="009A24E2" w:rsidRDefault="00AC7049" w:rsidP="00DA7164">
      <w:pPr>
        <w:spacing w:after="200" w:line="276" w:lineRule="auto"/>
        <w:rPr>
          <w:rFonts w:eastAsia="Calibri"/>
          <w:bCs/>
          <w:iCs/>
          <w:sz w:val="22"/>
          <w:szCs w:val="22"/>
          <w:lang w:val="en-US" w:eastAsia="en-US"/>
        </w:rPr>
      </w:pPr>
      <w:r w:rsidRPr="009A24E2">
        <w:rPr>
          <w:rFonts w:eastAsia="Calibri"/>
          <w:bCs/>
          <w:iCs/>
          <w:sz w:val="22"/>
          <w:szCs w:val="22"/>
          <w:lang w:val="en-US" w:eastAsia="en-US"/>
        </w:rPr>
        <w:t xml:space="preserve">Wolfgang Rabitsch, Environment Agency Austria, Vienna, Austria </w:t>
      </w:r>
    </w:p>
    <w:p w:rsidR="00DA7164" w:rsidRPr="009A24E2" w:rsidRDefault="00DA7164" w:rsidP="00DA7164">
      <w:pPr>
        <w:spacing w:after="200" w:line="276" w:lineRule="auto"/>
        <w:rPr>
          <w:rFonts w:eastAsia="Calibri"/>
          <w:bCs/>
          <w:iCs/>
          <w:sz w:val="22"/>
          <w:szCs w:val="22"/>
          <w:lang w:val="en-US" w:eastAsia="en-US"/>
        </w:rPr>
      </w:pPr>
      <w:r w:rsidRPr="009A24E2">
        <w:rPr>
          <w:rFonts w:eastAsia="Calibri"/>
          <w:bCs/>
          <w:iCs/>
          <w:sz w:val="22"/>
          <w:szCs w:val="22"/>
          <w:lang w:val="en-US" w:eastAsia="en-US"/>
        </w:rPr>
        <w:t>Stephanie Rorke, UK Centre for Ecology and Hydrology (UKCEH), Wallingford, United Kingdom</w:t>
      </w:r>
      <w:r w:rsidR="009A24E2">
        <w:rPr>
          <w:rFonts w:eastAsia="Calibri"/>
          <w:bCs/>
          <w:iCs/>
          <w:sz w:val="22"/>
          <w:szCs w:val="22"/>
          <w:lang w:val="en-US" w:eastAsia="en-US"/>
        </w:rPr>
        <w:t xml:space="preserve"> </w:t>
      </w:r>
    </w:p>
    <w:p w:rsidR="005F497F" w:rsidRPr="009A24E2" w:rsidRDefault="005F497F" w:rsidP="00DA7164">
      <w:pPr>
        <w:spacing w:after="200" w:line="276" w:lineRule="auto"/>
        <w:rPr>
          <w:rFonts w:eastAsia="Calibri"/>
          <w:bCs/>
          <w:iCs/>
          <w:sz w:val="22"/>
          <w:szCs w:val="22"/>
          <w:lang w:val="en-US" w:eastAsia="en-US"/>
        </w:rPr>
      </w:pPr>
      <w:r w:rsidRPr="009A24E2">
        <w:rPr>
          <w:rFonts w:eastAsia="Calibri"/>
          <w:bCs/>
          <w:iCs/>
          <w:sz w:val="22"/>
          <w:szCs w:val="22"/>
          <w:lang w:val="en-US" w:eastAsia="en-US"/>
        </w:rPr>
        <w:t>Tiit Maran, Foundation Lutreola, Tallinn, Estonia</w:t>
      </w:r>
      <w:r w:rsidR="009A24E2">
        <w:rPr>
          <w:rFonts w:eastAsia="Calibri"/>
          <w:bCs/>
          <w:iCs/>
          <w:sz w:val="22"/>
          <w:szCs w:val="22"/>
          <w:lang w:val="en-US" w:eastAsia="en-US"/>
        </w:rPr>
        <w:t xml:space="preserve"> </w:t>
      </w:r>
    </w:p>
    <w:p w:rsidR="005F497F" w:rsidRPr="009A24E2" w:rsidRDefault="005F497F" w:rsidP="00DA7164">
      <w:pPr>
        <w:spacing w:after="200" w:line="276" w:lineRule="auto"/>
        <w:rPr>
          <w:rFonts w:eastAsia="Calibri"/>
          <w:bCs/>
          <w:iCs/>
          <w:sz w:val="22"/>
          <w:szCs w:val="22"/>
          <w:lang w:val="en-US" w:eastAsia="en-US"/>
        </w:rPr>
      </w:pPr>
      <w:r w:rsidRPr="009A24E2">
        <w:rPr>
          <w:rFonts w:eastAsia="Calibri"/>
          <w:bCs/>
          <w:iCs/>
          <w:sz w:val="22"/>
          <w:szCs w:val="22"/>
          <w:lang w:val="en-US" w:eastAsia="en-US"/>
        </w:rPr>
        <w:t>Madis Podra, Madrid, Spain</w:t>
      </w:r>
      <w:r w:rsidR="009A24E2">
        <w:rPr>
          <w:rFonts w:eastAsia="Calibri"/>
          <w:bCs/>
          <w:iCs/>
          <w:sz w:val="22"/>
          <w:szCs w:val="22"/>
          <w:lang w:val="en-US" w:eastAsia="en-US"/>
        </w:rPr>
        <w:t xml:space="preserve"> </w:t>
      </w:r>
    </w:p>
    <w:p w:rsidR="00DA7164" w:rsidRPr="00DA7164" w:rsidRDefault="00DA7164" w:rsidP="00DA7164">
      <w:pPr>
        <w:spacing w:after="200" w:line="276" w:lineRule="auto"/>
        <w:rPr>
          <w:rFonts w:eastAsia="Calibri"/>
          <w:b/>
          <w:iCs/>
          <w:sz w:val="22"/>
          <w:szCs w:val="22"/>
          <w:lang w:val="en-US" w:eastAsia="en-US"/>
        </w:rPr>
      </w:pPr>
    </w:p>
    <w:p w:rsidR="00DA7164" w:rsidRPr="00DA7164" w:rsidRDefault="00DA7164" w:rsidP="00DA7164">
      <w:pPr>
        <w:spacing w:after="200" w:line="276" w:lineRule="auto"/>
        <w:rPr>
          <w:rFonts w:eastAsia="Calibri"/>
          <w:bCs/>
          <w:iCs/>
          <w:sz w:val="22"/>
          <w:szCs w:val="22"/>
          <w:lang w:val="en-US" w:eastAsia="en-US"/>
        </w:rPr>
      </w:pPr>
      <w:r w:rsidRPr="00DA7164">
        <w:rPr>
          <w:rFonts w:eastAsia="Calibri"/>
          <w:b/>
          <w:iCs/>
          <w:sz w:val="22"/>
          <w:szCs w:val="22"/>
          <w:lang w:val="en-US" w:eastAsia="en-US"/>
        </w:rPr>
        <w:t xml:space="preserve">Risk Assessment Area: </w:t>
      </w:r>
      <w:r w:rsidRPr="00DA7164">
        <w:rPr>
          <w:rFonts w:eastAsia="Calibri"/>
          <w:bCs/>
          <w:iCs/>
          <w:sz w:val="22"/>
          <w:szCs w:val="22"/>
          <w:lang w:val="en-US" w:eastAsia="en-US"/>
        </w:rPr>
        <w:t xml:space="preserve">The risk assessment area is the territory of the European Union 27, excluding the EU-outermost regions. </w:t>
      </w:r>
    </w:p>
    <w:p w:rsidR="00DA7164" w:rsidRPr="00DA7164" w:rsidRDefault="00DA7164" w:rsidP="00DA7164">
      <w:pPr>
        <w:spacing w:after="200" w:line="276" w:lineRule="auto"/>
        <w:rPr>
          <w:rFonts w:eastAsia="Calibri"/>
          <w:b/>
          <w:iCs/>
          <w:sz w:val="22"/>
          <w:szCs w:val="22"/>
          <w:lang w:val="en-US" w:eastAsia="en-US"/>
        </w:rPr>
      </w:pPr>
    </w:p>
    <w:p w:rsidR="00DA7164" w:rsidRPr="001C0B4D" w:rsidRDefault="00DA7164" w:rsidP="00DA7164">
      <w:pPr>
        <w:spacing w:after="200" w:line="276" w:lineRule="auto"/>
        <w:rPr>
          <w:rFonts w:eastAsia="Calibri"/>
          <w:b/>
          <w:iCs/>
          <w:sz w:val="22"/>
          <w:szCs w:val="22"/>
          <w:lang w:val="de-AT" w:eastAsia="en-US"/>
        </w:rPr>
      </w:pPr>
      <w:r w:rsidRPr="001C0B4D">
        <w:rPr>
          <w:rFonts w:eastAsia="Calibri"/>
          <w:b/>
          <w:iCs/>
          <w:sz w:val="22"/>
          <w:szCs w:val="22"/>
          <w:lang w:val="de-AT" w:eastAsia="en-US"/>
        </w:rPr>
        <w:t xml:space="preserve">Peer review 1: </w:t>
      </w:r>
      <w:r w:rsidR="001C0B4D" w:rsidRPr="001C0B4D">
        <w:rPr>
          <w:rFonts w:eastAsia="Calibri"/>
          <w:iCs/>
          <w:sz w:val="22"/>
          <w:szCs w:val="22"/>
          <w:lang w:val="de-AT" w:eastAsia="en-US"/>
        </w:rPr>
        <w:t xml:space="preserve">Jasja Dekker, Jasja Dekker Dierecologie B.V., Arnhem, The Netherlands </w:t>
      </w:r>
    </w:p>
    <w:p w:rsidR="006023F4" w:rsidRPr="00DA5F66" w:rsidRDefault="00DA7164" w:rsidP="006023F4">
      <w:pPr>
        <w:rPr>
          <w:lang w:val="en-US"/>
        </w:rPr>
      </w:pPr>
      <w:r w:rsidRPr="00DA7164">
        <w:rPr>
          <w:rFonts w:eastAsia="Calibri"/>
          <w:b/>
          <w:iCs/>
          <w:sz w:val="22"/>
          <w:szCs w:val="22"/>
          <w:lang w:val="en-US" w:eastAsia="en-US"/>
        </w:rPr>
        <w:t xml:space="preserve">Peer review 2: </w:t>
      </w:r>
      <w:r w:rsidR="006023F4" w:rsidRPr="00674901">
        <w:rPr>
          <w:lang w:val="en-US"/>
        </w:rPr>
        <w:t>Pete</w:t>
      </w:r>
      <w:r w:rsidR="006023F4">
        <w:rPr>
          <w:lang w:val="en-US"/>
        </w:rPr>
        <w:t>r</w:t>
      </w:r>
      <w:r w:rsidR="006023F4" w:rsidRPr="00674901">
        <w:rPr>
          <w:lang w:val="en-US"/>
        </w:rPr>
        <w:t xml:space="preserve"> Robertson, Newcastle University, Newcastle upon Tyne, United Kingdom</w:t>
      </w:r>
      <w:r w:rsidR="006023F4" w:rsidRPr="00857519">
        <w:rPr>
          <w:lang w:val="en-US"/>
        </w:rPr>
        <w:t xml:space="preserve"> </w:t>
      </w:r>
    </w:p>
    <w:p w:rsidR="006023F4" w:rsidRPr="00A27D3C" w:rsidRDefault="006023F4" w:rsidP="006023F4">
      <w:pPr>
        <w:rPr>
          <w:b/>
          <w:lang w:val="en-US"/>
        </w:rPr>
      </w:pPr>
    </w:p>
    <w:p w:rsidR="00A27D3C" w:rsidRPr="00A27D3C" w:rsidRDefault="00A27D3C" w:rsidP="006023F4">
      <w:pPr>
        <w:rPr>
          <w:b/>
          <w:lang w:val="en-US"/>
        </w:rPr>
      </w:pPr>
    </w:p>
    <w:p w:rsidR="006023F4" w:rsidRDefault="00A27D3C" w:rsidP="006023F4">
      <w:pPr>
        <w:rPr>
          <w:b/>
          <w:lang w:val="en-US"/>
        </w:rPr>
      </w:pPr>
      <w:r>
        <w:rPr>
          <w:b/>
          <w:lang w:val="en-US"/>
        </w:rPr>
        <w:t>V</w:t>
      </w:r>
      <w:r w:rsidR="006023F4">
        <w:rPr>
          <w:b/>
          <w:lang w:val="en-US"/>
        </w:rPr>
        <w:t>ersion for submission to the Scientific Forum: 2023-11-1</w:t>
      </w:r>
      <w:r w:rsidR="00A84F79">
        <w:rPr>
          <w:b/>
          <w:lang w:val="en-US"/>
        </w:rPr>
        <w:t>7</w:t>
      </w:r>
      <w:r w:rsidR="006023F4">
        <w:rPr>
          <w:b/>
          <w:lang w:val="en-US"/>
        </w:rPr>
        <w:t xml:space="preserve"> </w:t>
      </w:r>
    </w:p>
    <w:p w:rsidR="00A27D3C" w:rsidRPr="00312D08" w:rsidRDefault="00A27D3C" w:rsidP="00A27D3C">
      <w:pPr>
        <w:rPr>
          <w:b/>
          <w:lang w:val="en-US"/>
        </w:rPr>
      </w:pPr>
      <w:r w:rsidRPr="00312D08">
        <w:rPr>
          <w:b/>
          <w:lang w:val="en-US"/>
        </w:rPr>
        <w:t xml:space="preserve">Revised </w:t>
      </w:r>
      <w:r>
        <w:rPr>
          <w:b/>
          <w:lang w:val="en-US"/>
        </w:rPr>
        <w:t xml:space="preserve">version: 2024-02-12 </w:t>
      </w:r>
    </w:p>
    <w:p w:rsidR="00A27D3C" w:rsidRDefault="00A27D3C" w:rsidP="006023F4">
      <w:pPr>
        <w:spacing w:after="200" w:line="276" w:lineRule="auto"/>
        <w:rPr>
          <w:b/>
          <w:lang w:val="en-US"/>
        </w:rPr>
      </w:pPr>
    </w:p>
    <w:p w:rsidR="00BB30C4" w:rsidRPr="00B0445B" w:rsidRDefault="00EE7EBA" w:rsidP="00BB30C4">
      <w:pPr>
        <w:pStyle w:val="Gitternetztabelle31"/>
        <w:spacing w:after="240"/>
        <w:rPr>
          <w:rFonts w:ascii="Times New Roman" w:hAnsi="Times New Roman"/>
          <w:b/>
          <w:color w:val="auto"/>
        </w:rPr>
      </w:pPr>
      <w:r>
        <w:rPr>
          <w:rFonts w:ascii="Times New Roman" w:hAnsi="Times New Roman"/>
          <w:b/>
        </w:rPr>
        <w:br w:type="page"/>
      </w:r>
      <w:r w:rsidR="00BB30C4" w:rsidRPr="00B0445B">
        <w:rPr>
          <w:rFonts w:ascii="Times New Roman" w:hAnsi="Times New Roman"/>
          <w:b/>
          <w:color w:val="auto"/>
        </w:rPr>
        <w:lastRenderedPageBreak/>
        <w:t>Contents</w:t>
      </w:r>
    </w:p>
    <w:p w:rsidR="0073536A" w:rsidRPr="00E83E49" w:rsidRDefault="00C81D73">
      <w:pPr>
        <w:pStyle w:val="Verzeichnis1"/>
        <w:tabs>
          <w:tab w:val="right" w:leader="dot" w:pos="9062"/>
        </w:tabs>
        <w:rPr>
          <w:rFonts w:ascii="Calibri" w:hAnsi="Calibri"/>
          <w:noProof/>
          <w:sz w:val="22"/>
          <w:szCs w:val="22"/>
          <w:lang w:val="de-AT" w:eastAsia="de-AT"/>
        </w:rPr>
      </w:pPr>
      <w:r>
        <w:rPr>
          <w:b/>
          <w:bCs/>
          <w:noProof/>
        </w:rPr>
        <w:fldChar w:fldCharType="begin"/>
      </w:r>
      <w:r>
        <w:rPr>
          <w:b/>
          <w:bCs/>
          <w:noProof/>
        </w:rPr>
        <w:instrText xml:space="preserve"> TOC \o "1-3" \h \z \u </w:instrText>
      </w:r>
      <w:r>
        <w:rPr>
          <w:b/>
          <w:bCs/>
          <w:noProof/>
        </w:rPr>
        <w:fldChar w:fldCharType="separate"/>
      </w:r>
      <w:hyperlink w:anchor="_Toc150775257" w:history="1">
        <w:r w:rsidR="0073536A" w:rsidRPr="00775CF6">
          <w:rPr>
            <w:rStyle w:val="Hyperlink"/>
            <w:rFonts w:eastAsia="Calibri"/>
            <w:noProof/>
            <w:lang w:val="en-US"/>
          </w:rPr>
          <w:t>SECTION A – Organism Information and Screening</w:t>
        </w:r>
        <w:r w:rsidR="0073536A">
          <w:rPr>
            <w:noProof/>
            <w:webHidden/>
          </w:rPr>
          <w:tab/>
        </w:r>
        <w:r w:rsidR="0073536A">
          <w:rPr>
            <w:noProof/>
            <w:webHidden/>
          </w:rPr>
          <w:fldChar w:fldCharType="begin"/>
        </w:r>
        <w:r w:rsidR="0073536A">
          <w:rPr>
            <w:noProof/>
            <w:webHidden/>
          </w:rPr>
          <w:instrText xml:space="preserve"> PAGEREF _Toc150775257 \h </w:instrText>
        </w:r>
        <w:r w:rsidR="0073536A">
          <w:rPr>
            <w:noProof/>
            <w:webHidden/>
          </w:rPr>
        </w:r>
        <w:r w:rsidR="0073536A">
          <w:rPr>
            <w:noProof/>
            <w:webHidden/>
          </w:rPr>
          <w:fldChar w:fldCharType="separate"/>
        </w:r>
        <w:r w:rsidR="006E6BA6">
          <w:rPr>
            <w:noProof/>
            <w:webHidden/>
          </w:rPr>
          <w:t>3</w:t>
        </w:r>
        <w:r w:rsidR="0073536A">
          <w:rPr>
            <w:noProof/>
            <w:webHidden/>
          </w:rPr>
          <w:fldChar w:fldCharType="end"/>
        </w:r>
      </w:hyperlink>
    </w:p>
    <w:p w:rsidR="0073536A" w:rsidRPr="00E83E49" w:rsidRDefault="00A27D3C">
      <w:pPr>
        <w:pStyle w:val="Verzeichnis1"/>
        <w:tabs>
          <w:tab w:val="right" w:leader="dot" w:pos="9062"/>
        </w:tabs>
        <w:rPr>
          <w:rFonts w:ascii="Calibri" w:hAnsi="Calibri"/>
          <w:noProof/>
          <w:sz w:val="22"/>
          <w:szCs w:val="22"/>
          <w:lang w:val="de-AT" w:eastAsia="de-AT"/>
        </w:rPr>
      </w:pPr>
      <w:hyperlink w:anchor="_Toc150775258" w:history="1">
        <w:r w:rsidR="0073536A" w:rsidRPr="00775CF6">
          <w:rPr>
            <w:rStyle w:val="Hyperlink"/>
            <w:rFonts w:eastAsia="Calibri"/>
            <w:noProof/>
            <w:lang w:val="en-US"/>
          </w:rPr>
          <w:t>SECTION B – Detailed assessment</w:t>
        </w:r>
        <w:r w:rsidR="0073536A">
          <w:rPr>
            <w:noProof/>
            <w:webHidden/>
          </w:rPr>
          <w:tab/>
        </w:r>
        <w:r w:rsidR="0073536A">
          <w:rPr>
            <w:noProof/>
            <w:webHidden/>
          </w:rPr>
          <w:fldChar w:fldCharType="begin"/>
        </w:r>
        <w:r w:rsidR="0073536A">
          <w:rPr>
            <w:noProof/>
            <w:webHidden/>
          </w:rPr>
          <w:instrText xml:space="preserve"> PAGEREF _Toc150775258 \h </w:instrText>
        </w:r>
        <w:r w:rsidR="0073536A">
          <w:rPr>
            <w:noProof/>
            <w:webHidden/>
          </w:rPr>
        </w:r>
        <w:r w:rsidR="0073536A">
          <w:rPr>
            <w:noProof/>
            <w:webHidden/>
          </w:rPr>
          <w:fldChar w:fldCharType="separate"/>
        </w:r>
        <w:r w:rsidR="006E6BA6">
          <w:rPr>
            <w:noProof/>
            <w:webHidden/>
          </w:rPr>
          <w:t>18</w:t>
        </w:r>
        <w:r w:rsidR="0073536A">
          <w:rPr>
            <w:noProof/>
            <w:webHidden/>
          </w:rPr>
          <w:fldChar w:fldCharType="end"/>
        </w:r>
      </w:hyperlink>
    </w:p>
    <w:p w:rsidR="0073536A" w:rsidRPr="00E83E49" w:rsidRDefault="00A27D3C">
      <w:pPr>
        <w:pStyle w:val="Verzeichnis2"/>
        <w:tabs>
          <w:tab w:val="right" w:leader="dot" w:pos="9062"/>
        </w:tabs>
        <w:rPr>
          <w:rFonts w:ascii="Calibri" w:hAnsi="Calibri"/>
          <w:noProof/>
          <w:sz w:val="22"/>
          <w:szCs w:val="22"/>
          <w:lang w:val="de-AT" w:eastAsia="de-AT"/>
        </w:rPr>
      </w:pPr>
      <w:hyperlink w:anchor="_Toc150775259" w:history="1">
        <w:r w:rsidR="0073536A" w:rsidRPr="00775CF6">
          <w:rPr>
            <w:rStyle w:val="Hyperlink"/>
            <w:rFonts w:eastAsia="Calibri"/>
            <w:noProof/>
            <w:lang w:val="en-US"/>
          </w:rPr>
          <w:t>1 PROBABILITY OF INTRODUCTION AND ENTRY</w:t>
        </w:r>
        <w:r w:rsidR="0073536A">
          <w:rPr>
            <w:noProof/>
            <w:webHidden/>
          </w:rPr>
          <w:tab/>
        </w:r>
        <w:r w:rsidR="0073536A">
          <w:rPr>
            <w:noProof/>
            <w:webHidden/>
          </w:rPr>
          <w:fldChar w:fldCharType="begin"/>
        </w:r>
        <w:r w:rsidR="0073536A">
          <w:rPr>
            <w:noProof/>
            <w:webHidden/>
          </w:rPr>
          <w:instrText xml:space="preserve"> PAGEREF _Toc150775259 \h </w:instrText>
        </w:r>
        <w:r w:rsidR="0073536A">
          <w:rPr>
            <w:noProof/>
            <w:webHidden/>
          </w:rPr>
        </w:r>
        <w:r w:rsidR="0073536A">
          <w:rPr>
            <w:noProof/>
            <w:webHidden/>
          </w:rPr>
          <w:fldChar w:fldCharType="separate"/>
        </w:r>
        <w:r w:rsidR="006E6BA6">
          <w:rPr>
            <w:noProof/>
            <w:webHidden/>
          </w:rPr>
          <w:t>18</w:t>
        </w:r>
        <w:r w:rsidR="0073536A">
          <w:rPr>
            <w:noProof/>
            <w:webHidden/>
          </w:rPr>
          <w:fldChar w:fldCharType="end"/>
        </w:r>
      </w:hyperlink>
    </w:p>
    <w:p w:rsidR="0073536A" w:rsidRPr="00E83E49" w:rsidRDefault="00A27D3C">
      <w:pPr>
        <w:pStyle w:val="Verzeichnis2"/>
        <w:tabs>
          <w:tab w:val="right" w:leader="dot" w:pos="9062"/>
        </w:tabs>
        <w:rPr>
          <w:rFonts w:ascii="Calibri" w:hAnsi="Calibri"/>
          <w:noProof/>
          <w:sz w:val="22"/>
          <w:szCs w:val="22"/>
          <w:lang w:val="de-AT" w:eastAsia="de-AT"/>
        </w:rPr>
      </w:pPr>
      <w:hyperlink w:anchor="_Toc150775260" w:history="1">
        <w:r w:rsidR="0073536A" w:rsidRPr="00775CF6">
          <w:rPr>
            <w:rStyle w:val="Hyperlink"/>
            <w:rFonts w:eastAsia="Calibri"/>
            <w:noProof/>
            <w:lang w:val="en-US"/>
          </w:rPr>
          <w:t>2 PROBABILITY OF ESTABLISHMENT</w:t>
        </w:r>
        <w:r w:rsidR="0073536A">
          <w:rPr>
            <w:noProof/>
            <w:webHidden/>
          </w:rPr>
          <w:tab/>
        </w:r>
        <w:r w:rsidR="0073536A">
          <w:rPr>
            <w:noProof/>
            <w:webHidden/>
          </w:rPr>
          <w:fldChar w:fldCharType="begin"/>
        </w:r>
        <w:r w:rsidR="0073536A">
          <w:rPr>
            <w:noProof/>
            <w:webHidden/>
          </w:rPr>
          <w:instrText xml:space="preserve"> PAGEREF _Toc150775260 \h </w:instrText>
        </w:r>
        <w:r w:rsidR="0073536A">
          <w:rPr>
            <w:noProof/>
            <w:webHidden/>
          </w:rPr>
        </w:r>
        <w:r w:rsidR="0073536A">
          <w:rPr>
            <w:noProof/>
            <w:webHidden/>
          </w:rPr>
          <w:fldChar w:fldCharType="separate"/>
        </w:r>
        <w:r w:rsidR="006E6BA6">
          <w:rPr>
            <w:noProof/>
            <w:webHidden/>
          </w:rPr>
          <w:t>32</w:t>
        </w:r>
        <w:r w:rsidR="0073536A">
          <w:rPr>
            <w:noProof/>
            <w:webHidden/>
          </w:rPr>
          <w:fldChar w:fldCharType="end"/>
        </w:r>
      </w:hyperlink>
    </w:p>
    <w:p w:rsidR="0073536A" w:rsidRPr="00E83E49" w:rsidRDefault="00A27D3C">
      <w:pPr>
        <w:pStyle w:val="Verzeichnis2"/>
        <w:tabs>
          <w:tab w:val="right" w:leader="dot" w:pos="9062"/>
        </w:tabs>
        <w:rPr>
          <w:rFonts w:ascii="Calibri" w:hAnsi="Calibri"/>
          <w:noProof/>
          <w:sz w:val="22"/>
          <w:szCs w:val="22"/>
          <w:lang w:val="de-AT" w:eastAsia="de-AT"/>
        </w:rPr>
      </w:pPr>
      <w:hyperlink w:anchor="_Toc150775261" w:history="1">
        <w:r w:rsidR="0073536A" w:rsidRPr="00775CF6">
          <w:rPr>
            <w:rStyle w:val="Hyperlink"/>
            <w:rFonts w:eastAsia="Calibri"/>
            <w:noProof/>
            <w:lang w:val="en-US"/>
          </w:rPr>
          <w:t>3 PROBABILITY OF SPREAD</w:t>
        </w:r>
        <w:r w:rsidR="0073536A">
          <w:rPr>
            <w:noProof/>
            <w:webHidden/>
          </w:rPr>
          <w:tab/>
        </w:r>
        <w:r w:rsidR="0073536A">
          <w:rPr>
            <w:noProof/>
            <w:webHidden/>
          </w:rPr>
          <w:fldChar w:fldCharType="begin"/>
        </w:r>
        <w:r w:rsidR="0073536A">
          <w:rPr>
            <w:noProof/>
            <w:webHidden/>
          </w:rPr>
          <w:instrText xml:space="preserve"> PAGEREF _Toc150775261 \h </w:instrText>
        </w:r>
        <w:r w:rsidR="0073536A">
          <w:rPr>
            <w:noProof/>
            <w:webHidden/>
          </w:rPr>
        </w:r>
        <w:r w:rsidR="0073536A">
          <w:rPr>
            <w:noProof/>
            <w:webHidden/>
          </w:rPr>
          <w:fldChar w:fldCharType="separate"/>
        </w:r>
        <w:r w:rsidR="006E6BA6">
          <w:rPr>
            <w:noProof/>
            <w:webHidden/>
          </w:rPr>
          <w:t>39</w:t>
        </w:r>
        <w:r w:rsidR="0073536A">
          <w:rPr>
            <w:noProof/>
            <w:webHidden/>
          </w:rPr>
          <w:fldChar w:fldCharType="end"/>
        </w:r>
      </w:hyperlink>
    </w:p>
    <w:p w:rsidR="0073536A" w:rsidRPr="00E83E49" w:rsidRDefault="00A27D3C">
      <w:pPr>
        <w:pStyle w:val="Verzeichnis2"/>
        <w:tabs>
          <w:tab w:val="right" w:leader="dot" w:pos="9062"/>
        </w:tabs>
        <w:rPr>
          <w:rFonts w:ascii="Calibri" w:hAnsi="Calibri"/>
          <w:noProof/>
          <w:sz w:val="22"/>
          <w:szCs w:val="22"/>
          <w:lang w:val="de-AT" w:eastAsia="de-AT"/>
        </w:rPr>
      </w:pPr>
      <w:hyperlink w:anchor="_Toc150775262" w:history="1">
        <w:r w:rsidR="0073536A" w:rsidRPr="00775CF6">
          <w:rPr>
            <w:rStyle w:val="Hyperlink"/>
            <w:rFonts w:eastAsia="Calibri"/>
            <w:noProof/>
            <w:lang w:val="en-US"/>
          </w:rPr>
          <w:t>4 MAGNITUDE OF IMPACT</w:t>
        </w:r>
        <w:r w:rsidR="0073536A">
          <w:rPr>
            <w:noProof/>
            <w:webHidden/>
          </w:rPr>
          <w:tab/>
        </w:r>
        <w:r w:rsidR="0073536A">
          <w:rPr>
            <w:noProof/>
            <w:webHidden/>
          </w:rPr>
          <w:fldChar w:fldCharType="begin"/>
        </w:r>
        <w:r w:rsidR="0073536A">
          <w:rPr>
            <w:noProof/>
            <w:webHidden/>
          </w:rPr>
          <w:instrText xml:space="preserve"> PAGEREF _Toc150775262 \h </w:instrText>
        </w:r>
        <w:r w:rsidR="0073536A">
          <w:rPr>
            <w:noProof/>
            <w:webHidden/>
          </w:rPr>
        </w:r>
        <w:r w:rsidR="0073536A">
          <w:rPr>
            <w:noProof/>
            <w:webHidden/>
          </w:rPr>
          <w:fldChar w:fldCharType="separate"/>
        </w:r>
        <w:r w:rsidR="006E6BA6">
          <w:rPr>
            <w:noProof/>
            <w:webHidden/>
          </w:rPr>
          <w:t>47</w:t>
        </w:r>
        <w:r w:rsidR="0073536A">
          <w:rPr>
            <w:noProof/>
            <w:webHidden/>
          </w:rPr>
          <w:fldChar w:fldCharType="end"/>
        </w:r>
      </w:hyperlink>
    </w:p>
    <w:p w:rsidR="0073536A" w:rsidRPr="00E83E49" w:rsidRDefault="00A27D3C">
      <w:pPr>
        <w:pStyle w:val="Verzeichnis3"/>
        <w:tabs>
          <w:tab w:val="right" w:leader="dot" w:pos="9062"/>
        </w:tabs>
        <w:rPr>
          <w:rFonts w:ascii="Calibri" w:hAnsi="Calibri"/>
          <w:noProof/>
          <w:sz w:val="22"/>
          <w:szCs w:val="22"/>
          <w:lang w:val="de-AT" w:eastAsia="de-AT"/>
        </w:rPr>
      </w:pPr>
      <w:hyperlink w:anchor="_Toc150775263" w:history="1">
        <w:r w:rsidR="0073536A" w:rsidRPr="00775CF6">
          <w:rPr>
            <w:rStyle w:val="Hyperlink"/>
            <w:rFonts w:eastAsia="Calibri"/>
            <w:noProof/>
            <w:lang w:val="fr-CH"/>
          </w:rPr>
          <w:t>Biodiversity and ecosystem impacts</w:t>
        </w:r>
        <w:r w:rsidR="0073536A">
          <w:rPr>
            <w:noProof/>
            <w:webHidden/>
          </w:rPr>
          <w:tab/>
        </w:r>
        <w:r w:rsidR="0073536A">
          <w:rPr>
            <w:noProof/>
            <w:webHidden/>
          </w:rPr>
          <w:fldChar w:fldCharType="begin"/>
        </w:r>
        <w:r w:rsidR="0073536A">
          <w:rPr>
            <w:noProof/>
            <w:webHidden/>
          </w:rPr>
          <w:instrText xml:space="preserve"> PAGEREF _Toc150775263 \h </w:instrText>
        </w:r>
        <w:r w:rsidR="0073536A">
          <w:rPr>
            <w:noProof/>
            <w:webHidden/>
          </w:rPr>
        </w:r>
        <w:r w:rsidR="0073536A">
          <w:rPr>
            <w:noProof/>
            <w:webHidden/>
          </w:rPr>
          <w:fldChar w:fldCharType="separate"/>
        </w:r>
        <w:r w:rsidR="006E6BA6">
          <w:rPr>
            <w:noProof/>
            <w:webHidden/>
          </w:rPr>
          <w:t>47</w:t>
        </w:r>
        <w:r w:rsidR="0073536A">
          <w:rPr>
            <w:noProof/>
            <w:webHidden/>
          </w:rPr>
          <w:fldChar w:fldCharType="end"/>
        </w:r>
      </w:hyperlink>
    </w:p>
    <w:p w:rsidR="0073536A" w:rsidRPr="00E83E49" w:rsidRDefault="00A27D3C">
      <w:pPr>
        <w:pStyle w:val="Verzeichnis3"/>
        <w:tabs>
          <w:tab w:val="right" w:leader="dot" w:pos="9062"/>
        </w:tabs>
        <w:rPr>
          <w:rFonts w:ascii="Calibri" w:hAnsi="Calibri"/>
          <w:noProof/>
          <w:sz w:val="22"/>
          <w:szCs w:val="22"/>
          <w:lang w:val="de-AT" w:eastAsia="de-AT"/>
        </w:rPr>
      </w:pPr>
      <w:hyperlink w:anchor="_Toc150775264" w:history="1">
        <w:r w:rsidR="0073536A" w:rsidRPr="00775CF6">
          <w:rPr>
            <w:rStyle w:val="Hyperlink"/>
            <w:rFonts w:eastAsia="Calibri"/>
            <w:noProof/>
            <w:lang w:val="fr-CH"/>
          </w:rPr>
          <w:t>Ecosystem Services impacts</w:t>
        </w:r>
        <w:r w:rsidR="0073536A">
          <w:rPr>
            <w:noProof/>
            <w:webHidden/>
          </w:rPr>
          <w:tab/>
        </w:r>
        <w:r w:rsidR="0073536A">
          <w:rPr>
            <w:noProof/>
            <w:webHidden/>
          </w:rPr>
          <w:fldChar w:fldCharType="begin"/>
        </w:r>
        <w:r w:rsidR="0073536A">
          <w:rPr>
            <w:noProof/>
            <w:webHidden/>
          </w:rPr>
          <w:instrText xml:space="preserve"> PAGEREF _Toc150775264 \h </w:instrText>
        </w:r>
        <w:r w:rsidR="0073536A">
          <w:rPr>
            <w:noProof/>
            <w:webHidden/>
          </w:rPr>
        </w:r>
        <w:r w:rsidR="0073536A">
          <w:rPr>
            <w:noProof/>
            <w:webHidden/>
          </w:rPr>
          <w:fldChar w:fldCharType="separate"/>
        </w:r>
        <w:r w:rsidR="006E6BA6">
          <w:rPr>
            <w:noProof/>
            <w:webHidden/>
          </w:rPr>
          <w:t>54</w:t>
        </w:r>
        <w:r w:rsidR="0073536A">
          <w:rPr>
            <w:noProof/>
            <w:webHidden/>
          </w:rPr>
          <w:fldChar w:fldCharType="end"/>
        </w:r>
      </w:hyperlink>
    </w:p>
    <w:p w:rsidR="0073536A" w:rsidRPr="00E83E49" w:rsidRDefault="00A27D3C">
      <w:pPr>
        <w:pStyle w:val="Verzeichnis3"/>
        <w:tabs>
          <w:tab w:val="right" w:leader="dot" w:pos="9062"/>
        </w:tabs>
        <w:rPr>
          <w:rFonts w:ascii="Calibri" w:hAnsi="Calibri"/>
          <w:noProof/>
          <w:sz w:val="22"/>
          <w:szCs w:val="22"/>
          <w:lang w:val="de-AT" w:eastAsia="de-AT"/>
        </w:rPr>
      </w:pPr>
      <w:hyperlink w:anchor="_Toc150775265" w:history="1">
        <w:r w:rsidR="0073536A" w:rsidRPr="00775CF6">
          <w:rPr>
            <w:rStyle w:val="Hyperlink"/>
            <w:rFonts w:eastAsia="Calibri"/>
            <w:noProof/>
            <w:lang w:val="fr-CH"/>
          </w:rPr>
          <w:t>Economic impacts</w:t>
        </w:r>
        <w:r w:rsidR="0073536A">
          <w:rPr>
            <w:noProof/>
            <w:webHidden/>
          </w:rPr>
          <w:tab/>
        </w:r>
        <w:r w:rsidR="0073536A">
          <w:rPr>
            <w:noProof/>
            <w:webHidden/>
          </w:rPr>
          <w:fldChar w:fldCharType="begin"/>
        </w:r>
        <w:r w:rsidR="0073536A">
          <w:rPr>
            <w:noProof/>
            <w:webHidden/>
          </w:rPr>
          <w:instrText xml:space="preserve"> PAGEREF _Toc150775265 \h </w:instrText>
        </w:r>
        <w:r w:rsidR="0073536A">
          <w:rPr>
            <w:noProof/>
            <w:webHidden/>
          </w:rPr>
        </w:r>
        <w:r w:rsidR="0073536A">
          <w:rPr>
            <w:noProof/>
            <w:webHidden/>
          </w:rPr>
          <w:fldChar w:fldCharType="separate"/>
        </w:r>
        <w:r w:rsidR="006E6BA6">
          <w:rPr>
            <w:noProof/>
            <w:webHidden/>
          </w:rPr>
          <w:t>56</w:t>
        </w:r>
        <w:r w:rsidR="0073536A">
          <w:rPr>
            <w:noProof/>
            <w:webHidden/>
          </w:rPr>
          <w:fldChar w:fldCharType="end"/>
        </w:r>
      </w:hyperlink>
    </w:p>
    <w:p w:rsidR="0073536A" w:rsidRPr="00E83E49" w:rsidRDefault="00A27D3C">
      <w:pPr>
        <w:pStyle w:val="Verzeichnis3"/>
        <w:tabs>
          <w:tab w:val="right" w:leader="dot" w:pos="9062"/>
        </w:tabs>
        <w:rPr>
          <w:rFonts w:ascii="Calibri" w:hAnsi="Calibri"/>
          <w:noProof/>
          <w:sz w:val="22"/>
          <w:szCs w:val="22"/>
          <w:lang w:val="de-AT" w:eastAsia="de-AT"/>
        </w:rPr>
      </w:pPr>
      <w:hyperlink w:anchor="_Toc150775266" w:history="1">
        <w:r w:rsidR="0073536A" w:rsidRPr="00775CF6">
          <w:rPr>
            <w:rStyle w:val="Hyperlink"/>
            <w:rFonts w:eastAsia="Calibri"/>
            <w:noProof/>
            <w:lang w:val="fr-CH"/>
          </w:rPr>
          <w:t>Social and human health impacts</w:t>
        </w:r>
        <w:r w:rsidR="0073536A">
          <w:rPr>
            <w:noProof/>
            <w:webHidden/>
          </w:rPr>
          <w:tab/>
        </w:r>
        <w:r w:rsidR="0073536A">
          <w:rPr>
            <w:noProof/>
            <w:webHidden/>
          </w:rPr>
          <w:fldChar w:fldCharType="begin"/>
        </w:r>
        <w:r w:rsidR="0073536A">
          <w:rPr>
            <w:noProof/>
            <w:webHidden/>
          </w:rPr>
          <w:instrText xml:space="preserve"> PAGEREF _Toc150775266 \h </w:instrText>
        </w:r>
        <w:r w:rsidR="0073536A">
          <w:rPr>
            <w:noProof/>
            <w:webHidden/>
          </w:rPr>
        </w:r>
        <w:r w:rsidR="0073536A">
          <w:rPr>
            <w:noProof/>
            <w:webHidden/>
          </w:rPr>
          <w:fldChar w:fldCharType="separate"/>
        </w:r>
        <w:r w:rsidR="006E6BA6">
          <w:rPr>
            <w:noProof/>
            <w:webHidden/>
          </w:rPr>
          <w:t>61</w:t>
        </w:r>
        <w:r w:rsidR="0073536A">
          <w:rPr>
            <w:noProof/>
            <w:webHidden/>
          </w:rPr>
          <w:fldChar w:fldCharType="end"/>
        </w:r>
      </w:hyperlink>
    </w:p>
    <w:p w:rsidR="0073536A" w:rsidRPr="00E83E49" w:rsidRDefault="00A27D3C">
      <w:pPr>
        <w:pStyle w:val="Verzeichnis3"/>
        <w:tabs>
          <w:tab w:val="right" w:leader="dot" w:pos="9062"/>
        </w:tabs>
        <w:rPr>
          <w:rFonts w:ascii="Calibri" w:hAnsi="Calibri"/>
          <w:noProof/>
          <w:sz w:val="22"/>
          <w:szCs w:val="22"/>
          <w:lang w:val="de-AT" w:eastAsia="de-AT"/>
        </w:rPr>
      </w:pPr>
      <w:hyperlink w:anchor="_Toc150775267" w:history="1">
        <w:r w:rsidR="0073536A" w:rsidRPr="00775CF6">
          <w:rPr>
            <w:rStyle w:val="Hyperlink"/>
            <w:rFonts w:eastAsia="Calibri"/>
            <w:noProof/>
            <w:lang w:val="fr-CH"/>
          </w:rPr>
          <w:t>Other impacts</w:t>
        </w:r>
        <w:r w:rsidR="0073536A">
          <w:rPr>
            <w:noProof/>
            <w:webHidden/>
          </w:rPr>
          <w:tab/>
        </w:r>
        <w:r w:rsidR="0073536A">
          <w:rPr>
            <w:noProof/>
            <w:webHidden/>
          </w:rPr>
          <w:fldChar w:fldCharType="begin"/>
        </w:r>
        <w:r w:rsidR="0073536A">
          <w:rPr>
            <w:noProof/>
            <w:webHidden/>
          </w:rPr>
          <w:instrText xml:space="preserve"> PAGEREF _Toc150775267 \h </w:instrText>
        </w:r>
        <w:r w:rsidR="0073536A">
          <w:rPr>
            <w:noProof/>
            <w:webHidden/>
          </w:rPr>
        </w:r>
        <w:r w:rsidR="0073536A">
          <w:rPr>
            <w:noProof/>
            <w:webHidden/>
          </w:rPr>
          <w:fldChar w:fldCharType="separate"/>
        </w:r>
        <w:r w:rsidR="006E6BA6">
          <w:rPr>
            <w:noProof/>
            <w:webHidden/>
          </w:rPr>
          <w:t>64</w:t>
        </w:r>
        <w:r w:rsidR="0073536A">
          <w:rPr>
            <w:noProof/>
            <w:webHidden/>
          </w:rPr>
          <w:fldChar w:fldCharType="end"/>
        </w:r>
      </w:hyperlink>
    </w:p>
    <w:p w:rsidR="0073536A" w:rsidRPr="00E83E49" w:rsidRDefault="00A27D3C">
      <w:pPr>
        <w:pStyle w:val="Verzeichnis1"/>
        <w:tabs>
          <w:tab w:val="right" w:leader="dot" w:pos="9062"/>
        </w:tabs>
        <w:rPr>
          <w:rFonts w:ascii="Calibri" w:hAnsi="Calibri"/>
          <w:noProof/>
          <w:sz w:val="22"/>
          <w:szCs w:val="22"/>
          <w:lang w:val="de-AT" w:eastAsia="de-AT"/>
        </w:rPr>
      </w:pPr>
      <w:hyperlink w:anchor="_Toc150775268" w:history="1">
        <w:r w:rsidR="0073536A" w:rsidRPr="00775CF6">
          <w:rPr>
            <w:rStyle w:val="Hyperlink"/>
            <w:rFonts w:eastAsia="Calibri"/>
            <w:noProof/>
            <w:lang w:eastAsia="ar-SA"/>
          </w:rPr>
          <w:t>RISK SUMMARIES</w:t>
        </w:r>
        <w:r w:rsidR="0073536A">
          <w:rPr>
            <w:noProof/>
            <w:webHidden/>
          </w:rPr>
          <w:tab/>
        </w:r>
        <w:r w:rsidR="0073536A">
          <w:rPr>
            <w:noProof/>
            <w:webHidden/>
          </w:rPr>
          <w:fldChar w:fldCharType="begin"/>
        </w:r>
        <w:r w:rsidR="0073536A">
          <w:rPr>
            <w:noProof/>
            <w:webHidden/>
          </w:rPr>
          <w:instrText xml:space="preserve"> PAGEREF _Toc150775268 \h </w:instrText>
        </w:r>
        <w:r w:rsidR="0073536A">
          <w:rPr>
            <w:noProof/>
            <w:webHidden/>
          </w:rPr>
        </w:r>
        <w:r w:rsidR="0073536A">
          <w:rPr>
            <w:noProof/>
            <w:webHidden/>
          </w:rPr>
          <w:fldChar w:fldCharType="separate"/>
        </w:r>
        <w:r w:rsidR="006E6BA6">
          <w:rPr>
            <w:noProof/>
            <w:webHidden/>
          </w:rPr>
          <w:t>69</w:t>
        </w:r>
        <w:r w:rsidR="0073536A">
          <w:rPr>
            <w:noProof/>
            <w:webHidden/>
          </w:rPr>
          <w:fldChar w:fldCharType="end"/>
        </w:r>
      </w:hyperlink>
    </w:p>
    <w:p w:rsidR="0073536A" w:rsidRPr="00E83E49" w:rsidRDefault="00A27D3C">
      <w:pPr>
        <w:pStyle w:val="Verzeichnis1"/>
        <w:tabs>
          <w:tab w:val="right" w:leader="dot" w:pos="9062"/>
        </w:tabs>
        <w:rPr>
          <w:rFonts w:ascii="Calibri" w:hAnsi="Calibri"/>
          <w:noProof/>
          <w:sz w:val="22"/>
          <w:szCs w:val="22"/>
          <w:lang w:val="de-AT" w:eastAsia="de-AT"/>
        </w:rPr>
      </w:pPr>
      <w:hyperlink w:anchor="_Toc150775269" w:history="1">
        <w:r w:rsidR="0073536A" w:rsidRPr="00775CF6">
          <w:rPr>
            <w:rStyle w:val="Hyperlink"/>
            <w:rFonts w:eastAsia="Calibri"/>
            <w:noProof/>
            <w:lang w:eastAsia="ar-SA"/>
          </w:rPr>
          <w:t>REFERENCES</w:t>
        </w:r>
        <w:r w:rsidR="0073536A">
          <w:rPr>
            <w:noProof/>
            <w:webHidden/>
          </w:rPr>
          <w:tab/>
        </w:r>
        <w:r w:rsidR="0073536A">
          <w:rPr>
            <w:noProof/>
            <w:webHidden/>
          </w:rPr>
          <w:fldChar w:fldCharType="begin"/>
        </w:r>
        <w:r w:rsidR="0073536A">
          <w:rPr>
            <w:noProof/>
            <w:webHidden/>
          </w:rPr>
          <w:instrText xml:space="preserve"> PAGEREF _Toc150775269 \h </w:instrText>
        </w:r>
        <w:r w:rsidR="0073536A">
          <w:rPr>
            <w:noProof/>
            <w:webHidden/>
          </w:rPr>
        </w:r>
        <w:r w:rsidR="0073536A">
          <w:rPr>
            <w:noProof/>
            <w:webHidden/>
          </w:rPr>
          <w:fldChar w:fldCharType="separate"/>
        </w:r>
        <w:r w:rsidR="006E6BA6">
          <w:rPr>
            <w:noProof/>
            <w:webHidden/>
          </w:rPr>
          <w:t>74</w:t>
        </w:r>
        <w:r w:rsidR="0073536A">
          <w:rPr>
            <w:noProof/>
            <w:webHidden/>
          </w:rPr>
          <w:fldChar w:fldCharType="end"/>
        </w:r>
      </w:hyperlink>
    </w:p>
    <w:p w:rsidR="0073536A" w:rsidRPr="00E83E49" w:rsidRDefault="00A27D3C">
      <w:pPr>
        <w:pStyle w:val="Verzeichnis1"/>
        <w:tabs>
          <w:tab w:val="right" w:leader="dot" w:pos="9062"/>
        </w:tabs>
        <w:rPr>
          <w:rFonts w:ascii="Calibri" w:hAnsi="Calibri"/>
          <w:noProof/>
          <w:sz w:val="22"/>
          <w:szCs w:val="22"/>
          <w:lang w:val="de-AT" w:eastAsia="de-AT"/>
        </w:rPr>
      </w:pPr>
      <w:hyperlink w:anchor="_Toc150775270" w:history="1">
        <w:r w:rsidR="0073536A" w:rsidRPr="00775CF6">
          <w:rPr>
            <w:rStyle w:val="Hyperlink"/>
            <w:rFonts w:eastAsia="Calibri"/>
            <w:noProof/>
            <w:lang w:eastAsia="ar-SA"/>
          </w:rPr>
          <w:t>ANNEX I Scoring of Likelihoods of Events</w:t>
        </w:r>
        <w:r w:rsidR="0073536A">
          <w:rPr>
            <w:noProof/>
            <w:webHidden/>
          </w:rPr>
          <w:tab/>
        </w:r>
        <w:r w:rsidR="0073536A">
          <w:rPr>
            <w:noProof/>
            <w:webHidden/>
          </w:rPr>
          <w:fldChar w:fldCharType="begin"/>
        </w:r>
        <w:r w:rsidR="0073536A">
          <w:rPr>
            <w:noProof/>
            <w:webHidden/>
          </w:rPr>
          <w:instrText xml:space="preserve"> PAGEREF _Toc150775270 \h </w:instrText>
        </w:r>
        <w:r w:rsidR="0073536A">
          <w:rPr>
            <w:noProof/>
            <w:webHidden/>
          </w:rPr>
        </w:r>
        <w:r w:rsidR="0073536A">
          <w:rPr>
            <w:noProof/>
            <w:webHidden/>
          </w:rPr>
          <w:fldChar w:fldCharType="separate"/>
        </w:r>
        <w:r w:rsidR="006E6BA6">
          <w:rPr>
            <w:noProof/>
            <w:webHidden/>
          </w:rPr>
          <w:t>99</w:t>
        </w:r>
        <w:r w:rsidR="0073536A">
          <w:rPr>
            <w:noProof/>
            <w:webHidden/>
          </w:rPr>
          <w:fldChar w:fldCharType="end"/>
        </w:r>
      </w:hyperlink>
    </w:p>
    <w:p w:rsidR="0073536A" w:rsidRPr="00E83E49" w:rsidRDefault="00A27D3C">
      <w:pPr>
        <w:pStyle w:val="Verzeichnis1"/>
        <w:tabs>
          <w:tab w:val="right" w:leader="dot" w:pos="9062"/>
        </w:tabs>
        <w:rPr>
          <w:rFonts w:ascii="Calibri" w:hAnsi="Calibri"/>
          <w:noProof/>
          <w:sz w:val="22"/>
          <w:szCs w:val="22"/>
          <w:lang w:val="de-AT" w:eastAsia="de-AT"/>
        </w:rPr>
      </w:pPr>
      <w:hyperlink w:anchor="_Toc150775271" w:history="1">
        <w:r w:rsidR="0073536A" w:rsidRPr="00775CF6">
          <w:rPr>
            <w:rStyle w:val="Hyperlink"/>
            <w:rFonts w:eastAsia="Calibri"/>
            <w:noProof/>
            <w:lang w:eastAsia="ar-SA"/>
          </w:rPr>
          <w:t>ANNEX II Scoring of Magnitude of Impacts</w:t>
        </w:r>
        <w:r w:rsidR="0073536A">
          <w:rPr>
            <w:noProof/>
            <w:webHidden/>
          </w:rPr>
          <w:tab/>
        </w:r>
        <w:r w:rsidR="0073536A">
          <w:rPr>
            <w:noProof/>
            <w:webHidden/>
          </w:rPr>
          <w:fldChar w:fldCharType="begin"/>
        </w:r>
        <w:r w:rsidR="0073536A">
          <w:rPr>
            <w:noProof/>
            <w:webHidden/>
          </w:rPr>
          <w:instrText xml:space="preserve"> PAGEREF _Toc150775271 \h </w:instrText>
        </w:r>
        <w:r w:rsidR="0073536A">
          <w:rPr>
            <w:noProof/>
            <w:webHidden/>
          </w:rPr>
        </w:r>
        <w:r w:rsidR="0073536A">
          <w:rPr>
            <w:noProof/>
            <w:webHidden/>
          </w:rPr>
          <w:fldChar w:fldCharType="separate"/>
        </w:r>
        <w:r w:rsidR="006E6BA6">
          <w:rPr>
            <w:noProof/>
            <w:webHidden/>
          </w:rPr>
          <w:t>100</w:t>
        </w:r>
        <w:r w:rsidR="0073536A">
          <w:rPr>
            <w:noProof/>
            <w:webHidden/>
          </w:rPr>
          <w:fldChar w:fldCharType="end"/>
        </w:r>
      </w:hyperlink>
    </w:p>
    <w:p w:rsidR="0073536A" w:rsidRPr="00E83E49" w:rsidRDefault="00A27D3C">
      <w:pPr>
        <w:pStyle w:val="Verzeichnis1"/>
        <w:tabs>
          <w:tab w:val="right" w:leader="dot" w:pos="9062"/>
        </w:tabs>
        <w:rPr>
          <w:rFonts w:ascii="Calibri" w:hAnsi="Calibri"/>
          <w:noProof/>
          <w:sz w:val="22"/>
          <w:szCs w:val="22"/>
          <w:lang w:val="de-AT" w:eastAsia="de-AT"/>
        </w:rPr>
      </w:pPr>
      <w:hyperlink w:anchor="_Toc150775272" w:history="1">
        <w:r w:rsidR="0073536A" w:rsidRPr="00775CF6">
          <w:rPr>
            <w:rStyle w:val="Hyperlink"/>
            <w:rFonts w:eastAsia="Calibri"/>
            <w:noProof/>
            <w:lang w:eastAsia="ar-SA"/>
          </w:rPr>
          <w:t>ANNEX III Scoring of Confidence Levels</w:t>
        </w:r>
        <w:r w:rsidR="0073536A">
          <w:rPr>
            <w:noProof/>
            <w:webHidden/>
          </w:rPr>
          <w:tab/>
        </w:r>
        <w:r w:rsidR="0073536A">
          <w:rPr>
            <w:noProof/>
            <w:webHidden/>
          </w:rPr>
          <w:fldChar w:fldCharType="begin"/>
        </w:r>
        <w:r w:rsidR="0073536A">
          <w:rPr>
            <w:noProof/>
            <w:webHidden/>
          </w:rPr>
          <w:instrText xml:space="preserve"> PAGEREF _Toc150775272 \h </w:instrText>
        </w:r>
        <w:r w:rsidR="0073536A">
          <w:rPr>
            <w:noProof/>
            <w:webHidden/>
          </w:rPr>
        </w:r>
        <w:r w:rsidR="0073536A">
          <w:rPr>
            <w:noProof/>
            <w:webHidden/>
          </w:rPr>
          <w:fldChar w:fldCharType="separate"/>
        </w:r>
        <w:r w:rsidR="006E6BA6">
          <w:rPr>
            <w:noProof/>
            <w:webHidden/>
          </w:rPr>
          <w:t>101</w:t>
        </w:r>
        <w:r w:rsidR="0073536A">
          <w:rPr>
            <w:noProof/>
            <w:webHidden/>
          </w:rPr>
          <w:fldChar w:fldCharType="end"/>
        </w:r>
      </w:hyperlink>
    </w:p>
    <w:p w:rsidR="0073536A" w:rsidRPr="00E83E49" w:rsidRDefault="00A27D3C">
      <w:pPr>
        <w:pStyle w:val="Verzeichnis1"/>
        <w:tabs>
          <w:tab w:val="right" w:leader="dot" w:pos="9062"/>
        </w:tabs>
        <w:rPr>
          <w:rFonts w:ascii="Calibri" w:hAnsi="Calibri"/>
          <w:noProof/>
          <w:sz w:val="22"/>
          <w:szCs w:val="22"/>
          <w:lang w:val="de-AT" w:eastAsia="de-AT"/>
        </w:rPr>
      </w:pPr>
      <w:hyperlink w:anchor="_Toc150775273" w:history="1">
        <w:r w:rsidR="0073536A" w:rsidRPr="00775CF6">
          <w:rPr>
            <w:rStyle w:val="Hyperlink"/>
            <w:rFonts w:eastAsia="Calibri"/>
            <w:noProof/>
            <w:lang w:eastAsia="ar-SA"/>
          </w:rPr>
          <w:t>ANNEX IV CBD pathway categorisation scheme</w:t>
        </w:r>
        <w:r w:rsidR="0073536A">
          <w:rPr>
            <w:noProof/>
            <w:webHidden/>
          </w:rPr>
          <w:tab/>
        </w:r>
        <w:r w:rsidR="0073536A">
          <w:rPr>
            <w:noProof/>
            <w:webHidden/>
          </w:rPr>
          <w:fldChar w:fldCharType="begin"/>
        </w:r>
        <w:r w:rsidR="0073536A">
          <w:rPr>
            <w:noProof/>
            <w:webHidden/>
          </w:rPr>
          <w:instrText xml:space="preserve"> PAGEREF _Toc150775273 \h </w:instrText>
        </w:r>
        <w:r w:rsidR="0073536A">
          <w:rPr>
            <w:noProof/>
            <w:webHidden/>
          </w:rPr>
        </w:r>
        <w:r w:rsidR="0073536A">
          <w:rPr>
            <w:noProof/>
            <w:webHidden/>
          </w:rPr>
          <w:fldChar w:fldCharType="separate"/>
        </w:r>
        <w:r w:rsidR="006E6BA6">
          <w:rPr>
            <w:noProof/>
            <w:webHidden/>
          </w:rPr>
          <w:t>102</w:t>
        </w:r>
        <w:r w:rsidR="0073536A">
          <w:rPr>
            <w:noProof/>
            <w:webHidden/>
          </w:rPr>
          <w:fldChar w:fldCharType="end"/>
        </w:r>
      </w:hyperlink>
    </w:p>
    <w:p w:rsidR="0073536A" w:rsidRPr="00E83E49" w:rsidRDefault="00A27D3C">
      <w:pPr>
        <w:pStyle w:val="Verzeichnis1"/>
        <w:tabs>
          <w:tab w:val="right" w:leader="dot" w:pos="9062"/>
        </w:tabs>
        <w:rPr>
          <w:rFonts w:ascii="Calibri" w:hAnsi="Calibri"/>
          <w:noProof/>
          <w:sz w:val="22"/>
          <w:szCs w:val="22"/>
          <w:lang w:val="de-AT" w:eastAsia="de-AT"/>
        </w:rPr>
      </w:pPr>
      <w:hyperlink w:anchor="_Toc150775274" w:history="1">
        <w:r w:rsidR="0073536A" w:rsidRPr="00775CF6">
          <w:rPr>
            <w:rStyle w:val="Hyperlink"/>
            <w:rFonts w:eastAsia="Calibri"/>
            <w:noProof/>
            <w:lang w:eastAsia="ar-SA"/>
          </w:rPr>
          <w:t>ANNEX V Ecosystem services classification (CICES V5.1, simplified) and examples</w:t>
        </w:r>
        <w:r w:rsidR="0073536A">
          <w:rPr>
            <w:noProof/>
            <w:webHidden/>
          </w:rPr>
          <w:tab/>
        </w:r>
        <w:r w:rsidR="0073536A">
          <w:rPr>
            <w:noProof/>
            <w:webHidden/>
          </w:rPr>
          <w:fldChar w:fldCharType="begin"/>
        </w:r>
        <w:r w:rsidR="0073536A">
          <w:rPr>
            <w:noProof/>
            <w:webHidden/>
          </w:rPr>
          <w:instrText xml:space="preserve"> PAGEREF _Toc150775274 \h </w:instrText>
        </w:r>
        <w:r w:rsidR="0073536A">
          <w:rPr>
            <w:noProof/>
            <w:webHidden/>
          </w:rPr>
        </w:r>
        <w:r w:rsidR="0073536A">
          <w:rPr>
            <w:noProof/>
            <w:webHidden/>
          </w:rPr>
          <w:fldChar w:fldCharType="separate"/>
        </w:r>
        <w:r w:rsidR="006E6BA6">
          <w:rPr>
            <w:noProof/>
            <w:webHidden/>
          </w:rPr>
          <w:t>103</w:t>
        </w:r>
        <w:r w:rsidR="0073536A">
          <w:rPr>
            <w:noProof/>
            <w:webHidden/>
          </w:rPr>
          <w:fldChar w:fldCharType="end"/>
        </w:r>
      </w:hyperlink>
    </w:p>
    <w:p w:rsidR="0073536A" w:rsidRPr="00E83E49" w:rsidRDefault="00A27D3C">
      <w:pPr>
        <w:pStyle w:val="Verzeichnis1"/>
        <w:tabs>
          <w:tab w:val="right" w:leader="dot" w:pos="9062"/>
        </w:tabs>
        <w:rPr>
          <w:rFonts w:ascii="Calibri" w:hAnsi="Calibri"/>
          <w:noProof/>
          <w:sz w:val="22"/>
          <w:szCs w:val="22"/>
          <w:lang w:val="de-AT" w:eastAsia="de-AT"/>
        </w:rPr>
      </w:pPr>
      <w:hyperlink w:anchor="_Toc150775275" w:history="1">
        <w:r w:rsidR="0073536A" w:rsidRPr="00775CF6">
          <w:rPr>
            <w:rStyle w:val="Hyperlink"/>
            <w:rFonts w:eastAsia="Calibri"/>
            <w:noProof/>
            <w:lang w:eastAsia="ar-SA"/>
          </w:rPr>
          <w:t>ANNEX VI EU Biogeographic Regions and MSFD Subregions</w:t>
        </w:r>
        <w:r w:rsidR="0073536A">
          <w:rPr>
            <w:noProof/>
            <w:webHidden/>
          </w:rPr>
          <w:tab/>
        </w:r>
        <w:r w:rsidR="0073536A">
          <w:rPr>
            <w:noProof/>
            <w:webHidden/>
          </w:rPr>
          <w:fldChar w:fldCharType="begin"/>
        </w:r>
        <w:r w:rsidR="0073536A">
          <w:rPr>
            <w:noProof/>
            <w:webHidden/>
          </w:rPr>
          <w:instrText xml:space="preserve"> PAGEREF _Toc150775275 \h </w:instrText>
        </w:r>
        <w:r w:rsidR="0073536A">
          <w:rPr>
            <w:noProof/>
            <w:webHidden/>
          </w:rPr>
        </w:r>
        <w:r w:rsidR="0073536A">
          <w:rPr>
            <w:noProof/>
            <w:webHidden/>
          </w:rPr>
          <w:fldChar w:fldCharType="separate"/>
        </w:r>
        <w:r w:rsidR="006E6BA6">
          <w:rPr>
            <w:noProof/>
            <w:webHidden/>
          </w:rPr>
          <w:t>107</w:t>
        </w:r>
        <w:r w:rsidR="0073536A">
          <w:rPr>
            <w:noProof/>
            <w:webHidden/>
          </w:rPr>
          <w:fldChar w:fldCharType="end"/>
        </w:r>
      </w:hyperlink>
    </w:p>
    <w:p w:rsidR="0073536A" w:rsidRPr="00E83E49" w:rsidRDefault="00A27D3C">
      <w:pPr>
        <w:pStyle w:val="Verzeichnis1"/>
        <w:tabs>
          <w:tab w:val="right" w:leader="dot" w:pos="9062"/>
        </w:tabs>
        <w:rPr>
          <w:rFonts w:ascii="Calibri" w:hAnsi="Calibri"/>
          <w:noProof/>
          <w:sz w:val="22"/>
          <w:szCs w:val="22"/>
          <w:lang w:val="de-AT" w:eastAsia="de-AT"/>
        </w:rPr>
      </w:pPr>
      <w:hyperlink w:anchor="_Toc150775276" w:history="1">
        <w:r w:rsidR="0073536A" w:rsidRPr="00775CF6">
          <w:rPr>
            <w:rStyle w:val="Hyperlink"/>
            <w:rFonts w:eastAsia="Calibri"/>
            <w:noProof/>
          </w:rPr>
          <w:t>ANNEX VII Delegated Regulation (EU) 2018/968 of 30 April 2018</w:t>
        </w:r>
        <w:r w:rsidR="0073536A">
          <w:rPr>
            <w:noProof/>
            <w:webHidden/>
          </w:rPr>
          <w:tab/>
        </w:r>
        <w:r w:rsidR="0073536A">
          <w:rPr>
            <w:noProof/>
            <w:webHidden/>
          </w:rPr>
          <w:fldChar w:fldCharType="begin"/>
        </w:r>
        <w:r w:rsidR="0073536A">
          <w:rPr>
            <w:noProof/>
            <w:webHidden/>
          </w:rPr>
          <w:instrText xml:space="preserve"> PAGEREF _Toc150775276 \h </w:instrText>
        </w:r>
        <w:r w:rsidR="0073536A">
          <w:rPr>
            <w:noProof/>
            <w:webHidden/>
          </w:rPr>
        </w:r>
        <w:r w:rsidR="0073536A">
          <w:rPr>
            <w:noProof/>
            <w:webHidden/>
          </w:rPr>
          <w:fldChar w:fldCharType="separate"/>
        </w:r>
        <w:r w:rsidR="006E6BA6">
          <w:rPr>
            <w:noProof/>
            <w:webHidden/>
          </w:rPr>
          <w:t>107</w:t>
        </w:r>
        <w:r w:rsidR="0073536A">
          <w:rPr>
            <w:noProof/>
            <w:webHidden/>
          </w:rPr>
          <w:fldChar w:fldCharType="end"/>
        </w:r>
      </w:hyperlink>
    </w:p>
    <w:p w:rsidR="0073536A" w:rsidRPr="00E83E49" w:rsidRDefault="00A27D3C">
      <w:pPr>
        <w:pStyle w:val="Verzeichnis1"/>
        <w:tabs>
          <w:tab w:val="right" w:leader="dot" w:pos="9062"/>
        </w:tabs>
        <w:rPr>
          <w:rFonts w:ascii="Calibri" w:hAnsi="Calibri"/>
          <w:noProof/>
          <w:sz w:val="22"/>
          <w:szCs w:val="22"/>
          <w:lang w:val="de-AT" w:eastAsia="de-AT"/>
        </w:rPr>
      </w:pPr>
      <w:hyperlink w:anchor="_Toc150775277" w:history="1">
        <w:r w:rsidR="0073536A" w:rsidRPr="00775CF6">
          <w:rPr>
            <w:rStyle w:val="Hyperlink"/>
            <w:rFonts w:eastAsia="Calibri"/>
            <w:noProof/>
          </w:rPr>
          <w:t xml:space="preserve">ANNEX VIII Projection of environmental suitability for </w:t>
        </w:r>
        <w:r w:rsidR="0073536A" w:rsidRPr="00775CF6">
          <w:rPr>
            <w:rStyle w:val="Hyperlink"/>
            <w:rFonts w:eastAsia="Calibri"/>
            <w:i/>
            <w:iCs/>
            <w:noProof/>
          </w:rPr>
          <w:t>Neogale vison</w:t>
        </w:r>
        <w:r w:rsidR="0073536A" w:rsidRPr="00775CF6">
          <w:rPr>
            <w:rStyle w:val="Hyperlink"/>
            <w:rFonts w:eastAsia="Calibri"/>
            <w:noProof/>
          </w:rPr>
          <w:t xml:space="preserve"> establishment in Europe</w:t>
        </w:r>
        <w:r w:rsidR="0073536A">
          <w:rPr>
            <w:noProof/>
            <w:webHidden/>
          </w:rPr>
          <w:tab/>
        </w:r>
        <w:r w:rsidR="0073536A">
          <w:rPr>
            <w:noProof/>
            <w:webHidden/>
          </w:rPr>
          <w:fldChar w:fldCharType="begin"/>
        </w:r>
        <w:r w:rsidR="0073536A">
          <w:rPr>
            <w:noProof/>
            <w:webHidden/>
          </w:rPr>
          <w:instrText xml:space="preserve"> PAGEREF _Toc150775277 \h </w:instrText>
        </w:r>
        <w:r w:rsidR="0073536A">
          <w:rPr>
            <w:noProof/>
            <w:webHidden/>
          </w:rPr>
        </w:r>
        <w:r w:rsidR="0073536A">
          <w:rPr>
            <w:noProof/>
            <w:webHidden/>
          </w:rPr>
          <w:fldChar w:fldCharType="separate"/>
        </w:r>
        <w:r w:rsidR="006E6BA6">
          <w:rPr>
            <w:noProof/>
            <w:webHidden/>
          </w:rPr>
          <w:t>108</w:t>
        </w:r>
        <w:r w:rsidR="0073536A">
          <w:rPr>
            <w:noProof/>
            <w:webHidden/>
          </w:rPr>
          <w:fldChar w:fldCharType="end"/>
        </w:r>
      </w:hyperlink>
    </w:p>
    <w:p w:rsidR="00C81D73" w:rsidRDefault="00C81D73">
      <w:r>
        <w:rPr>
          <w:b/>
          <w:bCs/>
          <w:noProof/>
        </w:rPr>
        <w:fldChar w:fldCharType="end"/>
      </w:r>
      <w:bookmarkStart w:id="0" w:name="_GoBack"/>
      <w:bookmarkEnd w:id="0"/>
    </w:p>
    <w:p w:rsidR="003E1FE7" w:rsidRDefault="00C070BD" w:rsidP="003E1FE7">
      <w:pPr>
        <w:pStyle w:val="berschrift1"/>
        <w:rPr>
          <w:rFonts w:ascii="Times New Roman" w:hAnsi="Times New Roman"/>
          <w:sz w:val="28"/>
          <w:szCs w:val="28"/>
          <w:lang w:val="en-US"/>
        </w:rPr>
      </w:pPr>
      <w:r w:rsidRPr="00B939BB">
        <w:rPr>
          <w:lang w:val="en-US"/>
        </w:rPr>
        <w:br w:type="page"/>
      </w:r>
      <w:bookmarkStart w:id="1" w:name="_Toc150775257"/>
      <w:r w:rsidR="003E1FE7" w:rsidRPr="00B0445B">
        <w:rPr>
          <w:rFonts w:ascii="Times New Roman" w:hAnsi="Times New Roman"/>
          <w:sz w:val="28"/>
          <w:szCs w:val="28"/>
          <w:lang w:val="en-US"/>
        </w:rPr>
        <w:lastRenderedPageBreak/>
        <w:t>SECTION A – Organism Information and Screening</w:t>
      </w:r>
      <w:bookmarkEnd w:id="1"/>
      <w:r w:rsidR="003E1FE7" w:rsidRPr="00B0445B">
        <w:rPr>
          <w:rFonts w:ascii="Times New Roman" w:hAnsi="Times New Roman"/>
          <w:sz w:val="28"/>
          <w:szCs w:val="28"/>
          <w:lang w:val="en-US"/>
        </w:rPr>
        <w:t xml:space="preserve"> </w:t>
      </w:r>
    </w:p>
    <w:p w:rsidR="00D114C3" w:rsidRPr="00D114C3" w:rsidRDefault="00D114C3" w:rsidP="00D114C3">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1FE7" w:rsidRPr="004E02DC" w:rsidTr="009152D1">
        <w:tc>
          <w:tcPr>
            <w:tcW w:w="9212" w:type="dxa"/>
            <w:shd w:val="clear" w:color="auto" w:fill="auto"/>
          </w:tcPr>
          <w:p w:rsidR="003E1FE7" w:rsidRPr="00167F78" w:rsidRDefault="003E1FE7" w:rsidP="009152D1">
            <w:pPr>
              <w:spacing w:after="120"/>
              <w:rPr>
                <w:b/>
                <w:lang w:val="en-US"/>
              </w:rPr>
            </w:pPr>
            <w:r w:rsidRPr="00167F78">
              <w:rPr>
                <w:b/>
                <w:lang w:val="en-US"/>
              </w:rPr>
              <w:t xml:space="preserve">A1. Identify the organism. Is it clearly a single taxonomic entity and can it be adequately distinguished from other entities of the same rank? </w:t>
            </w:r>
          </w:p>
          <w:p w:rsidR="003E1FE7" w:rsidRPr="004F79A9" w:rsidRDefault="003E1FE7" w:rsidP="009152D1">
            <w:pPr>
              <w:spacing w:after="120"/>
              <w:jc w:val="both"/>
            </w:pPr>
            <w:r w:rsidRPr="004F79A9">
              <w:t>including the following elements:</w:t>
            </w:r>
          </w:p>
          <w:p w:rsidR="003E1FE7" w:rsidRPr="007B2270" w:rsidRDefault="003E1FE7" w:rsidP="009152D1">
            <w:pPr>
              <w:numPr>
                <w:ilvl w:val="0"/>
                <w:numId w:val="3"/>
              </w:numPr>
              <w:spacing w:after="120"/>
              <w:contextualSpacing/>
              <w:rPr>
                <w:lang w:val="en-US"/>
              </w:rPr>
            </w:pPr>
            <w:r w:rsidRPr="007B2270">
              <w:rPr>
                <w:lang w:val="en-US"/>
              </w:rPr>
              <w:t>the taxonomic family, order and class to which the species belongs;</w:t>
            </w:r>
          </w:p>
          <w:p w:rsidR="003E1FE7" w:rsidRPr="007B2270" w:rsidRDefault="003E1FE7" w:rsidP="009152D1">
            <w:pPr>
              <w:numPr>
                <w:ilvl w:val="0"/>
                <w:numId w:val="3"/>
              </w:numPr>
              <w:spacing w:after="120"/>
              <w:contextualSpacing/>
              <w:rPr>
                <w:lang w:val="en-US"/>
              </w:rPr>
            </w:pPr>
            <w:r w:rsidRPr="007B2270">
              <w:rPr>
                <w:lang w:val="en-US"/>
              </w:rPr>
              <w:t>the scientific name and author of the species, as well as a list of the most common synonym names;</w:t>
            </w:r>
          </w:p>
          <w:p w:rsidR="003E1FE7" w:rsidRPr="007B2270" w:rsidRDefault="003E1FE7" w:rsidP="009152D1">
            <w:pPr>
              <w:numPr>
                <w:ilvl w:val="0"/>
                <w:numId w:val="3"/>
              </w:numPr>
              <w:spacing w:after="120"/>
              <w:contextualSpacing/>
              <w:rPr>
                <w:lang w:val="en-US"/>
              </w:rPr>
            </w:pPr>
            <w:r w:rsidRPr="007B2270">
              <w:rPr>
                <w:lang w:val="en-US"/>
              </w:rPr>
              <w:t xml:space="preserve">names used in commerce (if any) </w:t>
            </w:r>
          </w:p>
          <w:p w:rsidR="003E1FE7" w:rsidRPr="007B2270" w:rsidRDefault="003E1FE7" w:rsidP="009152D1">
            <w:pPr>
              <w:numPr>
                <w:ilvl w:val="0"/>
                <w:numId w:val="3"/>
              </w:numPr>
              <w:spacing w:after="120"/>
              <w:contextualSpacing/>
              <w:rPr>
                <w:b/>
                <w:lang w:val="en-US"/>
              </w:rPr>
            </w:pPr>
            <w:r w:rsidRPr="007B2270">
              <w:rPr>
                <w:lang w:val="en-US"/>
              </w:rPr>
              <w:t>a list of the most common subspecies, lower taxa, varieties, breeds or hybrids</w:t>
            </w:r>
          </w:p>
          <w:p w:rsidR="003E1FE7" w:rsidRPr="004E02DC" w:rsidRDefault="003E1FE7" w:rsidP="009152D1">
            <w:pPr>
              <w:spacing w:after="120"/>
              <w:rPr>
                <w:i/>
                <w:color w:val="000000"/>
                <w:lang w:val="en-US" w:eastAsia="de-DE"/>
              </w:rPr>
            </w:pPr>
            <w:r w:rsidRPr="007B2270">
              <w:rPr>
                <w:color w:val="000000"/>
                <w:lang w:val="en-US" w:eastAsia="de-DE"/>
              </w:rPr>
              <w:t>As a general rule, one risk assessment should be developed for a single species. However, there may be cases where it may be justified to develop one risk assessment covering more than one species (e.g. species belonging to the same genus with comparable or identical features and impact). It shall be clearly stated if the risk assessment covers more than one species, or if it excludes or only includes certain subspecies, lower taxa, hybrids, varieties or breeds (and if so, which subspecies, lower taxa, hybrids, varieties or breeds). Any such choice must be properly justified.</w:t>
            </w:r>
            <w:r w:rsidRPr="004E02DC">
              <w:rPr>
                <w:i/>
                <w:color w:val="000000"/>
                <w:lang w:val="en-US" w:eastAsia="de-DE"/>
              </w:rPr>
              <w:t xml:space="preserve"> </w:t>
            </w:r>
          </w:p>
        </w:tc>
      </w:tr>
    </w:tbl>
    <w:p w:rsidR="003E1FE7" w:rsidRDefault="003E1FE7" w:rsidP="003E1FE7">
      <w:pPr>
        <w:rPr>
          <w:lang w:val="en-US"/>
        </w:rPr>
      </w:pPr>
    </w:p>
    <w:p w:rsidR="003E1FE7" w:rsidRDefault="003E1FE7" w:rsidP="003E1FE7">
      <w:pPr>
        <w:rPr>
          <w:lang w:val="en-US"/>
        </w:rPr>
      </w:pPr>
      <w:r w:rsidRPr="009C4219">
        <w:rPr>
          <w:lang w:val="en-US"/>
        </w:rPr>
        <w:t xml:space="preserve">Response: </w:t>
      </w:r>
    </w:p>
    <w:p w:rsidR="003E1FE7" w:rsidRPr="009C4219" w:rsidRDefault="003E1FE7" w:rsidP="003E1FE7">
      <w:pPr>
        <w:rPr>
          <w:lang w:val="en-US"/>
        </w:rPr>
      </w:pPr>
    </w:p>
    <w:p w:rsidR="003E1FE7" w:rsidRDefault="003E1FE7" w:rsidP="003E1FE7">
      <w:pPr>
        <w:rPr>
          <w:lang w:val="en-US"/>
        </w:rPr>
      </w:pPr>
      <w:r w:rsidRPr="009C4219">
        <w:rPr>
          <w:lang w:val="en-US"/>
        </w:rPr>
        <w:t xml:space="preserve">This Risk Assessment concerns the American mink </w:t>
      </w:r>
      <w:r w:rsidRPr="009C4219">
        <w:rPr>
          <w:i/>
          <w:lang w:val="en-US"/>
        </w:rPr>
        <w:t>Neogale vison</w:t>
      </w:r>
      <w:r w:rsidRPr="009C4219">
        <w:rPr>
          <w:lang w:val="en-US"/>
        </w:rPr>
        <w:t xml:space="preserve"> (Schreber</w:t>
      </w:r>
      <w:r w:rsidR="007B5E82">
        <w:rPr>
          <w:lang w:val="en-US"/>
        </w:rPr>
        <w:t>,</w:t>
      </w:r>
      <w:r w:rsidRPr="009C4219">
        <w:rPr>
          <w:lang w:val="en-US"/>
        </w:rPr>
        <w:t xml:space="preserve"> 1777). </w:t>
      </w:r>
      <w:r w:rsidRPr="009C4219">
        <w:rPr>
          <w:color w:val="000000"/>
          <w:lang w:val="en-US" w:eastAsia="de-AT"/>
        </w:rPr>
        <w:t xml:space="preserve">It is a single taxonomic entity. The American mink belongs in the Class Mammalia, Order Carnivora, and Family Mustelidae. It is </w:t>
      </w:r>
      <w:r w:rsidRPr="009C4219">
        <w:rPr>
          <w:lang w:val="en-US"/>
        </w:rPr>
        <w:t xml:space="preserve">described in the genus </w:t>
      </w:r>
      <w:r w:rsidRPr="009C4219">
        <w:rPr>
          <w:i/>
          <w:lang w:val="en-US"/>
        </w:rPr>
        <w:t>Mustela</w:t>
      </w:r>
      <w:r w:rsidRPr="009C4219">
        <w:rPr>
          <w:lang w:val="en-US"/>
        </w:rPr>
        <w:t xml:space="preserve">; previously placed in the genus </w:t>
      </w:r>
      <w:r w:rsidRPr="009C4219">
        <w:rPr>
          <w:i/>
          <w:lang w:val="en-US"/>
        </w:rPr>
        <w:t>Neovison</w:t>
      </w:r>
      <w:r w:rsidRPr="009C4219">
        <w:rPr>
          <w:lang w:val="en-US"/>
        </w:rPr>
        <w:t xml:space="preserve"> by Abramov (2000), but currently placed in the genus </w:t>
      </w:r>
      <w:r w:rsidRPr="009C4219">
        <w:rPr>
          <w:i/>
          <w:lang w:val="en-US"/>
        </w:rPr>
        <w:t>Neogale</w:t>
      </w:r>
      <w:r w:rsidRPr="009C4219">
        <w:rPr>
          <w:lang w:val="en-US"/>
        </w:rPr>
        <w:t xml:space="preserve"> by Patterson et al. (2021), based on genetic (Harding </w:t>
      </w:r>
      <w:r w:rsidR="004444CF">
        <w:rPr>
          <w:lang w:val="en-US"/>
        </w:rPr>
        <w:t>and</w:t>
      </w:r>
      <w:r w:rsidRPr="009C4219">
        <w:rPr>
          <w:lang w:val="en-US"/>
        </w:rPr>
        <w:t xml:space="preserve"> Smith 2009, Hassanin et al. 2021) and biogeographical data. Synonyms (both of which are used extensively in the recent scientific literature) are </w:t>
      </w:r>
      <w:r w:rsidRPr="009C4219">
        <w:rPr>
          <w:i/>
          <w:lang w:val="en-US"/>
        </w:rPr>
        <w:t>Mustela vison</w:t>
      </w:r>
      <w:r w:rsidRPr="009C4219">
        <w:rPr>
          <w:lang w:val="en-US"/>
        </w:rPr>
        <w:t xml:space="preserve"> (Schreber</w:t>
      </w:r>
      <w:r w:rsidR="007B5E82">
        <w:rPr>
          <w:lang w:val="en-US"/>
        </w:rPr>
        <w:t>,</w:t>
      </w:r>
      <w:r w:rsidRPr="009C4219">
        <w:rPr>
          <w:lang w:val="en-US"/>
        </w:rPr>
        <w:t xml:space="preserve"> 1777) and </w:t>
      </w:r>
      <w:r w:rsidRPr="009C4219">
        <w:rPr>
          <w:i/>
          <w:lang w:val="en-US"/>
        </w:rPr>
        <w:t>Neovison vison</w:t>
      </w:r>
      <w:r w:rsidRPr="009C4219">
        <w:rPr>
          <w:lang w:val="en-US"/>
        </w:rPr>
        <w:t xml:space="preserve"> (Schreber</w:t>
      </w:r>
      <w:r w:rsidR="007B5E82">
        <w:rPr>
          <w:lang w:val="en-US"/>
        </w:rPr>
        <w:t>,</w:t>
      </w:r>
      <w:r w:rsidRPr="009C4219">
        <w:rPr>
          <w:lang w:val="en-US"/>
        </w:rPr>
        <w:t xml:space="preserve"> 1777). </w:t>
      </w:r>
    </w:p>
    <w:p w:rsidR="003E1FE7" w:rsidRPr="009C4219" w:rsidRDefault="003E1FE7" w:rsidP="003E1FE7">
      <w:pPr>
        <w:rPr>
          <w:lang w:val="en-US"/>
        </w:rPr>
      </w:pPr>
    </w:p>
    <w:p w:rsidR="003E1FE7" w:rsidRDefault="003E1FE7" w:rsidP="003E1FE7">
      <w:pPr>
        <w:rPr>
          <w:lang w:val="en-US"/>
        </w:rPr>
      </w:pPr>
      <w:r w:rsidRPr="009C4219">
        <w:rPr>
          <w:lang w:val="en-US"/>
        </w:rPr>
        <w:t xml:space="preserve">Common names are as follows: American mink (EN); </w:t>
      </w:r>
      <w:r w:rsidR="00984F90">
        <w:rPr>
          <w:lang w:val="bg-BG"/>
        </w:rPr>
        <w:t>американска норка (</w:t>
      </w:r>
      <w:r w:rsidR="00984F90">
        <w:rPr>
          <w:lang w:val="en-US"/>
        </w:rPr>
        <w:t xml:space="preserve">BG), </w:t>
      </w:r>
      <w:r w:rsidRPr="009C4219">
        <w:rPr>
          <w:lang w:val="en-US"/>
        </w:rPr>
        <w:t xml:space="preserve">Amerikanischer mink, Amerikanischer nerz (DE); minken, Amerikansk mink (DK); mink ehk ameerika naarits (EE); </w:t>
      </w:r>
      <w:r w:rsidRPr="009C4219">
        <w:t xml:space="preserve">visón </w:t>
      </w:r>
      <w:r w:rsidR="00374DB0">
        <w:t>a</w:t>
      </w:r>
      <w:r w:rsidRPr="009C4219">
        <w:t xml:space="preserve">mericano (ES); </w:t>
      </w:r>
      <w:r w:rsidRPr="009C4219">
        <w:rPr>
          <w:lang w:val="en-US"/>
        </w:rPr>
        <w:t xml:space="preserve">minkki (FI); vison d'Amérique (FR); Američka vidrica (HR); </w:t>
      </w:r>
      <w:r w:rsidRPr="009C4219">
        <w:t xml:space="preserve">Amerikai nyérc (HU); visone </w:t>
      </w:r>
      <w:r>
        <w:t>a</w:t>
      </w:r>
      <w:r w:rsidRPr="009C4219">
        <w:t xml:space="preserve">mericano (IT); </w:t>
      </w:r>
      <w:r w:rsidRPr="009C4219">
        <w:rPr>
          <w:lang w:val="en-US"/>
        </w:rPr>
        <w:t xml:space="preserve">Amerikas ūdele, arī nercs (LV); Amerikaanse nerts (NL); wizon Amerykański, norka Amerykańska, wizon (PL); </w:t>
      </w:r>
      <w:r w:rsidRPr="009C4219">
        <w:t xml:space="preserve">vison-Americano (PT); </w:t>
      </w:r>
      <w:r w:rsidRPr="009C4219">
        <w:rPr>
          <w:lang w:val="en-US"/>
        </w:rPr>
        <w:t>nurca Americană sau vizonul (RO); mink (SE).</w:t>
      </w:r>
    </w:p>
    <w:p w:rsidR="003E1FE7" w:rsidRPr="009C4219" w:rsidRDefault="003E1FE7" w:rsidP="003E1FE7">
      <w:pPr>
        <w:rPr>
          <w:lang w:val="en-US" w:eastAsia="en-US"/>
        </w:rPr>
      </w:pPr>
    </w:p>
    <w:p w:rsidR="003E1FE7" w:rsidRPr="009C4219" w:rsidRDefault="003E1FE7" w:rsidP="003E1FE7">
      <w:pPr>
        <w:rPr>
          <w:color w:val="000000"/>
          <w:lang w:val="en-US" w:eastAsia="de-AT"/>
        </w:rPr>
      </w:pPr>
      <w:r w:rsidRPr="009C4219">
        <w:rPr>
          <w:color w:val="000000"/>
          <w:lang w:val="en-US" w:eastAsia="de-AT"/>
        </w:rPr>
        <w:t xml:space="preserve">Wozencraft (2005) lists 15 recognised subspecies of American mink: </w:t>
      </w:r>
      <w:r w:rsidRPr="009C4219">
        <w:rPr>
          <w:i/>
          <w:iCs/>
          <w:color w:val="000000"/>
          <w:lang w:val="en-US" w:eastAsia="de-AT"/>
        </w:rPr>
        <w:t xml:space="preserve">N. v. vison, N. v. aestuarina, N. v. aniakensis, N. v. energumenos, N. v. evagor, N. v. evergladensis, N. v. ingens, N. v. lacustris, N. v. letifera, N. v, lowii, N. v. lutensis, N. v. melampeplus, N. v. mink, N. v. nesolestes, N. v. vulgivaga. </w:t>
      </w:r>
      <w:r w:rsidRPr="009C4219">
        <w:rPr>
          <w:color w:val="000000"/>
          <w:lang w:val="en-US" w:eastAsia="de-AT"/>
        </w:rPr>
        <w:t xml:space="preserve">There is some disagreement regarding the validity of all purported subspecies: for example, amongst the four Florida subspecies (Florida Fish and Wildlife Conservation Commission 2012), Humphrey and Setzer (1989) consider </w:t>
      </w:r>
      <w:r w:rsidRPr="009C4219">
        <w:rPr>
          <w:i/>
          <w:iCs/>
          <w:color w:val="000000"/>
          <w:lang w:val="en-US" w:eastAsia="de-AT"/>
        </w:rPr>
        <w:t>N. v. evergladensis</w:t>
      </w:r>
      <w:r w:rsidRPr="009C4219">
        <w:rPr>
          <w:color w:val="000000"/>
          <w:lang w:val="en-US" w:eastAsia="de-AT"/>
        </w:rPr>
        <w:t xml:space="preserve"> (the Everglades mink) to be a disjunct population of </w:t>
      </w:r>
      <w:r w:rsidRPr="009C4219">
        <w:rPr>
          <w:i/>
          <w:iCs/>
          <w:color w:val="000000"/>
          <w:lang w:val="en-US" w:eastAsia="de-AT"/>
        </w:rPr>
        <w:t>N. v. mink</w:t>
      </w:r>
      <w:r w:rsidRPr="009C4219">
        <w:rPr>
          <w:color w:val="000000"/>
          <w:lang w:val="en-US" w:eastAsia="de-AT"/>
        </w:rPr>
        <w:t xml:space="preserve"> (the common mink), whilst other authors consider </w:t>
      </w:r>
      <w:r w:rsidRPr="009C4219">
        <w:rPr>
          <w:i/>
          <w:iCs/>
          <w:color w:val="000000"/>
          <w:lang w:val="en-US" w:eastAsia="de-AT"/>
        </w:rPr>
        <w:t>N. v. halilimnetes</w:t>
      </w:r>
      <w:r w:rsidRPr="009C4219">
        <w:rPr>
          <w:color w:val="000000"/>
          <w:lang w:val="en-US" w:eastAsia="de-AT"/>
        </w:rPr>
        <w:t xml:space="preserve"> (the Gulf salt marsh mink, described as a new species in 1989) to be a disjunct population of </w:t>
      </w:r>
      <w:r w:rsidRPr="009C4219">
        <w:rPr>
          <w:i/>
          <w:iCs/>
          <w:color w:val="000000"/>
          <w:lang w:val="en-US" w:eastAsia="de-AT"/>
        </w:rPr>
        <w:t xml:space="preserve">N. v. lutensis </w:t>
      </w:r>
      <w:r w:rsidRPr="009C4219">
        <w:rPr>
          <w:color w:val="000000"/>
          <w:lang w:val="en-US" w:eastAsia="de-AT"/>
        </w:rPr>
        <w:t>(the Atlantic salt marsh mink, Trani and Chapman</w:t>
      </w:r>
      <w:r w:rsidR="007B5E82">
        <w:rPr>
          <w:color w:val="000000"/>
          <w:lang w:val="en-US" w:eastAsia="de-AT"/>
        </w:rPr>
        <w:t xml:space="preserve"> 2007</w:t>
      </w:r>
      <w:r w:rsidRPr="009C4219">
        <w:rPr>
          <w:color w:val="000000"/>
          <w:lang w:val="en-US" w:eastAsia="de-AT"/>
        </w:rPr>
        <w:t xml:space="preserve">). There are also several different colour variants from </w:t>
      </w:r>
      <w:r w:rsidRPr="009C4219">
        <w:rPr>
          <w:color w:val="000000"/>
          <w:lang w:val="en-US" w:eastAsia="de-AT"/>
        </w:rPr>
        <w:lastRenderedPageBreak/>
        <w:t xml:space="preserve">selective breeding in mink farms (from pure white to almost black). All subspecies and all colour variants are included in this assessment. </w:t>
      </w:r>
    </w:p>
    <w:p w:rsidR="003E1FE7" w:rsidRPr="009C4219" w:rsidRDefault="003E1FE7" w:rsidP="003E1FE7">
      <w:pPr>
        <w:rPr>
          <w:color w:val="000000"/>
          <w:lang w:val="en-US" w:eastAsia="de-AT"/>
        </w:rPr>
      </w:pPr>
    </w:p>
    <w:p w:rsidR="003E1FE7" w:rsidRDefault="003E1FE7" w:rsidP="003E1FE7">
      <w:pPr>
        <w:rPr>
          <w:color w:val="000000"/>
          <w:lang w:val="en-US" w:eastAsia="de-AT"/>
        </w:rPr>
      </w:pPr>
      <w:r>
        <w:rPr>
          <w:color w:val="000000"/>
          <w:lang w:val="en-US" w:eastAsia="de-AT"/>
        </w:rPr>
        <w:t xml:space="preserve">American mink will mate with European mink </w:t>
      </w:r>
      <w:r w:rsidR="006E4F6B">
        <w:rPr>
          <w:i/>
          <w:iCs/>
          <w:color w:val="000000"/>
          <w:lang w:val="en-US" w:eastAsia="de-AT"/>
        </w:rPr>
        <w:t xml:space="preserve">Mustela lutreola </w:t>
      </w:r>
      <w:r>
        <w:rPr>
          <w:color w:val="000000"/>
          <w:lang w:val="en-US" w:eastAsia="de-AT"/>
        </w:rPr>
        <w:t>in captivity</w:t>
      </w:r>
      <w:r w:rsidRPr="009C4219">
        <w:rPr>
          <w:color w:val="000000"/>
          <w:lang w:val="en-US" w:eastAsia="de-AT"/>
        </w:rPr>
        <w:t>, but the embryos are usually reabsorbed and do not develop further (</w:t>
      </w:r>
      <w:r w:rsidRPr="009C4219">
        <w:t>Ternovs</w:t>
      </w:r>
      <w:r w:rsidR="00D114C3">
        <w:t>k</w:t>
      </w:r>
      <w:r w:rsidRPr="009C4219">
        <w:t>y and Ternovska</w:t>
      </w:r>
      <w:r w:rsidR="00984F90">
        <w:t>y</w:t>
      </w:r>
      <w:r w:rsidRPr="009C4219">
        <w:t>a 1994</w:t>
      </w:r>
      <w:r w:rsidR="004444CF">
        <w:t>,</w:t>
      </w:r>
      <w:r w:rsidRPr="009C4219">
        <w:t xml:space="preserve"> Amstislavsky et al. 2008)</w:t>
      </w:r>
      <w:r w:rsidRPr="009C4219">
        <w:rPr>
          <w:color w:val="000000"/>
          <w:lang w:val="en-US" w:eastAsia="de-AT"/>
        </w:rPr>
        <w:t>. T</w:t>
      </w:r>
      <w:r w:rsidRPr="009C4219">
        <w:t xml:space="preserve">here is no evidence of copulation between the </w:t>
      </w:r>
      <w:r w:rsidRPr="00737629">
        <w:t>two mink species</w:t>
      </w:r>
      <w:r>
        <w:t xml:space="preserve"> in the wild</w:t>
      </w:r>
      <w:r w:rsidRPr="009C4219">
        <w:t xml:space="preserve"> (Harrington and Maran </w:t>
      </w:r>
      <w:r w:rsidR="006E4F6B">
        <w:t>202</w:t>
      </w:r>
      <w:r w:rsidR="00A152A1">
        <w:t>5</w:t>
      </w:r>
      <w:r w:rsidR="006E4F6B">
        <w:t>, both mink species belong to different genera)</w:t>
      </w:r>
      <w:r w:rsidRPr="009C4219">
        <w:t xml:space="preserve"> </w:t>
      </w:r>
      <w:r w:rsidRPr="009C4219">
        <w:rPr>
          <w:color w:val="000000"/>
          <w:lang w:val="en-US" w:eastAsia="de-AT"/>
        </w:rPr>
        <w:t xml:space="preserve">and therefore hybrids are not considered here. </w:t>
      </w:r>
    </w:p>
    <w:p w:rsidR="003E1FE7" w:rsidRPr="00D12F05" w:rsidRDefault="003E1FE7" w:rsidP="003E1FE7">
      <w:pPr>
        <w:rPr>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1FE7" w:rsidRPr="00F55515" w:rsidTr="009152D1">
        <w:tc>
          <w:tcPr>
            <w:tcW w:w="9212" w:type="dxa"/>
            <w:shd w:val="clear" w:color="auto" w:fill="auto"/>
          </w:tcPr>
          <w:p w:rsidR="003E1FE7" w:rsidRPr="007B2270" w:rsidRDefault="003E1FE7" w:rsidP="009152D1">
            <w:pPr>
              <w:spacing w:after="120"/>
              <w:rPr>
                <w:b/>
                <w:lang w:val="en-US"/>
              </w:rPr>
            </w:pPr>
            <w:r w:rsidRPr="007B2270">
              <w:rPr>
                <w:b/>
                <w:lang w:val="en-US"/>
              </w:rPr>
              <w:t xml:space="preserve">A2. Provide information on the existence of other species that look very similar [that may be detected in the risk assessment area, either in the </w:t>
            </w:r>
            <w:r>
              <w:rPr>
                <w:b/>
                <w:lang w:val="en-US"/>
              </w:rPr>
              <w:t>environment</w:t>
            </w:r>
            <w:r w:rsidRPr="007B2270">
              <w:rPr>
                <w:b/>
                <w:lang w:val="en-US"/>
              </w:rPr>
              <w:t xml:space="preserve">, in confinement or associated with a pathway of introduction] </w:t>
            </w:r>
          </w:p>
          <w:p w:rsidR="003E1FE7" w:rsidRPr="007B2270" w:rsidRDefault="003E1FE7" w:rsidP="009152D1">
            <w:pPr>
              <w:spacing w:after="120"/>
              <w:rPr>
                <w:lang w:val="en-US"/>
              </w:rPr>
            </w:pPr>
            <w:r w:rsidRPr="007B2270">
              <w:rPr>
                <w:lang w:val="en-US"/>
              </w:rPr>
              <w:t>Include both native and non-native species that could be confused with the species being assessed</w:t>
            </w:r>
            <w:r>
              <w:rPr>
                <w:lang w:val="en-US"/>
              </w:rPr>
              <w:t xml:space="preserve">, </w:t>
            </w:r>
            <w:r w:rsidRPr="007B2270">
              <w:rPr>
                <w:lang w:val="en-US"/>
              </w:rPr>
              <w:t xml:space="preserve">including the following elements: </w:t>
            </w:r>
          </w:p>
          <w:p w:rsidR="003E1FE7" w:rsidRPr="007B2270" w:rsidRDefault="003E1FE7" w:rsidP="009152D1">
            <w:pPr>
              <w:numPr>
                <w:ilvl w:val="0"/>
                <w:numId w:val="1"/>
              </w:numPr>
              <w:spacing w:after="120"/>
              <w:rPr>
                <w:lang w:val="en-US"/>
              </w:rPr>
            </w:pPr>
            <w:r w:rsidRPr="007B2270">
              <w:rPr>
                <w:lang w:val="en-US"/>
              </w:rPr>
              <w:t>other alien species with similar invasive characteristics, to be avoided as substitute species (in this case preparing a risk assessment for more than one species together may be considered);</w:t>
            </w:r>
          </w:p>
          <w:p w:rsidR="003E1FE7" w:rsidRPr="007B2270" w:rsidRDefault="003E1FE7" w:rsidP="009152D1">
            <w:pPr>
              <w:numPr>
                <w:ilvl w:val="0"/>
                <w:numId w:val="1"/>
              </w:numPr>
              <w:spacing w:after="120"/>
              <w:rPr>
                <w:lang w:val="en-US"/>
              </w:rPr>
            </w:pPr>
            <w:r w:rsidRPr="007B2270">
              <w:rPr>
                <w:lang w:val="en-US"/>
              </w:rPr>
              <w:t>other alien species without similar invasive characteristics, potential substitute species;</w:t>
            </w:r>
          </w:p>
          <w:p w:rsidR="003E1FE7" w:rsidRPr="00F55515" w:rsidRDefault="003E1FE7" w:rsidP="009152D1">
            <w:pPr>
              <w:numPr>
                <w:ilvl w:val="0"/>
                <w:numId w:val="1"/>
              </w:numPr>
              <w:spacing w:after="120"/>
              <w:rPr>
                <w:lang w:val="en-US"/>
              </w:rPr>
            </w:pPr>
            <w:r w:rsidRPr="007B2270">
              <w:rPr>
                <w:lang w:val="en-US"/>
              </w:rPr>
              <w:t>native species, potential misidentification and mis-targeting</w:t>
            </w:r>
          </w:p>
        </w:tc>
      </w:tr>
    </w:tbl>
    <w:p w:rsidR="003E1FE7" w:rsidRDefault="003E1FE7" w:rsidP="003E1FE7">
      <w:pPr>
        <w:rPr>
          <w:lang w:val="en-US"/>
        </w:rPr>
      </w:pPr>
    </w:p>
    <w:p w:rsidR="003E1FE7" w:rsidRPr="00395C92" w:rsidRDefault="003E1FE7" w:rsidP="003E1FE7">
      <w:pPr>
        <w:rPr>
          <w:lang w:val="en-US"/>
        </w:rPr>
      </w:pPr>
      <w:r w:rsidRPr="00395C92">
        <w:rPr>
          <w:lang w:val="en-US"/>
        </w:rPr>
        <w:t xml:space="preserve">Response: </w:t>
      </w:r>
    </w:p>
    <w:p w:rsidR="003E1FE7" w:rsidRPr="00395C92" w:rsidRDefault="003E1FE7" w:rsidP="003E1FE7">
      <w:pPr>
        <w:rPr>
          <w:lang w:val="en-US"/>
        </w:rPr>
      </w:pPr>
    </w:p>
    <w:p w:rsidR="003E1FE7" w:rsidRDefault="00497B85" w:rsidP="003E1FE7">
      <w:pPr>
        <w:rPr>
          <w:lang w:val="en-US"/>
        </w:rPr>
      </w:pPr>
      <w:r>
        <w:rPr>
          <w:color w:val="000000"/>
          <w:lang w:val="en-US" w:eastAsia="de-AT"/>
        </w:rPr>
        <w:t>Three</w:t>
      </w:r>
      <w:r w:rsidR="003E1FE7" w:rsidRPr="00395C92">
        <w:rPr>
          <w:color w:val="000000"/>
          <w:lang w:val="en-US" w:eastAsia="de-AT"/>
        </w:rPr>
        <w:t xml:space="preserve"> native species in the risk assessment </w:t>
      </w:r>
      <w:r w:rsidR="003E1FE7" w:rsidRPr="00497B85">
        <w:rPr>
          <w:color w:val="000000"/>
          <w:lang w:val="en-US" w:eastAsia="de-AT"/>
        </w:rPr>
        <w:t>area - European mink</w:t>
      </w:r>
      <w:r w:rsidRPr="00497B85">
        <w:rPr>
          <w:color w:val="000000"/>
          <w:lang w:val="en-US" w:eastAsia="de-AT"/>
        </w:rPr>
        <w:t xml:space="preserve">, </w:t>
      </w:r>
      <w:r>
        <w:rPr>
          <w:color w:val="000000"/>
          <w:lang w:val="en-US" w:eastAsia="de-AT"/>
        </w:rPr>
        <w:t xml:space="preserve">European </w:t>
      </w:r>
      <w:r w:rsidR="003E1FE7" w:rsidRPr="00497B85">
        <w:rPr>
          <w:color w:val="000000"/>
          <w:lang w:val="en-US" w:eastAsia="de-AT"/>
        </w:rPr>
        <w:t>polecat (</w:t>
      </w:r>
      <w:r w:rsidR="003E1FE7" w:rsidRPr="00497B85">
        <w:rPr>
          <w:i/>
          <w:iCs/>
          <w:color w:val="000000"/>
          <w:lang w:val="en-US" w:eastAsia="de-AT"/>
        </w:rPr>
        <w:t>Mustela putorius</w:t>
      </w:r>
      <w:r w:rsidR="003E1FE7" w:rsidRPr="00497B85">
        <w:rPr>
          <w:color w:val="000000"/>
          <w:lang w:val="en-US" w:eastAsia="de-AT"/>
        </w:rPr>
        <w:t>)</w:t>
      </w:r>
      <w:r w:rsidRPr="00497B85">
        <w:rPr>
          <w:color w:val="000000"/>
          <w:lang w:val="en-US" w:eastAsia="de-AT"/>
        </w:rPr>
        <w:t xml:space="preserve"> and </w:t>
      </w:r>
      <w:r w:rsidRPr="00A27D3C">
        <w:rPr>
          <w:rFonts w:eastAsia="Calibri"/>
        </w:rPr>
        <w:t>steppe polecat</w:t>
      </w:r>
      <w:r w:rsidR="00A27D3C">
        <w:rPr>
          <w:rFonts w:eastAsia="Calibri"/>
        </w:rPr>
        <w:t xml:space="preserve"> </w:t>
      </w:r>
      <w:r w:rsidRPr="00A27D3C">
        <w:rPr>
          <w:rFonts w:eastAsia="Calibri"/>
        </w:rPr>
        <w:t>(</w:t>
      </w:r>
      <w:r w:rsidRPr="00A27D3C">
        <w:rPr>
          <w:rFonts w:eastAsia="Calibri"/>
          <w:i/>
          <w:iCs/>
        </w:rPr>
        <w:t>Mustela eversmanii</w:t>
      </w:r>
      <w:r w:rsidRPr="00A27D3C">
        <w:rPr>
          <w:rFonts w:eastAsia="Calibri"/>
        </w:rPr>
        <w:t>)</w:t>
      </w:r>
      <w:r w:rsidR="003E1FE7" w:rsidRPr="00497B85">
        <w:rPr>
          <w:color w:val="000000"/>
          <w:lang w:val="en-US" w:eastAsia="de-AT"/>
        </w:rPr>
        <w:t xml:space="preserve"> - are morphologically similar, and similar in size, but American mink can be adequately distinguished from</w:t>
      </w:r>
      <w:r w:rsidR="003E1FE7" w:rsidRPr="00395C92">
        <w:rPr>
          <w:color w:val="000000"/>
          <w:lang w:val="en-US" w:eastAsia="de-AT"/>
        </w:rPr>
        <w:t xml:space="preserve"> those species on the basis of facial markings. European mink have </w:t>
      </w:r>
      <w:r w:rsidR="003E1FE7" w:rsidRPr="00395C92">
        <w:t xml:space="preserve">a white margin around their upper and lower lips, whereas American mink only have a lower white lip (both mink species may have white markings on their throat and chest) (Harrington and Maran </w:t>
      </w:r>
      <w:r w:rsidR="00AE5E9F">
        <w:t>202</w:t>
      </w:r>
      <w:r w:rsidR="00F72521">
        <w:t>5</w:t>
      </w:r>
      <w:r w:rsidR="003E1FE7" w:rsidRPr="00395C92">
        <w:t xml:space="preserve">). </w:t>
      </w:r>
      <w:r>
        <w:t>Both species of p</w:t>
      </w:r>
      <w:r w:rsidR="003E1FE7" w:rsidRPr="00395C92">
        <w:t xml:space="preserve">olecat have a distinct facial ‘mask’ with an apparently darker band across their eyes and paler fur around their muzzle, above their eyes and on their ears (mink </w:t>
      </w:r>
      <w:r w:rsidR="003E1FE7">
        <w:t xml:space="preserve">are uniformly dark and their </w:t>
      </w:r>
      <w:r w:rsidR="003E1FE7" w:rsidRPr="00395C92">
        <w:t xml:space="preserve">ears are dark like the rest of their face and bodies) (Harrington and Maran </w:t>
      </w:r>
      <w:r w:rsidR="00AE5E9F">
        <w:t>202</w:t>
      </w:r>
      <w:r w:rsidR="00F72521">
        <w:t>5</w:t>
      </w:r>
      <w:r w:rsidR="003E1FE7" w:rsidRPr="00395C92">
        <w:t>).</w:t>
      </w:r>
      <w:r w:rsidR="003E1FE7" w:rsidRPr="00395C92">
        <w:rPr>
          <w:lang w:val="en-US"/>
        </w:rPr>
        <w:t xml:space="preserve"> </w:t>
      </w:r>
    </w:p>
    <w:p w:rsidR="003E1FE7" w:rsidRDefault="003E1FE7" w:rsidP="003E1FE7">
      <w:pPr>
        <w:rPr>
          <w:lang w:val="en-US"/>
        </w:rPr>
      </w:pPr>
    </w:p>
    <w:p w:rsidR="003E1FE7" w:rsidRDefault="003E1FE7" w:rsidP="003E1FE7">
      <w:pPr>
        <w:rPr>
          <w:color w:val="000000"/>
          <w:lang w:val="en-US" w:eastAsia="de-AT"/>
        </w:rPr>
      </w:pPr>
      <w:r>
        <w:rPr>
          <w:lang w:val="en-US"/>
        </w:rPr>
        <w:t>American mink also differ from European mink in cranial shape (but not size) and overall body size. R</w:t>
      </w:r>
      <w:r w:rsidRPr="00CE13CE">
        <w:rPr>
          <w:lang w:val="en-US"/>
        </w:rPr>
        <w:t>elative to American mink, European mink have a shorter facial region with a rounder forehead and wider orbits, a longer neurocranium with less developed crests and processes, and an antero‐medially placed tympanic bullae with an anteriorly expanded cranial border</w:t>
      </w:r>
      <w:r>
        <w:rPr>
          <w:lang w:val="en-US"/>
        </w:rPr>
        <w:t xml:space="preserve"> (</w:t>
      </w:r>
      <w:r w:rsidRPr="00CE13CE">
        <w:rPr>
          <w:lang w:val="en-US"/>
        </w:rPr>
        <w:t>Gálvez‐López</w:t>
      </w:r>
      <w:r>
        <w:rPr>
          <w:lang w:val="en-US"/>
        </w:rPr>
        <w:t xml:space="preserve"> et al. 2022)</w:t>
      </w:r>
      <w:r w:rsidRPr="00CE13CE">
        <w:rPr>
          <w:lang w:val="en-US"/>
        </w:rPr>
        <w:t>.</w:t>
      </w:r>
      <w:r>
        <w:rPr>
          <w:lang w:val="en-US"/>
        </w:rPr>
        <w:t xml:space="preserve"> </w:t>
      </w:r>
      <w:r w:rsidRPr="00395C92">
        <w:rPr>
          <w:color w:val="000000"/>
          <w:lang w:val="en-US" w:eastAsia="de-AT"/>
        </w:rPr>
        <w:t xml:space="preserve">American mink </w:t>
      </w:r>
      <w:r>
        <w:rPr>
          <w:color w:val="000000"/>
          <w:lang w:val="en-US" w:eastAsia="de-AT"/>
        </w:rPr>
        <w:t xml:space="preserve">tend to be </w:t>
      </w:r>
      <w:r w:rsidR="00F72521">
        <w:rPr>
          <w:color w:val="000000"/>
          <w:lang w:val="en-US" w:eastAsia="de-AT"/>
        </w:rPr>
        <w:t>larger</w:t>
      </w:r>
      <w:r>
        <w:rPr>
          <w:color w:val="000000"/>
          <w:lang w:val="en-US" w:eastAsia="de-AT"/>
        </w:rPr>
        <w:t xml:space="preserve"> </w:t>
      </w:r>
      <w:r w:rsidRPr="00395C92">
        <w:rPr>
          <w:color w:val="000000"/>
          <w:lang w:val="en-US" w:eastAsia="de-AT"/>
        </w:rPr>
        <w:t>than the European mink</w:t>
      </w:r>
      <w:r w:rsidR="00F72521">
        <w:rPr>
          <w:color w:val="000000"/>
          <w:lang w:val="en-US" w:eastAsia="de-AT"/>
        </w:rPr>
        <w:t>,</w:t>
      </w:r>
      <w:r>
        <w:rPr>
          <w:color w:val="000000"/>
          <w:lang w:val="en-US" w:eastAsia="de-AT"/>
        </w:rPr>
        <w:t xml:space="preserve"> (Sidorovich et al. 1999), but given considerable variation across the non-native range</w:t>
      </w:r>
      <w:r w:rsidR="00F72521">
        <w:rPr>
          <w:color w:val="000000"/>
          <w:lang w:val="en-US" w:eastAsia="de-AT"/>
        </w:rPr>
        <w:t>,</w:t>
      </w:r>
      <w:r>
        <w:rPr>
          <w:color w:val="000000"/>
          <w:lang w:val="en-US" w:eastAsia="de-AT"/>
        </w:rPr>
        <w:t xml:space="preserve"> body size is not a reliable distinguishing feature in the field. </w:t>
      </w:r>
    </w:p>
    <w:p w:rsidR="003E1FE7" w:rsidRDefault="003E1FE7" w:rsidP="003E1FE7">
      <w:pPr>
        <w:rPr>
          <w:color w:val="000000"/>
          <w:lang w:val="en-US" w:eastAsia="de-AT"/>
        </w:rPr>
      </w:pPr>
    </w:p>
    <w:p w:rsidR="003E1FE7" w:rsidRDefault="003E1FE7" w:rsidP="003E1FE7">
      <w:pPr>
        <w:rPr>
          <w:lang w:val="en-US"/>
        </w:rPr>
      </w:pPr>
      <w:r>
        <w:rPr>
          <w:lang w:val="en-US"/>
        </w:rPr>
        <w:t>Feral domestic ferrets (</w:t>
      </w:r>
      <w:r>
        <w:rPr>
          <w:i/>
          <w:iCs/>
          <w:lang w:val="en-US"/>
        </w:rPr>
        <w:t>Mustela putorius furo</w:t>
      </w:r>
      <w:r>
        <w:rPr>
          <w:lang w:val="en-US"/>
        </w:rPr>
        <w:t>) usually resemble polecats in facial markings and so can be distinguished from American mink in the same way. Occasionally, American mink recently escaped</w:t>
      </w:r>
      <w:r w:rsidR="002B79E9">
        <w:rPr>
          <w:lang w:val="en-US"/>
        </w:rPr>
        <w:t>/released</w:t>
      </w:r>
      <w:r>
        <w:rPr>
          <w:lang w:val="en-US"/>
        </w:rPr>
        <w:t xml:space="preserve"> from fur farms are pale in coloration and these individuals may be difficult to distinguish from pale or albino feral domestic ferrets, but both are rare in </w:t>
      </w:r>
      <w:r w:rsidR="002B79E9">
        <w:rPr>
          <w:lang w:val="en-US"/>
        </w:rPr>
        <w:t xml:space="preserve">established populations </w:t>
      </w:r>
      <w:r>
        <w:rPr>
          <w:lang w:val="en-US"/>
        </w:rPr>
        <w:t xml:space="preserve">the wild. </w:t>
      </w:r>
    </w:p>
    <w:p w:rsidR="00D114C3" w:rsidRDefault="00D114C3" w:rsidP="003E1FE7">
      <w:pPr>
        <w:rPr>
          <w:lang w:val="en-US"/>
        </w:rPr>
      </w:pPr>
    </w:p>
    <w:p w:rsidR="009B05C7" w:rsidRDefault="009B05C7" w:rsidP="003E1FE7">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1FE7" w:rsidRPr="00B94B35" w:rsidTr="009152D1">
        <w:tc>
          <w:tcPr>
            <w:tcW w:w="9212" w:type="dxa"/>
            <w:shd w:val="clear" w:color="auto" w:fill="auto"/>
          </w:tcPr>
          <w:p w:rsidR="003E1FE7" w:rsidRPr="00B94B35" w:rsidRDefault="003E1FE7" w:rsidP="009152D1">
            <w:pPr>
              <w:spacing w:after="120"/>
              <w:rPr>
                <w:b/>
                <w:lang w:val="en-US"/>
              </w:rPr>
            </w:pPr>
            <w:r w:rsidRPr="00B94B35">
              <w:rPr>
                <w:b/>
                <w:lang w:val="en-US"/>
              </w:rPr>
              <w:lastRenderedPageBreak/>
              <w:t xml:space="preserve">A3. Does a relevant earlier risk assessment exist? Give details of any previous risk assessment, including the final scores and its validity in relation to the risk assessment area. </w:t>
            </w:r>
          </w:p>
        </w:tc>
      </w:tr>
    </w:tbl>
    <w:p w:rsidR="003E1FE7" w:rsidRPr="00B939BB" w:rsidRDefault="003E1FE7" w:rsidP="003E1FE7">
      <w:pPr>
        <w:rPr>
          <w:lang w:val="en-US"/>
        </w:rPr>
      </w:pPr>
    </w:p>
    <w:p w:rsidR="003E1FE7" w:rsidRPr="002452AB" w:rsidRDefault="003E1FE7" w:rsidP="003E1FE7">
      <w:pPr>
        <w:rPr>
          <w:lang w:val="en-US"/>
        </w:rPr>
      </w:pPr>
      <w:r w:rsidRPr="002452AB">
        <w:rPr>
          <w:lang w:val="en-US"/>
        </w:rPr>
        <w:t xml:space="preserve">Response: </w:t>
      </w:r>
    </w:p>
    <w:p w:rsidR="003E1FE7" w:rsidRPr="002452AB" w:rsidRDefault="003E1FE7" w:rsidP="003E1FE7">
      <w:pPr>
        <w:rPr>
          <w:lang w:val="en-US"/>
        </w:rPr>
      </w:pPr>
    </w:p>
    <w:p w:rsidR="003E1FE7" w:rsidRPr="002452AB" w:rsidRDefault="003E1FE7" w:rsidP="003E1FE7">
      <w:pPr>
        <w:rPr>
          <w:color w:val="000000"/>
          <w:lang w:eastAsia="de-AT"/>
        </w:rPr>
      </w:pPr>
      <w:r w:rsidRPr="002452AB">
        <w:rPr>
          <w:lang w:val="en-US"/>
        </w:rPr>
        <w:t>Bouros et al. (2016) provided a risk assessment for the EU28, concluding that the American mink poses a high risk (with high confidence). They summarize: “</w:t>
      </w:r>
      <w:r w:rsidRPr="002452AB">
        <w:rPr>
          <w:i/>
          <w:color w:val="000000"/>
          <w:lang w:eastAsia="de-AT"/>
        </w:rPr>
        <w:t>A large number of scientific publications demonstrate the invasiveness of the American mink and its very high ecological impact (the species is the main cause of decline or extinction of several threatened species). The main risk for establishment comes from mink farms</w:t>
      </w:r>
      <w:r w:rsidRPr="002452AB">
        <w:rPr>
          <w:color w:val="000000"/>
          <w:lang w:eastAsia="de-AT"/>
        </w:rPr>
        <w:t xml:space="preserve">.” Most of the information and data provided are still valid for the current risk assessment for the EU27, except for changes in the distribution, the number of mink farms and the transmission of SARS-CoV-2. </w:t>
      </w:r>
      <w:r w:rsidR="0071242E">
        <w:rPr>
          <w:color w:val="000000"/>
          <w:lang w:eastAsia="de-AT"/>
        </w:rPr>
        <w:t xml:space="preserve">This risk assessment is largely based on Bouros et al. (2016), with additional </w:t>
      </w:r>
      <w:r w:rsidR="000A2D8B">
        <w:rPr>
          <w:color w:val="000000"/>
          <w:lang w:eastAsia="de-AT"/>
        </w:rPr>
        <w:t xml:space="preserve">details and </w:t>
      </w:r>
      <w:r w:rsidR="0071242E">
        <w:rPr>
          <w:color w:val="000000"/>
          <w:lang w:eastAsia="de-AT"/>
        </w:rPr>
        <w:t xml:space="preserve">updates provided where relevant. </w:t>
      </w:r>
      <w:r>
        <w:rPr>
          <w:color w:val="000000"/>
          <w:lang w:eastAsia="de-AT"/>
        </w:rPr>
        <w:t xml:space="preserve">Several countries within the risk assessment area have produced national-level risk assessments. </w:t>
      </w:r>
    </w:p>
    <w:p w:rsidR="003E1FE7" w:rsidRPr="002452AB" w:rsidRDefault="003E1FE7" w:rsidP="003E1FE7">
      <w:pPr>
        <w:rPr>
          <w:color w:val="000000"/>
          <w:lang w:eastAsia="de-AT"/>
        </w:rPr>
      </w:pPr>
    </w:p>
    <w:p w:rsidR="003E1FE7" w:rsidRPr="0071242E" w:rsidRDefault="003E1FE7" w:rsidP="003E1FE7">
      <w:pPr>
        <w:rPr>
          <w:color w:val="000000"/>
          <w:lang w:eastAsia="de-AT"/>
        </w:rPr>
      </w:pPr>
      <w:r w:rsidRPr="0071242E">
        <w:rPr>
          <w:color w:val="000000"/>
          <w:lang w:eastAsia="de-AT"/>
        </w:rPr>
        <w:t>The impact assessment for Germany concluded that American mink is an invasive species, based on competition with</w:t>
      </w:r>
      <w:r w:rsidR="00761A01">
        <w:rPr>
          <w:color w:val="000000"/>
          <w:lang w:eastAsia="de-AT"/>
        </w:rPr>
        <w:t>,</w:t>
      </w:r>
      <w:r w:rsidRPr="0071242E">
        <w:rPr>
          <w:color w:val="000000"/>
          <w:lang w:eastAsia="de-AT"/>
        </w:rPr>
        <w:t xml:space="preserve"> and predation on</w:t>
      </w:r>
      <w:r w:rsidR="00761A01">
        <w:rPr>
          <w:color w:val="000000"/>
          <w:lang w:eastAsia="de-AT"/>
        </w:rPr>
        <w:t>,</w:t>
      </w:r>
      <w:r w:rsidRPr="0071242E">
        <w:rPr>
          <w:color w:val="000000"/>
          <w:lang w:eastAsia="de-AT"/>
        </w:rPr>
        <w:t xml:space="preserve"> native species (Nehring et al. 2015). Because of the wide distribution in the country it was assigned to the “Management List”, which means that “</w:t>
      </w:r>
      <w:r w:rsidRPr="0071242E">
        <w:rPr>
          <w:i/>
          <w:iCs/>
          <w:color w:val="000000"/>
          <w:lang w:eastAsia="de-AT"/>
        </w:rPr>
        <w:t>Measures against such species should be aimed to minimise/mitigate the negative impact in e.g. protected areas, nature reserves or safeguard endangered native species</w:t>
      </w:r>
      <w:r w:rsidRPr="0071242E">
        <w:rPr>
          <w:color w:val="000000"/>
          <w:lang w:eastAsia="de-AT"/>
        </w:rPr>
        <w:t xml:space="preserve">.” (Nehring et al. 2015). </w:t>
      </w:r>
    </w:p>
    <w:p w:rsidR="003E1FE7" w:rsidRDefault="003E1FE7" w:rsidP="003E1FE7">
      <w:pPr>
        <w:rPr>
          <w:color w:val="000000"/>
          <w:highlight w:val="yellow"/>
          <w:lang w:eastAsia="de-AT"/>
        </w:rPr>
      </w:pPr>
    </w:p>
    <w:p w:rsidR="003E1FE7" w:rsidRPr="002452AB" w:rsidRDefault="003E1FE7" w:rsidP="003E1FE7">
      <w:pPr>
        <w:rPr>
          <w:color w:val="000000"/>
          <w:lang w:val="en-US" w:eastAsia="de-AT"/>
        </w:rPr>
      </w:pPr>
      <w:r w:rsidRPr="002452AB">
        <w:rPr>
          <w:color w:val="000000"/>
          <w:lang w:val="en-US" w:eastAsia="de-AT"/>
        </w:rPr>
        <w:t>The Belgian risk assessment for American mink concludes that “</w:t>
      </w:r>
      <w:r w:rsidRPr="002452AB">
        <w:rPr>
          <w:i/>
          <w:iCs/>
        </w:rPr>
        <w:t>the presence of breeding farms and holding by pet owners represent a high risk for future establishment in the wild as mink are reported to escape easily from captivity</w:t>
      </w:r>
      <w:r w:rsidR="008E465F">
        <w:rPr>
          <w:i/>
          <w:iCs/>
        </w:rPr>
        <w:t>”</w:t>
      </w:r>
      <w:r w:rsidRPr="002452AB">
        <w:t xml:space="preserve"> and that </w:t>
      </w:r>
      <w:r w:rsidR="008E465F">
        <w:t>“</w:t>
      </w:r>
      <w:r w:rsidRPr="002452AB">
        <w:rPr>
          <w:i/>
          <w:iCs/>
        </w:rPr>
        <w:t>there is high confidence that establishment of feral populations of American mink in Belgium and neighbouring areas will contribute to the decline of native [species] because of predation</w:t>
      </w:r>
      <w:r w:rsidR="008E465F">
        <w:rPr>
          <w:i/>
          <w:iCs/>
        </w:rPr>
        <w:t>”</w:t>
      </w:r>
      <w:r w:rsidR="008E465F" w:rsidRPr="002452AB">
        <w:t xml:space="preserve"> </w:t>
      </w:r>
      <w:r w:rsidRPr="002452AB">
        <w:t>(Branquart 2013).</w:t>
      </w:r>
    </w:p>
    <w:p w:rsidR="003E1FE7" w:rsidRDefault="003E1FE7" w:rsidP="003E1FE7">
      <w:pPr>
        <w:autoSpaceDE w:val="0"/>
        <w:autoSpaceDN w:val="0"/>
        <w:adjustRightInd w:val="0"/>
        <w:rPr>
          <w:color w:val="000000"/>
        </w:rPr>
      </w:pPr>
    </w:p>
    <w:p w:rsidR="00B22343" w:rsidRPr="002452AB" w:rsidRDefault="003E1FE7" w:rsidP="00B22343">
      <w:pPr>
        <w:autoSpaceDE w:val="0"/>
        <w:autoSpaceDN w:val="0"/>
        <w:adjustRightInd w:val="0"/>
        <w:rPr>
          <w:i/>
          <w:iCs/>
          <w:color w:val="000000"/>
        </w:rPr>
      </w:pPr>
      <w:r w:rsidRPr="002452AB">
        <w:rPr>
          <w:color w:val="000000"/>
        </w:rPr>
        <w:t xml:space="preserve">In the Netherlands, a risk assessment was published by the Dutch Mammal Society in 2012, commissioned by the Netherlands Food and Consumer Product Safety Authority (Ministry of Economic Affairs), Team Invasive Exotics (Dekker 2012). Dekker (2012) reports that </w:t>
      </w:r>
      <w:r w:rsidR="00374DB0">
        <w:rPr>
          <w:color w:val="000000"/>
        </w:rPr>
        <w:t xml:space="preserve">most by-catches of mink during muskrat control were close to fur farms, and </w:t>
      </w:r>
      <w:r w:rsidR="00374DB0" w:rsidRPr="00A03D81">
        <w:rPr>
          <w:color w:val="000000"/>
        </w:rPr>
        <w:t>that “t</w:t>
      </w:r>
      <w:r w:rsidR="00374DB0" w:rsidRPr="00A03D81">
        <w:rPr>
          <w:rFonts w:eastAsia="Calibri"/>
        </w:rPr>
        <w:t>he largest distance between an observation and the nearest farm was 45 km</w:t>
      </w:r>
      <w:r w:rsidR="00374DB0" w:rsidRPr="00A03D81">
        <w:rPr>
          <w:i/>
          <w:iCs/>
          <w:color w:val="000000"/>
        </w:rPr>
        <w:t>”</w:t>
      </w:r>
      <w:r w:rsidR="00B22343">
        <w:rPr>
          <w:color w:val="000000"/>
        </w:rPr>
        <w:t>.</w:t>
      </w:r>
      <w:r w:rsidRPr="002452AB">
        <w:rPr>
          <w:i/>
          <w:iCs/>
          <w:color w:val="000000"/>
        </w:rPr>
        <w:t xml:space="preserve"> </w:t>
      </w:r>
      <w:r w:rsidR="00B22343">
        <w:rPr>
          <w:color w:val="000000"/>
        </w:rPr>
        <w:t xml:space="preserve">The impact assessment, performed with the Invasive Species Ecological Impact Assessment (ISEIA) protocol (Branquart 2007) </w:t>
      </w:r>
      <w:r w:rsidR="00B22343" w:rsidRPr="002452AB">
        <w:rPr>
          <w:color w:val="000000"/>
        </w:rPr>
        <w:t>concludes that the American mink in the Netherlands falls into the “watch list” category</w:t>
      </w:r>
      <w:r w:rsidR="00B22343">
        <w:rPr>
          <w:color w:val="000000"/>
        </w:rPr>
        <w:t xml:space="preserve"> based on a high score for impact on native species, the colonisation of high conservation value habitat</w:t>
      </w:r>
      <w:r w:rsidR="00C20089">
        <w:rPr>
          <w:color w:val="000000"/>
        </w:rPr>
        <w:t>,</w:t>
      </w:r>
      <w:r w:rsidR="00B22343">
        <w:rPr>
          <w:color w:val="000000"/>
        </w:rPr>
        <w:t xml:space="preserve"> and high dispersal potential</w:t>
      </w:r>
      <w:r w:rsidR="00B22343" w:rsidRPr="002452AB">
        <w:rPr>
          <w:color w:val="000000"/>
        </w:rPr>
        <w:t xml:space="preserve">. </w:t>
      </w:r>
    </w:p>
    <w:p w:rsidR="003E1FE7" w:rsidRPr="002452AB" w:rsidRDefault="003E1FE7" w:rsidP="003E1FE7">
      <w:pPr>
        <w:autoSpaceDE w:val="0"/>
        <w:autoSpaceDN w:val="0"/>
        <w:adjustRightInd w:val="0"/>
        <w:rPr>
          <w:i/>
          <w:iCs/>
          <w:color w:val="000000"/>
        </w:rPr>
      </w:pPr>
    </w:p>
    <w:p w:rsidR="003E1FE7" w:rsidRPr="002452AB" w:rsidRDefault="003E1FE7" w:rsidP="003E1FE7">
      <w:pPr>
        <w:rPr>
          <w:color w:val="000000"/>
          <w:lang w:val="en-US" w:eastAsia="de-AT"/>
        </w:rPr>
      </w:pPr>
      <w:r w:rsidRPr="002452AB">
        <w:rPr>
          <w:color w:val="000000"/>
          <w:lang w:val="en-US" w:eastAsia="de-AT"/>
        </w:rPr>
        <w:t xml:space="preserve">All national-level risk assessments are still valid in their respective countries. </w:t>
      </w:r>
    </w:p>
    <w:p w:rsidR="003E1FE7" w:rsidRDefault="003E1FE7" w:rsidP="003E1FE7">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1FE7" w:rsidRPr="00B94B35" w:rsidTr="009152D1">
        <w:tc>
          <w:tcPr>
            <w:tcW w:w="9212" w:type="dxa"/>
            <w:shd w:val="clear" w:color="auto" w:fill="auto"/>
          </w:tcPr>
          <w:p w:rsidR="003E1FE7" w:rsidRPr="00B94B35" w:rsidRDefault="003E1FE7" w:rsidP="009152D1">
            <w:pPr>
              <w:spacing w:after="120"/>
              <w:rPr>
                <w:b/>
                <w:lang w:val="en-US"/>
              </w:rPr>
            </w:pPr>
            <w:r w:rsidRPr="00B94B35">
              <w:rPr>
                <w:b/>
                <w:lang w:val="en-US"/>
              </w:rPr>
              <w:t xml:space="preserve">A4. Where is the organism native? </w:t>
            </w:r>
          </w:p>
          <w:p w:rsidR="003E1FE7" w:rsidRPr="00B94B35" w:rsidRDefault="003E1FE7" w:rsidP="009152D1">
            <w:pPr>
              <w:spacing w:after="120"/>
              <w:jc w:val="both"/>
            </w:pPr>
            <w:r w:rsidRPr="00B94B35">
              <w:t>including the following elements:</w:t>
            </w:r>
          </w:p>
          <w:p w:rsidR="003E1FE7" w:rsidRPr="00B94B35" w:rsidRDefault="003E1FE7" w:rsidP="009152D1">
            <w:pPr>
              <w:numPr>
                <w:ilvl w:val="0"/>
                <w:numId w:val="4"/>
              </w:numPr>
              <w:snapToGrid w:val="0"/>
              <w:spacing w:after="120"/>
              <w:ind w:left="342" w:hanging="283"/>
              <w:rPr>
                <w:lang w:val="en-US"/>
              </w:rPr>
            </w:pPr>
            <w:r w:rsidRPr="00B94B35">
              <w:rPr>
                <w:lang w:val="en-US"/>
              </w:rPr>
              <w:t xml:space="preserve">an indication of the continent or part of a continent, climatic zone and habitat where the species is naturally occurring </w:t>
            </w:r>
          </w:p>
          <w:p w:rsidR="003E1FE7" w:rsidRPr="00B94B35" w:rsidRDefault="003E1FE7" w:rsidP="009152D1">
            <w:pPr>
              <w:numPr>
                <w:ilvl w:val="0"/>
                <w:numId w:val="4"/>
              </w:numPr>
              <w:snapToGrid w:val="0"/>
              <w:spacing w:after="120"/>
              <w:ind w:left="342" w:hanging="283"/>
              <w:rPr>
                <w:lang w:val="en-US"/>
              </w:rPr>
            </w:pPr>
            <w:r w:rsidRPr="00B94B35">
              <w:rPr>
                <w:lang w:val="en-US"/>
              </w:rPr>
              <w:t xml:space="preserve">if applicable, indicate whether the species could naturally spread into the risk assessment area </w:t>
            </w:r>
          </w:p>
        </w:tc>
      </w:tr>
    </w:tbl>
    <w:p w:rsidR="003E1FE7" w:rsidRDefault="003E1FE7" w:rsidP="003E1FE7">
      <w:pPr>
        <w:rPr>
          <w:lang w:val="en-US"/>
        </w:rPr>
      </w:pPr>
    </w:p>
    <w:p w:rsidR="003E1FE7" w:rsidRDefault="003E1FE7" w:rsidP="003E1FE7">
      <w:pPr>
        <w:rPr>
          <w:lang w:val="en-US"/>
        </w:rPr>
      </w:pPr>
      <w:r>
        <w:rPr>
          <w:lang w:val="en-US"/>
        </w:rPr>
        <w:t xml:space="preserve">Response: </w:t>
      </w:r>
    </w:p>
    <w:p w:rsidR="003E1FE7" w:rsidRPr="003702E1" w:rsidRDefault="003E1FE7" w:rsidP="003E1FE7">
      <w:pPr>
        <w:rPr>
          <w:lang w:val="en-US"/>
        </w:rPr>
      </w:pPr>
    </w:p>
    <w:p w:rsidR="003E1FE7" w:rsidRDefault="003E1FE7" w:rsidP="003E1FE7">
      <w:pPr>
        <w:rPr>
          <w:color w:val="000000"/>
          <w:lang w:val="en-US" w:eastAsia="de-AT"/>
        </w:rPr>
      </w:pPr>
      <w:r w:rsidRPr="00090E9E">
        <w:rPr>
          <w:color w:val="000000"/>
          <w:lang w:val="en-US" w:eastAsia="de-AT"/>
        </w:rPr>
        <w:t xml:space="preserve">The species is native to North America: its natural range extends from Alaska and Canada through most of </w:t>
      </w:r>
      <w:r>
        <w:rPr>
          <w:color w:val="000000"/>
          <w:lang w:val="en-US" w:eastAsia="de-AT"/>
        </w:rPr>
        <w:t xml:space="preserve">the </w:t>
      </w:r>
      <w:r w:rsidRPr="00090E9E">
        <w:rPr>
          <w:color w:val="000000"/>
          <w:lang w:val="en-US" w:eastAsia="de-AT"/>
        </w:rPr>
        <w:t xml:space="preserve">United States, except </w:t>
      </w:r>
      <w:r>
        <w:rPr>
          <w:color w:val="000000"/>
          <w:lang w:val="en-US" w:eastAsia="de-AT"/>
        </w:rPr>
        <w:t xml:space="preserve">Arizona and the dry parts of </w:t>
      </w:r>
      <w:r w:rsidRPr="00090E9E">
        <w:rPr>
          <w:color w:val="000000"/>
          <w:lang w:val="en-US" w:eastAsia="de-AT"/>
        </w:rPr>
        <w:t>California, Nevada, Utah, New</w:t>
      </w:r>
      <w:r>
        <w:rPr>
          <w:color w:val="000000"/>
          <w:lang w:val="en-US" w:eastAsia="de-AT"/>
        </w:rPr>
        <w:t xml:space="preserve"> </w:t>
      </w:r>
      <w:r w:rsidRPr="00090E9E">
        <w:rPr>
          <w:color w:val="000000"/>
          <w:lang w:val="en-US" w:eastAsia="de-AT"/>
        </w:rPr>
        <w:t xml:space="preserve">Mexico and </w:t>
      </w:r>
      <w:r>
        <w:rPr>
          <w:color w:val="000000"/>
          <w:lang w:val="en-US" w:eastAsia="de-AT"/>
        </w:rPr>
        <w:t xml:space="preserve">western </w:t>
      </w:r>
      <w:r w:rsidRPr="00090E9E">
        <w:rPr>
          <w:color w:val="000000"/>
          <w:lang w:val="en-US" w:eastAsia="de-AT"/>
        </w:rPr>
        <w:t>Texas (</w:t>
      </w:r>
      <w:r w:rsidR="00E75EC3">
        <w:rPr>
          <w:color w:val="000000"/>
          <w:lang w:val="en-US" w:eastAsia="de-AT"/>
        </w:rPr>
        <w:t>Reid et al. 2016</w:t>
      </w:r>
      <w:r w:rsidRPr="00090E9E">
        <w:rPr>
          <w:color w:val="000000"/>
          <w:lang w:val="en-US" w:eastAsia="de-AT"/>
        </w:rPr>
        <w:t>)</w:t>
      </w:r>
      <w:r w:rsidR="003241F5">
        <w:rPr>
          <w:color w:val="000000"/>
          <w:lang w:val="en-US" w:eastAsia="de-AT"/>
        </w:rPr>
        <w:t xml:space="preserve">. </w:t>
      </w:r>
    </w:p>
    <w:p w:rsidR="003241F5" w:rsidRDefault="003241F5" w:rsidP="003E1FE7">
      <w:pPr>
        <w:rPr>
          <w:color w:val="000000"/>
          <w:lang w:val="en-US" w:eastAsia="de-AT"/>
        </w:rPr>
      </w:pPr>
    </w:p>
    <w:p w:rsidR="003E1FE7" w:rsidRDefault="003E1FE7" w:rsidP="003E1FE7">
      <w:pPr>
        <w:rPr>
          <w:color w:val="000000"/>
          <w:lang w:eastAsia="de-AT"/>
        </w:rPr>
      </w:pPr>
      <w:r>
        <w:rPr>
          <w:color w:val="000000"/>
          <w:lang w:val="en-US" w:eastAsia="de-AT"/>
        </w:rPr>
        <w:t xml:space="preserve">It is a </w:t>
      </w:r>
      <w:r w:rsidRPr="004A4725">
        <w:rPr>
          <w:color w:val="000000"/>
          <w:lang w:eastAsia="de-AT"/>
        </w:rPr>
        <w:t xml:space="preserve">highly resilient </w:t>
      </w:r>
      <w:r>
        <w:rPr>
          <w:color w:val="000000"/>
          <w:lang w:val="en-US" w:eastAsia="de-AT"/>
        </w:rPr>
        <w:t xml:space="preserve">opportunistic species, which </w:t>
      </w:r>
      <w:r w:rsidRPr="004A4725">
        <w:rPr>
          <w:color w:val="000000"/>
          <w:lang w:eastAsia="de-AT"/>
        </w:rPr>
        <w:t>can easily adapt to a variety of aquatic habitats</w:t>
      </w:r>
      <w:r>
        <w:rPr>
          <w:color w:val="000000"/>
          <w:lang w:eastAsia="de-AT"/>
        </w:rPr>
        <w:t xml:space="preserve">, e.g. </w:t>
      </w:r>
      <w:r w:rsidRPr="004A4725">
        <w:rPr>
          <w:color w:val="000000"/>
          <w:lang w:eastAsia="de-AT"/>
        </w:rPr>
        <w:t xml:space="preserve">rivers, streams, </w:t>
      </w:r>
      <w:r>
        <w:rPr>
          <w:color w:val="000000"/>
          <w:lang w:eastAsia="de-AT"/>
        </w:rPr>
        <w:t xml:space="preserve">channels, </w:t>
      </w:r>
      <w:r w:rsidRPr="004A4725">
        <w:rPr>
          <w:color w:val="000000"/>
          <w:lang w:eastAsia="de-AT"/>
        </w:rPr>
        <w:t xml:space="preserve">lakes, </w:t>
      </w:r>
      <w:r>
        <w:rPr>
          <w:color w:val="000000"/>
          <w:lang w:eastAsia="de-AT"/>
        </w:rPr>
        <w:t xml:space="preserve">freshwater and saltwater </w:t>
      </w:r>
      <w:r w:rsidRPr="004A4725">
        <w:rPr>
          <w:color w:val="000000"/>
          <w:lang w:eastAsia="de-AT"/>
        </w:rPr>
        <w:t>wetlands</w:t>
      </w:r>
      <w:r>
        <w:rPr>
          <w:color w:val="000000"/>
          <w:lang w:eastAsia="de-AT"/>
        </w:rPr>
        <w:t xml:space="preserve"> or marshes, </w:t>
      </w:r>
      <w:r w:rsidRPr="004A4725">
        <w:rPr>
          <w:color w:val="000000"/>
          <w:lang w:eastAsia="de-AT"/>
        </w:rPr>
        <w:t xml:space="preserve">coastal areas and archipelagos </w:t>
      </w:r>
      <w:r>
        <w:rPr>
          <w:color w:val="000000"/>
          <w:lang w:eastAsia="de-AT"/>
        </w:rPr>
        <w:t>(</w:t>
      </w:r>
      <w:r w:rsidRPr="00EA3ECD">
        <w:rPr>
          <w:color w:val="000000"/>
          <w:lang w:eastAsia="de-AT"/>
        </w:rPr>
        <w:t>Dunstone 1993</w:t>
      </w:r>
      <w:r w:rsidRPr="004A4725">
        <w:rPr>
          <w:color w:val="000000"/>
          <w:lang w:eastAsia="de-AT"/>
        </w:rPr>
        <w:t>)</w:t>
      </w:r>
      <w:r>
        <w:rPr>
          <w:color w:val="000000"/>
          <w:lang w:eastAsia="de-AT"/>
        </w:rPr>
        <w:t xml:space="preserve">. In its native range, it is found across different climatic zones (arctic to sub-tropical) from the Yukon river in Alaska (8 miles north of the Arctic circle, Rausch 1953) to </w:t>
      </w:r>
      <w:r w:rsidRPr="009C0295">
        <w:rPr>
          <w:color w:val="000000"/>
          <w:lang w:eastAsia="de-AT"/>
        </w:rPr>
        <w:t>the Everglades and Big Cypress Swamp region</w:t>
      </w:r>
      <w:r>
        <w:rPr>
          <w:color w:val="000000"/>
          <w:lang w:eastAsia="de-AT"/>
        </w:rPr>
        <w:t xml:space="preserve"> in Florida</w:t>
      </w:r>
      <w:r w:rsidRPr="009C0295">
        <w:rPr>
          <w:color w:val="000000"/>
          <w:lang w:eastAsia="de-AT"/>
        </w:rPr>
        <w:t xml:space="preserve"> (Humphrey 1992</w:t>
      </w:r>
      <w:r w:rsidR="004444CF">
        <w:rPr>
          <w:color w:val="000000"/>
          <w:lang w:eastAsia="de-AT"/>
        </w:rPr>
        <w:t>,</w:t>
      </w:r>
      <w:r w:rsidRPr="009C0295">
        <w:rPr>
          <w:color w:val="000000"/>
          <w:lang w:eastAsia="de-AT"/>
        </w:rPr>
        <w:t xml:space="preserve"> Humphrey and Setzer 1989)</w:t>
      </w:r>
      <w:r>
        <w:rPr>
          <w:color w:val="000000"/>
          <w:lang w:eastAsia="de-AT"/>
        </w:rPr>
        <w:t xml:space="preserve">. </w:t>
      </w:r>
      <w:r w:rsidRPr="00C93286">
        <w:rPr>
          <w:color w:val="000000"/>
          <w:lang w:eastAsia="de-AT"/>
        </w:rPr>
        <w:t xml:space="preserve">The species can </w:t>
      </w:r>
      <w:r>
        <w:rPr>
          <w:color w:val="000000"/>
          <w:lang w:eastAsia="de-AT"/>
        </w:rPr>
        <w:t xml:space="preserve">also </w:t>
      </w:r>
      <w:r w:rsidRPr="00C93286">
        <w:rPr>
          <w:color w:val="000000"/>
          <w:lang w:eastAsia="de-AT"/>
        </w:rPr>
        <w:t xml:space="preserve">be found in </w:t>
      </w:r>
      <w:r w:rsidR="00626E2A">
        <w:rPr>
          <w:color w:val="000000"/>
          <w:lang w:eastAsia="de-AT"/>
        </w:rPr>
        <w:t>dry</w:t>
      </w:r>
      <w:r w:rsidR="00626E2A" w:rsidRPr="00C93286">
        <w:rPr>
          <w:color w:val="000000"/>
          <w:lang w:eastAsia="de-AT"/>
        </w:rPr>
        <w:t xml:space="preserve"> </w:t>
      </w:r>
      <w:r w:rsidRPr="00C93286">
        <w:rPr>
          <w:color w:val="000000"/>
          <w:lang w:eastAsia="de-AT"/>
        </w:rPr>
        <w:t>habitats if food is abundant (Arnold and Fritzell 1990)</w:t>
      </w:r>
      <w:r>
        <w:rPr>
          <w:color w:val="000000"/>
          <w:lang w:eastAsia="de-AT"/>
        </w:rPr>
        <w:t xml:space="preserve"> and </w:t>
      </w:r>
      <w:r w:rsidRPr="004510BE">
        <w:rPr>
          <w:color w:val="000000"/>
          <w:lang w:eastAsia="de-AT"/>
        </w:rPr>
        <w:t>occasionally in suburban settings</w:t>
      </w:r>
      <w:r>
        <w:rPr>
          <w:color w:val="000000"/>
          <w:lang w:eastAsia="de-AT"/>
        </w:rPr>
        <w:t xml:space="preserve"> (</w:t>
      </w:r>
      <w:r w:rsidR="00800E43">
        <w:rPr>
          <w:color w:val="000000"/>
          <w:lang w:eastAsia="de-AT"/>
        </w:rPr>
        <w:t xml:space="preserve">Department of Environmental Conservation, New York State, </w:t>
      </w:r>
      <w:r>
        <w:rPr>
          <w:color w:val="000000"/>
          <w:lang w:eastAsia="de-AT"/>
        </w:rPr>
        <w:t>dec.ny.gov, accessed 28.09.</w:t>
      </w:r>
      <w:r w:rsidR="00800E43">
        <w:rPr>
          <w:color w:val="000000"/>
          <w:lang w:eastAsia="de-AT"/>
        </w:rPr>
        <w:t>20</w:t>
      </w:r>
      <w:r>
        <w:rPr>
          <w:color w:val="000000"/>
          <w:lang w:eastAsia="de-AT"/>
        </w:rPr>
        <w:t xml:space="preserve">23). </w:t>
      </w:r>
    </w:p>
    <w:p w:rsidR="003E1FE7" w:rsidRDefault="003E1FE7" w:rsidP="003E1FE7">
      <w:pPr>
        <w:rPr>
          <w:color w:val="000000"/>
          <w:lang w:val="en-US" w:eastAsia="de-AT"/>
        </w:rPr>
      </w:pPr>
    </w:p>
    <w:p w:rsidR="003E1FE7" w:rsidRDefault="003E1FE7" w:rsidP="003E1FE7">
      <w:pPr>
        <w:rPr>
          <w:color w:val="000000"/>
          <w:lang w:val="en-US" w:eastAsia="de-DE"/>
        </w:rPr>
      </w:pPr>
      <w:r>
        <w:rPr>
          <w:color w:val="000000"/>
          <w:lang w:val="en-US" w:eastAsia="de-DE"/>
        </w:rPr>
        <w:t xml:space="preserve">The American mink cannot naturally spread from its native range into the risk assessment area. </w:t>
      </w:r>
    </w:p>
    <w:p w:rsidR="003E1FE7" w:rsidRPr="00B939BB" w:rsidRDefault="003E1FE7" w:rsidP="003E1FE7">
      <w:pPr>
        <w:rPr>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1FE7" w:rsidRPr="00B94B35" w:rsidTr="009152D1">
        <w:tc>
          <w:tcPr>
            <w:tcW w:w="9212" w:type="dxa"/>
            <w:shd w:val="clear" w:color="auto" w:fill="auto"/>
          </w:tcPr>
          <w:p w:rsidR="003E1FE7" w:rsidRPr="00B94B35" w:rsidRDefault="003E1FE7" w:rsidP="009152D1">
            <w:pPr>
              <w:spacing w:after="120"/>
              <w:rPr>
                <w:b/>
                <w:lang w:val="en-US"/>
              </w:rPr>
            </w:pPr>
            <w:r w:rsidRPr="00B94B35">
              <w:rPr>
                <w:b/>
                <w:lang w:val="en-US"/>
              </w:rPr>
              <w:t>A5. What is the global non-native distribution of the organism outside the risk assessment area?</w:t>
            </w:r>
          </w:p>
        </w:tc>
      </w:tr>
    </w:tbl>
    <w:p w:rsidR="003E1FE7" w:rsidRDefault="003E1FE7" w:rsidP="003E1FE7">
      <w:pPr>
        <w:rPr>
          <w:lang w:val="en-US"/>
        </w:rPr>
      </w:pPr>
    </w:p>
    <w:p w:rsidR="003E1FE7" w:rsidRPr="00991CD3" w:rsidRDefault="003E1FE7" w:rsidP="003E1FE7">
      <w:pPr>
        <w:rPr>
          <w:lang w:val="en-US"/>
        </w:rPr>
      </w:pPr>
      <w:r w:rsidRPr="00991CD3">
        <w:rPr>
          <w:lang w:val="en-US"/>
        </w:rPr>
        <w:t xml:space="preserve">Response: </w:t>
      </w:r>
    </w:p>
    <w:p w:rsidR="003E1FE7" w:rsidRPr="00991CD3" w:rsidRDefault="003E1FE7" w:rsidP="003E1FE7">
      <w:pPr>
        <w:rPr>
          <w:lang w:val="en-US"/>
        </w:rPr>
      </w:pPr>
    </w:p>
    <w:p w:rsidR="003E1FE7" w:rsidRPr="006023F4" w:rsidRDefault="003E1FE7" w:rsidP="003E1FE7">
      <w:r w:rsidRPr="00991CD3">
        <w:rPr>
          <w:color w:val="000000"/>
          <w:lang w:val="en-US" w:eastAsia="de-AT"/>
        </w:rPr>
        <w:t xml:space="preserve">Outside the risk assessment area, </w:t>
      </w:r>
      <w:r>
        <w:rPr>
          <w:color w:val="000000"/>
          <w:lang w:val="en-US" w:eastAsia="de-AT"/>
        </w:rPr>
        <w:t xml:space="preserve">within Europe, </w:t>
      </w:r>
      <w:r w:rsidRPr="00991CD3">
        <w:rPr>
          <w:color w:val="000000"/>
          <w:lang w:val="en-US" w:eastAsia="de-AT"/>
        </w:rPr>
        <w:t xml:space="preserve">the species is </w:t>
      </w:r>
      <w:r w:rsidRPr="00991CD3">
        <w:rPr>
          <w:color w:val="1C1D1E"/>
          <w:shd w:val="clear" w:color="auto" w:fill="FFFFFF"/>
        </w:rPr>
        <w:t>widespread (potential extent of occurrence estimated at &gt; 50%</w:t>
      </w:r>
      <w:r>
        <w:rPr>
          <w:color w:val="1C1D1E"/>
          <w:shd w:val="clear" w:color="auto" w:fill="FFFFFF"/>
        </w:rPr>
        <w:t xml:space="preserve"> of </w:t>
      </w:r>
      <w:r w:rsidRPr="006967E3">
        <w:rPr>
          <w:color w:val="1C1D1E"/>
          <w:shd w:val="clear" w:color="auto" w:fill="FFFFFF"/>
        </w:rPr>
        <w:t xml:space="preserve">the total country area) in </w:t>
      </w:r>
      <w:r w:rsidRPr="006023F4">
        <w:rPr>
          <w:color w:val="1C1D1E"/>
          <w:shd w:val="clear" w:color="auto" w:fill="FFFFFF"/>
        </w:rPr>
        <w:t>Iceland, Norway, and the UK (Vada et al. 2023)</w:t>
      </w:r>
      <w:r w:rsidR="006967E3" w:rsidRPr="006023F4">
        <w:rPr>
          <w:color w:val="1C1D1E"/>
          <w:shd w:val="clear" w:color="auto" w:fill="FFFFFF"/>
        </w:rPr>
        <w:t xml:space="preserve"> and in Belarus where it is </w:t>
      </w:r>
      <w:r w:rsidR="006967E3" w:rsidRPr="006967E3">
        <w:rPr>
          <w:color w:val="242424"/>
          <w:shd w:val="clear" w:color="auto" w:fill="FFFFFF"/>
        </w:rPr>
        <w:t xml:space="preserve">present </w:t>
      </w:r>
      <w:r w:rsidR="006967E3">
        <w:rPr>
          <w:color w:val="242424"/>
          <w:shd w:val="clear" w:color="auto" w:fill="FFFFFF"/>
        </w:rPr>
        <w:t>in</w:t>
      </w:r>
      <w:r w:rsidR="006967E3" w:rsidRPr="006967E3">
        <w:rPr>
          <w:color w:val="242424"/>
          <w:shd w:val="clear" w:color="auto" w:fill="FFFFFF"/>
        </w:rPr>
        <w:t xml:space="preserve"> every stream and in </w:t>
      </w:r>
      <w:r w:rsidR="006967E3">
        <w:rPr>
          <w:color w:val="242424"/>
          <w:shd w:val="clear" w:color="auto" w:fill="FFFFFF"/>
        </w:rPr>
        <w:t>most</w:t>
      </w:r>
      <w:r w:rsidR="006967E3" w:rsidRPr="006967E3">
        <w:rPr>
          <w:color w:val="242424"/>
          <w:shd w:val="clear" w:color="auto" w:fill="FFFFFF"/>
        </w:rPr>
        <w:t xml:space="preserve"> waterbod</w:t>
      </w:r>
      <w:r w:rsidR="006967E3">
        <w:rPr>
          <w:color w:val="242424"/>
          <w:shd w:val="clear" w:color="auto" w:fill="FFFFFF"/>
        </w:rPr>
        <w:t>ies (pers. comm. V. Sidorovich, 13.11.</w:t>
      </w:r>
      <w:r w:rsidR="006023F4">
        <w:rPr>
          <w:color w:val="242424"/>
          <w:shd w:val="clear" w:color="auto" w:fill="FFFFFF"/>
        </w:rPr>
        <w:t>20</w:t>
      </w:r>
      <w:r w:rsidR="006967E3">
        <w:rPr>
          <w:color w:val="242424"/>
          <w:shd w:val="clear" w:color="auto" w:fill="FFFFFF"/>
        </w:rPr>
        <w:t>23)</w:t>
      </w:r>
      <w:r w:rsidRPr="006967E3">
        <w:rPr>
          <w:color w:val="1C1D1E"/>
          <w:shd w:val="clear" w:color="auto" w:fill="FFFFFF"/>
        </w:rPr>
        <w:t>. It is also present in Ukraine (where it is believed</w:t>
      </w:r>
      <w:r>
        <w:rPr>
          <w:color w:val="1C1D1E"/>
          <w:shd w:val="clear" w:color="auto" w:fill="FFFFFF"/>
        </w:rPr>
        <w:t xml:space="preserve"> to be widespread in the forest and forest-steppe zone, </w:t>
      </w:r>
      <w:r>
        <w:rPr>
          <w:color w:val="000000"/>
          <w:lang w:val="en-US" w:eastAsia="de-AT"/>
        </w:rPr>
        <w:t xml:space="preserve">Hegyeli </w:t>
      </w:r>
      <w:r w:rsidR="00800E43">
        <w:rPr>
          <w:color w:val="000000"/>
          <w:lang w:val="en-US" w:eastAsia="de-AT"/>
        </w:rPr>
        <w:t>and</w:t>
      </w:r>
      <w:r>
        <w:rPr>
          <w:color w:val="000000"/>
          <w:lang w:val="en-US" w:eastAsia="de-AT"/>
        </w:rPr>
        <w:t xml:space="preserve"> Kecskés 2014) </w:t>
      </w:r>
      <w:r w:rsidRPr="00991CD3">
        <w:rPr>
          <w:color w:val="1C1D1E"/>
          <w:shd w:val="clear" w:color="auto" w:fill="FFFFFF"/>
        </w:rPr>
        <w:t xml:space="preserve">and </w:t>
      </w:r>
      <w:r>
        <w:rPr>
          <w:color w:val="1C1D1E"/>
          <w:shd w:val="clear" w:color="auto" w:fill="FFFFFF"/>
        </w:rPr>
        <w:t xml:space="preserve">the centre of European (Western) </w:t>
      </w:r>
      <w:r w:rsidRPr="00991CD3">
        <w:rPr>
          <w:color w:val="1C1D1E"/>
          <w:shd w:val="clear" w:color="auto" w:fill="FFFFFF"/>
        </w:rPr>
        <w:t>Russia (</w:t>
      </w:r>
      <w:r>
        <w:rPr>
          <w:color w:val="1C1D1E"/>
          <w:shd w:val="clear" w:color="auto" w:fill="FFFFFF"/>
        </w:rPr>
        <w:t xml:space="preserve">the Caspian-Baltic watershed, </w:t>
      </w:r>
      <w:r w:rsidRPr="00991CD3">
        <w:rPr>
          <w:color w:val="1C1D1E"/>
          <w:shd w:val="clear" w:color="auto" w:fill="FFFFFF"/>
        </w:rPr>
        <w:t>Vada et al. 2023). This information</w:t>
      </w:r>
      <w:r w:rsidR="00374DB0">
        <w:rPr>
          <w:color w:val="1C1D1E"/>
          <w:shd w:val="clear" w:color="auto" w:fill="FFFFFF"/>
        </w:rPr>
        <w:t>, and responses to Qu. A6 and A8, are</w:t>
      </w:r>
      <w:r w:rsidR="00374DB0" w:rsidRPr="00991CD3">
        <w:rPr>
          <w:color w:val="1C1D1E"/>
          <w:shd w:val="clear" w:color="auto" w:fill="FFFFFF"/>
        </w:rPr>
        <w:t xml:space="preserve"> </w:t>
      </w:r>
      <w:r w:rsidRPr="00991CD3">
        <w:rPr>
          <w:color w:val="1C1D1E"/>
          <w:shd w:val="clear" w:color="auto" w:fill="FFFFFF"/>
        </w:rPr>
        <w:t xml:space="preserve">based on a </w:t>
      </w:r>
      <w:r w:rsidRPr="00991CD3">
        <w:rPr>
          <w:color w:val="000000"/>
          <w:lang w:val="en-US" w:eastAsia="de-AT"/>
        </w:rPr>
        <w:t xml:space="preserve">recent assessment of the European distribution of American mink in Europe by Vada et al. </w:t>
      </w:r>
      <w:r w:rsidR="00800E43">
        <w:rPr>
          <w:color w:val="000000"/>
          <w:lang w:val="en-US" w:eastAsia="de-AT"/>
        </w:rPr>
        <w:t>(</w:t>
      </w:r>
      <w:r w:rsidRPr="00991CD3">
        <w:rPr>
          <w:color w:val="000000"/>
          <w:lang w:val="en-US" w:eastAsia="de-AT"/>
        </w:rPr>
        <w:t>2023). The assessment summari</w:t>
      </w:r>
      <w:r w:rsidR="00800E43">
        <w:rPr>
          <w:color w:val="000000"/>
          <w:lang w:val="en-US" w:eastAsia="de-AT"/>
        </w:rPr>
        <w:t>s</w:t>
      </w:r>
      <w:r w:rsidRPr="00991CD3">
        <w:rPr>
          <w:color w:val="000000"/>
          <w:lang w:val="en-US" w:eastAsia="de-AT"/>
        </w:rPr>
        <w:t>es the existing scientific literature and databases available from across 32 European countries (original references are given in Vada et al. 2023)</w:t>
      </w:r>
      <w:r w:rsidR="00374DB0">
        <w:rPr>
          <w:color w:val="000000"/>
          <w:lang w:val="en-US" w:eastAsia="de-AT"/>
        </w:rPr>
        <w:t xml:space="preserve">; the information presented here has been </w:t>
      </w:r>
      <w:r w:rsidR="006023F4">
        <w:rPr>
          <w:color w:val="000000"/>
          <w:lang w:val="en-US" w:eastAsia="de-AT"/>
        </w:rPr>
        <w:t>cross-referenced</w:t>
      </w:r>
      <w:r w:rsidR="00374DB0">
        <w:rPr>
          <w:color w:val="000000"/>
          <w:lang w:val="en-US" w:eastAsia="de-AT"/>
        </w:rPr>
        <w:t xml:space="preserve"> and supplemented with additional original literature and personal communication with national experts where necessary</w:t>
      </w:r>
      <w:r w:rsidRPr="00991CD3">
        <w:rPr>
          <w:color w:val="000000"/>
          <w:lang w:val="en-US" w:eastAsia="de-AT"/>
        </w:rPr>
        <w:t xml:space="preserve">. </w:t>
      </w:r>
      <w:r w:rsidRPr="00FC3B4C">
        <w:rPr>
          <w:color w:val="000000"/>
          <w:lang w:val="en-US" w:eastAsia="de-AT"/>
        </w:rPr>
        <w:t>One mink record (</w:t>
      </w:r>
      <w:r w:rsidR="00154931">
        <w:rPr>
          <w:color w:val="000000"/>
          <w:lang w:val="en-US" w:eastAsia="de-AT"/>
        </w:rPr>
        <w:t xml:space="preserve">based on the presence of </w:t>
      </w:r>
      <w:r w:rsidRPr="00FC3B4C">
        <w:rPr>
          <w:color w:val="000000"/>
          <w:lang w:val="en-US" w:eastAsia="de-AT"/>
        </w:rPr>
        <w:t xml:space="preserve">tracks) was </w:t>
      </w:r>
      <w:r>
        <w:rPr>
          <w:color w:val="000000"/>
          <w:lang w:val="en-US" w:eastAsia="de-AT"/>
        </w:rPr>
        <w:t xml:space="preserve">recorded in </w:t>
      </w:r>
      <w:r w:rsidRPr="00FC3B4C">
        <w:rPr>
          <w:color w:val="000000"/>
          <w:lang w:val="en-US" w:eastAsia="de-AT"/>
        </w:rPr>
        <w:t>eastern</w:t>
      </w:r>
      <w:r>
        <w:rPr>
          <w:color w:val="000000"/>
          <w:lang w:val="en-US" w:eastAsia="de-AT"/>
        </w:rPr>
        <w:t xml:space="preserve"> </w:t>
      </w:r>
      <w:r w:rsidRPr="00FC3B4C">
        <w:rPr>
          <w:color w:val="000000"/>
          <w:lang w:val="en-US" w:eastAsia="de-AT"/>
        </w:rPr>
        <w:t>Albania, in the upper Devoll river in 2011</w:t>
      </w:r>
      <w:r>
        <w:rPr>
          <w:color w:val="000000"/>
          <w:lang w:val="en-US" w:eastAsia="de-AT"/>
        </w:rPr>
        <w:t xml:space="preserve"> (a region where there are no mink farms, Galanaki </w:t>
      </w:r>
      <w:r w:rsidR="00154931">
        <w:rPr>
          <w:color w:val="000000"/>
          <w:lang w:val="en-US" w:eastAsia="de-AT"/>
        </w:rPr>
        <w:t>and</w:t>
      </w:r>
      <w:r>
        <w:rPr>
          <w:color w:val="000000"/>
          <w:lang w:val="en-US" w:eastAsia="de-AT"/>
        </w:rPr>
        <w:t xml:space="preserve"> Kominos 202</w:t>
      </w:r>
      <w:r w:rsidR="00D91800">
        <w:rPr>
          <w:color w:val="000000"/>
          <w:lang w:val="en-US" w:eastAsia="de-AT"/>
        </w:rPr>
        <w:t>2</w:t>
      </w:r>
      <w:r>
        <w:rPr>
          <w:color w:val="000000"/>
          <w:lang w:val="en-US" w:eastAsia="de-AT"/>
        </w:rPr>
        <w:t xml:space="preserve">), there is also a single mink record from Serbia (from the River Danube, Hegyeli </w:t>
      </w:r>
      <w:r w:rsidR="00154931">
        <w:rPr>
          <w:color w:val="000000"/>
          <w:lang w:val="en-US" w:eastAsia="de-AT"/>
        </w:rPr>
        <w:t>and</w:t>
      </w:r>
      <w:r>
        <w:rPr>
          <w:color w:val="000000"/>
          <w:lang w:val="en-US" w:eastAsia="de-AT"/>
        </w:rPr>
        <w:t xml:space="preserve"> Kecskés 2014, Vada et al. 2023). </w:t>
      </w:r>
      <w:r w:rsidR="00FF7454">
        <w:rPr>
          <w:color w:val="000000"/>
          <w:lang w:val="en-US" w:eastAsia="de-AT"/>
        </w:rPr>
        <w:t xml:space="preserve">The </w:t>
      </w:r>
      <w:r w:rsidR="00F521CD">
        <w:rPr>
          <w:color w:val="000000"/>
          <w:lang w:val="en-US" w:eastAsia="de-AT"/>
        </w:rPr>
        <w:t xml:space="preserve">American </w:t>
      </w:r>
      <w:r w:rsidR="00FF7454">
        <w:rPr>
          <w:color w:val="000000"/>
          <w:lang w:val="en-US" w:eastAsia="de-AT"/>
        </w:rPr>
        <w:t xml:space="preserve">mink is not yet recorded from Switzerland (BAFU 2022). </w:t>
      </w:r>
    </w:p>
    <w:p w:rsidR="003E1FE7" w:rsidRDefault="003E1FE7" w:rsidP="003E1FE7">
      <w:pPr>
        <w:rPr>
          <w:color w:val="000000"/>
          <w:lang w:val="en-US" w:eastAsia="de-AT"/>
        </w:rPr>
      </w:pPr>
    </w:p>
    <w:p w:rsidR="00154931" w:rsidRDefault="003E1FE7" w:rsidP="003E1FE7">
      <w:pPr>
        <w:rPr>
          <w:lang w:val="en-US"/>
        </w:rPr>
      </w:pPr>
      <w:r w:rsidRPr="00991CD3">
        <w:t>In Asia, the species is established on Hokkaido, in northern Japan (Shimatani et al. 2010), in northern and northwest Mongolia (Saveljev et al. 2014</w:t>
      </w:r>
      <w:r w:rsidR="00154931">
        <w:t>,</w:t>
      </w:r>
      <w:r w:rsidRPr="00991CD3">
        <w:t xml:space="preserve"> Lebedev et al. 2016), and Northeast China (Chen et al. 2023). </w:t>
      </w:r>
      <w:r>
        <w:rPr>
          <w:color w:val="000000"/>
          <w:lang w:val="en-US" w:eastAsia="de-AT"/>
        </w:rPr>
        <w:t>There is little detailed information from the Russian Federation as a whole, but a distribution map published by Khlyap</w:t>
      </w:r>
      <w:r w:rsidR="00984F90">
        <w:rPr>
          <w:color w:val="000000"/>
          <w:lang w:val="en-US" w:eastAsia="de-AT"/>
        </w:rPr>
        <w:t xml:space="preserve"> et al.</w:t>
      </w:r>
      <w:r>
        <w:rPr>
          <w:color w:val="000000"/>
          <w:lang w:val="en-US" w:eastAsia="de-AT"/>
        </w:rPr>
        <w:t xml:space="preserve"> (2011) suggests that the species occurs across most of the country from the west to the Far East and is absent only from some of the northern regions</w:t>
      </w:r>
      <w:r w:rsidR="00154931">
        <w:rPr>
          <w:color w:val="000000"/>
          <w:lang w:val="en-US" w:eastAsia="de-AT"/>
        </w:rPr>
        <w:t xml:space="preserve">. Evidence of southward spread in this region is evidenced by </w:t>
      </w:r>
      <w:r w:rsidRPr="00493C89">
        <w:rPr>
          <w:lang w:val="en-US"/>
        </w:rPr>
        <w:t>recent</w:t>
      </w:r>
      <w:r w:rsidR="00154931">
        <w:rPr>
          <w:lang w:val="en-US"/>
        </w:rPr>
        <w:t xml:space="preserve"> </w:t>
      </w:r>
      <w:r w:rsidRPr="00493C89">
        <w:rPr>
          <w:lang w:val="en-US"/>
        </w:rPr>
        <w:t>record</w:t>
      </w:r>
      <w:r w:rsidR="00154931">
        <w:rPr>
          <w:lang w:val="en-US"/>
        </w:rPr>
        <w:t>s</w:t>
      </w:r>
      <w:r w:rsidRPr="00493C89">
        <w:rPr>
          <w:lang w:val="en-US"/>
        </w:rPr>
        <w:t xml:space="preserve"> in the territory of the Uvs Nuur Hollownorth of Mongolia (Oleinikov 2013, Saveljev et al. 2015).</w:t>
      </w:r>
      <w:r w:rsidR="00154931">
        <w:rPr>
          <w:lang w:val="en-US"/>
        </w:rPr>
        <w:t xml:space="preserve"> </w:t>
      </w:r>
    </w:p>
    <w:p w:rsidR="00154931" w:rsidRDefault="00154931" w:rsidP="003E1FE7">
      <w:pPr>
        <w:rPr>
          <w:lang w:val="en-US"/>
        </w:rPr>
      </w:pPr>
    </w:p>
    <w:p w:rsidR="003E1FE7" w:rsidRPr="00912422" w:rsidRDefault="00154931" w:rsidP="003E1FE7">
      <w:pPr>
        <w:rPr>
          <w:color w:val="000000"/>
          <w:lang w:val="en-US" w:eastAsia="de-AT"/>
        </w:rPr>
      </w:pPr>
      <w:r>
        <w:t>Beyond Eurasia</w:t>
      </w:r>
      <w:r w:rsidRPr="00991CD3">
        <w:t>, the species is established in the south of South America</w:t>
      </w:r>
      <w:r>
        <w:t xml:space="preserve">. It is </w:t>
      </w:r>
      <w:r w:rsidRPr="00991CD3">
        <w:t>widespread in Argentina (including throughout most of the Tierra del Fuego Archipelago; Fasola and Valenzuela 2014) and Chile (including Chiloe Island, Navarino Island, and the Los Chonos archipelago; Crego et al. 2018, Suárez‑Villota et al. 20</w:t>
      </w:r>
      <w:r w:rsidR="005C2D53">
        <w:t>23</w:t>
      </w:r>
      <w:r>
        <w:t>, Vergara and Valenzuela 2015</w:t>
      </w:r>
      <w:r w:rsidRPr="00991CD3">
        <w:t>)</w:t>
      </w:r>
      <w:r w:rsidR="00B60916">
        <w:t>.</w:t>
      </w:r>
      <w:r w:rsidRPr="00991CD3">
        <w:t xml:space="preserve"> </w:t>
      </w:r>
      <w:r w:rsidR="003E1FE7" w:rsidRPr="00912422">
        <w:rPr>
          <w:rStyle w:val="A6"/>
          <w:sz w:val="24"/>
          <w:szCs w:val="24"/>
        </w:rPr>
        <w:t xml:space="preserve">The species </w:t>
      </w:r>
      <w:r>
        <w:rPr>
          <w:rStyle w:val="A6"/>
          <w:sz w:val="24"/>
          <w:szCs w:val="24"/>
        </w:rPr>
        <w:t xml:space="preserve">is thought to occur </w:t>
      </w:r>
      <w:r w:rsidR="003E1FE7" w:rsidRPr="00912422">
        <w:rPr>
          <w:rStyle w:val="A6"/>
          <w:sz w:val="24"/>
          <w:szCs w:val="24"/>
        </w:rPr>
        <w:t xml:space="preserve">in almost all Chilean water bodies and islands between latitudes 38° and 55° S (Mora </w:t>
      </w:r>
      <w:r w:rsidR="003E1FE7" w:rsidRPr="00154931">
        <w:rPr>
          <w:rStyle w:val="A6"/>
          <w:sz w:val="24"/>
          <w:szCs w:val="24"/>
        </w:rPr>
        <w:t>et al.</w:t>
      </w:r>
      <w:r w:rsidR="003E1FE7" w:rsidRPr="00912422">
        <w:rPr>
          <w:rStyle w:val="A6"/>
          <w:i/>
          <w:iCs/>
          <w:sz w:val="24"/>
          <w:szCs w:val="24"/>
        </w:rPr>
        <w:t xml:space="preserve"> </w:t>
      </w:r>
      <w:r w:rsidR="003E1FE7" w:rsidRPr="00912422">
        <w:rPr>
          <w:rStyle w:val="A6"/>
          <w:sz w:val="24"/>
          <w:szCs w:val="24"/>
        </w:rPr>
        <w:t>2018) and it was estimated that its expansion covered an area of 450 thousand km</w:t>
      </w:r>
      <w:r w:rsidR="003E1FE7" w:rsidRPr="00154931">
        <w:rPr>
          <w:rStyle w:val="A7"/>
          <w:sz w:val="24"/>
          <w:szCs w:val="24"/>
          <w:vertAlign w:val="superscript"/>
        </w:rPr>
        <w:t>2</w:t>
      </w:r>
      <w:r w:rsidR="003E1FE7" w:rsidRPr="00912422">
        <w:rPr>
          <w:rStyle w:val="A7"/>
          <w:sz w:val="24"/>
          <w:szCs w:val="24"/>
        </w:rPr>
        <w:t xml:space="preserve"> </w:t>
      </w:r>
      <w:r w:rsidR="003E1FE7" w:rsidRPr="00912422">
        <w:rPr>
          <w:rStyle w:val="A6"/>
          <w:sz w:val="24"/>
          <w:szCs w:val="24"/>
        </w:rPr>
        <w:t xml:space="preserve">of Argentina Patagonia (Fasola </w:t>
      </w:r>
      <w:r>
        <w:rPr>
          <w:rStyle w:val="A6"/>
          <w:sz w:val="24"/>
          <w:szCs w:val="24"/>
        </w:rPr>
        <w:t>and</w:t>
      </w:r>
      <w:r w:rsidR="003E1FE7" w:rsidRPr="00912422">
        <w:rPr>
          <w:rStyle w:val="A6"/>
          <w:sz w:val="24"/>
          <w:szCs w:val="24"/>
        </w:rPr>
        <w:t xml:space="preserve"> Valenzuela 2014).</w:t>
      </w:r>
      <w:r w:rsidR="003E1FE7">
        <w:rPr>
          <w:rStyle w:val="A6"/>
          <w:sz w:val="24"/>
          <w:szCs w:val="24"/>
        </w:rPr>
        <w:t xml:space="preserve"> </w:t>
      </w:r>
      <w:r>
        <w:rPr>
          <w:rStyle w:val="A6"/>
          <w:sz w:val="24"/>
          <w:szCs w:val="24"/>
        </w:rPr>
        <w:t xml:space="preserve">The species </w:t>
      </w:r>
      <w:r w:rsidRPr="00991CD3">
        <w:t>has also (since 2010) been recorded in Uruguay (Laufer et al. 2022).</w:t>
      </w:r>
    </w:p>
    <w:p w:rsidR="003E1FE7" w:rsidRPr="00616197" w:rsidRDefault="003E1FE7" w:rsidP="003E1FE7">
      <w:pPr>
        <w:rPr>
          <w:color w:val="000000"/>
          <w:lang w:val="en-US" w:eastAsia="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1FE7" w:rsidRPr="00B94B35" w:rsidTr="009152D1">
        <w:tc>
          <w:tcPr>
            <w:tcW w:w="9212" w:type="dxa"/>
            <w:shd w:val="clear" w:color="auto" w:fill="auto"/>
          </w:tcPr>
          <w:p w:rsidR="003E1FE7" w:rsidRPr="00B94B35" w:rsidRDefault="003E1FE7" w:rsidP="009152D1">
            <w:pPr>
              <w:spacing w:after="120"/>
              <w:rPr>
                <w:b/>
                <w:lang w:val="en-US"/>
              </w:rPr>
            </w:pPr>
            <w:r w:rsidRPr="00B94B35">
              <w:rPr>
                <w:b/>
                <w:lang w:val="en-US"/>
              </w:rPr>
              <w:t xml:space="preserve">A6. In which biogeographic region(s) or marine subregion(s) in the risk assessment area has the species been recorded and where is it established? The information needs be given separately for recorded </w:t>
            </w:r>
            <w:r>
              <w:rPr>
                <w:b/>
                <w:lang w:val="en-US"/>
              </w:rPr>
              <w:t xml:space="preserve">(including casual or transient occurrences) </w:t>
            </w:r>
            <w:r w:rsidRPr="00B94B35">
              <w:rPr>
                <w:b/>
                <w:lang w:val="en-US"/>
              </w:rPr>
              <w:t xml:space="preserve">and established occurrences. </w:t>
            </w:r>
            <w:r>
              <w:rPr>
                <w:b/>
                <w:lang w:val="en-US"/>
              </w:rPr>
              <w:t xml:space="preserve">“Established” means the </w:t>
            </w:r>
            <w:r w:rsidRPr="00D73354">
              <w:rPr>
                <w:b/>
                <w:lang w:val="en-US"/>
              </w:rPr>
              <w:t>process of an alien species successfully producing viable offspring with the likelihood of continued survival</w:t>
            </w:r>
            <w:r>
              <w:rPr>
                <w:rStyle w:val="Funotenzeichen"/>
                <w:b/>
                <w:lang w:val="en-US"/>
              </w:rPr>
              <w:footnoteReference w:id="2"/>
            </w:r>
            <w:r>
              <w:rPr>
                <w:b/>
                <w:lang w:val="en-US"/>
              </w:rPr>
              <w:t xml:space="preserve">. </w:t>
            </w:r>
          </w:p>
          <w:p w:rsidR="003E1FE7" w:rsidRPr="00B94B35" w:rsidRDefault="003E1FE7" w:rsidP="009152D1">
            <w:pPr>
              <w:spacing w:after="120"/>
              <w:jc w:val="both"/>
              <w:rPr>
                <w:b/>
                <w:lang w:val="en-US"/>
              </w:rPr>
            </w:pPr>
            <w:r w:rsidRPr="00B94B35">
              <w:rPr>
                <w:b/>
                <w:lang w:val="en"/>
              </w:rPr>
              <w:t xml:space="preserve">A6a. Recorded: </w:t>
            </w:r>
            <w:r w:rsidRPr="00B94B35">
              <w:rPr>
                <w:b/>
                <w:lang w:val="en-US"/>
              </w:rPr>
              <w:t xml:space="preserve">List regions </w:t>
            </w:r>
          </w:p>
          <w:p w:rsidR="003E1FE7" w:rsidRPr="00B94B35" w:rsidRDefault="003E1FE7" w:rsidP="009152D1">
            <w:pPr>
              <w:spacing w:after="120"/>
              <w:jc w:val="both"/>
              <w:rPr>
                <w:b/>
                <w:lang w:val="en-US"/>
              </w:rPr>
            </w:pPr>
            <w:r w:rsidRPr="00B94B35">
              <w:rPr>
                <w:b/>
                <w:lang w:val="en"/>
              </w:rPr>
              <w:t xml:space="preserve">A6b. Established: </w:t>
            </w:r>
            <w:r w:rsidRPr="00B94B35">
              <w:rPr>
                <w:b/>
                <w:lang w:val="en-US"/>
              </w:rPr>
              <w:t xml:space="preserve">List regions </w:t>
            </w:r>
          </w:p>
          <w:p w:rsidR="003E1FE7" w:rsidRPr="00B94B35" w:rsidRDefault="003E1FE7" w:rsidP="009152D1">
            <w:pPr>
              <w:spacing w:after="120"/>
              <w:jc w:val="both"/>
              <w:rPr>
                <w:lang w:val="en-US"/>
              </w:rPr>
            </w:pPr>
            <w:r w:rsidRPr="00B94B35">
              <w:rPr>
                <w:lang w:val="en-US"/>
              </w:rPr>
              <w:t>Comment on the sources of information on which the response is based and discuss any uncertainty in the response.</w:t>
            </w:r>
          </w:p>
          <w:p w:rsidR="003E1FE7" w:rsidRPr="00B94B35" w:rsidRDefault="003E1FE7" w:rsidP="009152D1">
            <w:pPr>
              <w:spacing w:after="120"/>
              <w:jc w:val="both"/>
              <w:rPr>
                <w:lang w:val="en-US"/>
              </w:rPr>
            </w:pPr>
            <w:r w:rsidRPr="00B94B35">
              <w:rPr>
                <w:lang w:val="en-US"/>
              </w:rPr>
              <w:t xml:space="preserve">For delimitation of EU biogeographical regions please refer to </w:t>
            </w:r>
            <w:hyperlink r:id="rId12" w:tgtFrame="_blank" w:history="1">
              <w:r w:rsidRPr="00B94B35">
                <w:rPr>
                  <w:lang w:val="en-US"/>
                </w:rPr>
                <w:t>https://www.eea.europa.eu/data-and-maps/figures/biogeographical-regions-in-europe-2</w:t>
              </w:r>
            </w:hyperlink>
            <w:r w:rsidRPr="00B94B35">
              <w:rPr>
                <w:lang w:val="en-US"/>
              </w:rPr>
              <w:t xml:space="preserve"> (see also Annex V</w:t>
            </w:r>
            <w:r>
              <w:rPr>
                <w:lang w:val="en-US"/>
              </w:rPr>
              <w:t>I</w:t>
            </w:r>
            <w:r w:rsidRPr="00B94B35">
              <w:rPr>
                <w:lang w:val="en-US"/>
              </w:rPr>
              <w:t xml:space="preserve">). </w:t>
            </w:r>
          </w:p>
          <w:p w:rsidR="003E1FE7" w:rsidRPr="00B94B35" w:rsidRDefault="003E1FE7" w:rsidP="009152D1">
            <w:pPr>
              <w:spacing w:after="120"/>
              <w:rPr>
                <w:color w:val="000000"/>
                <w:lang w:val="en-US" w:eastAsia="de-DE"/>
              </w:rPr>
            </w:pPr>
            <w:r w:rsidRPr="00B94B35">
              <w:rPr>
                <w:lang w:val="en-US"/>
              </w:rPr>
              <w:t xml:space="preserve">For delimitation of EU marine regions and subregions consider the Marine Strategy Framework Directive areas; please refer to </w:t>
            </w:r>
            <w:hyperlink r:id="rId13" w:tgtFrame="_blank" w:history="1">
              <w:r w:rsidRPr="00B94B35">
                <w:rPr>
                  <w:lang w:val="en-US"/>
                </w:rPr>
                <w:t>https://www.eea.europa.eu/data-and-maps/data/msfd-regions-and-subregions/technical-document/pdf</w:t>
              </w:r>
            </w:hyperlink>
            <w:r w:rsidRPr="00B94B35">
              <w:rPr>
                <w:lang w:val="en-US"/>
              </w:rPr>
              <w:t xml:space="preserve"> (see also Annex V</w:t>
            </w:r>
            <w:r>
              <w:rPr>
                <w:lang w:val="en-US"/>
              </w:rPr>
              <w:t>I</w:t>
            </w:r>
            <w:r w:rsidRPr="00B94B35">
              <w:rPr>
                <w:lang w:val="en-US"/>
              </w:rPr>
              <w:t>).</w:t>
            </w:r>
          </w:p>
        </w:tc>
      </w:tr>
    </w:tbl>
    <w:p w:rsidR="003E1FE7" w:rsidRDefault="003E1FE7" w:rsidP="003E1FE7">
      <w:pPr>
        <w:rPr>
          <w:lang w:val="en-US"/>
        </w:rPr>
      </w:pPr>
    </w:p>
    <w:p w:rsidR="003E1FE7" w:rsidRDefault="003E1FE7" w:rsidP="003E1FE7">
      <w:pPr>
        <w:rPr>
          <w:lang w:val="en-US"/>
        </w:rPr>
      </w:pPr>
      <w:r>
        <w:rPr>
          <w:lang w:val="en-US"/>
        </w:rPr>
        <w:t xml:space="preserve">Response (6a): </w:t>
      </w:r>
    </w:p>
    <w:p w:rsidR="003E1FE7" w:rsidRDefault="003E1FE7" w:rsidP="003E1FE7">
      <w:pPr>
        <w:rPr>
          <w:lang w:val="en-US"/>
        </w:rPr>
      </w:pPr>
    </w:p>
    <w:p w:rsidR="003E1FE7" w:rsidRDefault="003E1FE7" w:rsidP="003E1FE7">
      <w:pPr>
        <w:rPr>
          <w:lang w:val="en-US"/>
        </w:rPr>
      </w:pPr>
      <w:r>
        <w:rPr>
          <w:lang w:val="en-US"/>
        </w:rPr>
        <w:t xml:space="preserve">The species has been recorded in </w:t>
      </w:r>
      <w:r w:rsidRPr="00B94B35">
        <w:rPr>
          <w:lang w:val="en-US"/>
        </w:rPr>
        <w:t xml:space="preserve">Alpine, Atlantic, Boreal, Continental, Mediterranean, </w:t>
      </w:r>
      <w:r w:rsidR="0013529B" w:rsidRPr="00B94B35">
        <w:rPr>
          <w:lang w:val="en-US"/>
        </w:rPr>
        <w:t>Pannonian</w:t>
      </w:r>
      <w:r w:rsidR="0013529B">
        <w:rPr>
          <w:lang w:val="en-US"/>
        </w:rPr>
        <w:t xml:space="preserve"> and </w:t>
      </w:r>
      <w:r>
        <w:rPr>
          <w:lang w:val="en-US"/>
        </w:rPr>
        <w:t>Steppic biogeographic regions (see Qu A8a). The absence of records of American mink in Hungary reported in Vada et al. (2023) suggests that the species has limited presence (if any) in the Pannonian region. Presence in the Mediterranean varies among countries (Vada et al. 2023), being extensive in Spain (</w:t>
      </w:r>
      <w:r w:rsidRPr="008823BA">
        <w:rPr>
          <w:lang w:val="en-US"/>
        </w:rPr>
        <w:t>Põdra</w:t>
      </w:r>
      <w:r>
        <w:rPr>
          <w:lang w:val="en-US"/>
        </w:rPr>
        <w:t xml:space="preserve"> </w:t>
      </w:r>
      <w:r w:rsidR="00815E9E">
        <w:rPr>
          <w:lang w:val="en-US"/>
        </w:rPr>
        <w:t>and</w:t>
      </w:r>
      <w:r>
        <w:rPr>
          <w:lang w:val="en-US"/>
        </w:rPr>
        <w:t xml:space="preserve"> </w:t>
      </w:r>
      <w:r w:rsidRPr="008823BA">
        <w:rPr>
          <w:lang w:val="en-US"/>
        </w:rPr>
        <w:t>Gómez</w:t>
      </w:r>
      <w:r>
        <w:rPr>
          <w:lang w:val="en-US"/>
        </w:rPr>
        <w:t xml:space="preserve"> 2018) but relatively more localised in Italy (Mori </w:t>
      </w:r>
      <w:r w:rsidR="00815E9E">
        <w:rPr>
          <w:lang w:val="en-US"/>
        </w:rPr>
        <w:t>and</w:t>
      </w:r>
      <w:r>
        <w:rPr>
          <w:lang w:val="en-US"/>
        </w:rPr>
        <w:t xml:space="preserve"> Mazza 2019) and Greece (Galanaki </w:t>
      </w:r>
      <w:r w:rsidR="00815E9E">
        <w:rPr>
          <w:lang w:val="en-US"/>
        </w:rPr>
        <w:t>and</w:t>
      </w:r>
      <w:r>
        <w:rPr>
          <w:lang w:val="en-US"/>
        </w:rPr>
        <w:t xml:space="preserve"> Kominos 202</w:t>
      </w:r>
      <w:r w:rsidR="00D91800">
        <w:rPr>
          <w:lang w:val="en-US"/>
        </w:rPr>
        <w:t>2</w:t>
      </w:r>
      <w:r>
        <w:rPr>
          <w:lang w:val="en-US"/>
        </w:rPr>
        <w:t xml:space="preserve">). </w:t>
      </w:r>
    </w:p>
    <w:p w:rsidR="00B60916" w:rsidRDefault="00B60916" w:rsidP="003E1FE7">
      <w:pPr>
        <w:rPr>
          <w:lang w:val="en-US"/>
        </w:rPr>
      </w:pPr>
    </w:p>
    <w:p w:rsidR="003E1FE7" w:rsidRPr="00C977C2" w:rsidRDefault="003E1FE7" w:rsidP="003E1FE7">
      <w:pPr>
        <w:rPr>
          <w:lang w:val="en-US"/>
        </w:rPr>
      </w:pPr>
      <w:r>
        <w:rPr>
          <w:lang w:val="en-US"/>
        </w:rPr>
        <w:t>Across biogeographic regions, the species is found at altitudes ranging from 0 to 1500</w:t>
      </w:r>
      <w:r w:rsidR="00B60916">
        <w:rPr>
          <w:lang w:val="en-US"/>
        </w:rPr>
        <w:t> </w:t>
      </w:r>
      <w:r>
        <w:rPr>
          <w:lang w:val="en-US"/>
        </w:rPr>
        <w:t>m asl (e.g. Roesler et al. 2012), and has been recorded as high as 1700</w:t>
      </w:r>
      <w:r w:rsidR="00B60916">
        <w:rPr>
          <w:lang w:val="en-US"/>
        </w:rPr>
        <w:t> </w:t>
      </w:r>
      <w:r>
        <w:rPr>
          <w:lang w:val="en-US"/>
        </w:rPr>
        <w:t xml:space="preserve">m asl on Vourinos Mt in Kozani in northern Greece (Galanaki </w:t>
      </w:r>
      <w:r w:rsidR="00815E9E">
        <w:rPr>
          <w:lang w:val="en-US"/>
        </w:rPr>
        <w:t>and</w:t>
      </w:r>
      <w:r>
        <w:rPr>
          <w:lang w:val="en-US"/>
        </w:rPr>
        <w:t xml:space="preserve"> Kominos 202</w:t>
      </w:r>
      <w:r w:rsidR="00D91800">
        <w:rPr>
          <w:lang w:val="en-US"/>
        </w:rPr>
        <w:t>2</w:t>
      </w:r>
      <w:r>
        <w:rPr>
          <w:lang w:val="en-US"/>
        </w:rPr>
        <w:t xml:space="preserve">). </w:t>
      </w:r>
    </w:p>
    <w:p w:rsidR="003E1FE7" w:rsidRDefault="003E1FE7" w:rsidP="003E1FE7">
      <w:pPr>
        <w:rPr>
          <w:lang w:val="en-US"/>
        </w:rPr>
      </w:pPr>
    </w:p>
    <w:p w:rsidR="003E1FE7" w:rsidRDefault="003E1FE7" w:rsidP="003E1FE7">
      <w:pPr>
        <w:rPr>
          <w:lang w:val="en-US"/>
        </w:rPr>
      </w:pPr>
      <w:r>
        <w:rPr>
          <w:lang w:val="en-US"/>
        </w:rPr>
        <w:t xml:space="preserve">Response (6b): </w:t>
      </w:r>
    </w:p>
    <w:p w:rsidR="003E1FE7" w:rsidRDefault="003E1FE7" w:rsidP="003E1FE7">
      <w:pPr>
        <w:rPr>
          <w:lang w:val="en-US"/>
        </w:rPr>
      </w:pPr>
    </w:p>
    <w:p w:rsidR="003E1FE7" w:rsidRPr="004E0EE1" w:rsidRDefault="003E1FE7" w:rsidP="003E1FE7">
      <w:pPr>
        <w:rPr>
          <w:lang w:val="en-US"/>
        </w:rPr>
      </w:pPr>
      <w:r>
        <w:rPr>
          <w:lang w:val="en-US"/>
        </w:rPr>
        <w:t xml:space="preserve">The species is established in </w:t>
      </w:r>
      <w:r w:rsidRPr="00B94B35">
        <w:rPr>
          <w:lang w:val="en-US"/>
        </w:rPr>
        <w:t>Alpine, Atlantic, Boreal, Continental, Mediterranean</w:t>
      </w:r>
      <w:r>
        <w:rPr>
          <w:lang w:val="en-US"/>
        </w:rPr>
        <w:t xml:space="preserve"> and Steppic biogeographic regions (see Qu A8b).</w:t>
      </w:r>
    </w:p>
    <w:p w:rsidR="003E1FE7" w:rsidRDefault="003E1FE7" w:rsidP="003E1FE7">
      <w:pPr>
        <w:autoSpaceDE w:val="0"/>
        <w:autoSpaceDN w:val="0"/>
        <w:adjustRightInd w:val="0"/>
        <w:rPr>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1FE7" w:rsidRPr="00B94B35" w:rsidTr="009152D1">
        <w:tc>
          <w:tcPr>
            <w:tcW w:w="9212" w:type="dxa"/>
            <w:shd w:val="clear" w:color="auto" w:fill="auto"/>
          </w:tcPr>
          <w:p w:rsidR="003E1FE7" w:rsidRPr="00B94B35" w:rsidRDefault="003E1FE7" w:rsidP="009152D1">
            <w:pPr>
              <w:spacing w:after="120"/>
              <w:rPr>
                <w:b/>
                <w:lang w:val="en-US"/>
              </w:rPr>
            </w:pPr>
            <w:r w:rsidRPr="00B94B35">
              <w:rPr>
                <w:b/>
                <w:lang w:val="en-US"/>
              </w:rPr>
              <w:t xml:space="preserve">A7. In which biogeographic region(s) or marine subregion(s) in the risk assessment area could the species establish in the future under current climate and under foreseeable </w:t>
            </w:r>
            <w:r w:rsidRPr="00B94B35">
              <w:rPr>
                <w:b/>
                <w:lang w:val="en-US"/>
              </w:rPr>
              <w:lastRenderedPageBreak/>
              <w:t xml:space="preserve">climate change? The information needs be given separately for current climate and under foreseeable climate change conditions. </w:t>
            </w:r>
          </w:p>
          <w:p w:rsidR="003E1FE7" w:rsidRPr="00325502" w:rsidRDefault="003E1FE7" w:rsidP="009152D1">
            <w:pPr>
              <w:spacing w:after="120"/>
              <w:jc w:val="both"/>
              <w:rPr>
                <w:b/>
                <w:lang w:val="en-US"/>
              </w:rPr>
            </w:pPr>
            <w:r w:rsidRPr="00325502">
              <w:rPr>
                <w:b/>
                <w:lang w:val="en"/>
              </w:rPr>
              <w:t xml:space="preserve">A7a. Current climate: </w:t>
            </w:r>
            <w:r w:rsidRPr="00325502">
              <w:rPr>
                <w:b/>
                <w:lang w:val="en-US"/>
              </w:rPr>
              <w:t>List regions</w:t>
            </w:r>
          </w:p>
          <w:p w:rsidR="003E1FE7" w:rsidRPr="00325502" w:rsidRDefault="003E1FE7" w:rsidP="009152D1">
            <w:pPr>
              <w:spacing w:after="120"/>
              <w:jc w:val="both"/>
              <w:rPr>
                <w:b/>
                <w:lang w:val="en-US"/>
              </w:rPr>
            </w:pPr>
            <w:r w:rsidRPr="00325502">
              <w:rPr>
                <w:b/>
                <w:lang w:val="en"/>
              </w:rPr>
              <w:t xml:space="preserve">A7b. Future climate: </w:t>
            </w:r>
            <w:r w:rsidRPr="00325502">
              <w:rPr>
                <w:b/>
                <w:lang w:val="en-US"/>
              </w:rPr>
              <w:t>List regions</w:t>
            </w:r>
          </w:p>
          <w:p w:rsidR="003E1FE7" w:rsidRPr="00B94B35" w:rsidRDefault="003E1FE7" w:rsidP="009152D1">
            <w:pPr>
              <w:spacing w:after="120"/>
              <w:jc w:val="both"/>
              <w:rPr>
                <w:lang w:val="en-US"/>
              </w:rPr>
            </w:pPr>
            <w:r w:rsidRPr="00B94B35">
              <w:rPr>
                <w:lang w:val="en-US"/>
              </w:rPr>
              <w:t xml:space="preserve">With regard to EU biogeographic and marine (sub)regions, see above. </w:t>
            </w:r>
          </w:p>
          <w:p w:rsidR="003E1FE7" w:rsidRPr="00B94B35" w:rsidRDefault="003E1FE7" w:rsidP="009152D1">
            <w:pPr>
              <w:spacing w:after="120"/>
              <w:jc w:val="both"/>
              <w:rPr>
                <w:lang w:val="en-US"/>
              </w:rPr>
            </w:pPr>
            <w:r w:rsidRPr="00B94B35">
              <w:rPr>
                <w:lang w:val="en-US"/>
              </w:rPr>
              <w:t xml:space="preserve">With regard to climate change, provide information on </w:t>
            </w:r>
          </w:p>
          <w:p w:rsidR="003E1FE7" w:rsidRPr="00B94B35" w:rsidRDefault="003E1FE7" w:rsidP="009152D1">
            <w:pPr>
              <w:numPr>
                <w:ilvl w:val="0"/>
                <w:numId w:val="1"/>
              </w:numPr>
              <w:spacing w:after="120"/>
              <w:ind w:left="425" w:hanging="425"/>
              <w:jc w:val="both"/>
              <w:rPr>
                <w:lang w:val="en-US"/>
              </w:rPr>
            </w:pPr>
            <w:r w:rsidRPr="00B94B35">
              <w:rPr>
                <w:lang w:val="en-US"/>
              </w:rPr>
              <w:t xml:space="preserve">the applied timeframe (e.g. 2050/2070) </w:t>
            </w:r>
          </w:p>
          <w:p w:rsidR="003E1FE7" w:rsidRPr="00B94B35" w:rsidRDefault="003E1FE7" w:rsidP="009152D1">
            <w:pPr>
              <w:numPr>
                <w:ilvl w:val="0"/>
                <w:numId w:val="1"/>
              </w:numPr>
              <w:spacing w:after="120"/>
              <w:ind w:left="425" w:hanging="425"/>
              <w:jc w:val="both"/>
              <w:rPr>
                <w:lang w:val="en-US"/>
              </w:rPr>
            </w:pPr>
            <w:r w:rsidRPr="00B94B35">
              <w:rPr>
                <w:lang w:val="en-US"/>
              </w:rPr>
              <w:t xml:space="preserve">the applied scenario (e.g. RCP 4.5) </w:t>
            </w:r>
          </w:p>
          <w:p w:rsidR="003E1FE7" w:rsidRPr="00B94B35" w:rsidRDefault="003E1FE7" w:rsidP="009152D1">
            <w:pPr>
              <w:numPr>
                <w:ilvl w:val="0"/>
                <w:numId w:val="1"/>
              </w:numPr>
              <w:spacing w:after="120"/>
              <w:ind w:left="425" w:hanging="425"/>
              <w:jc w:val="both"/>
              <w:rPr>
                <w:lang w:val="en-US"/>
              </w:rPr>
            </w:pPr>
            <w:r w:rsidRPr="00B94B35">
              <w:rPr>
                <w:lang w:val="en-US"/>
              </w:rPr>
              <w:t xml:space="preserve">what aspects of climate change are most likely to affect the risk assessment (e.g. increase in average winter temperature, increase in drought periods) </w:t>
            </w:r>
          </w:p>
          <w:p w:rsidR="003E1FE7" w:rsidRPr="00B94B35" w:rsidRDefault="003E1FE7" w:rsidP="009152D1">
            <w:pPr>
              <w:spacing w:after="120"/>
              <w:rPr>
                <w:color w:val="000000"/>
                <w:lang w:val="en-US" w:eastAsia="de-DE"/>
              </w:rPr>
            </w:pPr>
            <w:r w:rsidRPr="00B94B35">
              <w:rPr>
                <w:lang w:val="en-US"/>
              </w:rPr>
              <w:t xml:space="preserve">The assessment does not have to include a full range of simulations on the basis of different climate change scenarios, as long as an assessment with a clear explanation of the assumptions is provided. </w:t>
            </w:r>
            <w:r w:rsidRPr="00B94B35">
              <w:rPr>
                <w:lang w:eastAsia="ar-SA"/>
              </w:rPr>
              <w:t xml:space="preserve">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 </w:t>
            </w:r>
          </w:p>
        </w:tc>
      </w:tr>
    </w:tbl>
    <w:p w:rsidR="003E1FE7" w:rsidRDefault="003E1FE7" w:rsidP="003E1FE7">
      <w:pPr>
        <w:rPr>
          <w:lang w:val="en-US"/>
        </w:rPr>
      </w:pPr>
    </w:p>
    <w:p w:rsidR="003E1FE7" w:rsidRDefault="003E1FE7" w:rsidP="003E1FE7">
      <w:pPr>
        <w:rPr>
          <w:lang w:val="en-US"/>
        </w:rPr>
      </w:pPr>
      <w:r>
        <w:rPr>
          <w:lang w:val="en-US"/>
        </w:rPr>
        <w:t xml:space="preserve">Response (7a): </w:t>
      </w:r>
    </w:p>
    <w:p w:rsidR="003E1FE7" w:rsidRDefault="003E1FE7" w:rsidP="003E1FE7">
      <w:pPr>
        <w:rPr>
          <w:lang w:val="en-US"/>
        </w:rPr>
      </w:pPr>
    </w:p>
    <w:p w:rsidR="00076257" w:rsidRPr="0089176B" w:rsidRDefault="00076257" w:rsidP="00076257">
      <w:pPr>
        <w:jc w:val="both"/>
        <w:rPr>
          <w:lang w:val="en-US"/>
        </w:rPr>
      </w:pPr>
      <w:r w:rsidRPr="0089176B">
        <w:rPr>
          <w:lang w:val="en-US"/>
        </w:rPr>
        <w:t xml:space="preserve">Annex VIII provides a species distribution model (SDM) based on the accessible </w:t>
      </w:r>
      <w:r>
        <w:rPr>
          <w:lang w:val="en-US"/>
        </w:rPr>
        <w:t xml:space="preserve">distributional </w:t>
      </w:r>
      <w:r w:rsidRPr="0089176B">
        <w:rPr>
          <w:lang w:val="en-US"/>
        </w:rPr>
        <w:t>data for the species. The model suggests that all biogeographic regions from the risk assessment area are suitable (Alpine,</w:t>
      </w:r>
      <w:r w:rsidR="00BC150C">
        <w:rPr>
          <w:lang w:val="en-US"/>
        </w:rPr>
        <w:t xml:space="preserve"> </w:t>
      </w:r>
      <w:r w:rsidRPr="0089176B">
        <w:rPr>
          <w:lang w:val="en-US"/>
        </w:rPr>
        <w:t>Atlantic, Black Sea, Boreal, Continental, Mediterranean, Pannonian, Steppic</w:t>
      </w:r>
      <w:r>
        <w:rPr>
          <w:lang w:val="en-US"/>
        </w:rPr>
        <w:t>)</w:t>
      </w:r>
      <w:r w:rsidRPr="0089176B">
        <w:rPr>
          <w:lang w:val="en-US"/>
        </w:rPr>
        <w:t xml:space="preserve">. The lowest suitability was found for the </w:t>
      </w:r>
      <w:r w:rsidR="009E630E">
        <w:rPr>
          <w:lang w:val="en-US"/>
        </w:rPr>
        <w:t xml:space="preserve">Steppic and the </w:t>
      </w:r>
      <w:r w:rsidRPr="0089176B">
        <w:rPr>
          <w:lang w:val="en-US"/>
        </w:rPr>
        <w:t>Mediterranean region, which was still very high (</w:t>
      </w:r>
      <w:r w:rsidR="009E630E">
        <w:rPr>
          <w:lang w:val="en-US"/>
        </w:rPr>
        <w:t>&gt;</w:t>
      </w:r>
      <w:r w:rsidRPr="0089176B">
        <w:rPr>
          <w:lang w:val="en-US"/>
        </w:rPr>
        <w:t>0.</w:t>
      </w:r>
      <w:r w:rsidR="009E630E">
        <w:rPr>
          <w:lang w:val="en-US"/>
        </w:rPr>
        <w:t>75</w:t>
      </w:r>
      <w:r w:rsidRPr="0089176B">
        <w:rPr>
          <w:lang w:val="en-US"/>
        </w:rPr>
        <w:t>). (Note that Annex VIII also considers the Anatolian, Arctic and Macaronesian regions, which fall outside the scope of this question.)</w:t>
      </w:r>
      <w:r w:rsidR="009E630E">
        <w:rPr>
          <w:lang w:val="en-US"/>
        </w:rPr>
        <w:t xml:space="preserve"> </w:t>
      </w:r>
    </w:p>
    <w:p w:rsidR="00076257" w:rsidRDefault="00076257" w:rsidP="003E1FE7">
      <w:pPr>
        <w:rPr>
          <w:lang w:val="en-US"/>
        </w:rPr>
      </w:pPr>
    </w:p>
    <w:p w:rsidR="003E1FE7" w:rsidRDefault="003E1FE7" w:rsidP="003E1FE7">
      <w:pPr>
        <w:rPr>
          <w:lang w:val="en-US"/>
        </w:rPr>
      </w:pPr>
      <w:r>
        <w:rPr>
          <w:lang w:val="en-US"/>
        </w:rPr>
        <w:t xml:space="preserve">Response (7b): </w:t>
      </w:r>
    </w:p>
    <w:p w:rsidR="00B26408" w:rsidRDefault="00B26408" w:rsidP="009E630E">
      <w:pPr>
        <w:jc w:val="both"/>
        <w:rPr>
          <w:color w:val="000000"/>
          <w:lang w:val="en-US" w:eastAsia="de-DE"/>
        </w:rPr>
      </w:pPr>
    </w:p>
    <w:p w:rsidR="009E630E" w:rsidRDefault="009E630E" w:rsidP="009E630E">
      <w:pPr>
        <w:jc w:val="both"/>
        <w:rPr>
          <w:color w:val="000000"/>
          <w:lang w:val="en-US" w:eastAsia="de-DE"/>
        </w:rPr>
      </w:pPr>
      <w:r w:rsidRPr="0089176B">
        <w:rPr>
          <w:color w:val="000000"/>
          <w:lang w:val="en-US" w:eastAsia="de-DE"/>
        </w:rPr>
        <w:t xml:space="preserve">As derived from the SDM, climate change is expected to have no effect on </w:t>
      </w:r>
      <w:r>
        <w:rPr>
          <w:color w:val="000000"/>
          <w:lang w:val="en-US" w:eastAsia="de-DE"/>
        </w:rPr>
        <w:t xml:space="preserve">suitability </w:t>
      </w:r>
      <w:r w:rsidRPr="0089176B">
        <w:rPr>
          <w:color w:val="000000"/>
          <w:lang w:val="en-US" w:eastAsia="de-DE"/>
        </w:rPr>
        <w:t xml:space="preserve">within </w:t>
      </w:r>
      <w:r>
        <w:rPr>
          <w:color w:val="000000"/>
          <w:lang w:val="en-US" w:eastAsia="de-DE"/>
        </w:rPr>
        <w:t xml:space="preserve">most of </w:t>
      </w:r>
      <w:r w:rsidRPr="0089176B">
        <w:rPr>
          <w:color w:val="000000"/>
          <w:lang w:val="en-US" w:eastAsia="de-DE"/>
        </w:rPr>
        <w:t>the biogeographic regions</w:t>
      </w:r>
      <w:r w:rsidR="00B26408">
        <w:rPr>
          <w:color w:val="000000"/>
          <w:lang w:val="en-US" w:eastAsia="de-DE"/>
        </w:rPr>
        <w:t xml:space="preserve"> in the risk assessment area</w:t>
      </w:r>
      <w:r w:rsidRPr="0089176B">
        <w:rPr>
          <w:color w:val="000000"/>
          <w:lang w:val="en-US" w:eastAsia="de-DE"/>
        </w:rPr>
        <w:t xml:space="preserve"> (Annex VIII, climate change scenarios RCP2.6, 4.5 and 8.5)</w:t>
      </w:r>
      <w:r w:rsidR="008D1ADB">
        <w:rPr>
          <w:color w:val="000000"/>
          <w:lang w:val="en-US" w:eastAsia="de-DE"/>
        </w:rPr>
        <w:t xml:space="preserve"> (</w:t>
      </w:r>
      <w:r w:rsidR="008D1ADB" w:rsidRPr="0089176B">
        <w:rPr>
          <w:lang w:val="en-US"/>
        </w:rPr>
        <w:t>Alpine, Atlantic, Black Sea, Boreal, Continental, Mediterranean, Pannonian, Steppic</w:t>
      </w:r>
      <w:r w:rsidR="008D1ADB">
        <w:rPr>
          <w:lang w:val="en-US"/>
        </w:rPr>
        <w:t>)</w:t>
      </w:r>
      <w:r w:rsidR="008D1ADB" w:rsidRPr="0089176B">
        <w:rPr>
          <w:lang w:val="en-US"/>
        </w:rPr>
        <w:t>.</w:t>
      </w:r>
      <w:r w:rsidRPr="0089176B">
        <w:rPr>
          <w:color w:val="000000"/>
          <w:lang w:val="en-US" w:eastAsia="de-DE"/>
        </w:rPr>
        <w:t xml:space="preserve"> </w:t>
      </w:r>
      <w:r>
        <w:rPr>
          <w:color w:val="000000"/>
          <w:lang w:val="en-US" w:eastAsia="de-DE"/>
        </w:rPr>
        <w:t xml:space="preserve">A gradual </w:t>
      </w:r>
      <w:r w:rsidRPr="0089176B">
        <w:rPr>
          <w:color w:val="000000"/>
          <w:lang w:val="en-US" w:eastAsia="de-DE"/>
        </w:rPr>
        <w:t>decrease in suitability is discernable (</w:t>
      </w:r>
      <w:r w:rsidR="00632AB9">
        <w:rPr>
          <w:color w:val="000000"/>
          <w:lang w:val="en-US" w:eastAsia="de-DE"/>
        </w:rPr>
        <w:t xml:space="preserve">with increasing severity of the </w:t>
      </w:r>
      <w:r w:rsidRPr="0089176B">
        <w:rPr>
          <w:color w:val="000000"/>
          <w:lang w:val="en-US" w:eastAsia="de-DE"/>
        </w:rPr>
        <w:t>scenarios)</w:t>
      </w:r>
      <w:r>
        <w:rPr>
          <w:color w:val="000000"/>
          <w:lang w:val="en-US" w:eastAsia="de-DE"/>
        </w:rPr>
        <w:t xml:space="preserve"> for the Mediterranean and the Steppic regions</w:t>
      </w:r>
      <w:r w:rsidRPr="0089176B">
        <w:rPr>
          <w:color w:val="000000"/>
          <w:lang w:val="en-US" w:eastAsia="de-DE"/>
        </w:rPr>
        <w:t xml:space="preserve">, </w:t>
      </w:r>
      <w:r>
        <w:rPr>
          <w:color w:val="000000"/>
          <w:lang w:val="en-US" w:eastAsia="de-DE"/>
        </w:rPr>
        <w:t xml:space="preserve">where especially </w:t>
      </w:r>
      <w:r w:rsidR="008D1ADB">
        <w:rPr>
          <w:color w:val="000000"/>
          <w:lang w:val="en-US" w:eastAsia="de-DE"/>
        </w:rPr>
        <w:t xml:space="preserve">parts of the </w:t>
      </w:r>
      <w:r>
        <w:rPr>
          <w:color w:val="000000"/>
          <w:lang w:val="en-US" w:eastAsia="de-DE"/>
        </w:rPr>
        <w:t xml:space="preserve">Mediterranean become unsuitable under RCP 8.5 (&lt;0.25). </w:t>
      </w:r>
    </w:p>
    <w:p w:rsidR="003E1FE7" w:rsidRDefault="003E1FE7" w:rsidP="003E1FE7">
      <w:pPr>
        <w:rPr>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1FE7" w:rsidRPr="00B94B35" w:rsidTr="009152D1">
        <w:tc>
          <w:tcPr>
            <w:tcW w:w="9212" w:type="dxa"/>
            <w:shd w:val="clear" w:color="auto" w:fill="auto"/>
          </w:tcPr>
          <w:p w:rsidR="003E1FE7" w:rsidRDefault="003E1FE7" w:rsidP="009152D1">
            <w:pPr>
              <w:snapToGrid w:val="0"/>
              <w:rPr>
                <w:b/>
                <w:lang w:val="en-US"/>
              </w:rPr>
            </w:pPr>
            <w:r w:rsidRPr="00B94B35">
              <w:rPr>
                <w:b/>
                <w:lang w:val="en-US"/>
              </w:rPr>
              <w:t xml:space="preserve">A8. In which EU </w:t>
            </w:r>
            <w:r>
              <w:rPr>
                <w:b/>
                <w:lang w:val="en-US"/>
              </w:rPr>
              <w:t>M</w:t>
            </w:r>
            <w:r w:rsidRPr="00B94B35">
              <w:rPr>
                <w:b/>
                <w:lang w:val="en-US"/>
              </w:rPr>
              <w:t xml:space="preserve">ember </w:t>
            </w:r>
            <w:r>
              <w:rPr>
                <w:b/>
                <w:lang w:val="en-US"/>
              </w:rPr>
              <w:t>S</w:t>
            </w:r>
            <w:r w:rsidRPr="00B94B35">
              <w:rPr>
                <w:b/>
                <w:lang w:val="en-US"/>
              </w:rPr>
              <w:t xml:space="preserve">tates has the species been recorded and in which EU </w:t>
            </w:r>
            <w:r>
              <w:rPr>
                <w:b/>
                <w:lang w:val="en-US"/>
              </w:rPr>
              <w:t>M</w:t>
            </w:r>
            <w:r w:rsidRPr="00B94B35">
              <w:rPr>
                <w:b/>
                <w:lang w:val="en-US"/>
              </w:rPr>
              <w:t xml:space="preserve">ember </w:t>
            </w:r>
            <w:r>
              <w:rPr>
                <w:b/>
                <w:lang w:val="en-US"/>
              </w:rPr>
              <w:t>S</w:t>
            </w:r>
            <w:r w:rsidRPr="00B94B35">
              <w:rPr>
                <w:b/>
                <w:lang w:val="en-US"/>
              </w:rPr>
              <w:t xml:space="preserve">tates has it established? List them with an indication of the timeline of observations. The information needs be given separately for recorded and established occurrences. </w:t>
            </w:r>
          </w:p>
          <w:p w:rsidR="003E1FE7" w:rsidRPr="00B94B35" w:rsidRDefault="003E1FE7" w:rsidP="009152D1">
            <w:pPr>
              <w:snapToGrid w:val="0"/>
              <w:rPr>
                <w:b/>
                <w:lang w:val="en-US"/>
              </w:rPr>
            </w:pPr>
          </w:p>
          <w:p w:rsidR="003E1FE7" w:rsidRPr="00135309" w:rsidRDefault="003E1FE7" w:rsidP="009152D1">
            <w:pPr>
              <w:jc w:val="both"/>
              <w:rPr>
                <w:b/>
                <w:lang w:val="en-US"/>
              </w:rPr>
            </w:pPr>
            <w:r w:rsidRPr="00135309">
              <w:rPr>
                <w:b/>
                <w:lang w:val="en"/>
              </w:rPr>
              <w:t xml:space="preserve">A8a. Recorded: </w:t>
            </w:r>
            <w:r w:rsidRPr="00135309">
              <w:rPr>
                <w:b/>
                <w:lang w:val="en-US"/>
              </w:rPr>
              <w:t xml:space="preserve">List Member States </w:t>
            </w:r>
          </w:p>
          <w:p w:rsidR="003E1FE7" w:rsidRDefault="003E1FE7" w:rsidP="009152D1">
            <w:pPr>
              <w:jc w:val="both"/>
              <w:rPr>
                <w:b/>
                <w:lang w:val="en-US"/>
              </w:rPr>
            </w:pPr>
            <w:r w:rsidRPr="00135309">
              <w:rPr>
                <w:b/>
                <w:lang w:val="en"/>
              </w:rPr>
              <w:t xml:space="preserve">A8b. Established: </w:t>
            </w:r>
            <w:r w:rsidRPr="00135309">
              <w:rPr>
                <w:b/>
                <w:lang w:val="en-US"/>
              </w:rPr>
              <w:t xml:space="preserve">List Member States </w:t>
            </w:r>
          </w:p>
          <w:p w:rsidR="003E1FE7" w:rsidRPr="00135309" w:rsidRDefault="003E1FE7" w:rsidP="009152D1">
            <w:pPr>
              <w:jc w:val="both"/>
              <w:rPr>
                <w:b/>
                <w:lang w:val="en-US"/>
              </w:rPr>
            </w:pPr>
          </w:p>
          <w:p w:rsidR="003E1FE7" w:rsidRPr="00B94B35" w:rsidRDefault="003E1FE7" w:rsidP="009152D1">
            <w:pPr>
              <w:rPr>
                <w:color w:val="000000"/>
                <w:lang w:val="en-US" w:eastAsia="de-DE"/>
              </w:rPr>
            </w:pPr>
            <w:r w:rsidRPr="00B94B35">
              <w:rPr>
                <w:lang w:val="en-US"/>
              </w:rPr>
              <w:t xml:space="preserve">The description of the invasion history of the species shall include information on countries invaded and </w:t>
            </w:r>
            <w:r w:rsidRPr="00395678">
              <w:rPr>
                <w:lang w:val="en-US"/>
              </w:rPr>
              <w:t>an indication of the timeline of the first observations, establishment and spread.</w:t>
            </w:r>
            <w:r w:rsidRPr="00B94B35">
              <w:rPr>
                <w:lang w:val="en-US"/>
              </w:rPr>
              <w:t xml:space="preserve"> </w:t>
            </w:r>
          </w:p>
        </w:tc>
      </w:tr>
    </w:tbl>
    <w:p w:rsidR="003E1FE7" w:rsidRDefault="003E1FE7" w:rsidP="003E1FE7">
      <w:pPr>
        <w:rPr>
          <w:lang w:val="en-US"/>
        </w:rPr>
      </w:pPr>
    </w:p>
    <w:p w:rsidR="003E1FE7" w:rsidRDefault="003E1FE7" w:rsidP="003E1FE7">
      <w:pPr>
        <w:rPr>
          <w:lang w:val="en-US"/>
        </w:rPr>
      </w:pPr>
      <w:r>
        <w:rPr>
          <w:lang w:val="en-US"/>
        </w:rPr>
        <w:lastRenderedPageBreak/>
        <w:t xml:space="preserve">Response (8a): </w:t>
      </w:r>
    </w:p>
    <w:p w:rsidR="003E1FE7" w:rsidRDefault="003E1FE7" w:rsidP="003E1FE7">
      <w:pPr>
        <w:rPr>
          <w:lang w:val="en-US"/>
        </w:rPr>
      </w:pPr>
    </w:p>
    <w:p w:rsidR="003E1FE7" w:rsidRDefault="003E1FE7" w:rsidP="003E1FE7">
      <w:pPr>
        <w:rPr>
          <w:color w:val="000000"/>
          <w:lang w:val="en-US" w:eastAsia="de-AT"/>
        </w:rPr>
      </w:pPr>
      <w:r>
        <w:rPr>
          <w:lang w:val="en-US"/>
        </w:rPr>
        <w:t xml:space="preserve">The species has been recorded in 23 EU Member States: </w:t>
      </w:r>
      <w:r w:rsidRPr="00216C49">
        <w:rPr>
          <w:color w:val="000000"/>
          <w:lang w:val="en-US" w:eastAsia="de-AT"/>
        </w:rPr>
        <w:t xml:space="preserve">Austria, Belgium, </w:t>
      </w:r>
      <w:r>
        <w:rPr>
          <w:color w:val="000000"/>
          <w:lang w:val="en-US" w:eastAsia="de-AT"/>
        </w:rPr>
        <w:t xml:space="preserve">Bulgaria, </w:t>
      </w:r>
      <w:r w:rsidRPr="00216C49">
        <w:rPr>
          <w:color w:val="000000"/>
          <w:lang w:val="en-US" w:eastAsia="de-AT"/>
        </w:rPr>
        <w:t xml:space="preserve">Czech Republic, Denmark, Estonia, Finland, France, Germany, Greece, </w:t>
      </w:r>
      <w:r>
        <w:rPr>
          <w:color w:val="000000"/>
          <w:lang w:val="en-US" w:eastAsia="de-AT"/>
        </w:rPr>
        <w:t xml:space="preserve">Hungary, </w:t>
      </w:r>
      <w:r w:rsidRPr="00216C49">
        <w:rPr>
          <w:color w:val="000000"/>
          <w:lang w:val="en-US" w:eastAsia="de-AT"/>
        </w:rPr>
        <w:t>Ireland, Italy</w:t>
      </w:r>
      <w:r>
        <w:rPr>
          <w:color w:val="000000"/>
          <w:lang w:val="en-US" w:eastAsia="de-AT"/>
        </w:rPr>
        <w:t xml:space="preserve"> (including Sardinia)</w:t>
      </w:r>
      <w:r w:rsidRPr="00216C49">
        <w:rPr>
          <w:color w:val="000000"/>
          <w:lang w:val="en-US" w:eastAsia="de-AT"/>
        </w:rPr>
        <w:t>, Latvia, Lithuania, Luxembourg, Netherlands, Poland, Portugal, Romania, Slovakia, Spain, Sweden</w:t>
      </w:r>
      <w:r>
        <w:rPr>
          <w:color w:val="000000"/>
          <w:lang w:val="en-US" w:eastAsia="de-AT"/>
        </w:rPr>
        <w:t xml:space="preserve"> </w:t>
      </w:r>
      <w:r w:rsidRPr="00216C49">
        <w:rPr>
          <w:color w:val="000000"/>
          <w:lang w:val="en-US" w:eastAsia="de-AT"/>
        </w:rPr>
        <w:t xml:space="preserve">(Macdonald </w:t>
      </w:r>
      <w:r w:rsidR="00DE6D43">
        <w:rPr>
          <w:color w:val="000000"/>
          <w:lang w:val="en-US" w:eastAsia="de-AT"/>
        </w:rPr>
        <w:t>and</w:t>
      </w:r>
      <w:r w:rsidRPr="00216C49">
        <w:rPr>
          <w:color w:val="000000"/>
          <w:lang w:val="en-US" w:eastAsia="de-AT"/>
        </w:rPr>
        <w:t xml:space="preserve"> Harrington 2003, Bonesi </w:t>
      </w:r>
      <w:r w:rsidR="00DE6D43">
        <w:rPr>
          <w:color w:val="000000"/>
          <w:lang w:val="en-US" w:eastAsia="de-AT"/>
        </w:rPr>
        <w:t>and</w:t>
      </w:r>
      <w:r w:rsidRPr="00216C49">
        <w:rPr>
          <w:color w:val="000000"/>
          <w:lang w:val="en-US" w:eastAsia="de-AT"/>
        </w:rPr>
        <w:t xml:space="preserve"> </w:t>
      </w:r>
      <w:r w:rsidR="009A313C">
        <w:rPr>
          <w:color w:val="000000"/>
          <w:lang w:val="en-US" w:eastAsia="de-AT"/>
        </w:rPr>
        <w:t>Palazón</w:t>
      </w:r>
      <w:r w:rsidRPr="00216C49">
        <w:rPr>
          <w:color w:val="000000"/>
          <w:lang w:val="en-US" w:eastAsia="de-AT"/>
        </w:rPr>
        <w:t xml:space="preserve"> 2007, Dekker </w:t>
      </w:r>
      <w:r w:rsidR="00DE6D43">
        <w:rPr>
          <w:color w:val="000000"/>
          <w:lang w:val="en-US" w:eastAsia="de-AT"/>
        </w:rPr>
        <w:t>and</w:t>
      </w:r>
      <w:r w:rsidRPr="00216C49">
        <w:rPr>
          <w:color w:val="000000"/>
          <w:lang w:val="en-US" w:eastAsia="de-AT"/>
        </w:rPr>
        <w:t xml:space="preserve"> Hofmeester 2014, Hegyeli </w:t>
      </w:r>
      <w:r w:rsidR="00DE6D43">
        <w:rPr>
          <w:color w:val="000000"/>
          <w:lang w:val="en-US" w:eastAsia="de-AT"/>
        </w:rPr>
        <w:t>and</w:t>
      </w:r>
      <w:r w:rsidRPr="00216C49">
        <w:rPr>
          <w:color w:val="000000"/>
          <w:lang w:val="en-US" w:eastAsia="de-AT"/>
        </w:rPr>
        <w:t xml:space="preserve"> Kecskés 2014</w:t>
      </w:r>
      <w:r>
        <w:rPr>
          <w:color w:val="000000"/>
          <w:lang w:val="en-US" w:eastAsia="de-AT"/>
        </w:rPr>
        <w:t>, Vada et al. 2023)</w:t>
      </w:r>
      <w:r w:rsidRPr="00216C49">
        <w:rPr>
          <w:color w:val="000000"/>
          <w:lang w:val="en-US" w:eastAsia="de-AT"/>
        </w:rPr>
        <w:t xml:space="preserve">. </w:t>
      </w:r>
    </w:p>
    <w:p w:rsidR="00DE6D43" w:rsidRDefault="00DE6D43" w:rsidP="003E1FE7">
      <w:pPr>
        <w:rPr>
          <w:color w:val="000000"/>
          <w:lang w:val="en-US" w:eastAsia="de-AT"/>
        </w:rPr>
      </w:pPr>
    </w:p>
    <w:p w:rsidR="00DE6D43" w:rsidRDefault="00DE6D43" w:rsidP="00DE6D43">
      <w:pPr>
        <w:rPr>
          <w:color w:val="000000"/>
          <w:lang w:val="en-US" w:eastAsia="de-AT"/>
        </w:rPr>
      </w:pPr>
      <w:r>
        <w:rPr>
          <w:color w:val="1C1D1E"/>
          <w:shd w:val="clear" w:color="auto" w:fill="FFFFFF"/>
        </w:rPr>
        <w:t>Note that in the case of Hungary, Bonesi and Palaz</w:t>
      </w:r>
      <w:r w:rsidR="004B30C2">
        <w:rPr>
          <w:color w:val="1C1D1E"/>
          <w:shd w:val="clear" w:color="auto" w:fill="FFFFFF"/>
        </w:rPr>
        <w:t>ó</w:t>
      </w:r>
      <w:r>
        <w:rPr>
          <w:color w:val="1C1D1E"/>
          <w:shd w:val="clear" w:color="auto" w:fill="FFFFFF"/>
        </w:rPr>
        <w:t>n (2007) reported occasional sightings in winter in the area of G</w:t>
      </w:r>
      <w:r w:rsidR="008D1ADB">
        <w:rPr>
          <w:color w:val="1C1D1E"/>
          <w:shd w:val="clear" w:color="auto" w:fill="FFFFFF"/>
        </w:rPr>
        <w:t>ö</w:t>
      </w:r>
      <w:r>
        <w:rPr>
          <w:color w:val="1C1D1E"/>
          <w:shd w:val="clear" w:color="auto" w:fill="FFFFFF"/>
        </w:rPr>
        <w:t>d</w:t>
      </w:r>
      <w:r w:rsidR="008D1ADB">
        <w:rPr>
          <w:color w:val="1C1D1E"/>
          <w:shd w:val="clear" w:color="auto" w:fill="FFFFFF"/>
        </w:rPr>
        <w:t>ö</w:t>
      </w:r>
      <w:r>
        <w:rPr>
          <w:color w:val="1C1D1E"/>
          <w:shd w:val="clear" w:color="auto" w:fill="FFFFFF"/>
        </w:rPr>
        <w:t>ll</w:t>
      </w:r>
      <w:r w:rsidR="008D1ADB">
        <w:rPr>
          <w:color w:val="1C1D1E"/>
          <w:shd w:val="clear" w:color="auto" w:fill="FFFFFF"/>
        </w:rPr>
        <w:t>ö</w:t>
      </w:r>
      <w:r>
        <w:rPr>
          <w:color w:val="1C1D1E"/>
          <w:shd w:val="clear" w:color="auto" w:fill="FFFFFF"/>
        </w:rPr>
        <w:t xml:space="preserve">, east of Budapest, whereas the ‘absence’ report in Vada et al. (2023) pertains to the period since 2013. </w:t>
      </w:r>
      <w:r>
        <w:rPr>
          <w:color w:val="000000"/>
          <w:lang w:val="en-US" w:eastAsia="de-AT"/>
        </w:rPr>
        <w:t xml:space="preserve">Hegyeli and Kecskés (2014) also refer to ‘scattered’ observations of mink in Hungary. </w:t>
      </w:r>
    </w:p>
    <w:p w:rsidR="003E1FE7" w:rsidRDefault="003E1FE7" w:rsidP="003E1FE7">
      <w:pPr>
        <w:rPr>
          <w:color w:val="000000"/>
          <w:lang w:val="en-US" w:eastAsia="de-AT"/>
        </w:rPr>
      </w:pPr>
    </w:p>
    <w:p w:rsidR="003E1FE7" w:rsidRDefault="003E1FE7" w:rsidP="003E1FE7">
      <w:pPr>
        <w:rPr>
          <w:color w:val="000000"/>
          <w:lang w:val="en-US" w:eastAsia="de-AT"/>
        </w:rPr>
      </w:pPr>
      <w:r>
        <w:rPr>
          <w:color w:val="1C1D1E"/>
          <w:shd w:val="clear" w:color="auto" w:fill="FFFFFF"/>
        </w:rPr>
        <w:t xml:space="preserve">The species has not been observed in Slovenia (Vada et al. 2023) and is not present in Croatia (Ministry of Economy and Sustainable Development 2023, </w:t>
      </w:r>
      <w:hyperlink r:id="rId14" w:history="1">
        <w:r w:rsidRPr="00F055CF">
          <w:rPr>
            <w:rStyle w:val="Hyperlink"/>
            <w:shd w:val="clear" w:color="auto" w:fill="FFFFFF"/>
          </w:rPr>
          <w:t>https://invazivnevrste.haop.hr/katalog</w:t>
        </w:r>
      </w:hyperlink>
      <w:r w:rsidR="008B5770" w:rsidRPr="008B5770">
        <w:rPr>
          <w:rStyle w:val="Hyperlink"/>
          <w:shd w:val="clear" w:color="auto" w:fill="FFFFFF"/>
          <w:lang w:val="en-US"/>
        </w:rPr>
        <w:t xml:space="preserve">, </w:t>
      </w:r>
      <w:r w:rsidR="008B5770">
        <w:rPr>
          <w:color w:val="000000"/>
          <w:lang w:eastAsia="de-AT"/>
        </w:rPr>
        <w:t>accessed 28.09.2023</w:t>
      </w:r>
      <w:r>
        <w:rPr>
          <w:color w:val="1C1D1E"/>
          <w:shd w:val="clear" w:color="auto" w:fill="FFFFFF"/>
        </w:rPr>
        <w:t>)</w:t>
      </w:r>
      <w:r w:rsidR="00227A2E">
        <w:rPr>
          <w:color w:val="1C1D1E"/>
          <w:shd w:val="clear" w:color="auto" w:fill="FFFFFF"/>
        </w:rPr>
        <w:t xml:space="preserve"> or in Cyprus (</w:t>
      </w:r>
      <w:r w:rsidR="00227A2E" w:rsidRPr="00227A2E">
        <w:rPr>
          <w:color w:val="1C1D1E"/>
          <w:shd w:val="clear" w:color="auto" w:fill="FFFFFF"/>
        </w:rPr>
        <w:t>Margarita Hadjistylli, pers. comm., 16.11.2023</w:t>
      </w:r>
      <w:r w:rsidR="00227A2E">
        <w:rPr>
          <w:color w:val="1C1D1E"/>
          <w:shd w:val="clear" w:color="auto" w:fill="FFFFFF"/>
        </w:rPr>
        <w:t xml:space="preserve">). </w:t>
      </w:r>
    </w:p>
    <w:p w:rsidR="003E1FE7" w:rsidRDefault="003E1FE7" w:rsidP="003E1FE7">
      <w:pPr>
        <w:rPr>
          <w:color w:val="000000"/>
          <w:lang w:val="en-US" w:eastAsia="de-AT"/>
        </w:rPr>
      </w:pPr>
    </w:p>
    <w:p w:rsidR="003E1FE7" w:rsidRDefault="003E1FE7" w:rsidP="003E1FE7">
      <w:pPr>
        <w:rPr>
          <w:color w:val="000000"/>
          <w:lang w:val="en-US" w:eastAsia="de-AT"/>
        </w:rPr>
      </w:pPr>
      <w:r w:rsidRPr="00216C49">
        <w:rPr>
          <w:color w:val="000000"/>
          <w:lang w:val="en-US" w:eastAsia="de-AT"/>
        </w:rPr>
        <w:t xml:space="preserve">There is no </w:t>
      </w:r>
      <w:r>
        <w:rPr>
          <w:color w:val="000000"/>
          <w:lang w:val="en-US" w:eastAsia="de-AT"/>
        </w:rPr>
        <w:t xml:space="preserve">information on </w:t>
      </w:r>
      <w:r w:rsidRPr="00216C49">
        <w:rPr>
          <w:color w:val="000000"/>
          <w:lang w:val="en-US" w:eastAsia="de-AT"/>
        </w:rPr>
        <w:t>American mink in Malta</w:t>
      </w:r>
      <w:r>
        <w:rPr>
          <w:color w:val="000000"/>
          <w:lang w:val="en-US" w:eastAsia="de-AT"/>
        </w:rPr>
        <w:t xml:space="preserve">. </w:t>
      </w:r>
    </w:p>
    <w:p w:rsidR="003E1FE7" w:rsidRPr="00103EF9" w:rsidRDefault="003E1FE7" w:rsidP="003E1FE7"/>
    <w:p w:rsidR="003E1FE7" w:rsidRDefault="003E1FE7" w:rsidP="003E1FE7">
      <w:pPr>
        <w:rPr>
          <w:lang w:val="en-US"/>
        </w:rPr>
      </w:pPr>
      <w:r>
        <w:rPr>
          <w:lang w:val="en-US"/>
        </w:rPr>
        <w:t xml:space="preserve">Response (8b): </w:t>
      </w:r>
    </w:p>
    <w:p w:rsidR="003E1FE7" w:rsidRDefault="003E1FE7" w:rsidP="003E1FE7">
      <w:pPr>
        <w:rPr>
          <w:lang w:val="en-US"/>
        </w:rPr>
      </w:pPr>
    </w:p>
    <w:p w:rsidR="003E1FE7" w:rsidRDefault="003E1FE7" w:rsidP="003E1FE7">
      <w:pPr>
        <w:rPr>
          <w:lang w:val="en-US"/>
        </w:rPr>
      </w:pPr>
      <w:r>
        <w:rPr>
          <w:lang w:val="en-US"/>
        </w:rPr>
        <w:t xml:space="preserve">The </w:t>
      </w:r>
      <w:r w:rsidRPr="0028443B">
        <w:rPr>
          <w:lang w:val="en-US"/>
        </w:rPr>
        <w:t xml:space="preserve">species is considered to be established in 18 EU </w:t>
      </w:r>
      <w:r w:rsidR="00B05C44">
        <w:rPr>
          <w:lang w:val="en-US"/>
        </w:rPr>
        <w:t>Member States</w:t>
      </w:r>
      <w:r w:rsidRPr="0028443B">
        <w:rPr>
          <w:lang w:val="en-US"/>
        </w:rPr>
        <w:t xml:space="preserve">: Austria, Czech Republic, Denmark, Estonia, Finland, France, Germany, Greece, Ireland, Italy, Latvia, Lithuania, Poland, Portugal, Romania, Slovakia, Spain, Sweden (Macdonald </w:t>
      </w:r>
      <w:r w:rsidR="00EF2D3B">
        <w:rPr>
          <w:lang w:val="en-US"/>
        </w:rPr>
        <w:t>and</w:t>
      </w:r>
      <w:r w:rsidRPr="0028443B">
        <w:rPr>
          <w:lang w:val="en-US"/>
        </w:rPr>
        <w:t xml:space="preserve"> Harrington 2003, Bonesi </w:t>
      </w:r>
      <w:r w:rsidR="00EF2D3B">
        <w:rPr>
          <w:lang w:val="en-US"/>
        </w:rPr>
        <w:t>and</w:t>
      </w:r>
      <w:r w:rsidRPr="0028443B">
        <w:rPr>
          <w:lang w:val="en-US"/>
        </w:rPr>
        <w:t xml:space="preserve"> </w:t>
      </w:r>
      <w:r w:rsidR="009A313C">
        <w:rPr>
          <w:lang w:val="en-US"/>
        </w:rPr>
        <w:t>Palazón</w:t>
      </w:r>
      <w:r w:rsidRPr="0028443B">
        <w:rPr>
          <w:lang w:val="en-US"/>
        </w:rPr>
        <w:t xml:space="preserve"> 2007, Roy et al</w:t>
      </w:r>
      <w:r w:rsidR="00EF2D3B">
        <w:rPr>
          <w:lang w:val="en-US"/>
        </w:rPr>
        <w:t>.</w:t>
      </w:r>
      <w:r w:rsidRPr="0028443B">
        <w:rPr>
          <w:lang w:val="en-US"/>
        </w:rPr>
        <w:t xml:space="preserve"> 2009, Zalewski et al</w:t>
      </w:r>
      <w:r w:rsidR="00EF2D3B">
        <w:rPr>
          <w:lang w:val="en-US"/>
        </w:rPr>
        <w:t>.</w:t>
      </w:r>
      <w:r w:rsidRPr="0028443B">
        <w:rPr>
          <w:lang w:val="en-US"/>
        </w:rPr>
        <w:t xml:space="preserve"> 2010, Hegyeli </w:t>
      </w:r>
      <w:r w:rsidR="00EF2D3B">
        <w:rPr>
          <w:lang w:val="en-US"/>
        </w:rPr>
        <w:t>and</w:t>
      </w:r>
      <w:r w:rsidRPr="0028443B">
        <w:rPr>
          <w:lang w:val="en-US"/>
        </w:rPr>
        <w:t xml:space="preserve"> Kecskés 2014,</w:t>
      </w:r>
      <w:r w:rsidRPr="0028443B">
        <w:rPr>
          <w:color w:val="000000"/>
          <w:lang w:val="en-US" w:eastAsia="de-AT"/>
        </w:rPr>
        <w:t xml:space="preserve"> MAGRAMA 2014, Rodrigues et al</w:t>
      </w:r>
      <w:r w:rsidR="00EF2D3B">
        <w:rPr>
          <w:color w:val="000000"/>
          <w:lang w:val="en-US" w:eastAsia="de-AT"/>
        </w:rPr>
        <w:t>.</w:t>
      </w:r>
      <w:r w:rsidRPr="0028443B">
        <w:rPr>
          <w:color w:val="000000"/>
          <w:lang w:val="en-US" w:eastAsia="de-AT"/>
        </w:rPr>
        <w:t xml:space="preserve"> 2015, Vada et al. 2023</w:t>
      </w:r>
      <w:r w:rsidRPr="0028443B">
        <w:rPr>
          <w:lang w:val="en-US"/>
        </w:rPr>
        <w:t xml:space="preserve">). </w:t>
      </w:r>
      <w:r>
        <w:rPr>
          <w:lang w:val="en-US"/>
        </w:rPr>
        <w:t>The species is locally abundant i</w:t>
      </w:r>
      <w:r w:rsidRPr="0028443B">
        <w:rPr>
          <w:lang w:val="en-US"/>
        </w:rPr>
        <w:t>n Austria and Lithuania</w:t>
      </w:r>
      <w:r>
        <w:rPr>
          <w:lang w:val="en-US"/>
        </w:rPr>
        <w:t xml:space="preserve"> (Birnbaum 2013)</w:t>
      </w:r>
      <w:r w:rsidR="00374DB0">
        <w:rPr>
          <w:lang w:val="en-US"/>
        </w:rPr>
        <w:t>, in France (as of 2018) it occurred in three discrete but continually expanding populations in the south, west, and southwest (DREAL 2021),</w:t>
      </w:r>
      <w:r>
        <w:rPr>
          <w:lang w:val="en-US"/>
        </w:rPr>
        <w:t xml:space="preserve"> and in Greece its distribution is currently localized (Galanaki </w:t>
      </w:r>
      <w:r w:rsidR="00EF2D3B">
        <w:rPr>
          <w:lang w:val="en-US"/>
        </w:rPr>
        <w:t>and</w:t>
      </w:r>
      <w:r>
        <w:rPr>
          <w:lang w:val="en-US"/>
        </w:rPr>
        <w:t xml:space="preserve"> Kominos 202</w:t>
      </w:r>
      <w:r w:rsidR="00D91800">
        <w:rPr>
          <w:lang w:val="en-US"/>
        </w:rPr>
        <w:t>2</w:t>
      </w:r>
      <w:r>
        <w:rPr>
          <w:lang w:val="en-US"/>
        </w:rPr>
        <w:t xml:space="preserve">). In most other Member States where the species is established it is common or very common (Birnbaum 2013) and the most recent assessment of the species occurrence in Europe reported it to be widespread </w:t>
      </w:r>
      <w:r w:rsidRPr="00991CD3">
        <w:rPr>
          <w:color w:val="1C1D1E"/>
          <w:shd w:val="clear" w:color="auto" w:fill="FFFFFF"/>
        </w:rPr>
        <w:t>(potential extent of occurrence estimated at &gt; 50%</w:t>
      </w:r>
      <w:r>
        <w:rPr>
          <w:color w:val="1C1D1E"/>
          <w:shd w:val="clear" w:color="auto" w:fill="FFFFFF"/>
        </w:rPr>
        <w:t xml:space="preserve"> of the total country area</w:t>
      </w:r>
      <w:r w:rsidRPr="00991CD3">
        <w:rPr>
          <w:color w:val="1C1D1E"/>
          <w:shd w:val="clear" w:color="auto" w:fill="FFFFFF"/>
        </w:rPr>
        <w:t xml:space="preserve">) </w:t>
      </w:r>
      <w:r>
        <w:rPr>
          <w:color w:val="1C1D1E"/>
          <w:shd w:val="clear" w:color="auto" w:fill="FFFFFF"/>
        </w:rPr>
        <w:t>in Germany, Ireland, Latvia, Lithuania, Poland, Spain and Sweden (Vada et al. 2023</w:t>
      </w:r>
      <w:r w:rsidR="00374DB0">
        <w:rPr>
          <w:color w:val="1C1D1E"/>
          <w:shd w:val="clear" w:color="auto" w:fill="FFFFFF"/>
        </w:rPr>
        <w:t xml:space="preserve"> and references therein</w:t>
      </w:r>
      <w:r>
        <w:rPr>
          <w:color w:val="1C1D1E"/>
          <w:shd w:val="clear" w:color="auto" w:fill="FFFFFF"/>
        </w:rPr>
        <w:t xml:space="preserve">). </w:t>
      </w:r>
    </w:p>
    <w:p w:rsidR="003E1FE7" w:rsidRDefault="003E1FE7" w:rsidP="003E1FE7">
      <w:pPr>
        <w:rPr>
          <w:lang w:val="en-US"/>
        </w:rPr>
      </w:pPr>
    </w:p>
    <w:p w:rsidR="00615368" w:rsidRDefault="003E1FE7" w:rsidP="00615368">
      <w:pPr>
        <w:rPr>
          <w:color w:val="000000"/>
          <w:lang w:val="en-US" w:eastAsia="de-AT"/>
        </w:rPr>
      </w:pPr>
      <w:r>
        <w:rPr>
          <w:color w:val="000000"/>
          <w:lang w:val="en-US" w:eastAsia="de-AT"/>
        </w:rPr>
        <w:t>The species is not yet considered to be established in Bulgaria, but the number of mink observed in the wild has increased and evidence of young animals and litters suggests that they are reproducing (</w:t>
      </w:r>
      <w:r w:rsidRPr="008D1ADB">
        <w:rPr>
          <w:color w:val="000000"/>
          <w:lang w:val="en-US" w:eastAsia="de-AT"/>
        </w:rPr>
        <w:t xml:space="preserve">Koshev 2019). </w:t>
      </w:r>
      <w:r w:rsidR="00AE479C" w:rsidRPr="00797C1C">
        <w:rPr>
          <w:color w:val="000000"/>
          <w:lang w:val="en-US" w:eastAsia="de-AT"/>
        </w:rPr>
        <w:t xml:space="preserve">A two-year study </w:t>
      </w:r>
      <w:r w:rsidR="00AE479C">
        <w:rPr>
          <w:color w:val="000000"/>
          <w:lang w:val="en-US" w:eastAsia="de-AT"/>
        </w:rPr>
        <w:t>using camera</w:t>
      </w:r>
      <w:r w:rsidR="00AE479C" w:rsidRPr="00797C1C">
        <w:rPr>
          <w:color w:val="000000"/>
          <w:lang w:val="en-US" w:eastAsia="de-AT"/>
        </w:rPr>
        <w:t xml:space="preserve"> trap</w:t>
      </w:r>
      <w:r w:rsidR="00AE479C">
        <w:rPr>
          <w:color w:val="000000"/>
          <w:lang w:val="en-US" w:eastAsia="de-AT"/>
        </w:rPr>
        <w:t>s</w:t>
      </w:r>
      <w:r w:rsidR="00AE479C" w:rsidRPr="00797C1C">
        <w:rPr>
          <w:color w:val="000000"/>
          <w:lang w:val="en-US" w:eastAsia="de-AT"/>
        </w:rPr>
        <w:t xml:space="preserve"> </w:t>
      </w:r>
      <w:r w:rsidR="00AE479C">
        <w:rPr>
          <w:color w:val="000000"/>
          <w:lang w:val="en-US" w:eastAsia="de-AT"/>
        </w:rPr>
        <w:t xml:space="preserve">also </w:t>
      </w:r>
      <w:r w:rsidR="00AE479C" w:rsidRPr="00797C1C">
        <w:rPr>
          <w:color w:val="000000"/>
          <w:lang w:val="en-US" w:eastAsia="de-AT"/>
        </w:rPr>
        <w:t>shows that American mink</w:t>
      </w:r>
      <w:r w:rsidR="00AE479C">
        <w:rPr>
          <w:color w:val="000000"/>
          <w:lang w:val="en-US" w:eastAsia="de-AT"/>
        </w:rPr>
        <w:t>,</w:t>
      </w:r>
      <w:r w:rsidR="00AE479C" w:rsidRPr="00797C1C">
        <w:rPr>
          <w:color w:val="000000"/>
          <w:lang w:val="en-US" w:eastAsia="de-AT"/>
        </w:rPr>
        <w:t xml:space="preserve"> </w:t>
      </w:r>
      <w:r w:rsidR="00AE479C">
        <w:rPr>
          <w:color w:val="000000"/>
          <w:lang w:val="en-US" w:eastAsia="de-AT"/>
        </w:rPr>
        <w:t xml:space="preserve">which have been </w:t>
      </w:r>
      <w:r w:rsidR="00AE479C" w:rsidRPr="00797C1C">
        <w:rPr>
          <w:color w:val="000000"/>
          <w:lang w:val="en-US" w:eastAsia="de-AT"/>
        </w:rPr>
        <w:t>regularly observed</w:t>
      </w:r>
      <w:r w:rsidR="00AE479C">
        <w:rPr>
          <w:color w:val="000000"/>
          <w:lang w:val="en-US" w:eastAsia="de-AT"/>
        </w:rPr>
        <w:t xml:space="preserve"> in the areas around the fur farms,</w:t>
      </w:r>
      <w:r w:rsidR="00AE479C" w:rsidRPr="00797C1C">
        <w:rPr>
          <w:color w:val="000000"/>
          <w:lang w:val="en-US" w:eastAsia="de-AT"/>
        </w:rPr>
        <w:t xml:space="preserve"> </w:t>
      </w:r>
      <w:r w:rsidR="00AE479C">
        <w:rPr>
          <w:color w:val="000000"/>
          <w:lang w:val="en-US" w:eastAsia="de-AT"/>
        </w:rPr>
        <w:t>demonstrate</w:t>
      </w:r>
      <w:r w:rsidR="00AE479C" w:rsidRPr="00797C1C">
        <w:rPr>
          <w:color w:val="000000"/>
          <w:lang w:val="en-US" w:eastAsia="de-AT"/>
        </w:rPr>
        <w:t xml:space="preserve"> signs of adaptation and establishment</w:t>
      </w:r>
      <w:r w:rsidR="00AE479C">
        <w:rPr>
          <w:color w:val="000000"/>
          <w:lang w:val="bg-BG" w:eastAsia="de-AT"/>
        </w:rPr>
        <w:t xml:space="preserve"> (</w:t>
      </w:r>
      <w:r w:rsidR="00AE479C">
        <w:rPr>
          <w:color w:val="000000"/>
          <w:lang w:val="en-US" w:eastAsia="de-AT"/>
        </w:rPr>
        <w:t>Nikova et al. 2023)</w:t>
      </w:r>
      <w:r w:rsidR="00AE479C" w:rsidRPr="00797C1C">
        <w:rPr>
          <w:color w:val="000000"/>
          <w:lang w:val="en-US" w:eastAsia="de-AT"/>
        </w:rPr>
        <w:t>.</w:t>
      </w:r>
      <w:r w:rsidR="00AE479C">
        <w:rPr>
          <w:color w:val="000000"/>
          <w:lang w:val="en-US" w:eastAsia="de-AT"/>
        </w:rPr>
        <w:t xml:space="preserve"> </w:t>
      </w:r>
      <w:r w:rsidR="00615368" w:rsidRPr="006023F4">
        <w:rPr>
          <w:color w:val="000000"/>
          <w:lang w:val="en-US" w:eastAsia="de-AT"/>
        </w:rPr>
        <w:t xml:space="preserve">Similarly, despite numerous escapes from fur farms and successful reproduction being reported (Adriaens et al. 2015), the species never established in Belgium (Van den Berge 2008, Van den Berge </w:t>
      </w:r>
      <w:r w:rsidR="00A84F79">
        <w:rPr>
          <w:color w:val="000000"/>
          <w:lang w:val="en-US" w:eastAsia="de-AT"/>
        </w:rPr>
        <w:t>and</w:t>
      </w:r>
      <w:r w:rsidR="00615368" w:rsidRPr="006023F4">
        <w:rPr>
          <w:color w:val="000000"/>
          <w:lang w:val="en-US" w:eastAsia="de-AT"/>
        </w:rPr>
        <w:t xml:space="preserve"> Gouwy 2009). Currently there is a rapid response mechanism in place for any mink reported in the wild and fur farming was phased out. </w:t>
      </w:r>
    </w:p>
    <w:p w:rsidR="003E1FE7" w:rsidRDefault="003E1FE7" w:rsidP="003E1FE7">
      <w:pPr>
        <w:rPr>
          <w:color w:val="000000"/>
          <w:lang w:val="en-US" w:eastAsia="de-AT"/>
        </w:rPr>
      </w:pPr>
    </w:p>
    <w:p w:rsidR="00374DB0" w:rsidRDefault="003E1FE7" w:rsidP="00374DB0">
      <w:pPr>
        <w:rPr>
          <w:color w:val="000000"/>
          <w:lang w:val="en-US" w:eastAsia="de-AT"/>
        </w:rPr>
      </w:pPr>
      <w:r>
        <w:rPr>
          <w:color w:val="000000"/>
          <w:lang w:val="en-US" w:eastAsia="de-AT"/>
        </w:rPr>
        <w:t xml:space="preserve">In the Netherlands, there </w:t>
      </w:r>
      <w:r w:rsidR="00374DB0">
        <w:rPr>
          <w:color w:val="000000"/>
          <w:lang w:val="en-US" w:eastAsia="de-AT"/>
        </w:rPr>
        <w:t xml:space="preserve">have been a very limited number of documented cases of reproduction </w:t>
      </w:r>
      <w:r>
        <w:rPr>
          <w:color w:val="000000"/>
          <w:lang w:val="en-US" w:eastAsia="de-AT"/>
        </w:rPr>
        <w:t>in the wild (Dekker 2012</w:t>
      </w:r>
      <w:r w:rsidR="00374DB0">
        <w:rPr>
          <w:color w:val="000000"/>
          <w:lang w:val="en-US" w:eastAsia="de-AT"/>
        </w:rPr>
        <w:t>, J. Dekker pers. comm. 08.11.</w:t>
      </w:r>
      <w:r w:rsidR="006023F4">
        <w:rPr>
          <w:color w:val="000000"/>
          <w:lang w:val="en-US" w:eastAsia="de-AT"/>
        </w:rPr>
        <w:t>20</w:t>
      </w:r>
      <w:r w:rsidR="00374DB0">
        <w:rPr>
          <w:color w:val="000000"/>
          <w:lang w:val="en-US" w:eastAsia="de-AT"/>
        </w:rPr>
        <w:t>23</w:t>
      </w:r>
      <w:r>
        <w:rPr>
          <w:color w:val="000000"/>
          <w:lang w:val="en-US" w:eastAsia="de-AT"/>
        </w:rPr>
        <w:t xml:space="preserve">) but this is an exception amongst </w:t>
      </w:r>
      <w:r w:rsidR="00FE1039">
        <w:rPr>
          <w:color w:val="000000"/>
          <w:lang w:val="en-US" w:eastAsia="de-AT"/>
        </w:rPr>
        <w:t xml:space="preserve">most </w:t>
      </w:r>
      <w:r>
        <w:rPr>
          <w:color w:val="000000"/>
          <w:lang w:val="en-US" w:eastAsia="de-AT"/>
        </w:rPr>
        <w:t xml:space="preserve">countries within the risk assessment area. Failure to establish in the Netherlands is attributed to the prevalence of systematic </w:t>
      </w:r>
      <w:r w:rsidR="00374DB0">
        <w:rPr>
          <w:color w:val="000000"/>
          <w:lang w:val="en-US" w:eastAsia="de-AT"/>
        </w:rPr>
        <w:t xml:space="preserve">and intensive </w:t>
      </w:r>
      <w:r>
        <w:rPr>
          <w:color w:val="000000"/>
          <w:lang w:val="en-US" w:eastAsia="de-AT"/>
        </w:rPr>
        <w:t xml:space="preserve">muskrat trapping in the country (Dekker 2012). </w:t>
      </w:r>
      <w:r w:rsidR="00FE1039">
        <w:rPr>
          <w:color w:val="000000"/>
          <w:lang w:val="en-US" w:eastAsia="de-AT"/>
        </w:rPr>
        <w:t xml:space="preserve">The </w:t>
      </w:r>
      <w:r>
        <w:rPr>
          <w:color w:val="000000"/>
          <w:lang w:val="en-US" w:eastAsia="de-AT"/>
        </w:rPr>
        <w:t xml:space="preserve">American mink </w:t>
      </w:r>
      <w:r w:rsidR="00FE1039">
        <w:rPr>
          <w:color w:val="000000"/>
          <w:lang w:val="en-US" w:eastAsia="de-AT"/>
        </w:rPr>
        <w:t>is</w:t>
      </w:r>
      <w:r>
        <w:rPr>
          <w:color w:val="000000"/>
          <w:lang w:val="en-US" w:eastAsia="de-AT"/>
        </w:rPr>
        <w:t xml:space="preserve"> </w:t>
      </w:r>
      <w:r w:rsidR="00FE1039">
        <w:rPr>
          <w:color w:val="000000"/>
          <w:lang w:val="en-US" w:eastAsia="de-AT"/>
        </w:rPr>
        <w:t xml:space="preserve">now </w:t>
      </w:r>
      <w:r>
        <w:rPr>
          <w:color w:val="000000"/>
          <w:lang w:val="en-US" w:eastAsia="de-AT"/>
        </w:rPr>
        <w:t xml:space="preserve">considered to have been </w:t>
      </w:r>
      <w:r w:rsidR="00374DB0">
        <w:rPr>
          <w:color w:val="000000"/>
          <w:lang w:val="en-US" w:eastAsia="de-AT"/>
        </w:rPr>
        <w:t xml:space="preserve">almost totally </w:t>
      </w:r>
      <w:r w:rsidR="00374DB0">
        <w:rPr>
          <w:color w:val="000000"/>
          <w:lang w:val="en-US" w:eastAsia="de-AT"/>
        </w:rPr>
        <w:lastRenderedPageBreak/>
        <w:t>removed from the country, with only a handful of observations in 2023 (La Haye 2022, Glenn Lelieveld, pers. comm. 13.09.</w:t>
      </w:r>
      <w:r w:rsidR="006023F4">
        <w:rPr>
          <w:color w:val="000000"/>
          <w:lang w:val="en-US" w:eastAsia="de-AT"/>
        </w:rPr>
        <w:t>20</w:t>
      </w:r>
      <w:r w:rsidR="00374DB0">
        <w:rPr>
          <w:color w:val="000000"/>
          <w:lang w:val="en-US" w:eastAsia="de-AT"/>
        </w:rPr>
        <w:t>23, J. Dekker, pers. comm</w:t>
      </w:r>
      <w:r w:rsidR="00646343">
        <w:rPr>
          <w:color w:val="000000"/>
          <w:lang w:val="en-US" w:eastAsia="de-AT"/>
        </w:rPr>
        <w:t>.</w:t>
      </w:r>
      <w:r w:rsidR="00374DB0">
        <w:rPr>
          <w:color w:val="000000"/>
          <w:lang w:val="en-US" w:eastAsia="de-AT"/>
        </w:rPr>
        <w:t xml:space="preserve"> 06.11.</w:t>
      </w:r>
      <w:r w:rsidR="006023F4">
        <w:rPr>
          <w:color w:val="000000"/>
          <w:lang w:val="en-US" w:eastAsia="de-AT"/>
        </w:rPr>
        <w:t>20</w:t>
      </w:r>
      <w:r w:rsidR="00374DB0">
        <w:rPr>
          <w:color w:val="000000"/>
          <w:lang w:val="en-US" w:eastAsia="de-AT"/>
        </w:rPr>
        <w:t xml:space="preserve">23). </w:t>
      </w:r>
    </w:p>
    <w:p w:rsidR="003E1FE7" w:rsidRDefault="003E1FE7" w:rsidP="003E1FE7">
      <w:pPr>
        <w:rPr>
          <w:color w:val="000000"/>
          <w:lang w:val="en-US" w:eastAsia="de-AT"/>
        </w:rPr>
      </w:pPr>
    </w:p>
    <w:p w:rsidR="003E1FE7" w:rsidRDefault="003E1FE7" w:rsidP="003E1FE7">
      <w:pPr>
        <w:rPr>
          <w:color w:val="000000"/>
          <w:lang w:val="en-US" w:eastAsia="de-AT"/>
        </w:rPr>
      </w:pPr>
      <w:r>
        <w:rPr>
          <w:color w:val="000000"/>
          <w:lang w:val="en-US" w:eastAsia="de-AT"/>
        </w:rPr>
        <w:t>In Luxembourg, a single individual mink was reported in the wild in 1993 and in 2013 a single dead animal was recorded but there is no evidence of an established population in the country (Bonesi and Palaz</w:t>
      </w:r>
      <w:r w:rsidR="004B30C2">
        <w:rPr>
          <w:color w:val="1C1D1E"/>
          <w:shd w:val="clear" w:color="auto" w:fill="FFFFFF"/>
        </w:rPr>
        <w:t>ó</w:t>
      </w:r>
      <w:r>
        <w:rPr>
          <w:color w:val="000000"/>
          <w:lang w:val="en-US" w:eastAsia="de-AT"/>
        </w:rPr>
        <w:t xml:space="preserve">n 2007, Vada et al. 2023). </w:t>
      </w:r>
    </w:p>
    <w:p w:rsidR="003E1FE7" w:rsidRDefault="003E1FE7" w:rsidP="003E1FE7">
      <w:pPr>
        <w:rPr>
          <w:color w:val="000000"/>
          <w:lang w:val="en-US" w:eastAsia="de-AT"/>
        </w:rPr>
      </w:pPr>
    </w:p>
    <w:p w:rsidR="008B5770" w:rsidRDefault="003E1FE7" w:rsidP="00256BCE">
      <w:pPr>
        <w:rPr>
          <w:color w:val="000000"/>
          <w:lang w:val="en-US" w:eastAsia="de-AT"/>
        </w:rPr>
      </w:pPr>
      <w:r>
        <w:t xml:space="preserve">The species </w:t>
      </w:r>
      <w:r w:rsidRPr="00F52A69">
        <w:rPr>
          <w:color w:val="000000"/>
          <w:lang w:val="en-US" w:eastAsia="de-AT"/>
        </w:rPr>
        <w:t xml:space="preserve">was introduced </w:t>
      </w:r>
      <w:r>
        <w:rPr>
          <w:color w:val="000000"/>
          <w:lang w:val="en-US" w:eastAsia="de-AT"/>
        </w:rPr>
        <w:t xml:space="preserve">to northern Europe </w:t>
      </w:r>
      <w:r w:rsidR="00CC0DB5">
        <w:rPr>
          <w:color w:val="000000"/>
          <w:lang w:val="en-US" w:eastAsia="de-AT"/>
        </w:rPr>
        <w:t>(</w:t>
      </w:r>
      <w:r w:rsidRPr="00F52A69">
        <w:rPr>
          <w:color w:val="000000"/>
          <w:lang w:val="en-US" w:eastAsia="de-AT"/>
        </w:rPr>
        <w:t>for fur farming</w:t>
      </w:r>
      <w:r w:rsidR="00CC0DB5">
        <w:rPr>
          <w:color w:val="000000"/>
          <w:lang w:val="en-US" w:eastAsia="de-AT"/>
        </w:rPr>
        <w:t>)</w:t>
      </w:r>
      <w:r w:rsidRPr="00F52A69">
        <w:rPr>
          <w:color w:val="000000"/>
          <w:lang w:val="en-US" w:eastAsia="de-AT"/>
        </w:rPr>
        <w:t xml:space="preserve"> in the 1920s </w:t>
      </w:r>
      <w:r>
        <w:rPr>
          <w:color w:val="000000"/>
          <w:lang w:val="en-US" w:eastAsia="de-AT"/>
        </w:rPr>
        <w:t xml:space="preserve">and </w:t>
      </w:r>
      <w:r w:rsidRPr="00F52A69">
        <w:rPr>
          <w:color w:val="000000"/>
          <w:lang w:val="en-US" w:eastAsia="de-AT"/>
        </w:rPr>
        <w:t>1930s</w:t>
      </w:r>
      <w:r>
        <w:rPr>
          <w:color w:val="000000"/>
          <w:lang w:val="en-US" w:eastAsia="de-AT"/>
        </w:rPr>
        <w:t xml:space="preserve"> (</w:t>
      </w:r>
      <w:r w:rsidR="004025E5">
        <w:rPr>
          <w:color w:val="000000"/>
          <w:lang w:val="en-US" w:eastAsia="de-AT"/>
        </w:rPr>
        <w:t xml:space="preserve">e.g. </w:t>
      </w:r>
      <w:r>
        <w:rPr>
          <w:color w:val="000000"/>
          <w:lang w:val="en-US" w:eastAsia="de-AT"/>
        </w:rPr>
        <w:t>1926 in France, 1928 in Poland) and was intentionally released into the wild in European Russia for harvesting in the 1930s and 1940s;</w:t>
      </w:r>
      <w:r w:rsidRPr="00F52A69">
        <w:rPr>
          <w:color w:val="000000"/>
          <w:lang w:val="en-US" w:eastAsia="de-AT"/>
        </w:rPr>
        <w:t xml:space="preserve"> modern intensive fur farming </w:t>
      </w:r>
      <w:r>
        <w:rPr>
          <w:color w:val="000000"/>
          <w:lang w:val="en-US" w:eastAsia="de-AT"/>
        </w:rPr>
        <w:t xml:space="preserve">in Europe </w:t>
      </w:r>
      <w:r w:rsidRPr="00F52A69">
        <w:rPr>
          <w:color w:val="000000"/>
          <w:lang w:val="en-US" w:eastAsia="de-AT"/>
        </w:rPr>
        <w:t>start</w:t>
      </w:r>
      <w:r>
        <w:rPr>
          <w:color w:val="000000"/>
          <w:lang w:val="en-US" w:eastAsia="de-AT"/>
        </w:rPr>
        <w:t>ed</w:t>
      </w:r>
      <w:r w:rsidRPr="00F52A69">
        <w:rPr>
          <w:color w:val="000000"/>
          <w:lang w:val="en-US" w:eastAsia="de-AT"/>
        </w:rPr>
        <w:t xml:space="preserve"> in the 1950s</w:t>
      </w:r>
      <w:r>
        <w:rPr>
          <w:color w:val="000000"/>
          <w:lang w:val="en-US" w:eastAsia="de-AT"/>
        </w:rPr>
        <w:t xml:space="preserve"> </w:t>
      </w:r>
      <w:r w:rsidRPr="00F52A69">
        <w:rPr>
          <w:color w:val="000000"/>
          <w:lang w:val="en-US" w:eastAsia="de-AT"/>
        </w:rPr>
        <w:t>(Birnbaum 2013)</w:t>
      </w:r>
      <w:r>
        <w:rPr>
          <w:color w:val="000000"/>
          <w:lang w:val="en-US" w:eastAsia="de-AT"/>
        </w:rPr>
        <w:t xml:space="preserve"> and has since expanded to southern European countries (e.g. Italy in the 1950s, Mori and Mazza 2019; Greece in 1972, </w:t>
      </w:r>
      <w:r>
        <w:t xml:space="preserve">Galanaki </w:t>
      </w:r>
      <w:r w:rsidR="00CC0DB5">
        <w:t>and</w:t>
      </w:r>
      <w:r>
        <w:t xml:space="preserve"> Kominos 202</w:t>
      </w:r>
      <w:r w:rsidR="00D91800">
        <w:t>2</w:t>
      </w:r>
      <w:r w:rsidR="004025E5">
        <w:t>)</w:t>
      </w:r>
      <w:r>
        <w:rPr>
          <w:color w:val="000000"/>
          <w:lang w:val="en-US" w:eastAsia="de-AT"/>
        </w:rPr>
        <w:t xml:space="preserve">. </w:t>
      </w:r>
    </w:p>
    <w:p w:rsidR="008B5770" w:rsidRDefault="008B5770" w:rsidP="00256BCE">
      <w:pPr>
        <w:rPr>
          <w:color w:val="000000"/>
          <w:lang w:val="en-US" w:eastAsia="de-AT"/>
        </w:rPr>
      </w:pPr>
    </w:p>
    <w:p w:rsidR="003E1FE7" w:rsidRPr="0071286D" w:rsidRDefault="003E1FE7" w:rsidP="004E6539">
      <w:pPr>
        <w:autoSpaceDE w:val="0"/>
        <w:autoSpaceDN w:val="0"/>
        <w:adjustRightInd w:val="0"/>
        <w:rPr>
          <w:rFonts w:eastAsia="Calibri"/>
        </w:rPr>
      </w:pPr>
      <w:r>
        <w:rPr>
          <w:color w:val="000000"/>
          <w:lang w:val="en-US" w:eastAsia="de-AT"/>
        </w:rPr>
        <w:t>The following country-specific timelines are from Bonesi and Palaz</w:t>
      </w:r>
      <w:r w:rsidR="004B30C2" w:rsidRPr="006023F4">
        <w:rPr>
          <w:color w:val="000000"/>
          <w:lang w:val="en-US" w:eastAsia="de-AT"/>
        </w:rPr>
        <w:t>ó</w:t>
      </w:r>
      <w:r>
        <w:rPr>
          <w:color w:val="000000"/>
          <w:lang w:val="en-US" w:eastAsia="de-AT"/>
        </w:rPr>
        <w:t>n (2007), unless otherwise stated</w:t>
      </w:r>
      <w:r w:rsidR="00CC0DB5">
        <w:rPr>
          <w:color w:val="000000"/>
          <w:lang w:val="en-US" w:eastAsia="de-AT"/>
        </w:rPr>
        <w:t xml:space="preserve">. </w:t>
      </w:r>
      <w:r w:rsidRPr="006023F4">
        <w:rPr>
          <w:color w:val="000000"/>
          <w:lang w:val="en-US" w:eastAsia="de-AT"/>
        </w:rPr>
        <w:t xml:space="preserve">In Austria, American mink </w:t>
      </w:r>
      <w:r w:rsidR="00CC0DB5" w:rsidRPr="006023F4">
        <w:rPr>
          <w:color w:val="000000"/>
          <w:lang w:val="en-US" w:eastAsia="de-AT"/>
        </w:rPr>
        <w:t xml:space="preserve">were first recorded in the wild in the 1980s </w:t>
      </w:r>
      <w:r w:rsidRPr="006023F4">
        <w:rPr>
          <w:color w:val="000000"/>
          <w:lang w:val="en-US" w:eastAsia="de-AT"/>
        </w:rPr>
        <w:t>and established small populations</w:t>
      </w:r>
      <w:r w:rsidR="00CC0DB5" w:rsidRPr="006023F4">
        <w:rPr>
          <w:color w:val="000000"/>
          <w:lang w:val="en-US" w:eastAsia="de-AT"/>
        </w:rPr>
        <w:t xml:space="preserve"> from the 1990s</w:t>
      </w:r>
      <w:r w:rsidR="00256BCE" w:rsidRPr="006023F4">
        <w:rPr>
          <w:color w:val="000000"/>
          <w:lang w:val="en-US" w:eastAsia="de-AT"/>
        </w:rPr>
        <w:t xml:space="preserve"> (north of the Danube in Lower and Upper Austria, along the Danube Lowlands, south of the Danube, and in south-eastern Styria and neighbouring province of Burgenland). </w:t>
      </w:r>
      <w:r w:rsidRPr="006023F4">
        <w:rPr>
          <w:color w:val="000000"/>
          <w:lang w:val="en-US" w:eastAsia="de-AT"/>
        </w:rPr>
        <w:t>In the Czech Republic, mink populations have been established in the wild since at least the 1960s</w:t>
      </w:r>
      <w:r w:rsidR="00256BCE" w:rsidRPr="006023F4">
        <w:rPr>
          <w:color w:val="000000"/>
          <w:lang w:val="en-US" w:eastAsia="de-AT"/>
        </w:rPr>
        <w:t xml:space="preserve"> (when they were first recorded in the wild)</w:t>
      </w:r>
      <w:r w:rsidRPr="006023F4">
        <w:rPr>
          <w:color w:val="000000"/>
          <w:lang w:val="en-US" w:eastAsia="de-AT"/>
        </w:rPr>
        <w:t xml:space="preserve">, occurrence increased from 5% to 27% through the 1990s, and the population in 2007 was still expanding. </w:t>
      </w:r>
      <w:r w:rsidR="00911BDF" w:rsidRPr="006023F4">
        <w:rPr>
          <w:color w:val="000000"/>
          <w:lang w:val="en-US" w:eastAsia="de-AT"/>
        </w:rPr>
        <w:t xml:space="preserve">Mink were first recorded in the wild in the 1940s in Denmark. </w:t>
      </w:r>
      <w:r w:rsidRPr="006023F4">
        <w:rPr>
          <w:color w:val="000000"/>
          <w:lang w:val="en-US" w:eastAsia="de-AT"/>
        </w:rPr>
        <w:t>The population of mink in Denmark was relatively low until the 1980s but increased eight-fold by the millennium; in recent decades, the Danish feral mink population has decreased, but mink are still widely distributed across the country (Rørbæk et al. 2023). In Estonia, the species began to establish in the country in approximately 1940, by the 1980s it was found across the entire south and west of the country, and through the 2000s it continued to spread in the north and east (Maran 2003). In Finland</w:t>
      </w:r>
      <w:r w:rsidR="003C7F5C" w:rsidRPr="006023F4">
        <w:rPr>
          <w:color w:val="000000"/>
          <w:lang w:val="en-US" w:eastAsia="de-AT"/>
        </w:rPr>
        <w:t xml:space="preserve">, mink were first recorded in the country in the 1930s and </w:t>
      </w:r>
      <w:r w:rsidRPr="006023F4">
        <w:rPr>
          <w:color w:val="000000"/>
          <w:lang w:val="en-US" w:eastAsia="de-AT"/>
        </w:rPr>
        <w:t xml:space="preserve">were widespread </w:t>
      </w:r>
      <w:r w:rsidR="003C7F5C" w:rsidRPr="006023F4">
        <w:rPr>
          <w:color w:val="000000"/>
          <w:lang w:val="en-US" w:eastAsia="de-AT"/>
        </w:rPr>
        <w:t>by</w:t>
      </w:r>
      <w:r w:rsidRPr="006023F4">
        <w:rPr>
          <w:color w:val="000000"/>
          <w:lang w:val="en-US" w:eastAsia="de-AT"/>
        </w:rPr>
        <w:t xml:space="preserve"> the early 1990s</w:t>
      </w:r>
      <w:r w:rsidR="003C7F5C" w:rsidRPr="006023F4">
        <w:rPr>
          <w:color w:val="000000"/>
          <w:lang w:val="en-US" w:eastAsia="de-AT"/>
        </w:rPr>
        <w:t xml:space="preserve"> (with </w:t>
      </w:r>
      <w:r w:rsidR="004025E5" w:rsidRPr="006023F4">
        <w:rPr>
          <w:color w:val="000000"/>
          <w:lang w:val="en-US" w:eastAsia="de-AT"/>
        </w:rPr>
        <w:t xml:space="preserve">the </w:t>
      </w:r>
      <w:r w:rsidR="003C7F5C" w:rsidRPr="006023F4">
        <w:rPr>
          <w:color w:val="000000"/>
          <w:lang w:val="en-US" w:eastAsia="de-AT"/>
        </w:rPr>
        <w:t>highest densities recorded in the east</w:t>
      </w:r>
      <w:r w:rsidR="00D9213A">
        <w:rPr>
          <w:color w:val="000000"/>
          <w:lang w:val="en-US" w:eastAsia="de-AT"/>
        </w:rPr>
        <w:t>, Kauhala 1996</w:t>
      </w:r>
      <w:r w:rsidR="003C7F5C" w:rsidRPr="006023F4">
        <w:rPr>
          <w:color w:val="000000"/>
          <w:lang w:val="en-US" w:eastAsia="de-AT"/>
        </w:rPr>
        <w:t>)</w:t>
      </w:r>
      <w:r w:rsidRPr="006023F4">
        <w:rPr>
          <w:color w:val="000000"/>
          <w:lang w:val="en-US" w:eastAsia="de-AT"/>
        </w:rPr>
        <w:t>. In France, feral American mink populations have been expanding since the 1960s (</w:t>
      </w:r>
      <w:r w:rsidR="00842EAA" w:rsidRPr="006023F4">
        <w:rPr>
          <w:color w:val="000000"/>
          <w:lang w:val="en-US" w:eastAsia="de-AT"/>
        </w:rPr>
        <w:t>when they were first recorded in the wild</w:t>
      </w:r>
      <w:r w:rsidRPr="006023F4">
        <w:rPr>
          <w:color w:val="000000"/>
          <w:lang w:val="en-US" w:eastAsia="de-AT"/>
        </w:rPr>
        <w:t>)</w:t>
      </w:r>
      <w:r w:rsidR="00842EAA" w:rsidRPr="006023F4">
        <w:rPr>
          <w:color w:val="000000"/>
          <w:lang w:val="en-US" w:eastAsia="de-AT"/>
        </w:rPr>
        <w:t>;</w:t>
      </w:r>
      <w:r w:rsidRPr="006023F4">
        <w:rPr>
          <w:color w:val="000000"/>
          <w:lang w:val="en-US" w:eastAsia="de-AT"/>
        </w:rPr>
        <w:t xml:space="preserve"> initially (by the 1990s) </w:t>
      </w:r>
      <w:r w:rsidR="00842EAA" w:rsidRPr="006023F4">
        <w:rPr>
          <w:color w:val="000000"/>
          <w:lang w:val="en-US" w:eastAsia="de-AT"/>
        </w:rPr>
        <w:t xml:space="preserve">they </w:t>
      </w:r>
      <w:r w:rsidRPr="006023F4">
        <w:rPr>
          <w:color w:val="000000"/>
          <w:lang w:val="en-US" w:eastAsia="de-AT"/>
        </w:rPr>
        <w:t>establish</w:t>
      </w:r>
      <w:r w:rsidR="00842EAA" w:rsidRPr="006023F4">
        <w:rPr>
          <w:color w:val="000000"/>
          <w:lang w:val="en-US" w:eastAsia="de-AT"/>
        </w:rPr>
        <w:t>ed</w:t>
      </w:r>
      <w:r w:rsidRPr="006023F4">
        <w:rPr>
          <w:color w:val="000000"/>
          <w:lang w:val="en-US" w:eastAsia="de-AT"/>
        </w:rPr>
        <w:t xml:space="preserve"> populations in Brittany</w:t>
      </w:r>
      <w:r w:rsidR="00842EAA" w:rsidRPr="006023F4">
        <w:rPr>
          <w:color w:val="000000"/>
          <w:lang w:val="en-US" w:eastAsia="de-AT"/>
        </w:rPr>
        <w:t xml:space="preserve"> but</w:t>
      </w:r>
      <w:r w:rsidRPr="006023F4">
        <w:rPr>
          <w:color w:val="000000"/>
          <w:lang w:val="en-US" w:eastAsia="de-AT"/>
        </w:rPr>
        <w:t xml:space="preserve"> by the 2000s two additional populations centres had established in the central-west and the south-west (Bressan et al. 2022). In Germany the species was first observed in the wild in 1955, after which it spread rapidly through the northeast (Zschille et al. </w:t>
      </w:r>
      <w:r w:rsidR="008B5770" w:rsidRPr="006023F4">
        <w:rPr>
          <w:color w:val="000000"/>
          <w:lang w:val="en-US" w:eastAsia="de-AT"/>
        </w:rPr>
        <w:t>2014</w:t>
      </w:r>
      <w:r w:rsidRPr="006023F4">
        <w:rPr>
          <w:color w:val="000000"/>
          <w:lang w:val="en-US" w:eastAsia="de-AT"/>
        </w:rPr>
        <w:t xml:space="preserve">). Mink are now widespread in several regions in Germany (Vada et al. 2023). In Greece, American mink have been established in the Ramsar wetland Lake Mikri Prespa since the late 1990s (no naturalised populations were documented prior to this, Galanaki </w:t>
      </w:r>
      <w:r w:rsidR="00842EAA" w:rsidRPr="006023F4">
        <w:rPr>
          <w:color w:val="000000"/>
          <w:lang w:val="en-US" w:eastAsia="de-AT"/>
        </w:rPr>
        <w:t>and</w:t>
      </w:r>
      <w:r w:rsidRPr="006023F4">
        <w:rPr>
          <w:color w:val="000000"/>
          <w:lang w:val="en-US" w:eastAsia="de-AT"/>
        </w:rPr>
        <w:t xml:space="preserve"> Kominos 202</w:t>
      </w:r>
      <w:r w:rsidR="00D91800">
        <w:rPr>
          <w:color w:val="000000"/>
          <w:lang w:val="en-US" w:eastAsia="de-AT"/>
        </w:rPr>
        <w:t>2</w:t>
      </w:r>
      <w:r w:rsidRPr="006023F4">
        <w:rPr>
          <w:color w:val="000000"/>
          <w:lang w:val="en-US" w:eastAsia="de-AT"/>
        </w:rPr>
        <w:t>)</w:t>
      </w:r>
      <w:r w:rsidR="00842EAA" w:rsidRPr="006023F4">
        <w:rPr>
          <w:color w:val="000000"/>
          <w:lang w:val="en-US" w:eastAsia="de-AT"/>
        </w:rPr>
        <w:t xml:space="preserve">; </w:t>
      </w:r>
      <w:r w:rsidRPr="006023F4">
        <w:rPr>
          <w:color w:val="000000"/>
          <w:lang w:val="en-US" w:eastAsia="de-AT"/>
        </w:rPr>
        <w:t xml:space="preserve">feral mink populations are now well established </w:t>
      </w:r>
      <w:r w:rsidR="00842EAA" w:rsidRPr="006023F4">
        <w:rPr>
          <w:color w:val="000000"/>
          <w:lang w:val="en-US" w:eastAsia="de-AT"/>
        </w:rPr>
        <w:t xml:space="preserve">(but patchily distributed) </w:t>
      </w:r>
      <w:r w:rsidRPr="006023F4">
        <w:rPr>
          <w:color w:val="000000"/>
          <w:lang w:val="en-US" w:eastAsia="de-AT"/>
        </w:rPr>
        <w:t xml:space="preserve">in northwest Greece (in Kozani, Kastoria, Florina, and Grevena, Galanaki </w:t>
      </w:r>
      <w:r w:rsidR="00842EAA" w:rsidRPr="006023F4">
        <w:rPr>
          <w:color w:val="000000"/>
          <w:lang w:val="en-US" w:eastAsia="de-AT"/>
        </w:rPr>
        <w:t>and</w:t>
      </w:r>
      <w:r w:rsidRPr="006023F4">
        <w:rPr>
          <w:color w:val="000000"/>
          <w:lang w:val="en-US" w:eastAsia="de-AT"/>
        </w:rPr>
        <w:t xml:space="preserve"> Kominos 202</w:t>
      </w:r>
      <w:r w:rsidR="00D91800">
        <w:rPr>
          <w:color w:val="000000"/>
          <w:lang w:val="en-US" w:eastAsia="de-AT"/>
        </w:rPr>
        <w:t>2</w:t>
      </w:r>
      <w:r w:rsidRPr="006023F4">
        <w:rPr>
          <w:color w:val="000000"/>
          <w:lang w:val="en-US" w:eastAsia="de-AT"/>
        </w:rPr>
        <w:t xml:space="preserve">). There is recent (2020) evidence of reproduction in Kastoria; mink have also been recorded in central Greece in the Region of Thessaly (Trikala Prefecture) and in the Region of Central Macedonia (Pella and Imathia Prefectures) in the north, and one feral mink was found in Viotia (Dervenochoria) (also in central Greece) in 2020 (Galanaki </w:t>
      </w:r>
      <w:r w:rsidR="00842EAA" w:rsidRPr="006023F4">
        <w:rPr>
          <w:color w:val="000000"/>
          <w:lang w:val="en-US" w:eastAsia="de-AT"/>
        </w:rPr>
        <w:t>and</w:t>
      </w:r>
      <w:r w:rsidRPr="006023F4">
        <w:rPr>
          <w:color w:val="000000"/>
          <w:lang w:val="en-US" w:eastAsia="de-AT"/>
        </w:rPr>
        <w:t xml:space="preserve"> Kominos 202</w:t>
      </w:r>
      <w:r w:rsidR="00D91800">
        <w:rPr>
          <w:color w:val="000000"/>
          <w:lang w:val="en-US" w:eastAsia="de-AT"/>
        </w:rPr>
        <w:t>2</w:t>
      </w:r>
      <w:r w:rsidRPr="006023F4">
        <w:rPr>
          <w:color w:val="000000"/>
          <w:lang w:val="en-US" w:eastAsia="de-AT"/>
        </w:rPr>
        <w:t xml:space="preserve">). It is likely that mink are also present in North Macedonia (Galanaki </w:t>
      </w:r>
      <w:r w:rsidR="00842EAA" w:rsidRPr="006023F4">
        <w:rPr>
          <w:color w:val="000000"/>
          <w:lang w:val="en-US" w:eastAsia="de-AT"/>
        </w:rPr>
        <w:t>and</w:t>
      </w:r>
      <w:r w:rsidRPr="006023F4">
        <w:rPr>
          <w:color w:val="000000"/>
          <w:lang w:val="en-US" w:eastAsia="de-AT"/>
        </w:rPr>
        <w:t xml:space="preserve"> Kominos 202</w:t>
      </w:r>
      <w:r w:rsidR="00D91800">
        <w:rPr>
          <w:color w:val="000000"/>
          <w:lang w:val="en-US" w:eastAsia="de-AT"/>
        </w:rPr>
        <w:t>2</w:t>
      </w:r>
      <w:r w:rsidRPr="006023F4">
        <w:rPr>
          <w:color w:val="000000"/>
          <w:lang w:val="en-US" w:eastAsia="de-AT"/>
        </w:rPr>
        <w:t xml:space="preserve">). The species </w:t>
      </w:r>
      <w:r w:rsidR="00842EAA" w:rsidRPr="006023F4">
        <w:rPr>
          <w:color w:val="000000"/>
          <w:lang w:val="en-US" w:eastAsia="de-AT"/>
        </w:rPr>
        <w:t xml:space="preserve">was first </w:t>
      </w:r>
      <w:r w:rsidR="00264C36">
        <w:rPr>
          <w:color w:val="000000"/>
          <w:lang w:val="en-US" w:eastAsia="de-AT"/>
        </w:rPr>
        <w:t xml:space="preserve">confirmed to have escaped from </w:t>
      </w:r>
      <w:r w:rsidR="00EA2658">
        <w:rPr>
          <w:color w:val="000000"/>
          <w:lang w:val="en-US" w:eastAsia="de-AT"/>
        </w:rPr>
        <w:t xml:space="preserve">fur </w:t>
      </w:r>
      <w:r w:rsidR="00264C36">
        <w:rPr>
          <w:color w:val="000000"/>
          <w:lang w:val="en-US" w:eastAsia="de-AT"/>
        </w:rPr>
        <w:t xml:space="preserve">farms in Ireland (in Co. Tyrone) in 1961 (Deane and Gorman 1969; although Smal [1988] </w:t>
      </w:r>
      <w:r w:rsidR="00264C36" w:rsidRPr="004E6539">
        <w:rPr>
          <w:color w:val="000000"/>
          <w:lang w:val="en-US" w:eastAsia="de-AT"/>
        </w:rPr>
        <w:t xml:space="preserve">refers to the possibility that </w:t>
      </w:r>
      <w:r w:rsidR="004E6539" w:rsidRPr="004E6539">
        <w:rPr>
          <w:color w:val="000000"/>
          <w:lang w:val="en-US" w:eastAsia="de-AT"/>
        </w:rPr>
        <w:t xml:space="preserve">mink </w:t>
      </w:r>
      <w:r w:rsidR="00264C36" w:rsidRPr="004E6539">
        <w:rPr>
          <w:color w:val="000000"/>
          <w:lang w:val="en-US" w:eastAsia="de-AT"/>
        </w:rPr>
        <w:t>had been present in the wild in Co. Donegal as early as 1956)</w:t>
      </w:r>
      <w:r w:rsidR="006811ED">
        <w:rPr>
          <w:color w:val="000000"/>
          <w:lang w:val="en-US" w:eastAsia="de-AT"/>
        </w:rPr>
        <w:t>.</w:t>
      </w:r>
      <w:r w:rsidR="004E6539" w:rsidRPr="004E6539">
        <w:rPr>
          <w:color w:val="000000"/>
          <w:lang w:val="en-US" w:eastAsia="de-AT"/>
        </w:rPr>
        <w:t xml:space="preserve"> </w:t>
      </w:r>
      <w:r w:rsidR="006811ED">
        <w:rPr>
          <w:rFonts w:eastAsia="Calibri"/>
        </w:rPr>
        <w:t>B</w:t>
      </w:r>
      <w:r w:rsidR="004E6539" w:rsidRPr="004E6539">
        <w:rPr>
          <w:rFonts w:eastAsia="Calibri"/>
        </w:rPr>
        <w:t xml:space="preserve">y the end of the 1960s </w:t>
      </w:r>
      <w:r w:rsidR="004E6539">
        <w:rPr>
          <w:rFonts w:eastAsia="Calibri"/>
        </w:rPr>
        <w:t xml:space="preserve">there were 31 </w:t>
      </w:r>
      <w:r w:rsidR="004E6539" w:rsidRPr="004E6539">
        <w:rPr>
          <w:rFonts w:eastAsia="Calibri"/>
        </w:rPr>
        <w:t>records of</w:t>
      </w:r>
      <w:r w:rsidR="004E6539">
        <w:rPr>
          <w:rFonts w:eastAsia="Calibri"/>
        </w:rPr>
        <w:t xml:space="preserve"> </w:t>
      </w:r>
      <w:r w:rsidR="004E6539" w:rsidRPr="004E6539">
        <w:rPr>
          <w:rFonts w:eastAsia="Calibri"/>
        </w:rPr>
        <w:t>mink sighted, trapped or shot in the wild</w:t>
      </w:r>
      <w:r w:rsidR="004E6539">
        <w:rPr>
          <w:rFonts w:eastAsia="Calibri"/>
        </w:rPr>
        <w:t>, and their distribution continued to spread through the 1970s (Small 1988)</w:t>
      </w:r>
      <w:r w:rsidR="006811ED">
        <w:rPr>
          <w:rFonts w:eastAsia="Calibri"/>
        </w:rPr>
        <w:t>; the species is</w:t>
      </w:r>
      <w:r w:rsidR="00842EAA" w:rsidRPr="006023F4">
        <w:rPr>
          <w:color w:val="000000"/>
          <w:lang w:val="en-US" w:eastAsia="de-AT"/>
        </w:rPr>
        <w:t xml:space="preserve"> now </w:t>
      </w:r>
      <w:r w:rsidRPr="006023F4">
        <w:rPr>
          <w:color w:val="000000"/>
          <w:lang w:val="en-US" w:eastAsia="de-AT"/>
        </w:rPr>
        <w:t>widespread</w:t>
      </w:r>
      <w:r w:rsidR="00EA2658">
        <w:rPr>
          <w:color w:val="000000"/>
          <w:lang w:val="en-US" w:eastAsia="de-AT"/>
        </w:rPr>
        <w:t xml:space="preserve"> and well established in Ireland</w:t>
      </w:r>
      <w:r w:rsidR="00BC5C44">
        <w:rPr>
          <w:color w:val="000000"/>
          <w:lang w:val="en-US" w:eastAsia="de-AT"/>
        </w:rPr>
        <w:t xml:space="preserve"> (Roy et al</w:t>
      </w:r>
      <w:r w:rsidR="00A27D3C">
        <w:rPr>
          <w:color w:val="000000"/>
          <w:lang w:val="en-US" w:eastAsia="de-AT"/>
        </w:rPr>
        <w:t>.</w:t>
      </w:r>
      <w:r w:rsidR="00BC5C44">
        <w:rPr>
          <w:color w:val="000000"/>
          <w:lang w:val="en-US" w:eastAsia="de-AT"/>
        </w:rPr>
        <w:t xml:space="preserve"> 2009)</w:t>
      </w:r>
      <w:r w:rsidRPr="006023F4">
        <w:rPr>
          <w:color w:val="000000"/>
          <w:lang w:val="en-US" w:eastAsia="de-AT"/>
        </w:rPr>
        <w:t xml:space="preserve">. Feral populations have been present in the northeast of Italy (from Friuli Venezia-Giulia to Veneto and Trentino Alto-Adige) since the 1970s, in central Italy (at the borders between Tuscany and Emilia-Romagna regions, near the northernmost part of the </w:t>
      </w:r>
      <w:r w:rsidRPr="006023F4">
        <w:rPr>
          <w:color w:val="000000"/>
          <w:lang w:val="en-US" w:eastAsia="de-AT"/>
        </w:rPr>
        <w:lastRenderedPageBreak/>
        <w:t>Apennine ridge) since the 1990s</w:t>
      </w:r>
      <w:r w:rsidR="00A83D52" w:rsidRPr="006023F4">
        <w:rPr>
          <w:color w:val="000000"/>
          <w:lang w:val="en-US" w:eastAsia="de-AT"/>
        </w:rPr>
        <w:t xml:space="preserve"> (Bonesi et al. 2013)</w:t>
      </w:r>
      <w:r w:rsidRPr="006023F4">
        <w:rPr>
          <w:color w:val="000000"/>
          <w:lang w:val="en-US" w:eastAsia="de-AT"/>
        </w:rPr>
        <w:t xml:space="preserve">, and more recently in </w:t>
      </w:r>
      <w:r w:rsidR="00F56FD5" w:rsidRPr="006023F4">
        <w:rPr>
          <w:color w:val="000000"/>
          <w:lang w:val="en-US" w:eastAsia="de-AT"/>
        </w:rPr>
        <w:t xml:space="preserve">Lazio and </w:t>
      </w:r>
      <w:r w:rsidRPr="006023F4">
        <w:rPr>
          <w:color w:val="000000"/>
          <w:lang w:val="en-US" w:eastAsia="de-AT"/>
        </w:rPr>
        <w:t xml:space="preserve">Sardinia; </w:t>
      </w:r>
      <w:r w:rsidR="00842EAA" w:rsidRPr="006023F4">
        <w:rPr>
          <w:color w:val="000000"/>
          <w:lang w:val="en-US" w:eastAsia="de-AT"/>
        </w:rPr>
        <w:t>individual animals</w:t>
      </w:r>
      <w:r w:rsidRPr="006023F4">
        <w:rPr>
          <w:color w:val="000000"/>
          <w:lang w:val="en-US" w:eastAsia="de-AT"/>
        </w:rPr>
        <w:t xml:space="preserve"> in southern Lombardy seem not to have established (Dettori et al. 2016, Mori and Mazza 2019). In Sardinia and in central Italy, the species range is expanding, and in the latter </w:t>
      </w:r>
      <w:r w:rsidR="00E31574" w:rsidRPr="006023F4">
        <w:rPr>
          <w:color w:val="000000"/>
          <w:lang w:val="en-US" w:eastAsia="de-AT"/>
        </w:rPr>
        <w:t>kits</w:t>
      </w:r>
      <w:r w:rsidRPr="006023F4">
        <w:rPr>
          <w:color w:val="000000"/>
          <w:lang w:val="en-US" w:eastAsia="de-AT"/>
        </w:rPr>
        <w:t xml:space="preserve"> have been observed although the population is still considered to be isolated and probably small (Mori et al. 2022). Mink </w:t>
      </w:r>
      <w:r w:rsidR="00304244" w:rsidRPr="006023F4">
        <w:rPr>
          <w:color w:val="000000"/>
          <w:lang w:val="en-US" w:eastAsia="de-AT"/>
        </w:rPr>
        <w:t xml:space="preserve">were first recorded in Latvia and Lithuania in the 1940s and 1950s, respectively, and </w:t>
      </w:r>
      <w:r w:rsidRPr="006023F4">
        <w:rPr>
          <w:color w:val="000000"/>
          <w:lang w:val="en-US" w:eastAsia="de-AT"/>
        </w:rPr>
        <w:t xml:space="preserve">feral populations were widespread in both by the early 1990s. In Poland, mink have been present </w:t>
      </w:r>
      <w:r w:rsidR="00304244" w:rsidRPr="006023F4">
        <w:rPr>
          <w:color w:val="000000"/>
          <w:lang w:val="en-US" w:eastAsia="de-AT"/>
        </w:rPr>
        <w:t xml:space="preserve">in the wild </w:t>
      </w:r>
      <w:r w:rsidRPr="006023F4">
        <w:rPr>
          <w:color w:val="000000"/>
          <w:lang w:val="en-US" w:eastAsia="de-AT"/>
        </w:rPr>
        <w:t>at least since the 1960s, by the 1990s they had colonised half the country, by 2016 75% of the country, and expansion (as of 2019) was still on-going (Skorupski 201</w:t>
      </w:r>
      <w:r w:rsidR="00D308FB" w:rsidRPr="006023F4">
        <w:rPr>
          <w:color w:val="000000"/>
          <w:lang w:val="en-US" w:eastAsia="de-AT"/>
        </w:rPr>
        <w:t>5</w:t>
      </w:r>
      <w:r w:rsidRPr="006023F4">
        <w:rPr>
          <w:color w:val="000000"/>
          <w:lang w:val="en-US" w:eastAsia="de-AT"/>
        </w:rPr>
        <w:t xml:space="preserve">, Brzeziński et al. 2019). The first records (before 1980–1985) of the species were from </w:t>
      </w:r>
      <w:r w:rsidR="00DA0835" w:rsidRPr="006023F4">
        <w:rPr>
          <w:color w:val="000000"/>
          <w:lang w:val="en-US" w:eastAsia="de-AT"/>
        </w:rPr>
        <w:t xml:space="preserve">a </w:t>
      </w:r>
      <w:r w:rsidRPr="006023F4">
        <w:rPr>
          <w:color w:val="000000"/>
          <w:lang w:val="en-US" w:eastAsia="de-AT"/>
        </w:rPr>
        <w:t>few locations in the north, but almost the entire lowland part of the country was colonised by 2000 (Brzeziński et al. 2019). The American mink was first reported in Portugal in 1985 on the River Minho on the border between northwest Portugal and Galicia, Spain</w:t>
      </w:r>
      <w:r w:rsidR="00DA0835" w:rsidRPr="006023F4">
        <w:rPr>
          <w:color w:val="000000"/>
          <w:lang w:val="en-US" w:eastAsia="de-AT"/>
        </w:rPr>
        <w:t xml:space="preserve">; </w:t>
      </w:r>
      <w:r w:rsidRPr="006023F4">
        <w:rPr>
          <w:color w:val="000000"/>
          <w:lang w:val="en-US" w:eastAsia="de-AT"/>
        </w:rPr>
        <w:t xml:space="preserve">range expansion in Portugal appeared to be slow initially but by the 2010s mink were thought to be present in all hydrographic basins in the northwest region (Rodrigues et al. </w:t>
      </w:r>
      <w:r w:rsidR="00325ACE" w:rsidRPr="006023F4">
        <w:rPr>
          <w:color w:val="000000"/>
          <w:lang w:val="en-US" w:eastAsia="de-AT"/>
        </w:rPr>
        <w:t>2015</w:t>
      </w:r>
      <w:r w:rsidRPr="006023F4">
        <w:rPr>
          <w:color w:val="000000"/>
          <w:lang w:val="en-US" w:eastAsia="de-AT"/>
        </w:rPr>
        <w:t>). The species is reportedly common in the plain areas of Transcarpathia, a region bordering Romania and Hungary but there is little information about the presence of the species in Romania</w:t>
      </w:r>
      <w:r w:rsidR="00DA0835" w:rsidRPr="006023F4">
        <w:rPr>
          <w:color w:val="000000"/>
          <w:lang w:val="en-US" w:eastAsia="de-AT"/>
        </w:rPr>
        <w:t xml:space="preserve"> otherwise</w:t>
      </w:r>
      <w:r w:rsidRPr="006023F4">
        <w:rPr>
          <w:color w:val="000000"/>
          <w:lang w:val="en-US" w:eastAsia="de-AT"/>
        </w:rPr>
        <w:t xml:space="preserve">: </w:t>
      </w:r>
      <w:r>
        <w:rPr>
          <w:color w:val="000000"/>
          <w:lang w:val="en-US" w:eastAsia="de-AT"/>
        </w:rPr>
        <w:t xml:space="preserve">Hegyeli </w:t>
      </w:r>
      <w:r w:rsidR="00DA0835">
        <w:rPr>
          <w:color w:val="000000"/>
          <w:lang w:val="en-US" w:eastAsia="de-AT"/>
        </w:rPr>
        <w:t>and</w:t>
      </w:r>
      <w:r>
        <w:rPr>
          <w:color w:val="000000"/>
          <w:lang w:val="en-US" w:eastAsia="de-AT"/>
        </w:rPr>
        <w:t xml:space="preserve"> Kecskés (2014) suggest that recent (2000s) records of mink along the River Mures in Trannslyvania might indicate an established wild-living population, </w:t>
      </w:r>
      <w:r w:rsidRPr="006023F4">
        <w:rPr>
          <w:color w:val="000000"/>
          <w:lang w:val="en-US" w:eastAsia="de-AT"/>
        </w:rPr>
        <w:t xml:space="preserve">and unconfirmed sightings of the species elsewhere suggest that it might be present in other river basins in the Carpathians and Trannsylvannia Plateau. There are also isolated records of individual mink in the vicinity of the Danube Delta (first published in 2002, including the Ukranian part of the delta, </w:t>
      </w:r>
      <w:r>
        <w:rPr>
          <w:color w:val="000000"/>
          <w:lang w:val="en-US" w:eastAsia="de-AT"/>
        </w:rPr>
        <w:t xml:space="preserve">Hegyeli </w:t>
      </w:r>
      <w:r w:rsidR="00A84F79">
        <w:rPr>
          <w:color w:val="000000"/>
          <w:lang w:val="en-US" w:eastAsia="de-AT"/>
        </w:rPr>
        <w:t>and</w:t>
      </w:r>
      <w:r>
        <w:rPr>
          <w:color w:val="000000"/>
          <w:lang w:val="en-US" w:eastAsia="de-AT"/>
        </w:rPr>
        <w:t xml:space="preserve"> Kecskés 2014</w:t>
      </w:r>
      <w:r w:rsidRPr="006023F4">
        <w:rPr>
          <w:color w:val="000000"/>
          <w:lang w:val="en-US" w:eastAsia="de-AT"/>
        </w:rPr>
        <w:t xml:space="preserve">), but no American mink were trapped or observed during a 2000 and 2011 survey in the Danube Delta Biosphere Reserve (Marinov et al. 2012). Thirteen records of American mink in Brașov County, Transylvania (in central Romania), between 2015 and 2017, were reported by Ionescu et al. (2019) but it is unclear whether these were </w:t>
      </w:r>
      <w:r w:rsidR="00DA0835" w:rsidRPr="006023F4">
        <w:rPr>
          <w:color w:val="000000"/>
          <w:lang w:val="en-US" w:eastAsia="de-AT"/>
        </w:rPr>
        <w:t>individual animals</w:t>
      </w:r>
      <w:r w:rsidRPr="006023F4">
        <w:rPr>
          <w:color w:val="000000"/>
          <w:lang w:val="en-US" w:eastAsia="de-AT"/>
        </w:rPr>
        <w:t xml:space="preserve"> or members of an established population. Mink </w:t>
      </w:r>
      <w:r w:rsidR="00DA0835" w:rsidRPr="006023F4">
        <w:rPr>
          <w:color w:val="000000"/>
          <w:lang w:val="en-US" w:eastAsia="de-AT"/>
        </w:rPr>
        <w:t xml:space="preserve">were first recorded in the wild </w:t>
      </w:r>
      <w:r w:rsidRPr="006023F4">
        <w:rPr>
          <w:color w:val="000000"/>
          <w:lang w:val="en-US" w:eastAsia="de-AT"/>
        </w:rPr>
        <w:t xml:space="preserve">in Slovakia </w:t>
      </w:r>
      <w:r w:rsidR="00DA0835" w:rsidRPr="006023F4">
        <w:rPr>
          <w:color w:val="000000"/>
          <w:lang w:val="en-US" w:eastAsia="de-AT"/>
        </w:rPr>
        <w:t>in</w:t>
      </w:r>
      <w:r w:rsidRPr="006023F4">
        <w:rPr>
          <w:color w:val="000000"/>
          <w:lang w:val="en-US" w:eastAsia="de-AT"/>
        </w:rPr>
        <w:t xml:space="preserve"> the 1950s</w:t>
      </w:r>
      <w:r w:rsidR="00DA0835" w:rsidRPr="006023F4">
        <w:rPr>
          <w:color w:val="000000"/>
          <w:lang w:val="en-US" w:eastAsia="de-AT"/>
        </w:rPr>
        <w:t xml:space="preserve">, predominantly in the </w:t>
      </w:r>
      <w:r w:rsidRPr="006023F4">
        <w:rPr>
          <w:color w:val="000000"/>
          <w:lang w:val="en-US" w:eastAsia="de-AT"/>
        </w:rPr>
        <w:t xml:space="preserve">central part of Slovakia. A study of the behaviour of American mink in </w:t>
      </w:r>
      <w:r w:rsidR="00DA0835" w:rsidRPr="006023F4">
        <w:rPr>
          <w:color w:val="000000"/>
          <w:lang w:val="en-US" w:eastAsia="de-AT"/>
        </w:rPr>
        <w:t>nine</w:t>
      </w:r>
      <w:r w:rsidRPr="006023F4">
        <w:rPr>
          <w:color w:val="000000"/>
          <w:lang w:val="en-US" w:eastAsia="de-AT"/>
        </w:rPr>
        <w:t xml:space="preserve"> localities in the Záhorie region, in western Slovakia, between 2016 and 2020, suggests that mink are now established in the wild (Poláčková </w:t>
      </w:r>
      <w:r w:rsidR="00325ACE" w:rsidRPr="006023F4">
        <w:rPr>
          <w:color w:val="000000"/>
          <w:lang w:val="en-US" w:eastAsia="de-AT"/>
        </w:rPr>
        <w:t xml:space="preserve">et al. </w:t>
      </w:r>
      <w:r w:rsidRPr="006023F4">
        <w:rPr>
          <w:color w:val="000000"/>
          <w:lang w:val="en-US" w:eastAsia="de-AT"/>
        </w:rPr>
        <w:t xml:space="preserve">2022). In Spain, mink </w:t>
      </w:r>
      <w:r w:rsidR="00D332D1" w:rsidRPr="006023F4">
        <w:rPr>
          <w:color w:val="000000"/>
          <w:lang w:val="en-US" w:eastAsia="de-AT"/>
        </w:rPr>
        <w:t>were first recorded in the wild in the 1970s</w:t>
      </w:r>
      <w:r w:rsidRPr="006023F4">
        <w:rPr>
          <w:color w:val="000000"/>
          <w:lang w:val="en-US" w:eastAsia="de-AT"/>
        </w:rPr>
        <w:t xml:space="preserve">, the first wild feral populations of American mink were formed in the 1980s and since then a continuous expansion in their range has been observed: between 1985 and 2012 the distribution area of the species increased by 17 times, and by 2012, a quarter of continental Spain was occupied (Põdra </w:t>
      </w:r>
      <w:r w:rsidR="00D332D1" w:rsidRPr="006023F4">
        <w:rPr>
          <w:color w:val="000000"/>
          <w:lang w:val="en-US" w:eastAsia="de-AT"/>
        </w:rPr>
        <w:t>and</w:t>
      </w:r>
      <w:r w:rsidRPr="006023F4">
        <w:rPr>
          <w:color w:val="000000"/>
          <w:lang w:val="en-US" w:eastAsia="de-AT"/>
        </w:rPr>
        <w:t xml:space="preserve"> Gómez </w:t>
      </w:r>
      <w:r w:rsidR="00325ACE" w:rsidRPr="006023F4">
        <w:rPr>
          <w:color w:val="000000"/>
          <w:lang w:val="en-US" w:eastAsia="de-AT"/>
        </w:rPr>
        <w:t>2018</w:t>
      </w:r>
      <w:r w:rsidRPr="006023F4">
        <w:rPr>
          <w:color w:val="000000"/>
          <w:lang w:val="en-US" w:eastAsia="de-AT"/>
        </w:rPr>
        <w:t xml:space="preserve">). Mink were </w:t>
      </w:r>
      <w:r w:rsidR="00D332D1" w:rsidRPr="006023F4">
        <w:rPr>
          <w:color w:val="000000"/>
          <w:lang w:val="en-US" w:eastAsia="de-AT"/>
        </w:rPr>
        <w:t>first recorded in the wild in</w:t>
      </w:r>
      <w:r w:rsidRPr="006023F4">
        <w:rPr>
          <w:color w:val="000000"/>
          <w:lang w:val="en-US" w:eastAsia="de-AT"/>
        </w:rPr>
        <w:t xml:space="preserve"> Sweden at the end of the 1920s</w:t>
      </w:r>
      <w:r w:rsidR="00D332D1" w:rsidRPr="006023F4">
        <w:rPr>
          <w:color w:val="000000"/>
          <w:lang w:val="en-US" w:eastAsia="de-AT"/>
        </w:rPr>
        <w:t xml:space="preserve">; </w:t>
      </w:r>
      <w:r w:rsidRPr="006023F4">
        <w:rPr>
          <w:color w:val="000000"/>
          <w:lang w:val="en-US" w:eastAsia="de-AT"/>
        </w:rPr>
        <w:t>their population</w:t>
      </w:r>
      <w:r w:rsidR="0022045C" w:rsidRPr="006023F4">
        <w:rPr>
          <w:color w:val="000000"/>
          <w:lang w:val="en-US" w:eastAsia="de-AT"/>
        </w:rPr>
        <w:t xml:space="preserve">s in the wild then </w:t>
      </w:r>
      <w:r w:rsidRPr="006023F4">
        <w:rPr>
          <w:color w:val="000000"/>
          <w:lang w:val="en-US" w:eastAsia="de-AT"/>
        </w:rPr>
        <w:t>followed a pattern of logistic growth from the late 1930s to the late 1970s, tripling in the early 1980s followed by a decline (Carlsson et al. 2010)</w:t>
      </w:r>
      <w:r w:rsidR="00B20375" w:rsidRPr="006023F4">
        <w:rPr>
          <w:color w:val="000000"/>
          <w:lang w:val="en-US" w:eastAsia="de-AT"/>
        </w:rPr>
        <w:t>;</w:t>
      </w:r>
      <w:r w:rsidRPr="006023F4">
        <w:rPr>
          <w:color w:val="000000"/>
          <w:lang w:val="en-US" w:eastAsia="de-AT"/>
        </w:rPr>
        <w:t xml:space="preserve"> currently they remain widespread. </w:t>
      </w:r>
    </w:p>
    <w:p w:rsidR="00A73FC7" w:rsidRDefault="00A73FC7" w:rsidP="003E1FE7">
      <w:pPr>
        <w:rPr>
          <w:color w:val="333333"/>
          <w:shd w:val="clear" w:color="auto" w:fill="FCFCFC"/>
        </w:rPr>
      </w:pPr>
    </w:p>
    <w:p w:rsidR="003E1FE7" w:rsidRPr="00455897" w:rsidRDefault="003E1FE7" w:rsidP="003E1FE7">
      <w:r w:rsidRPr="002B4D55">
        <w:t xml:space="preserve">In </w:t>
      </w:r>
      <w:r>
        <w:t xml:space="preserve">summary, in </w:t>
      </w:r>
      <w:r w:rsidRPr="002B4D55">
        <w:t xml:space="preserve">almost every country to which the species was </w:t>
      </w:r>
      <w:r w:rsidR="00815326">
        <w:t>introduced (for fur farming)</w:t>
      </w:r>
      <w:r w:rsidRPr="002B4D55">
        <w:t xml:space="preserve">, it was observed in the wild within a few years </w:t>
      </w:r>
      <w:r w:rsidR="00B20375">
        <w:t>of</w:t>
      </w:r>
      <w:r w:rsidR="00B20375" w:rsidRPr="002B4D55">
        <w:t xml:space="preserve"> </w:t>
      </w:r>
      <w:r w:rsidR="00815326">
        <w:t>introduction</w:t>
      </w:r>
      <w:r w:rsidRPr="002B4D55">
        <w:t xml:space="preserve"> (Dunstone 1993</w:t>
      </w:r>
      <w:r w:rsidR="00815326">
        <w:t>,</w:t>
      </w:r>
      <w:r w:rsidRPr="002B4D55">
        <w:t xml:space="preserve"> Bevanger </w:t>
      </w:r>
      <w:r w:rsidR="00815326">
        <w:t>and</w:t>
      </w:r>
      <w:r w:rsidRPr="002B4D55">
        <w:t xml:space="preserve"> Henriksen 1995</w:t>
      </w:r>
      <w:r w:rsidR="00815326">
        <w:t>,</w:t>
      </w:r>
      <w:r w:rsidRPr="002B4D55">
        <w:t xml:space="preserve"> Bonesi </w:t>
      </w:r>
      <w:r w:rsidR="00815326">
        <w:t>and</w:t>
      </w:r>
      <w:r w:rsidRPr="002B4D55">
        <w:t xml:space="preserve"> </w:t>
      </w:r>
      <w:r w:rsidR="009A313C">
        <w:t>Palazón</w:t>
      </w:r>
      <w:r w:rsidRPr="002B4D55">
        <w:t xml:space="preserve"> 2007</w:t>
      </w:r>
      <w:r w:rsidR="00815326">
        <w:t>, see Qu. B1.3a</w:t>
      </w:r>
      <w:r w:rsidRPr="002B4D55">
        <w:t>).</w:t>
      </w:r>
      <w:r>
        <w:t xml:space="preserve"> O</w:t>
      </w:r>
      <w:r>
        <w:rPr>
          <w:color w:val="000000"/>
          <w:lang w:val="en-US" w:eastAsia="de-AT"/>
        </w:rPr>
        <w:t xml:space="preserve">ver the last 15 years, the species has continued to spread across the European continent and to increase its geographic range such that it now ranges across the entire continent and is reported in almost all </w:t>
      </w:r>
      <w:r w:rsidR="00F56FD5">
        <w:rPr>
          <w:color w:val="000000"/>
          <w:lang w:val="en-US" w:eastAsia="de-AT"/>
        </w:rPr>
        <w:t xml:space="preserve">EU Member States </w:t>
      </w:r>
      <w:r>
        <w:rPr>
          <w:color w:val="000000"/>
          <w:lang w:val="en-US" w:eastAsia="de-AT"/>
        </w:rPr>
        <w:t>(Vada et al. 2023). Confirmed mink-free areas are scarce and small. Compared to records provided by Bonesi and Palaz</w:t>
      </w:r>
      <w:r w:rsidR="004B30C2">
        <w:rPr>
          <w:color w:val="1C1D1E"/>
          <w:shd w:val="clear" w:color="auto" w:fill="FFFFFF"/>
        </w:rPr>
        <w:t>ó</w:t>
      </w:r>
      <w:r>
        <w:rPr>
          <w:color w:val="000000"/>
          <w:lang w:val="en-US" w:eastAsia="de-AT"/>
        </w:rPr>
        <w:t xml:space="preserve">n (2007), the species distribution has remained constant in 13 countries, increased in 10 countries, and decreased only in Portugal (Vada et al. 2023). </w:t>
      </w:r>
    </w:p>
    <w:p w:rsidR="003E1FE7" w:rsidRPr="00954AEB" w:rsidRDefault="003E1FE7" w:rsidP="003E1FE7">
      <w:pPr>
        <w:rPr>
          <w:color w:val="000000"/>
          <w:lang w:val="en-US" w:eastAsia="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1FE7" w:rsidRPr="00B94B35" w:rsidTr="009152D1">
        <w:tc>
          <w:tcPr>
            <w:tcW w:w="9212" w:type="dxa"/>
            <w:shd w:val="clear" w:color="auto" w:fill="auto"/>
          </w:tcPr>
          <w:p w:rsidR="003E1FE7" w:rsidRPr="00135309" w:rsidRDefault="003E1FE7" w:rsidP="009152D1">
            <w:pPr>
              <w:snapToGrid w:val="0"/>
              <w:spacing w:after="120"/>
              <w:rPr>
                <w:b/>
                <w:lang w:val="en-US"/>
              </w:rPr>
            </w:pPr>
            <w:r w:rsidRPr="00B94B35">
              <w:rPr>
                <w:b/>
                <w:lang w:val="en-US"/>
              </w:rPr>
              <w:t xml:space="preserve">A9. In which EU </w:t>
            </w:r>
            <w:r>
              <w:rPr>
                <w:b/>
                <w:lang w:val="en-US"/>
              </w:rPr>
              <w:t>M</w:t>
            </w:r>
            <w:r w:rsidRPr="00B94B35">
              <w:rPr>
                <w:b/>
                <w:lang w:val="en-US"/>
              </w:rPr>
              <w:t xml:space="preserve">ember </w:t>
            </w:r>
            <w:r>
              <w:rPr>
                <w:b/>
                <w:lang w:val="en-US"/>
              </w:rPr>
              <w:t>S</w:t>
            </w:r>
            <w:r w:rsidRPr="00B94B35">
              <w:rPr>
                <w:b/>
                <w:lang w:val="en-US"/>
              </w:rPr>
              <w:t xml:space="preserve">tates could the species establish in the future under current climate and under foreseeable climate change? The information needs be given </w:t>
            </w:r>
            <w:r w:rsidRPr="00B94B35">
              <w:rPr>
                <w:b/>
                <w:lang w:val="en-US"/>
              </w:rPr>
              <w:lastRenderedPageBreak/>
              <w:t xml:space="preserve">separately for current </w:t>
            </w:r>
            <w:r w:rsidRPr="00135309">
              <w:rPr>
                <w:b/>
                <w:lang w:val="en-US"/>
              </w:rPr>
              <w:t xml:space="preserve">climate and under foreseeable climate change conditions. </w:t>
            </w:r>
          </w:p>
          <w:p w:rsidR="003E1FE7" w:rsidRPr="00135309" w:rsidRDefault="003E1FE7" w:rsidP="009152D1">
            <w:pPr>
              <w:spacing w:after="120"/>
              <w:jc w:val="both"/>
              <w:rPr>
                <w:b/>
                <w:lang w:val="en-US"/>
              </w:rPr>
            </w:pPr>
            <w:r w:rsidRPr="00135309">
              <w:rPr>
                <w:b/>
                <w:lang w:val="en"/>
              </w:rPr>
              <w:t xml:space="preserve">A9a. Current climate: </w:t>
            </w:r>
            <w:r w:rsidRPr="00135309">
              <w:rPr>
                <w:b/>
                <w:lang w:val="en-US"/>
              </w:rPr>
              <w:t xml:space="preserve">List Member States </w:t>
            </w:r>
          </w:p>
          <w:p w:rsidR="003E1FE7" w:rsidRPr="00135309" w:rsidRDefault="003E1FE7" w:rsidP="009152D1">
            <w:pPr>
              <w:spacing w:after="120"/>
              <w:jc w:val="both"/>
              <w:rPr>
                <w:b/>
                <w:lang w:val="en-US"/>
              </w:rPr>
            </w:pPr>
            <w:r w:rsidRPr="00135309">
              <w:rPr>
                <w:b/>
                <w:lang w:val="en"/>
              </w:rPr>
              <w:t xml:space="preserve">A9b. Future climate: </w:t>
            </w:r>
            <w:r w:rsidRPr="00135309">
              <w:rPr>
                <w:b/>
                <w:lang w:val="en-US"/>
              </w:rPr>
              <w:t xml:space="preserve">List Member States </w:t>
            </w:r>
          </w:p>
          <w:p w:rsidR="003E1FE7" w:rsidRPr="00B94B35" w:rsidRDefault="003E1FE7" w:rsidP="009152D1">
            <w:pPr>
              <w:spacing w:after="120"/>
              <w:jc w:val="both"/>
              <w:rPr>
                <w:lang w:val="en-US"/>
              </w:rPr>
            </w:pPr>
            <w:r w:rsidRPr="00B94B35">
              <w:rPr>
                <w:lang w:val="en-US"/>
              </w:rPr>
              <w:t xml:space="preserve">With regard to EU </w:t>
            </w:r>
            <w:r>
              <w:rPr>
                <w:lang w:val="en-US"/>
              </w:rPr>
              <w:t>M</w:t>
            </w:r>
            <w:r w:rsidRPr="00B94B35">
              <w:rPr>
                <w:lang w:val="en-US"/>
              </w:rPr>
              <w:t xml:space="preserve">ember </w:t>
            </w:r>
            <w:r>
              <w:rPr>
                <w:lang w:val="en-US"/>
              </w:rPr>
              <w:t>S</w:t>
            </w:r>
            <w:r w:rsidRPr="00B94B35">
              <w:rPr>
                <w:lang w:val="en-US"/>
              </w:rPr>
              <w:t xml:space="preserve">tates, see above. </w:t>
            </w:r>
          </w:p>
          <w:p w:rsidR="003E1FE7" w:rsidRPr="00B94B35" w:rsidRDefault="003E1FE7" w:rsidP="009152D1">
            <w:pPr>
              <w:spacing w:after="120"/>
              <w:jc w:val="both"/>
              <w:rPr>
                <w:lang w:val="en-US"/>
              </w:rPr>
            </w:pPr>
            <w:r w:rsidRPr="00B94B35">
              <w:rPr>
                <w:lang w:val="en-US"/>
              </w:rPr>
              <w:t xml:space="preserve">With regard to climate change, provide information on </w:t>
            </w:r>
          </w:p>
          <w:p w:rsidR="003E1FE7" w:rsidRPr="00B94B35" w:rsidRDefault="003E1FE7" w:rsidP="009152D1">
            <w:pPr>
              <w:numPr>
                <w:ilvl w:val="0"/>
                <w:numId w:val="1"/>
              </w:numPr>
              <w:spacing w:after="120"/>
              <w:ind w:left="425" w:hanging="425"/>
              <w:jc w:val="both"/>
              <w:rPr>
                <w:lang w:val="en-US"/>
              </w:rPr>
            </w:pPr>
            <w:r w:rsidRPr="00B94B35">
              <w:rPr>
                <w:lang w:val="en-US"/>
              </w:rPr>
              <w:t xml:space="preserve">the applied timeframe (e.g. 2050/2070) </w:t>
            </w:r>
          </w:p>
          <w:p w:rsidR="003E1FE7" w:rsidRPr="00B94B35" w:rsidRDefault="003E1FE7" w:rsidP="009152D1">
            <w:pPr>
              <w:numPr>
                <w:ilvl w:val="0"/>
                <w:numId w:val="1"/>
              </w:numPr>
              <w:spacing w:after="120"/>
              <w:ind w:left="425" w:hanging="425"/>
              <w:jc w:val="both"/>
              <w:rPr>
                <w:lang w:val="en-US"/>
              </w:rPr>
            </w:pPr>
            <w:r w:rsidRPr="00B94B35">
              <w:rPr>
                <w:lang w:val="en-US"/>
              </w:rPr>
              <w:t xml:space="preserve">the applied scenario (e.g. RCP 4.5) </w:t>
            </w:r>
          </w:p>
          <w:p w:rsidR="003E1FE7" w:rsidRPr="00B94B35" w:rsidRDefault="003E1FE7" w:rsidP="009152D1">
            <w:pPr>
              <w:numPr>
                <w:ilvl w:val="0"/>
                <w:numId w:val="1"/>
              </w:numPr>
              <w:spacing w:after="120"/>
              <w:ind w:left="425" w:hanging="425"/>
              <w:jc w:val="both"/>
              <w:rPr>
                <w:lang w:val="en-US"/>
              </w:rPr>
            </w:pPr>
            <w:r w:rsidRPr="00B94B35">
              <w:rPr>
                <w:lang w:val="en-US"/>
              </w:rPr>
              <w:t xml:space="preserve">what aspects of climate change are most likely to affect the risk assessment (e.g. increase in average winter temperature, increase in drought periods) </w:t>
            </w:r>
          </w:p>
          <w:p w:rsidR="003E1FE7" w:rsidRPr="00B94B35" w:rsidRDefault="003E1FE7" w:rsidP="009152D1">
            <w:pPr>
              <w:spacing w:after="120"/>
              <w:rPr>
                <w:color w:val="000000"/>
                <w:lang w:val="en-US" w:eastAsia="de-DE"/>
              </w:rPr>
            </w:pPr>
            <w:r w:rsidRPr="00B94B35">
              <w:rPr>
                <w:lang w:val="en-US"/>
              </w:rPr>
              <w:t xml:space="preserve">The assessment does not have to include a full range of simulations on the basis of different climate change scenarios, as long as an assessment with a clear explanation of the assumptions is provided. </w:t>
            </w:r>
            <w:r w:rsidRPr="00B94B35">
              <w:rPr>
                <w:lang w:eastAsia="ar-SA"/>
              </w:rPr>
              <w:t>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003E1FE7" w:rsidRDefault="003E1FE7" w:rsidP="003E1FE7">
      <w:pPr>
        <w:rPr>
          <w:lang w:val="en-US"/>
        </w:rPr>
      </w:pPr>
    </w:p>
    <w:p w:rsidR="00BA4C24" w:rsidRDefault="003E1FE7" w:rsidP="00BA4C24">
      <w:pPr>
        <w:jc w:val="both"/>
        <w:rPr>
          <w:lang w:val="en-US"/>
        </w:rPr>
      </w:pPr>
      <w:r w:rsidRPr="00BA4C24">
        <w:rPr>
          <w:lang w:val="en-US"/>
        </w:rPr>
        <w:t xml:space="preserve">Response (9a): Under current climate conditions, the species could establish in the future in all </w:t>
      </w:r>
      <w:r w:rsidR="00B05C44" w:rsidRPr="00BA4C24">
        <w:rPr>
          <w:lang w:val="en-US"/>
        </w:rPr>
        <w:t>Member States</w:t>
      </w:r>
      <w:r w:rsidRPr="00BA4C24">
        <w:rPr>
          <w:lang w:val="en-US"/>
        </w:rPr>
        <w:t xml:space="preserve"> where the species has been recorded (Qu. A8a). </w:t>
      </w:r>
      <w:r w:rsidR="00BA4C24" w:rsidRPr="00BA4C24">
        <w:rPr>
          <w:lang w:val="en-US"/>
        </w:rPr>
        <w:t>Inferred by projecting the species’ worldwide distribution to the risk assessment area, a species distribution model (SDM, Annex VIII) attains high suitability (&gt;0.85) for all Member States except for Cyprus (0.12) and Malta (0.00).</w:t>
      </w:r>
      <w:r w:rsidR="00BA4C24">
        <w:rPr>
          <w:lang w:val="en-US"/>
        </w:rPr>
        <w:t xml:space="preserve"> </w:t>
      </w:r>
    </w:p>
    <w:p w:rsidR="00BA4C24" w:rsidRDefault="00BA4C24" w:rsidP="003E1FE7">
      <w:pPr>
        <w:rPr>
          <w:highlight w:val="yellow"/>
          <w:lang w:val="en-US"/>
        </w:rPr>
      </w:pPr>
    </w:p>
    <w:p w:rsidR="0053009D" w:rsidRDefault="00BA4C24" w:rsidP="0053009D">
      <w:pPr>
        <w:rPr>
          <w:lang w:val="en-US"/>
        </w:rPr>
      </w:pPr>
      <w:r w:rsidRPr="0053009D">
        <w:rPr>
          <w:lang w:val="en-US"/>
        </w:rPr>
        <w:t xml:space="preserve">Response (9b): </w:t>
      </w:r>
      <w:r w:rsidR="0053009D" w:rsidRPr="0053009D">
        <w:rPr>
          <w:color w:val="000000"/>
          <w:lang w:val="en-US" w:eastAsia="de-DE"/>
        </w:rPr>
        <w:t xml:space="preserve">As derived from the SDM, climate change is expected to have no effect on suitability within most of the Member States </w:t>
      </w:r>
      <w:r w:rsidR="00A23A3A">
        <w:rPr>
          <w:color w:val="000000"/>
          <w:lang w:val="en-US" w:eastAsia="de-DE"/>
        </w:rPr>
        <w:t>in</w:t>
      </w:r>
      <w:r w:rsidR="0053009D" w:rsidRPr="0053009D">
        <w:rPr>
          <w:color w:val="000000"/>
          <w:lang w:val="en-US" w:eastAsia="de-DE"/>
        </w:rPr>
        <w:t xml:space="preserve"> the risk assessment area (Annex VIII, climate change scenarios RCP2.6, 4.5 and 8.5). For some of the Mediterranean Member States (Greece, Italy, Portugal, Spain), a gradual decrease in suitability is discernable (</w:t>
      </w:r>
      <w:r w:rsidR="00632AB9">
        <w:rPr>
          <w:color w:val="000000"/>
          <w:lang w:val="en-US" w:eastAsia="de-DE"/>
        </w:rPr>
        <w:t xml:space="preserve">with increasing severity of the </w:t>
      </w:r>
      <w:r w:rsidR="00632AB9" w:rsidRPr="0089176B">
        <w:rPr>
          <w:color w:val="000000"/>
          <w:lang w:val="en-US" w:eastAsia="de-DE"/>
        </w:rPr>
        <w:t>scenarios</w:t>
      </w:r>
      <w:r w:rsidR="0053009D" w:rsidRPr="0053009D">
        <w:rPr>
          <w:color w:val="000000"/>
          <w:lang w:val="en-US" w:eastAsia="de-DE"/>
        </w:rPr>
        <w:t xml:space="preserve">). </w:t>
      </w:r>
      <w:r w:rsidR="0053009D" w:rsidRPr="0053009D">
        <w:rPr>
          <w:lang w:val="en-US"/>
        </w:rPr>
        <w:t xml:space="preserve">Given the adaptability of the species, and the suitability of ecoclimatic zones across the risk assessment area (Qu. A7), establishment, in the future, in Member States where the species has not yet been recorded or is considered absent (Hungary, Slovenia, Croatia), </w:t>
      </w:r>
      <w:r w:rsidR="00441FD8">
        <w:rPr>
          <w:lang w:val="en-US"/>
        </w:rPr>
        <w:t xml:space="preserve">or not yet established, </w:t>
      </w:r>
      <w:r w:rsidR="0053009D" w:rsidRPr="0053009D">
        <w:rPr>
          <w:lang w:val="en-US"/>
        </w:rPr>
        <w:t>is also possible.</w:t>
      </w:r>
      <w:r w:rsidR="0053009D">
        <w:rPr>
          <w:lang w:val="en-US"/>
        </w:rPr>
        <w:t xml:space="preserve"> </w:t>
      </w:r>
    </w:p>
    <w:p w:rsidR="003E1FE7" w:rsidRDefault="003E1FE7" w:rsidP="003E1FE7">
      <w:pPr>
        <w:rPr>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1FE7" w:rsidRPr="00B94B35" w:rsidTr="009152D1">
        <w:tc>
          <w:tcPr>
            <w:tcW w:w="9212" w:type="dxa"/>
            <w:shd w:val="clear" w:color="auto" w:fill="auto"/>
          </w:tcPr>
          <w:p w:rsidR="003E1FE7" w:rsidRPr="00B94B35" w:rsidRDefault="003E1FE7" w:rsidP="009152D1">
            <w:pPr>
              <w:spacing w:after="120"/>
              <w:rPr>
                <w:b/>
                <w:lang w:val="en-US"/>
              </w:rPr>
            </w:pPr>
            <w:r w:rsidRPr="00B94B35">
              <w:rPr>
                <w:b/>
                <w:lang w:val="en-US"/>
              </w:rPr>
              <w:t>A10. Is the organism known to be invasive (i.e. to threaten or adversely impact upon biodiversity and related ecosystem services) anywhere outside the risk assessment area?</w:t>
            </w:r>
          </w:p>
        </w:tc>
      </w:tr>
    </w:tbl>
    <w:p w:rsidR="003E1FE7" w:rsidRDefault="003E1FE7" w:rsidP="003E1FE7">
      <w:pPr>
        <w:rPr>
          <w:lang w:val="en-US"/>
        </w:rPr>
      </w:pPr>
    </w:p>
    <w:p w:rsidR="003E1FE7" w:rsidRDefault="003E1FE7" w:rsidP="003E1FE7">
      <w:pPr>
        <w:rPr>
          <w:lang w:val="en-US"/>
        </w:rPr>
      </w:pPr>
      <w:r>
        <w:rPr>
          <w:lang w:val="en-US"/>
        </w:rPr>
        <w:t xml:space="preserve">Response: </w:t>
      </w:r>
    </w:p>
    <w:p w:rsidR="003E1FE7" w:rsidRDefault="003E1FE7" w:rsidP="003E1FE7">
      <w:pPr>
        <w:rPr>
          <w:lang w:val="en-US"/>
        </w:rPr>
      </w:pPr>
    </w:p>
    <w:p w:rsidR="003E1FE7" w:rsidRDefault="003E1FE7" w:rsidP="003E1FE7">
      <w:pPr>
        <w:rPr>
          <w:lang w:val="en-US"/>
        </w:rPr>
      </w:pPr>
      <w:r>
        <w:rPr>
          <w:lang w:val="en-US"/>
        </w:rPr>
        <w:t xml:space="preserve">The American mink is known to be invasive in several countries outside the risk assessment area where it is present: Belarus, European Russia, Iceland, Norway, UK, Argentina, </w:t>
      </w:r>
      <w:r w:rsidR="006023F4">
        <w:rPr>
          <w:lang w:val="en-US"/>
        </w:rPr>
        <w:t>and Chile</w:t>
      </w:r>
      <w:r>
        <w:rPr>
          <w:lang w:val="en-US"/>
        </w:rPr>
        <w:t xml:space="preserve">. </w:t>
      </w:r>
    </w:p>
    <w:p w:rsidR="003E1FE7" w:rsidRDefault="003E1FE7" w:rsidP="003E1FE7">
      <w:pPr>
        <w:rPr>
          <w:lang w:val="en-US"/>
        </w:rPr>
      </w:pPr>
    </w:p>
    <w:p w:rsidR="003E1FE7" w:rsidRPr="00282467" w:rsidRDefault="003E1FE7" w:rsidP="003E1FE7">
      <w:pPr>
        <w:rPr>
          <w:color w:val="000000"/>
          <w:lang w:val="en-US" w:eastAsia="de-AT"/>
        </w:rPr>
      </w:pPr>
      <w:r w:rsidRPr="00411A87">
        <w:rPr>
          <w:lang w:val="en-US"/>
        </w:rPr>
        <w:t>The American mink is associated with a number of serious ecological problems in its non-native range</w:t>
      </w:r>
      <w:r>
        <w:rPr>
          <w:lang w:val="en-US"/>
        </w:rPr>
        <w:t xml:space="preserve"> (outside the risk assessment area)</w:t>
      </w:r>
      <w:r w:rsidRPr="00411A87">
        <w:rPr>
          <w:lang w:val="en-US"/>
        </w:rPr>
        <w:t>, resulting from predation on</w:t>
      </w:r>
      <w:r w:rsidR="00441FD8">
        <w:rPr>
          <w:lang w:val="en-US"/>
        </w:rPr>
        <w:t>,</w:t>
      </w:r>
      <w:r w:rsidRPr="00411A87">
        <w:rPr>
          <w:lang w:val="en-US"/>
        </w:rPr>
        <w:t xml:space="preserve"> and competition with</w:t>
      </w:r>
      <w:r w:rsidR="00441FD8">
        <w:rPr>
          <w:lang w:val="en-US"/>
        </w:rPr>
        <w:t>,</w:t>
      </w:r>
      <w:r w:rsidRPr="00411A87">
        <w:rPr>
          <w:lang w:val="en-US"/>
        </w:rPr>
        <w:t xml:space="preserve"> native fauna.</w:t>
      </w:r>
      <w:r>
        <w:rPr>
          <w:lang w:val="en-US"/>
        </w:rPr>
        <w:t xml:space="preserve"> </w:t>
      </w:r>
      <w:r w:rsidR="00B05C44">
        <w:rPr>
          <w:lang w:val="en-US"/>
        </w:rPr>
        <w:t>For example, t</w:t>
      </w:r>
      <w:r w:rsidR="00B05C44" w:rsidRPr="00B05C44">
        <w:rPr>
          <w:lang w:val="en-US"/>
        </w:rPr>
        <w:t>he Global Invasive Species Database (2023)</w:t>
      </w:r>
      <w:r w:rsidR="00B05C44">
        <w:rPr>
          <w:lang w:val="en-US"/>
        </w:rPr>
        <w:t xml:space="preserve"> shows impacts on a total of</w:t>
      </w:r>
      <w:r w:rsidR="00B05C44" w:rsidRPr="00B05C44">
        <w:rPr>
          <w:lang w:val="en-US"/>
        </w:rPr>
        <w:t xml:space="preserve"> 46 Red List assessed species</w:t>
      </w:r>
      <w:r w:rsidR="00B05C44">
        <w:rPr>
          <w:lang w:val="en-US"/>
        </w:rPr>
        <w:t xml:space="preserve">. </w:t>
      </w:r>
      <w:r>
        <w:rPr>
          <w:lang w:val="en-US"/>
        </w:rPr>
        <w:t xml:space="preserve">In </w:t>
      </w:r>
      <w:r w:rsidR="00826141">
        <w:rPr>
          <w:lang w:val="en-US"/>
        </w:rPr>
        <w:t>most of Eastern Europe</w:t>
      </w:r>
      <w:r>
        <w:rPr>
          <w:lang w:val="en-US"/>
        </w:rPr>
        <w:t xml:space="preserve"> the American mink out-competed and displaced the Critically Endangered European mink (</w:t>
      </w:r>
      <w:r w:rsidR="00826141">
        <w:rPr>
          <w:lang w:val="en-US"/>
        </w:rPr>
        <w:t xml:space="preserve">Maran 2007, </w:t>
      </w:r>
      <w:r>
        <w:rPr>
          <w:lang w:val="en-US"/>
        </w:rPr>
        <w:t xml:space="preserve">Sidorovich 2011). In Iceland the species had </w:t>
      </w:r>
      <w:r w:rsidRPr="00C77357">
        <w:rPr>
          <w:lang w:val="en-US"/>
        </w:rPr>
        <w:t>negative impact</w:t>
      </w:r>
      <w:r>
        <w:rPr>
          <w:lang w:val="en-US"/>
        </w:rPr>
        <w:t>s</w:t>
      </w:r>
      <w:r w:rsidRPr="00C77357">
        <w:rPr>
          <w:lang w:val="en-US"/>
        </w:rPr>
        <w:t xml:space="preserve"> on </w:t>
      </w:r>
      <w:r>
        <w:rPr>
          <w:lang w:val="en-US"/>
        </w:rPr>
        <w:t xml:space="preserve">several ground-nesting bird species </w:t>
      </w:r>
      <w:r>
        <w:rPr>
          <w:lang w:val="en-US"/>
        </w:rPr>
        <w:lastRenderedPageBreak/>
        <w:t>(</w:t>
      </w:r>
      <w:r w:rsidRPr="00C77357">
        <w:rPr>
          <w:lang w:val="en-US"/>
        </w:rPr>
        <w:t xml:space="preserve">Atlantic puffin </w:t>
      </w:r>
      <w:r w:rsidRPr="00C77357">
        <w:rPr>
          <w:i/>
          <w:iCs/>
          <w:lang w:val="en-US"/>
        </w:rPr>
        <w:t>Fratercula arctica</w:t>
      </w:r>
      <w:r>
        <w:rPr>
          <w:lang w:val="en-US"/>
        </w:rPr>
        <w:t xml:space="preserve">, </w:t>
      </w:r>
      <w:r w:rsidRPr="00C77357">
        <w:rPr>
          <w:lang w:val="en-US"/>
        </w:rPr>
        <w:t xml:space="preserve">black guillemot </w:t>
      </w:r>
      <w:r w:rsidRPr="00C77357">
        <w:rPr>
          <w:i/>
          <w:iCs/>
          <w:lang w:val="en-US"/>
        </w:rPr>
        <w:t xml:space="preserve">Cepphus </w:t>
      </w:r>
      <w:r>
        <w:rPr>
          <w:i/>
          <w:iCs/>
          <w:lang w:val="en-US"/>
        </w:rPr>
        <w:t>grille</w:t>
      </w:r>
      <w:r>
        <w:rPr>
          <w:lang w:val="en-US"/>
        </w:rPr>
        <w:t xml:space="preserve">, </w:t>
      </w:r>
      <w:r w:rsidRPr="00C77357">
        <w:rPr>
          <w:lang w:val="en-US"/>
        </w:rPr>
        <w:t xml:space="preserve">common eider </w:t>
      </w:r>
      <w:r w:rsidRPr="00C77357">
        <w:rPr>
          <w:i/>
          <w:iCs/>
          <w:lang w:val="en-US"/>
        </w:rPr>
        <w:t>Somateria mollissima</w:t>
      </w:r>
      <w:r>
        <w:rPr>
          <w:lang w:val="en-US"/>
        </w:rPr>
        <w:t xml:space="preserve">, </w:t>
      </w:r>
      <w:r w:rsidRPr="00C77357">
        <w:rPr>
          <w:lang w:val="en-US"/>
        </w:rPr>
        <w:t xml:space="preserve">horned grebe </w:t>
      </w:r>
      <w:r w:rsidRPr="009F4CA2">
        <w:rPr>
          <w:i/>
          <w:iCs/>
          <w:lang w:val="en-US"/>
        </w:rPr>
        <w:t xml:space="preserve">Podiceps </w:t>
      </w:r>
      <w:r>
        <w:rPr>
          <w:i/>
          <w:iCs/>
          <w:lang w:val="en-US"/>
        </w:rPr>
        <w:t>auratus</w:t>
      </w:r>
      <w:r>
        <w:rPr>
          <w:lang w:val="en-US"/>
        </w:rPr>
        <w:t xml:space="preserve">, and </w:t>
      </w:r>
      <w:r w:rsidRPr="009F4CA2">
        <w:rPr>
          <w:lang w:val="en-US"/>
        </w:rPr>
        <w:t xml:space="preserve">water rail </w:t>
      </w:r>
      <w:r w:rsidRPr="009F4CA2">
        <w:rPr>
          <w:i/>
          <w:iCs/>
          <w:lang w:val="en-US"/>
        </w:rPr>
        <w:t>Rallus aquaticus</w:t>
      </w:r>
      <w:r>
        <w:rPr>
          <w:lang w:val="en-US"/>
        </w:rPr>
        <w:t xml:space="preserve">, </w:t>
      </w:r>
      <w:r w:rsidR="00287A37" w:rsidRPr="00296A93">
        <w:rPr>
          <w:color w:val="000000"/>
          <w:lang w:val="en-US" w:eastAsia="de-AT"/>
        </w:rPr>
        <w:t>Stefánsson</w:t>
      </w:r>
      <w:r w:rsidR="00287A37" w:rsidDel="00287A37">
        <w:rPr>
          <w:lang w:val="en-US"/>
        </w:rPr>
        <w:t xml:space="preserve"> </w:t>
      </w:r>
      <w:r>
        <w:rPr>
          <w:lang w:val="en-US"/>
        </w:rPr>
        <w:t>et al. 2016 and references therein</w:t>
      </w:r>
      <w:r w:rsidRPr="00C77357">
        <w:rPr>
          <w:lang w:val="en-US"/>
        </w:rPr>
        <w:t>)</w:t>
      </w:r>
      <w:r>
        <w:rPr>
          <w:lang w:val="en-US"/>
        </w:rPr>
        <w:t xml:space="preserve"> and in both Iceland and Norway the species may have had negative impacts on </w:t>
      </w:r>
      <w:r w:rsidRPr="00AA04DD">
        <w:rPr>
          <w:lang w:val="en-US"/>
        </w:rPr>
        <w:t xml:space="preserve">Arctic charr </w:t>
      </w:r>
      <w:r w:rsidRPr="00AA04DD">
        <w:rPr>
          <w:i/>
          <w:iCs/>
          <w:lang w:val="en-US"/>
        </w:rPr>
        <w:t>Salvelinus alpinus</w:t>
      </w:r>
      <w:r>
        <w:rPr>
          <w:lang w:val="en-US"/>
        </w:rPr>
        <w:t xml:space="preserve"> in small streams (</w:t>
      </w:r>
      <w:r w:rsidR="00287A37" w:rsidRPr="00296A93">
        <w:rPr>
          <w:color w:val="000000"/>
          <w:lang w:val="en-US" w:eastAsia="de-AT"/>
        </w:rPr>
        <w:t>Stefánsson</w:t>
      </w:r>
      <w:r w:rsidR="00287A37" w:rsidDel="00287A37">
        <w:rPr>
          <w:lang w:val="en-US"/>
        </w:rPr>
        <w:t xml:space="preserve"> </w:t>
      </w:r>
      <w:r>
        <w:rPr>
          <w:lang w:val="en-US"/>
        </w:rPr>
        <w:t xml:space="preserve">et al. 2016 and references therein). </w:t>
      </w:r>
      <w:r w:rsidRPr="00EC37AB">
        <w:rPr>
          <w:lang w:val="en-US"/>
        </w:rPr>
        <w:t xml:space="preserve">In Norway </w:t>
      </w:r>
      <w:r>
        <w:rPr>
          <w:lang w:val="en-US"/>
        </w:rPr>
        <w:t>the species has</w:t>
      </w:r>
      <w:r w:rsidRPr="00EC37AB">
        <w:rPr>
          <w:lang w:val="en-US"/>
        </w:rPr>
        <w:t xml:space="preserve"> been reported to have negative effects on sea bird colonies </w:t>
      </w:r>
      <w:r>
        <w:rPr>
          <w:lang w:val="en-US"/>
        </w:rPr>
        <w:t xml:space="preserve">(common eider and puffins) </w:t>
      </w:r>
      <w:r w:rsidRPr="00EC37AB">
        <w:rPr>
          <w:lang w:val="en-US"/>
        </w:rPr>
        <w:t xml:space="preserve">and riverine trout </w:t>
      </w:r>
      <w:r>
        <w:rPr>
          <w:i/>
          <w:iCs/>
          <w:lang w:val="en-US"/>
        </w:rPr>
        <w:t>Salmo trutta</w:t>
      </w:r>
      <w:r w:rsidR="00A23A3A">
        <w:rPr>
          <w:i/>
          <w:iCs/>
          <w:lang w:val="en-US"/>
        </w:rPr>
        <w:t xml:space="preserve"> </w:t>
      </w:r>
      <w:r w:rsidR="00A23A3A">
        <w:rPr>
          <w:lang w:val="en-US"/>
        </w:rPr>
        <w:t>(</w:t>
      </w:r>
      <w:r w:rsidRPr="002C5B3D">
        <w:rPr>
          <w:lang w:val="en-US"/>
        </w:rPr>
        <w:t>The Norwegian Directorate for Nature Man</w:t>
      </w:r>
      <w:r w:rsidR="00A37347">
        <w:rPr>
          <w:lang w:val="en-US"/>
        </w:rPr>
        <w:t>a</w:t>
      </w:r>
      <w:r w:rsidRPr="002C5B3D">
        <w:rPr>
          <w:lang w:val="en-US"/>
        </w:rPr>
        <w:t>gement</w:t>
      </w:r>
      <w:r>
        <w:rPr>
          <w:lang w:val="en-US"/>
        </w:rPr>
        <w:t xml:space="preserve"> 2011 and references therein</w:t>
      </w:r>
      <w:r w:rsidRPr="00EC37AB">
        <w:rPr>
          <w:lang w:val="en-US"/>
        </w:rPr>
        <w:t>).</w:t>
      </w:r>
      <w:r>
        <w:rPr>
          <w:lang w:val="en-US"/>
        </w:rPr>
        <w:t xml:space="preserve"> In the UK, </w:t>
      </w:r>
      <w:r w:rsidRPr="00090E9E">
        <w:rPr>
          <w:color w:val="000000"/>
          <w:lang w:val="en-US" w:eastAsia="de-AT"/>
        </w:rPr>
        <w:t xml:space="preserve">American mink is one of the main factors involved in the near extinction of the water vole </w:t>
      </w:r>
      <w:r w:rsidRPr="00C536C1">
        <w:rPr>
          <w:i/>
          <w:lang w:val="en-US" w:eastAsia="de-AT"/>
        </w:rPr>
        <w:t>Arvicola terrestris</w:t>
      </w:r>
      <w:r>
        <w:rPr>
          <w:color w:val="000000"/>
          <w:lang w:val="en-US" w:eastAsia="de-AT"/>
        </w:rPr>
        <w:t xml:space="preserve">, and </w:t>
      </w:r>
      <w:r w:rsidRPr="00090E9E">
        <w:rPr>
          <w:color w:val="000000"/>
          <w:lang w:val="en-US" w:eastAsia="de-AT"/>
        </w:rPr>
        <w:t>is responsible for the loss of colonies of ground-nesting sea birds on the coast of Scotland (</w:t>
      </w:r>
      <w:r>
        <w:rPr>
          <w:color w:val="000000"/>
          <w:lang w:val="en-US" w:eastAsia="de-AT"/>
        </w:rPr>
        <w:t xml:space="preserve">common terns, </w:t>
      </w:r>
      <w:r>
        <w:rPr>
          <w:i/>
          <w:iCs/>
          <w:color w:val="000000"/>
          <w:lang w:val="en-US" w:eastAsia="de-AT"/>
        </w:rPr>
        <w:t xml:space="preserve">Sterna </w:t>
      </w:r>
      <w:r w:rsidRPr="00FF2B56">
        <w:rPr>
          <w:i/>
          <w:iCs/>
          <w:color w:val="000000"/>
          <w:lang w:val="en-US" w:eastAsia="de-AT"/>
        </w:rPr>
        <w:t>hirundo</w:t>
      </w:r>
      <w:r>
        <w:rPr>
          <w:color w:val="000000"/>
          <w:lang w:val="en-US" w:eastAsia="de-AT"/>
        </w:rPr>
        <w:t xml:space="preserve">, black-headed gulls, </w:t>
      </w:r>
      <w:r>
        <w:rPr>
          <w:i/>
          <w:iCs/>
          <w:color w:val="000000"/>
          <w:lang w:val="en-US" w:eastAsia="de-AT"/>
        </w:rPr>
        <w:t xml:space="preserve">Larus </w:t>
      </w:r>
      <w:r w:rsidRPr="0024769B">
        <w:rPr>
          <w:i/>
          <w:iCs/>
          <w:color w:val="000000"/>
          <w:lang w:val="en-US" w:eastAsia="de-AT"/>
        </w:rPr>
        <w:t>ridibundus</w:t>
      </w:r>
      <w:r>
        <w:rPr>
          <w:color w:val="000000"/>
          <w:lang w:val="en-US" w:eastAsia="de-AT"/>
        </w:rPr>
        <w:t xml:space="preserve">, and common gulls, </w:t>
      </w:r>
      <w:r>
        <w:rPr>
          <w:i/>
          <w:iCs/>
          <w:color w:val="000000"/>
          <w:lang w:val="en-US" w:eastAsia="de-AT"/>
        </w:rPr>
        <w:t>L. canus</w:t>
      </w:r>
      <w:r>
        <w:rPr>
          <w:color w:val="000000"/>
          <w:lang w:val="en-US" w:eastAsia="de-AT"/>
        </w:rPr>
        <w:t xml:space="preserve">, Fraser et al. 2017 and references therein). </w:t>
      </w:r>
      <w:r w:rsidRPr="00090E9E">
        <w:rPr>
          <w:color w:val="000000"/>
          <w:lang w:val="en-US" w:eastAsia="de-AT"/>
        </w:rPr>
        <w:t xml:space="preserve">In Argentina, American mink have spread to remote plateau lakes where they predate </w:t>
      </w:r>
      <w:r w:rsidR="00AD36BC">
        <w:rPr>
          <w:color w:val="000000"/>
          <w:lang w:val="en-US" w:eastAsia="de-AT"/>
        </w:rPr>
        <w:t xml:space="preserve">Critically </w:t>
      </w:r>
      <w:r w:rsidR="00441FD8">
        <w:rPr>
          <w:color w:val="000000"/>
          <w:lang w:val="en-US" w:eastAsia="de-AT"/>
        </w:rPr>
        <w:t>E</w:t>
      </w:r>
      <w:r w:rsidRPr="00090E9E">
        <w:rPr>
          <w:color w:val="000000"/>
          <w:lang w:val="en-US" w:eastAsia="de-AT"/>
        </w:rPr>
        <w:t xml:space="preserve">ndangered hooded grebes </w:t>
      </w:r>
      <w:r w:rsidRPr="00090E9E">
        <w:rPr>
          <w:i/>
          <w:iCs/>
          <w:color w:val="000000"/>
          <w:lang w:val="en-US" w:eastAsia="de-AT"/>
        </w:rPr>
        <w:t>Podiceps gallardoi</w:t>
      </w:r>
      <w:r w:rsidR="00E574AB">
        <w:rPr>
          <w:i/>
          <w:iCs/>
          <w:color w:val="000000"/>
          <w:lang w:val="en-US" w:eastAsia="de-AT"/>
        </w:rPr>
        <w:t xml:space="preserve"> </w:t>
      </w:r>
      <w:r w:rsidR="00E574AB">
        <w:rPr>
          <w:color w:val="000000"/>
          <w:lang w:val="en-US" w:eastAsia="de-AT"/>
        </w:rPr>
        <w:t>(</w:t>
      </w:r>
      <w:r w:rsidRPr="00090E9E">
        <w:rPr>
          <w:color w:val="000000"/>
          <w:lang w:val="en-US" w:eastAsia="de-AT"/>
        </w:rPr>
        <w:t xml:space="preserve">Roesler et al. 2012). </w:t>
      </w:r>
      <w:r>
        <w:rPr>
          <w:color w:val="000000"/>
          <w:lang w:val="en-US" w:eastAsia="de-AT"/>
        </w:rPr>
        <w:t>In addition, a</w:t>
      </w:r>
      <w:r w:rsidRPr="007D625A">
        <w:rPr>
          <w:color w:val="000000"/>
          <w:lang w:val="en-US" w:eastAsia="de-AT"/>
        </w:rPr>
        <w:t xml:space="preserve">t least 12 of the 25 waterfowl species observed </w:t>
      </w:r>
      <w:r>
        <w:rPr>
          <w:color w:val="000000"/>
          <w:lang w:val="en-US" w:eastAsia="de-AT"/>
        </w:rPr>
        <w:t xml:space="preserve">in the plateau lakes </w:t>
      </w:r>
      <w:r w:rsidRPr="007D625A">
        <w:rPr>
          <w:color w:val="000000"/>
          <w:lang w:val="en-US" w:eastAsia="de-AT"/>
        </w:rPr>
        <w:t>are sensitive to the presence of the mink, either being absent or having a lower abundance where mink are present</w:t>
      </w:r>
      <w:r>
        <w:rPr>
          <w:color w:val="000000"/>
          <w:lang w:val="en-US" w:eastAsia="de-AT"/>
        </w:rPr>
        <w:t>: t</w:t>
      </w:r>
      <w:r w:rsidRPr="007D625A">
        <w:rPr>
          <w:color w:val="000000"/>
          <w:lang w:val="en-US" w:eastAsia="de-AT"/>
        </w:rPr>
        <w:t xml:space="preserve">he great grebe </w:t>
      </w:r>
      <w:r w:rsidRPr="007F79A8">
        <w:rPr>
          <w:i/>
          <w:iCs/>
          <w:color w:val="000000"/>
          <w:lang w:val="en-US" w:eastAsia="de-AT"/>
        </w:rPr>
        <w:t>Podiceps major</w:t>
      </w:r>
      <w:r w:rsidRPr="007D625A">
        <w:rPr>
          <w:color w:val="000000"/>
          <w:lang w:val="en-US" w:eastAsia="de-AT"/>
        </w:rPr>
        <w:t xml:space="preserve">, speckled teal </w:t>
      </w:r>
      <w:r w:rsidRPr="007F79A8">
        <w:rPr>
          <w:i/>
          <w:iCs/>
          <w:color w:val="000000"/>
          <w:lang w:val="en-US" w:eastAsia="de-AT"/>
        </w:rPr>
        <w:t>Anas flavirostris</w:t>
      </w:r>
      <w:r w:rsidRPr="007D625A">
        <w:rPr>
          <w:color w:val="000000"/>
          <w:lang w:val="en-US" w:eastAsia="de-AT"/>
        </w:rPr>
        <w:t xml:space="preserve">, Chiloe wigeon </w:t>
      </w:r>
      <w:r w:rsidRPr="007F79A8">
        <w:rPr>
          <w:i/>
          <w:iCs/>
          <w:color w:val="000000"/>
          <w:lang w:val="en-US" w:eastAsia="de-AT"/>
        </w:rPr>
        <w:t>Anas sibilatrix</w:t>
      </w:r>
      <w:r w:rsidRPr="007D625A">
        <w:rPr>
          <w:color w:val="000000"/>
          <w:lang w:val="en-US" w:eastAsia="de-AT"/>
        </w:rPr>
        <w:t xml:space="preserve"> and red-gartered coot </w:t>
      </w:r>
      <w:r w:rsidRPr="007F79A8">
        <w:rPr>
          <w:i/>
          <w:iCs/>
          <w:color w:val="000000"/>
          <w:lang w:val="en-US" w:eastAsia="de-AT"/>
        </w:rPr>
        <w:t>Fulica armillata</w:t>
      </w:r>
      <w:r w:rsidRPr="007D625A">
        <w:rPr>
          <w:color w:val="000000"/>
          <w:lang w:val="en-US" w:eastAsia="de-AT"/>
        </w:rPr>
        <w:t xml:space="preserve"> were more abundant on water bodies without mink, flocks of the ashy-headed goose </w:t>
      </w:r>
      <w:r w:rsidRPr="007F79A8">
        <w:rPr>
          <w:i/>
          <w:iCs/>
          <w:color w:val="000000"/>
          <w:lang w:val="en-US" w:eastAsia="de-AT"/>
        </w:rPr>
        <w:t>Chloephaga poliocephala</w:t>
      </w:r>
      <w:r w:rsidRPr="007D625A">
        <w:rPr>
          <w:color w:val="000000"/>
          <w:lang w:val="en-US" w:eastAsia="de-AT"/>
        </w:rPr>
        <w:t xml:space="preserve"> were larger in areas without mink</w:t>
      </w:r>
      <w:r>
        <w:rPr>
          <w:color w:val="000000"/>
          <w:lang w:val="en-US" w:eastAsia="de-AT"/>
        </w:rPr>
        <w:t>, and o</w:t>
      </w:r>
      <w:r w:rsidRPr="007D625A">
        <w:rPr>
          <w:color w:val="000000"/>
          <w:lang w:val="en-US" w:eastAsia="de-AT"/>
        </w:rPr>
        <w:t xml:space="preserve">ther species, such as the white-tufted grebe </w:t>
      </w:r>
      <w:r w:rsidRPr="007F79A8">
        <w:rPr>
          <w:i/>
          <w:iCs/>
          <w:color w:val="000000"/>
          <w:lang w:val="en-US" w:eastAsia="de-AT"/>
        </w:rPr>
        <w:t>Rollandia rolland</w:t>
      </w:r>
      <w:r w:rsidRPr="007D625A">
        <w:rPr>
          <w:color w:val="000000"/>
          <w:lang w:val="en-US" w:eastAsia="de-AT"/>
        </w:rPr>
        <w:t xml:space="preserve">, coscoroba swan </w:t>
      </w:r>
      <w:r w:rsidRPr="007F79A8">
        <w:rPr>
          <w:i/>
          <w:iCs/>
          <w:color w:val="000000"/>
          <w:lang w:val="en-US" w:eastAsia="de-AT"/>
        </w:rPr>
        <w:t>Coscoroba coscoroba</w:t>
      </w:r>
      <w:r w:rsidRPr="007D625A">
        <w:rPr>
          <w:color w:val="000000"/>
          <w:lang w:val="en-US" w:eastAsia="de-AT"/>
        </w:rPr>
        <w:t xml:space="preserve">, black-necked swan </w:t>
      </w:r>
      <w:r w:rsidRPr="007F79A8">
        <w:rPr>
          <w:i/>
          <w:iCs/>
          <w:color w:val="000000"/>
          <w:lang w:val="en-US" w:eastAsia="de-AT"/>
        </w:rPr>
        <w:t>Cygnus melanocoryphus</w:t>
      </w:r>
      <w:r w:rsidRPr="007D625A">
        <w:rPr>
          <w:color w:val="000000"/>
          <w:lang w:val="en-US" w:eastAsia="de-AT"/>
        </w:rPr>
        <w:t xml:space="preserve">, cinnamon teal </w:t>
      </w:r>
      <w:r w:rsidRPr="007F79A8">
        <w:rPr>
          <w:i/>
          <w:iCs/>
          <w:color w:val="000000"/>
          <w:lang w:val="en-US" w:eastAsia="de-AT"/>
        </w:rPr>
        <w:t>Anas cyanoptera</w:t>
      </w:r>
      <w:r w:rsidRPr="007D625A">
        <w:rPr>
          <w:color w:val="000000"/>
          <w:lang w:val="en-US" w:eastAsia="de-AT"/>
        </w:rPr>
        <w:t xml:space="preserve">, Andean </w:t>
      </w:r>
      <w:r w:rsidR="0099459A" w:rsidRPr="007D625A">
        <w:rPr>
          <w:color w:val="000000"/>
          <w:lang w:val="en-US" w:eastAsia="de-AT"/>
        </w:rPr>
        <w:t xml:space="preserve">duck </w:t>
      </w:r>
      <w:r w:rsidR="0099459A" w:rsidRPr="007F79A8">
        <w:rPr>
          <w:i/>
          <w:iCs/>
          <w:color w:val="000000"/>
          <w:lang w:val="en-US" w:eastAsia="de-AT"/>
        </w:rPr>
        <w:t>Oxyura</w:t>
      </w:r>
      <w:r w:rsidR="0099459A">
        <w:rPr>
          <w:i/>
          <w:iCs/>
          <w:color w:val="000000"/>
          <w:lang w:val="en-US" w:eastAsia="de-AT"/>
        </w:rPr>
        <w:t xml:space="preserve"> </w:t>
      </w:r>
      <w:r w:rsidR="0099459A" w:rsidRPr="006023F4">
        <w:rPr>
          <w:i/>
          <w:lang w:val="en-US" w:eastAsia="de-AT"/>
        </w:rPr>
        <w:t>ferruginea</w:t>
      </w:r>
      <w:r w:rsidR="0099459A" w:rsidRPr="006023F4" w:rsidDel="0099459A">
        <w:rPr>
          <w:i/>
          <w:iCs/>
          <w:color w:val="000000"/>
          <w:lang w:val="en-US" w:eastAsia="de-AT"/>
        </w:rPr>
        <w:t xml:space="preserve"> </w:t>
      </w:r>
      <w:r w:rsidRPr="007D625A">
        <w:rPr>
          <w:color w:val="000000"/>
          <w:lang w:val="en-US" w:eastAsia="de-AT"/>
        </w:rPr>
        <w:t xml:space="preserve">and Andean gull </w:t>
      </w:r>
      <w:r w:rsidRPr="007F79A8">
        <w:rPr>
          <w:i/>
          <w:iCs/>
          <w:color w:val="000000"/>
          <w:lang w:val="en-US" w:eastAsia="de-AT"/>
        </w:rPr>
        <w:t>Larus serranus</w:t>
      </w:r>
      <w:r w:rsidRPr="007D625A">
        <w:rPr>
          <w:color w:val="000000"/>
          <w:lang w:val="en-US" w:eastAsia="de-AT"/>
        </w:rPr>
        <w:t xml:space="preserve"> were never observed in areas harbouring mink</w:t>
      </w:r>
      <w:r>
        <w:rPr>
          <w:color w:val="000000"/>
          <w:lang w:val="en-US" w:eastAsia="de-AT"/>
        </w:rPr>
        <w:t xml:space="preserve"> (Peris et al. 2009). </w:t>
      </w:r>
      <w:r w:rsidRPr="00A80913">
        <w:rPr>
          <w:color w:val="000000"/>
          <w:lang w:val="en-US" w:eastAsia="de-AT"/>
        </w:rPr>
        <w:t xml:space="preserve">Flightless steamer duck </w:t>
      </w:r>
      <w:r w:rsidR="000C7A19" w:rsidRPr="000C7A19">
        <w:rPr>
          <w:i/>
          <w:iCs/>
          <w:color w:val="000000"/>
          <w:lang w:val="en-US" w:eastAsia="de-AT"/>
        </w:rPr>
        <w:t>Tachyeres pteneres</w:t>
      </w:r>
      <w:r w:rsidR="000C7A19" w:rsidRPr="000C7A19">
        <w:rPr>
          <w:color w:val="000000"/>
          <w:lang w:val="en-US" w:eastAsia="de-AT"/>
        </w:rPr>
        <w:t xml:space="preserve"> </w:t>
      </w:r>
      <w:r w:rsidRPr="00A80913">
        <w:rPr>
          <w:color w:val="000000"/>
          <w:lang w:val="en-US" w:eastAsia="de-AT"/>
        </w:rPr>
        <w:t>and upland goose</w:t>
      </w:r>
      <w:r w:rsidR="000C7A19" w:rsidRPr="000C7A19">
        <w:t xml:space="preserve"> </w:t>
      </w:r>
      <w:r w:rsidR="000C7A19" w:rsidRPr="000C7A19">
        <w:rPr>
          <w:i/>
          <w:iCs/>
          <w:color w:val="000000"/>
          <w:lang w:val="en-US" w:eastAsia="de-AT"/>
        </w:rPr>
        <w:t>Chloephaga picta</w:t>
      </w:r>
      <w:r w:rsidR="000C7A19">
        <w:rPr>
          <w:color w:val="000000"/>
          <w:lang w:val="en-US" w:eastAsia="de-AT"/>
        </w:rPr>
        <w:t xml:space="preserve"> </w:t>
      </w:r>
      <w:r w:rsidRPr="00A80913">
        <w:rPr>
          <w:color w:val="000000"/>
          <w:lang w:val="en-US" w:eastAsia="de-AT"/>
        </w:rPr>
        <w:t>nest survival</w:t>
      </w:r>
      <w:r>
        <w:rPr>
          <w:color w:val="000000"/>
          <w:lang w:val="en-US" w:eastAsia="de-AT"/>
        </w:rPr>
        <w:t xml:space="preserve"> </w:t>
      </w:r>
      <w:r w:rsidRPr="00A80913">
        <w:rPr>
          <w:color w:val="000000"/>
          <w:lang w:val="en-US" w:eastAsia="de-AT"/>
        </w:rPr>
        <w:t>have been severely reduced by mink predation on Navarino</w:t>
      </w:r>
      <w:r>
        <w:rPr>
          <w:color w:val="000000"/>
          <w:lang w:val="en-US" w:eastAsia="de-AT"/>
        </w:rPr>
        <w:t xml:space="preserve"> </w:t>
      </w:r>
      <w:r w:rsidRPr="00A80913">
        <w:rPr>
          <w:color w:val="000000"/>
          <w:lang w:val="en-US" w:eastAsia="de-AT"/>
        </w:rPr>
        <w:t>Island</w:t>
      </w:r>
      <w:r>
        <w:rPr>
          <w:color w:val="000000"/>
          <w:lang w:val="en-US" w:eastAsia="de-AT"/>
        </w:rPr>
        <w:t>, Chile</w:t>
      </w:r>
      <w:r w:rsidRPr="00A80913">
        <w:rPr>
          <w:color w:val="000000"/>
          <w:lang w:val="en-US" w:eastAsia="de-AT"/>
        </w:rPr>
        <w:t xml:space="preserve"> (Schüttler et al. 2009).</w:t>
      </w:r>
      <w:r>
        <w:rPr>
          <w:color w:val="000000"/>
          <w:lang w:val="en-US" w:eastAsia="de-AT"/>
        </w:rPr>
        <w:t xml:space="preserve"> In Argentina and Chile, </w:t>
      </w:r>
      <w:r w:rsidRPr="007F79A8">
        <w:rPr>
          <w:color w:val="000000"/>
          <w:lang w:val="en-US" w:eastAsia="de-AT"/>
        </w:rPr>
        <w:t xml:space="preserve">introduced mink can </w:t>
      </w:r>
      <w:r>
        <w:rPr>
          <w:color w:val="000000"/>
          <w:lang w:val="en-US" w:eastAsia="de-AT"/>
        </w:rPr>
        <w:t xml:space="preserve">also </w:t>
      </w:r>
      <w:r w:rsidRPr="007F79A8">
        <w:rPr>
          <w:color w:val="000000"/>
          <w:lang w:val="en-US" w:eastAsia="de-AT"/>
        </w:rPr>
        <w:t xml:space="preserve">represent a health threat </w:t>
      </w:r>
      <w:r w:rsidRPr="00BA69F9">
        <w:rPr>
          <w:color w:val="000000"/>
          <w:lang w:val="en-US" w:eastAsia="de-AT"/>
        </w:rPr>
        <w:t>as a vector in parvovirus transmission between</w:t>
      </w:r>
      <w:r>
        <w:rPr>
          <w:color w:val="000000"/>
          <w:lang w:val="en-US" w:eastAsia="de-AT"/>
        </w:rPr>
        <w:t xml:space="preserve"> </w:t>
      </w:r>
      <w:r w:rsidRPr="00BA69F9">
        <w:rPr>
          <w:color w:val="000000"/>
          <w:lang w:val="en-US" w:eastAsia="de-AT"/>
        </w:rPr>
        <w:t xml:space="preserve">domestic pets and the </w:t>
      </w:r>
      <w:r w:rsidR="00D93D51">
        <w:rPr>
          <w:color w:val="000000"/>
          <w:lang w:val="en-US" w:eastAsia="de-AT"/>
        </w:rPr>
        <w:t>E</w:t>
      </w:r>
      <w:r w:rsidRPr="00BA69F9">
        <w:rPr>
          <w:color w:val="000000"/>
          <w:lang w:val="en-US" w:eastAsia="de-AT"/>
        </w:rPr>
        <w:t xml:space="preserve">ndangered native </w:t>
      </w:r>
      <w:r>
        <w:rPr>
          <w:color w:val="000000"/>
          <w:lang w:val="en-US" w:eastAsia="de-AT"/>
        </w:rPr>
        <w:t xml:space="preserve">river </w:t>
      </w:r>
      <w:r w:rsidRPr="00BA69F9">
        <w:rPr>
          <w:color w:val="000000"/>
          <w:lang w:val="en-US" w:eastAsia="de-AT"/>
        </w:rPr>
        <w:t>otter</w:t>
      </w:r>
      <w:r>
        <w:rPr>
          <w:color w:val="000000"/>
          <w:lang w:val="en-US" w:eastAsia="de-AT"/>
        </w:rPr>
        <w:t xml:space="preserve"> </w:t>
      </w:r>
      <w:r w:rsidRPr="007F79A8">
        <w:rPr>
          <w:i/>
          <w:iCs/>
          <w:color w:val="000000"/>
          <w:lang w:val="en-US" w:eastAsia="de-AT"/>
        </w:rPr>
        <w:t>Lontra provocax</w:t>
      </w:r>
      <w:r>
        <w:rPr>
          <w:color w:val="000000"/>
          <w:lang w:val="en-US" w:eastAsia="de-AT"/>
        </w:rPr>
        <w:t xml:space="preserve"> (Barros </w:t>
      </w:r>
      <w:r w:rsidR="00DE6751">
        <w:rPr>
          <w:color w:val="000000"/>
          <w:lang w:val="en-US" w:eastAsia="de-AT"/>
        </w:rPr>
        <w:t xml:space="preserve">et al. </w:t>
      </w:r>
      <w:r>
        <w:rPr>
          <w:color w:val="000000"/>
          <w:lang w:val="en-US" w:eastAsia="de-AT"/>
        </w:rPr>
        <w:t>2022, Medina-Vogel et al. 2022</w:t>
      </w:r>
      <w:r w:rsidRPr="007F79A8">
        <w:rPr>
          <w:color w:val="000000"/>
          <w:lang w:val="en-US" w:eastAsia="de-AT"/>
        </w:rPr>
        <w:t>)</w:t>
      </w:r>
      <w:r>
        <w:rPr>
          <w:color w:val="000000"/>
          <w:lang w:val="en-US" w:eastAsia="de-AT"/>
        </w:rPr>
        <w:t xml:space="preserve">. There are no data available to assess the impact of the species in Ukraine but there are serious concerns regarding its potential impact on severely depleted populations of the European mink (Volokh </w:t>
      </w:r>
      <w:r w:rsidR="00C547F9">
        <w:rPr>
          <w:color w:val="000000"/>
          <w:lang w:val="en-US" w:eastAsia="de-AT"/>
        </w:rPr>
        <w:t>and Rozhenko</w:t>
      </w:r>
      <w:r>
        <w:rPr>
          <w:color w:val="000000"/>
          <w:lang w:val="en-US" w:eastAsia="de-AT"/>
        </w:rPr>
        <w:t xml:space="preserve"> 2011). </w:t>
      </w:r>
    </w:p>
    <w:p w:rsidR="003E1FE7" w:rsidRDefault="003E1FE7" w:rsidP="003E1FE7">
      <w:pPr>
        <w:rPr>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1FE7" w:rsidRPr="00B94B35" w:rsidTr="009152D1">
        <w:tc>
          <w:tcPr>
            <w:tcW w:w="9212" w:type="dxa"/>
            <w:shd w:val="clear" w:color="auto" w:fill="auto"/>
          </w:tcPr>
          <w:p w:rsidR="003E1FE7" w:rsidRPr="00B94B35" w:rsidRDefault="003E1FE7" w:rsidP="009152D1">
            <w:pPr>
              <w:snapToGrid w:val="0"/>
              <w:spacing w:after="120"/>
              <w:rPr>
                <w:b/>
                <w:lang w:val="en-US"/>
              </w:rPr>
            </w:pPr>
            <w:r w:rsidRPr="00B94B35">
              <w:rPr>
                <w:b/>
                <w:lang w:val="en-US"/>
              </w:rPr>
              <w:t xml:space="preserve">A11. In which biogeographic region(s) or marine subregion(s) in the risk assessment area has the species shown signs of invasiveness? Indicate the area endangered by the organism as detailed as possible. </w:t>
            </w:r>
          </w:p>
          <w:p w:rsidR="00C547F9" w:rsidRPr="00B94B35" w:rsidRDefault="00C547F9" w:rsidP="00C547F9">
            <w:pPr>
              <w:spacing w:after="120"/>
              <w:jc w:val="both"/>
              <w:rPr>
                <w:lang w:val="en-US"/>
              </w:rPr>
            </w:pPr>
            <w:r w:rsidRPr="00B94B35">
              <w:rPr>
                <w:lang w:val="en-US"/>
              </w:rPr>
              <w:t>Comment on the sources of information on which the response is based and discuss any uncertainty in the response.</w:t>
            </w:r>
          </w:p>
          <w:p w:rsidR="00C547F9" w:rsidRPr="00B94B35" w:rsidRDefault="00C547F9" w:rsidP="00C547F9">
            <w:pPr>
              <w:spacing w:after="120"/>
              <w:jc w:val="both"/>
              <w:rPr>
                <w:lang w:val="en-US"/>
              </w:rPr>
            </w:pPr>
            <w:r w:rsidRPr="00B94B35">
              <w:rPr>
                <w:lang w:val="en-US"/>
              </w:rPr>
              <w:t xml:space="preserve">For delimitation of EU biogeographical regions please refer to </w:t>
            </w:r>
            <w:hyperlink r:id="rId15" w:tgtFrame="_blank" w:history="1">
              <w:r w:rsidRPr="00B94B35">
                <w:rPr>
                  <w:lang w:val="en-US"/>
                </w:rPr>
                <w:t>https://www.eea.europa.eu/data-and-maps/figures/biogeographical-regions-in-europe-2</w:t>
              </w:r>
            </w:hyperlink>
            <w:r w:rsidRPr="00B94B35">
              <w:rPr>
                <w:lang w:val="en-US"/>
              </w:rPr>
              <w:t xml:space="preserve"> (see also Annex V</w:t>
            </w:r>
            <w:r>
              <w:rPr>
                <w:lang w:val="en-US"/>
              </w:rPr>
              <w:t>I</w:t>
            </w:r>
            <w:r w:rsidRPr="00B94B35">
              <w:rPr>
                <w:lang w:val="en-US"/>
              </w:rPr>
              <w:t xml:space="preserve">). </w:t>
            </w:r>
          </w:p>
          <w:p w:rsidR="003E1FE7" w:rsidRPr="00B94B35" w:rsidRDefault="00C547F9" w:rsidP="00C547F9">
            <w:pPr>
              <w:snapToGrid w:val="0"/>
              <w:spacing w:after="120"/>
              <w:rPr>
                <w:lang w:val="en-US"/>
              </w:rPr>
            </w:pPr>
            <w:r w:rsidRPr="00B94B35">
              <w:rPr>
                <w:lang w:val="en-US"/>
              </w:rPr>
              <w:t xml:space="preserve">For delimitation of EU marine regions and subregions consider the Marine Strategy Framework Directive areas; please refer to </w:t>
            </w:r>
            <w:hyperlink r:id="rId16" w:tgtFrame="_blank" w:history="1">
              <w:r w:rsidRPr="00B94B35">
                <w:rPr>
                  <w:lang w:val="en-US"/>
                </w:rPr>
                <w:t>https://www.eea.europa.eu/data-and-maps/data/msfd-regions-and-subregions/technical-document/pdf</w:t>
              </w:r>
            </w:hyperlink>
            <w:r w:rsidRPr="00B94B35">
              <w:rPr>
                <w:lang w:val="en-US"/>
              </w:rPr>
              <w:t xml:space="preserve"> (see also Annex V</w:t>
            </w:r>
            <w:r>
              <w:rPr>
                <w:lang w:val="en-US"/>
              </w:rPr>
              <w:t>I</w:t>
            </w:r>
            <w:r w:rsidRPr="00B94B35">
              <w:rPr>
                <w:lang w:val="en-US"/>
              </w:rPr>
              <w:t>).</w:t>
            </w:r>
            <w:r w:rsidR="003E1FE7" w:rsidRPr="00B94B35">
              <w:rPr>
                <w:lang w:val="en-US"/>
              </w:rPr>
              <w:t xml:space="preserve"> </w:t>
            </w:r>
          </w:p>
        </w:tc>
      </w:tr>
    </w:tbl>
    <w:p w:rsidR="003E1FE7" w:rsidRDefault="003E1FE7" w:rsidP="003E1FE7">
      <w:pPr>
        <w:rPr>
          <w:lang w:val="en-US"/>
        </w:rPr>
      </w:pPr>
    </w:p>
    <w:p w:rsidR="003E1FE7" w:rsidRDefault="003E1FE7" w:rsidP="003E1FE7">
      <w:pPr>
        <w:rPr>
          <w:lang w:val="en-US"/>
        </w:rPr>
      </w:pPr>
      <w:r>
        <w:rPr>
          <w:lang w:val="en-US"/>
        </w:rPr>
        <w:t xml:space="preserve">Response: </w:t>
      </w:r>
    </w:p>
    <w:p w:rsidR="003E1FE7" w:rsidRDefault="003E1FE7" w:rsidP="003E1FE7">
      <w:pPr>
        <w:rPr>
          <w:lang w:val="en-US"/>
        </w:rPr>
      </w:pPr>
    </w:p>
    <w:p w:rsidR="003E1FE7" w:rsidRDefault="003E1FE7" w:rsidP="003E1FE7">
      <w:pPr>
        <w:rPr>
          <w:lang w:val="en-US"/>
        </w:rPr>
      </w:pPr>
      <w:r>
        <w:rPr>
          <w:lang w:val="en-US"/>
        </w:rPr>
        <w:t xml:space="preserve">The species has shown signs of invasiveness in the following biogeographic regions in the risk assessment area: </w:t>
      </w:r>
      <w:r w:rsidRPr="00B94B35">
        <w:rPr>
          <w:lang w:val="en-US"/>
        </w:rPr>
        <w:t xml:space="preserve">Alpine, Atlantic, Boreal, Continental, </w:t>
      </w:r>
      <w:r>
        <w:rPr>
          <w:lang w:val="en-US"/>
        </w:rPr>
        <w:t xml:space="preserve">and </w:t>
      </w:r>
      <w:r w:rsidRPr="00B94B35">
        <w:rPr>
          <w:lang w:val="en-US"/>
        </w:rPr>
        <w:t>Mediterranean</w:t>
      </w:r>
      <w:r>
        <w:rPr>
          <w:lang w:val="en-US"/>
        </w:rPr>
        <w:t xml:space="preserve">. </w:t>
      </w:r>
    </w:p>
    <w:p w:rsidR="00C547F9" w:rsidRDefault="00C547F9" w:rsidP="003E1FE7">
      <w:pPr>
        <w:rPr>
          <w:lang w:val="en-US"/>
        </w:rPr>
      </w:pPr>
    </w:p>
    <w:p w:rsidR="00C547F9" w:rsidRPr="003702E1" w:rsidRDefault="00C547F9" w:rsidP="003E1FE7">
      <w:pPr>
        <w:rPr>
          <w:lang w:val="en-US"/>
        </w:rPr>
      </w:pPr>
      <w:r>
        <w:rPr>
          <w:lang w:val="en-US"/>
        </w:rPr>
        <w:t xml:space="preserve">Details of the magnitude of impact on biodiversity, outside and within the risk assessment area, are provided in section B4. </w:t>
      </w:r>
    </w:p>
    <w:p w:rsidR="003E1FE7" w:rsidRDefault="003E1FE7" w:rsidP="003E1FE7">
      <w:pPr>
        <w:rPr>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E1FE7" w:rsidRPr="00B94B35" w:rsidTr="009152D1">
        <w:tc>
          <w:tcPr>
            <w:tcW w:w="9212" w:type="dxa"/>
            <w:shd w:val="clear" w:color="auto" w:fill="auto"/>
          </w:tcPr>
          <w:p w:rsidR="003E1FE7" w:rsidRPr="00B94B35" w:rsidRDefault="003E1FE7" w:rsidP="008D4F0E">
            <w:pPr>
              <w:snapToGrid w:val="0"/>
              <w:spacing w:after="120"/>
              <w:rPr>
                <w:lang w:val="en-US"/>
              </w:rPr>
            </w:pPr>
            <w:r w:rsidRPr="00B94B35">
              <w:rPr>
                <w:b/>
                <w:lang w:val="en-US"/>
              </w:rPr>
              <w:t xml:space="preserve">A12. In which EU </w:t>
            </w:r>
            <w:r>
              <w:rPr>
                <w:b/>
                <w:lang w:val="en-US"/>
              </w:rPr>
              <w:t>M</w:t>
            </w:r>
            <w:r w:rsidRPr="00B94B35">
              <w:rPr>
                <w:b/>
                <w:lang w:val="en-US"/>
              </w:rPr>
              <w:t xml:space="preserve">ember </w:t>
            </w:r>
            <w:r>
              <w:rPr>
                <w:b/>
                <w:lang w:val="en-US"/>
              </w:rPr>
              <w:t>S</w:t>
            </w:r>
            <w:r w:rsidRPr="00B94B35">
              <w:rPr>
                <w:b/>
                <w:lang w:val="en-US"/>
              </w:rPr>
              <w:t xml:space="preserve">tates has the species shown signs of invasiveness? </w:t>
            </w:r>
            <w:r w:rsidRPr="000A2D8B">
              <w:rPr>
                <w:b/>
                <w:lang w:val="en-US"/>
              </w:rPr>
              <w:t>Indicate the area endangered by the organism as detailed as possible.</w:t>
            </w:r>
            <w:r w:rsidRPr="00B94B35">
              <w:rPr>
                <w:b/>
                <w:lang w:val="en-US"/>
              </w:rPr>
              <w:t xml:space="preserve"> </w:t>
            </w:r>
          </w:p>
        </w:tc>
      </w:tr>
    </w:tbl>
    <w:p w:rsidR="003E1FE7" w:rsidRDefault="003E1FE7" w:rsidP="003E1FE7">
      <w:pPr>
        <w:rPr>
          <w:lang w:val="en-US"/>
        </w:rPr>
      </w:pPr>
    </w:p>
    <w:p w:rsidR="003E1FE7" w:rsidRDefault="003E1FE7" w:rsidP="003E1FE7">
      <w:pPr>
        <w:rPr>
          <w:lang w:val="en-US"/>
        </w:rPr>
      </w:pPr>
      <w:r>
        <w:rPr>
          <w:lang w:val="en-US"/>
        </w:rPr>
        <w:t xml:space="preserve">Response: </w:t>
      </w:r>
    </w:p>
    <w:p w:rsidR="003E1FE7" w:rsidRDefault="003E1FE7" w:rsidP="003E1FE7">
      <w:pPr>
        <w:rPr>
          <w:lang w:val="en-US"/>
        </w:rPr>
      </w:pPr>
    </w:p>
    <w:p w:rsidR="003E1FE7" w:rsidRDefault="003E1FE7" w:rsidP="003E1FE7">
      <w:pPr>
        <w:rPr>
          <w:color w:val="000000"/>
          <w:lang w:val="en-US" w:eastAsia="de-DE"/>
        </w:rPr>
      </w:pPr>
      <w:r w:rsidRPr="004E0EE1">
        <w:rPr>
          <w:lang w:val="en-US"/>
        </w:rPr>
        <w:t>The</w:t>
      </w:r>
      <w:r>
        <w:rPr>
          <w:lang w:val="en-US"/>
        </w:rPr>
        <w:t>re is direct evidence that the</w:t>
      </w:r>
      <w:r w:rsidRPr="004E0EE1">
        <w:rPr>
          <w:lang w:val="en-US"/>
        </w:rPr>
        <w:t xml:space="preserve"> species </w:t>
      </w:r>
      <w:r>
        <w:rPr>
          <w:lang w:val="en-US"/>
        </w:rPr>
        <w:t>is</w:t>
      </w:r>
      <w:r w:rsidRPr="004E0EE1">
        <w:rPr>
          <w:lang w:val="en-US"/>
        </w:rPr>
        <w:t xml:space="preserve"> invasive in </w:t>
      </w:r>
      <w:r>
        <w:rPr>
          <w:lang w:val="en-US"/>
        </w:rPr>
        <w:t>more than half of the</w:t>
      </w:r>
      <w:r w:rsidRPr="004E0EE1">
        <w:rPr>
          <w:lang w:val="en-US"/>
        </w:rPr>
        <w:t xml:space="preserve"> </w:t>
      </w:r>
      <w:r>
        <w:rPr>
          <w:lang w:val="en-US"/>
        </w:rPr>
        <w:t>EU Member States</w:t>
      </w:r>
      <w:r w:rsidRPr="004E0EE1">
        <w:rPr>
          <w:lang w:val="en-US"/>
        </w:rPr>
        <w:t xml:space="preserve"> in which it has become established: Czech Republic</w:t>
      </w:r>
      <w:r w:rsidR="000A2D8B">
        <w:rPr>
          <w:lang w:val="en-US"/>
        </w:rPr>
        <w:t xml:space="preserve"> (</w:t>
      </w:r>
      <w:r w:rsidR="000A2D8B" w:rsidRPr="00B75E90">
        <w:rPr>
          <w:color w:val="000000"/>
          <w:lang w:val="en-US" w:eastAsia="de-AT"/>
        </w:rPr>
        <w:t>S</w:t>
      </w:r>
      <w:r w:rsidR="000A2D8B">
        <w:rPr>
          <w:color w:val="000000"/>
          <w:lang w:val="en-US" w:eastAsia="de-AT"/>
        </w:rPr>
        <w:t>á</w:t>
      </w:r>
      <w:r w:rsidR="000A2D8B" w:rsidRPr="00B75E90">
        <w:rPr>
          <w:color w:val="000000"/>
          <w:lang w:val="en-US" w:eastAsia="de-AT"/>
        </w:rPr>
        <w:t>lek et al. 2005</w:t>
      </w:r>
      <w:r w:rsidR="000A2D8B">
        <w:rPr>
          <w:color w:val="000000"/>
          <w:lang w:val="en-US" w:eastAsia="de-AT"/>
        </w:rPr>
        <w:t>, Fischer et al. 2009</w:t>
      </w:r>
      <w:r w:rsidR="000A2D8B">
        <w:rPr>
          <w:lang w:val="en-US"/>
        </w:rPr>
        <w:t>)</w:t>
      </w:r>
      <w:r w:rsidRPr="004E0EE1">
        <w:rPr>
          <w:lang w:val="en-US"/>
        </w:rPr>
        <w:t>, Estonia</w:t>
      </w:r>
      <w:r w:rsidR="000A2D8B">
        <w:rPr>
          <w:lang w:val="en-US"/>
        </w:rPr>
        <w:t xml:space="preserve"> (</w:t>
      </w:r>
      <w:r w:rsidR="000A2D8B" w:rsidRPr="00090E9E">
        <w:rPr>
          <w:color w:val="000000"/>
          <w:lang w:val="en-US" w:eastAsia="de-AT"/>
        </w:rPr>
        <w:t>Maran et al. 1998</w:t>
      </w:r>
      <w:r w:rsidR="000A2D8B">
        <w:rPr>
          <w:lang w:val="en-US"/>
        </w:rPr>
        <w:t>)</w:t>
      </w:r>
      <w:r w:rsidRPr="004E0EE1">
        <w:rPr>
          <w:lang w:val="en-US"/>
        </w:rPr>
        <w:t>, Finland</w:t>
      </w:r>
      <w:r w:rsidR="000A2D8B">
        <w:rPr>
          <w:lang w:val="en-US"/>
        </w:rPr>
        <w:t xml:space="preserve"> (</w:t>
      </w:r>
      <w:r w:rsidR="000A2D8B" w:rsidRPr="00090E9E">
        <w:rPr>
          <w:color w:val="000000"/>
          <w:lang w:val="en-US" w:eastAsia="de-AT"/>
        </w:rPr>
        <w:t>Nordström et al. 2002</w:t>
      </w:r>
      <w:r w:rsidR="000A2D8B">
        <w:rPr>
          <w:color w:val="000000"/>
          <w:lang w:val="en-US" w:eastAsia="de-AT"/>
        </w:rPr>
        <w:t xml:space="preserve">, </w:t>
      </w:r>
      <w:r w:rsidR="000A2D8B" w:rsidRPr="004111C3">
        <w:rPr>
          <w:color w:val="000000"/>
          <w:lang w:val="en-US" w:eastAsia="de-DE"/>
        </w:rPr>
        <w:t>Banks et al. 2004</w:t>
      </w:r>
      <w:r w:rsidR="00C3418E">
        <w:rPr>
          <w:color w:val="000000"/>
          <w:lang w:val="en-US" w:eastAsia="de-DE"/>
        </w:rPr>
        <w:t xml:space="preserve">, </w:t>
      </w:r>
      <w:r w:rsidR="000A2D8B" w:rsidRPr="004111C3">
        <w:rPr>
          <w:color w:val="000000"/>
          <w:lang w:val="en-US" w:eastAsia="de-DE"/>
        </w:rPr>
        <w:t>200</w:t>
      </w:r>
      <w:r w:rsidR="00442D09">
        <w:rPr>
          <w:color w:val="000000"/>
          <w:lang w:val="en-US" w:eastAsia="de-DE"/>
        </w:rPr>
        <w:t xml:space="preserve">8, </w:t>
      </w:r>
      <w:r w:rsidR="000A2D8B">
        <w:rPr>
          <w:color w:val="000000"/>
          <w:lang w:val="en-US" w:eastAsia="de-DE"/>
        </w:rPr>
        <w:t>Ahola et al. 2006</w:t>
      </w:r>
      <w:r w:rsidR="000A2D8B">
        <w:rPr>
          <w:lang w:val="en-US"/>
        </w:rPr>
        <w:t>)</w:t>
      </w:r>
      <w:r w:rsidRPr="004E0EE1">
        <w:rPr>
          <w:lang w:val="en-US"/>
        </w:rPr>
        <w:t xml:space="preserve">, </w:t>
      </w:r>
      <w:r>
        <w:rPr>
          <w:lang w:val="en-US"/>
        </w:rPr>
        <w:t>France</w:t>
      </w:r>
      <w:r w:rsidR="000A2D8B">
        <w:rPr>
          <w:lang w:val="en-US"/>
        </w:rPr>
        <w:t xml:space="preserve"> (</w:t>
      </w:r>
      <w:r w:rsidR="000A2D8B">
        <w:rPr>
          <w:color w:val="000000"/>
          <w:lang w:val="en-US" w:eastAsia="de-AT"/>
        </w:rPr>
        <w:t>DREAL et al. 2021</w:t>
      </w:r>
      <w:r w:rsidR="000A2D8B">
        <w:rPr>
          <w:lang w:val="en-US"/>
        </w:rPr>
        <w:t>)</w:t>
      </w:r>
      <w:r>
        <w:rPr>
          <w:lang w:val="en-US"/>
        </w:rPr>
        <w:t xml:space="preserve">, </w:t>
      </w:r>
      <w:r w:rsidRPr="004E0EE1">
        <w:rPr>
          <w:lang w:val="en-US"/>
        </w:rPr>
        <w:t>Greece, Ireland, Latvia, Lithuania, Poland</w:t>
      </w:r>
      <w:r w:rsidR="000A2D8B">
        <w:rPr>
          <w:lang w:val="en-US"/>
        </w:rPr>
        <w:t xml:space="preserve"> (</w:t>
      </w:r>
      <w:r w:rsidR="000A2D8B" w:rsidRPr="00090E9E">
        <w:rPr>
          <w:color w:val="000000"/>
          <w:lang w:val="en-US" w:eastAsia="de-AT"/>
        </w:rPr>
        <w:t xml:space="preserve">Brzeziński </w:t>
      </w:r>
      <w:r w:rsidR="008D4F0E">
        <w:rPr>
          <w:color w:val="000000"/>
          <w:lang w:val="en-US" w:eastAsia="de-AT"/>
        </w:rPr>
        <w:t xml:space="preserve">et al. </w:t>
      </w:r>
      <w:r w:rsidR="000A2D8B" w:rsidRPr="00090E9E">
        <w:rPr>
          <w:color w:val="000000"/>
          <w:lang w:val="en-US" w:eastAsia="de-AT"/>
        </w:rPr>
        <w:t>2012</w:t>
      </w:r>
      <w:r w:rsidR="000A2D8B">
        <w:rPr>
          <w:lang w:val="en-US"/>
        </w:rPr>
        <w:t>)</w:t>
      </w:r>
      <w:r w:rsidRPr="004E0EE1">
        <w:rPr>
          <w:lang w:val="en-US"/>
        </w:rPr>
        <w:t>, Spain</w:t>
      </w:r>
      <w:r w:rsidR="000A2D8B">
        <w:rPr>
          <w:lang w:val="en-US"/>
        </w:rPr>
        <w:t xml:space="preserve"> (</w:t>
      </w:r>
      <w:r w:rsidR="000A2D8B" w:rsidRPr="00090E9E">
        <w:rPr>
          <w:color w:val="000000"/>
          <w:lang w:val="en-US" w:eastAsia="de-AT"/>
        </w:rPr>
        <w:t>Põdra et al. 2013</w:t>
      </w:r>
      <w:r w:rsidR="00C3418E">
        <w:rPr>
          <w:color w:val="000000"/>
          <w:lang w:val="en-US" w:eastAsia="de-AT"/>
        </w:rPr>
        <w:t>,</w:t>
      </w:r>
      <w:r w:rsidR="000A2D8B" w:rsidRPr="00090E9E">
        <w:rPr>
          <w:color w:val="000000"/>
          <w:lang w:val="en-US" w:eastAsia="de-AT"/>
        </w:rPr>
        <w:t xml:space="preserve"> Zuberogoitia et al. 2013</w:t>
      </w:r>
      <w:r w:rsidR="00C3418E">
        <w:rPr>
          <w:color w:val="000000"/>
          <w:lang w:val="en-US" w:eastAsia="de-AT"/>
        </w:rPr>
        <w:t>,</w:t>
      </w:r>
      <w:r w:rsidR="000A2D8B" w:rsidRPr="00090E9E">
        <w:rPr>
          <w:color w:val="000000"/>
          <w:lang w:val="en-US" w:eastAsia="de-AT"/>
        </w:rPr>
        <w:t xml:space="preserve"> Santulli et al. 2014</w:t>
      </w:r>
      <w:r w:rsidR="000A2D8B">
        <w:rPr>
          <w:color w:val="000000"/>
          <w:lang w:val="en-US" w:eastAsia="de-AT"/>
        </w:rPr>
        <w:t xml:space="preserve">, </w:t>
      </w:r>
      <w:r w:rsidR="00761BB0" w:rsidRPr="008F4124">
        <w:rPr>
          <w:lang w:val="en-US" w:eastAsia="de-AT"/>
        </w:rPr>
        <w:t>García</w:t>
      </w:r>
      <w:r w:rsidR="00761BB0">
        <w:rPr>
          <w:color w:val="000000"/>
          <w:lang w:val="en-US" w:eastAsia="de-AT"/>
        </w:rPr>
        <w:t xml:space="preserve"> </w:t>
      </w:r>
      <w:r w:rsidR="000A2D8B">
        <w:rPr>
          <w:color w:val="000000"/>
          <w:lang w:val="en-US" w:eastAsia="de-AT"/>
        </w:rPr>
        <w:t>et al. 2020</w:t>
      </w:r>
      <w:r w:rsidR="000A2D8B">
        <w:rPr>
          <w:lang w:val="en-US"/>
        </w:rPr>
        <w:t>)</w:t>
      </w:r>
      <w:r w:rsidRPr="004E0EE1">
        <w:rPr>
          <w:lang w:val="en-US"/>
        </w:rPr>
        <w:t>, Sweden</w:t>
      </w:r>
      <w:r w:rsidR="00C3418E">
        <w:rPr>
          <w:lang w:val="en-US"/>
        </w:rPr>
        <w:t xml:space="preserve"> (see also Bonesi and Palaz</w:t>
      </w:r>
      <w:r w:rsidR="004B30C2">
        <w:rPr>
          <w:color w:val="1C1D1E"/>
          <w:shd w:val="clear" w:color="auto" w:fill="FFFFFF"/>
        </w:rPr>
        <w:t>ó</w:t>
      </w:r>
      <w:r w:rsidR="00C3418E">
        <w:rPr>
          <w:lang w:val="en-US"/>
        </w:rPr>
        <w:t>n 2007)</w:t>
      </w:r>
      <w:r>
        <w:rPr>
          <w:lang w:val="en-US"/>
        </w:rPr>
        <w:t xml:space="preserve">. Member States that are not included in this list (Austria, Demark, Germany, Italy, Portugal, Romania, Slovakia) are omitted because data or specific studies on the impacts of the species within the Member State itself are lacking, </w:t>
      </w:r>
      <w:r w:rsidR="00B05C44">
        <w:rPr>
          <w:lang w:val="en-US"/>
        </w:rPr>
        <w:t xml:space="preserve">but </w:t>
      </w:r>
      <w:r>
        <w:rPr>
          <w:lang w:val="en-US"/>
        </w:rPr>
        <w:t xml:space="preserve">this does not imply that the species is not invasive in that Member State. </w:t>
      </w:r>
      <w:r>
        <w:rPr>
          <w:color w:val="000000"/>
          <w:lang w:val="en-US" w:eastAsia="de-DE"/>
        </w:rPr>
        <w:t xml:space="preserve">The species could also become invasive in areas not yet colonized in these Member States </w:t>
      </w:r>
      <w:r w:rsidRPr="00BD6C11">
        <w:rPr>
          <w:color w:val="000000"/>
          <w:lang w:val="en-US" w:eastAsia="de-AT"/>
        </w:rPr>
        <w:t xml:space="preserve">(e.g., </w:t>
      </w:r>
      <w:r>
        <w:rPr>
          <w:color w:val="000000"/>
          <w:lang w:val="en-US" w:eastAsia="de-AT"/>
        </w:rPr>
        <w:t xml:space="preserve">southern </w:t>
      </w:r>
      <w:r w:rsidRPr="00BD6C11">
        <w:rPr>
          <w:color w:val="000000"/>
          <w:lang w:val="en-US" w:eastAsia="de-AT"/>
        </w:rPr>
        <w:t>Portugal – Rodrigues et al. 2015)</w:t>
      </w:r>
      <w:r>
        <w:rPr>
          <w:color w:val="000000"/>
          <w:lang w:val="en-US" w:eastAsia="de-AT"/>
        </w:rPr>
        <w:t xml:space="preserve"> or in</w:t>
      </w:r>
      <w:r>
        <w:rPr>
          <w:color w:val="000000"/>
          <w:lang w:val="en-US" w:eastAsia="de-DE"/>
        </w:rPr>
        <w:t xml:space="preserve"> Member States where it currently is not established or absent (e.g. Bulgaria, Belgium). </w:t>
      </w:r>
      <w:r w:rsidR="00975902">
        <w:rPr>
          <w:color w:val="000000"/>
          <w:lang w:val="en-US" w:eastAsia="de-DE"/>
        </w:rPr>
        <w:t xml:space="preserve">Based on current evidence, signs of the species’ invasiveness are widespread across </w:t>
      </w:r>
      <w:r w:rsidR="00B05C44">
        <w:rPr>
          <w:color w:val="000000"/>
          <w:lang w:val="en-US" w:eastAsia="de-DE"/>
        </w:rPr>
        <w:t xml:space="preserve">EU Member States </w:t>
      </w:r>
      <w:r w:rsidR="00975902">
        <w:rPr>
          <w:color w:val="000000"/>
          <w:lang w:val="en-US" w:eastAsia="de-DE"/>
        </w:rPr>
        <w:t>within their invaded range.</w:t>
      </w:r>
    </w:p>
    <w:p w:rsidR="003E1FE7" w:rsidRDefault="003E1FE7" w:rsidP="003E1FE7">
      <w:pPr>
        <w:rPr>
          <w:color w:val="000000"/>
          <w:lang w:val="en-US" w:eastAsia="de-AT"/>
        </w:rPr>
      </w:pPr>
    </w:p>
    <w:p w:rsidR="003E1FE7" w:rsidRDefault="003E1FE7" w:rsidP="003E1FE7">
      <w:pPr>
        <w:rPr>
          <w:lang w:val="en-US"/>
        </w:rPr>
      </w:pPr>
      <w:r>
        <w:rPr>
          <w:lang w:val="en-US"/>
        </w:rPr>
        <w:t xml:space="preserve">Details of the </w:t>
      </w:r>
      <w:r w:rsidR="000A2D8B">
        <w:rPr>
          <w:lang w:val="en-US"/>
        </w:rPr>
        <w:t xml:space="preserve">impact of the species, and the </w:t>
      </w:r>
      <w:r>
        <w:rPr>
          <w:lang w:val="en-US"/>
        </w:rPr>
        <w:t xml:space="preserve">magnitude of impacts on biodiversity, outside and within the risk assessment area, are provided in section B4. </w:t>
      </w:r>
    </w:p>
    <w:p w:rsidR="00E07BD4" w:rsidRDefault="00E07BD4" w:rsidP="00E07BD4">
      <w:pPr>
        <w:rPr>
          <w:color w:val="000000"/>
          <w:lang w:val="en-US"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E07BD4" w:rsidRPr="00B94B35" w:rsidTr="009152D1">
        <w:tc>
          <w:tcPr>
            <w:tcW w:w="9212" w:type="dxa"/>
            <w:shd w:val="clear" w:color="auto" w:fill="auto"/>
          </w:tcPr>
          <w:p w:rsidR="00E07BD4" w:rsidRPr="00B94B35" w:rsidRDefault="00E07BD4" w:rsidP="009152D1">
            <w:pPr>
              <w:snapToGrid w:val="0"/>
              <w:spacing w:after="120"/>
              <w:rPr>
                <w:b/>
                <w:lang w:val="en-US"/>
              </w:rPr>
            </w:pPr>
            <w:r w:rsidRPr="00B94B35">
              <w:rPr>
                <w:b/>
                <w:lang w:val="en-US"/>
              </w:rPr>
              <w:t xml:space="preserve">A13. Describe any known socio-economic benefits of the organism. </w:t>
            </w:r>
          </w:p>
          <w:p w:rsidR="00E07BD4" w:rsidRPr="00B94B35" w:rsidRDefault="00E07BD4" w:rsidP="009152D1">
            <w:pPr>
              <w:spacing w:after="120"/>
              <w:jc w:val="both"/>
            </w:pPr>
            <w:r w:rsidRPr="00B94B35">
              <w:t>Including the following elements:</w:t>
            </w:r>
          </w:p>
          <w:p w:rsidR="00E07BD4" w:rsidRPr="00B94B35" w:rsidRDefault="00E07BD4" w:rsidP="00E07BD4">
            <w:pPr>
              <w:numPr>
                <w:ilvl w:val="0"/>
                <w:numId w:val="7"/>
              </w:numPr>
              <w:spacing w:after="120"/>
              <w:ind w:left="342" w:hanging="283"/>
              <w:contextualSpacing/>
              <w:rPr>
                <w:lang w:val="en-US"/>
              </w:rPr>
            </w:pPr>
            <w:r w:rsidRPr="00B94B35">
              <w:rPr>
                <w:lang w:val="en-US"/>
              </w:rPr>
              <w:t xml:space="preserve">Description of known uses for the species, including a list and description of known uses in the </w:t>
            </w:r>
            <w:r>
              <w:rPr>
                <w:lang w:val="en-US"/>
              </w:rPr>
              <w:t>risk assessment area</w:t>
            </w:r>
            <w:r w:rsidRPr="00B94B35">
              <w:rPr>
                <w:lang w:val="en-US"/>
              </w:rPr>
              <w:t xml:space="preserve"> and third countries, if relevant. </w:t>
            </w:r>
          </w:p>
          <w:p w:rsidR="00E07BD4" w:rsidRPr="00B94B35" w:rsidRDefault="00E07BD4" w:rsidP="00E07BD4">
            <w:pPr>
              <w:numPr>
                <w:ilvl w:val="0"/>
                <w:numId w:val="7"/>
              </w:numPr>
              <w:spacing w:after="120"/>
              <w:ind w:left="342" w:hanging="283"/>
              <w:contextualSpacing/>
              <w:rPr>
                <w:lang w:val="en-US"/>
              </w:rPr>
            </w:pPr>
            <w:r w:rsidRPr="00B94B35">
              <w:rPr>
                <w:lang w:val="en-US"/>
              </w:rPr>
              <w:t xml:space="preserve">Description of social and economic benefits deriving from those uses, including a description of the environmental, social and economic relevance of each of those uses and an indication of associated beneficiaries, quantitatively and/or qualitatively depending on what information is available. </w:t>
            </w:r>
          </w:p>
          <w:p w:rsidR="00E07BD4" w:rsidRPr="00B94B35" w:rsidRDefault="00E07BD4" w:rsidP="009152D1">
            <w:pPr>
              <w:snapToGrid w:val="0"/>
              <w:spacing w:after="120"/>
              <w:rPr>
                <w:lang w:val="en-US"/>
              </w:rPr>
            </w:pPr>
            <w:r w:rsidRPr="00B94B35">
              <w:rPr>
                <w:lang w:val="en-US"/>
              </w:rPr>
              <w:t xml:space="preserve">If the information available is not sufficient to provide a description of those benefits for the entire risk assessment area, qualitative data or different case studies from across the </w:t>
            </w:r>
            <w:r>
              <w:rPr>
                <w:lang w:val="en-US"/>
              </w:rPr>
              <w:t>risk assessment area</w:t>
            </w:r>
            <w:r w:rsidRPr="00B94B35">
              <w:rPr>
                <w:lang w:val="en-US"/>
              </w:rPr>
              <w:t xml:space="preserve"> or third countries shall be used, if available. </w:t>
            </w:r>
          </w:p>
        </w:tc>
      </w:tr>
    </w:tbl>
    <w:p w:rsidR="00E07BD4" w:rsidRDefault="00E07BD4" w:rsidP="00E07BD4">
      <w:pPr>
        <w:rPr>
          <w:lang w:val="en-US"/>
        </w:rPr>
      </w:pPr>
    </w:p>
    <w:p w:rsidR="00E07BD4" w:rsidRPr="00130B10" w:rsidRDefault="00E07BD4" w:rsidP="00E07BD4">
      <w:pPr>
        <w:rPr>
          <w:lang w:val="en-US"/>
        </w:rPr>
      </w:pPr>
      <w:r w:rsidRPr="00130B10">
        <w:rPr>
          <w:lang w:val="en-US"/>
        </w:rPr>
        <w:t xml:space="preserve">Response: </w:t>
      </w:r>
    </w:p>
    <w:p w:rsidR="003241F5" w:rsidRDefault="003241F5" w:rsidP="003241F5">
      <w:pPr>
        <w:rPr>
          <w:color w:val="000000"/>
          <w:lang w:val="en-US" w:eastAsia="de-AT"/>
        </w:rPr>
      </w:pPr>
    </w:p>
    <w:p w:rsidR="003241F5" w:rsidRDefault="00227A2E" w:rsidP="003241F5">
      <w:pPr>
        <w:rPr>
          <w:color w:val="000000"/>
          <w:lang w:val="en-US" w:eastAsia="de-AT"/>
        </w:rPr>
      </w:pPr>
      <w:r>
        <w:rPr>
          <w:color w:val="000000"/>
          <w:lang w:val="en-US" w:eastAsia="de-AT"/>
        </w:rPr>
        <w:t>Eleven</w:t>
      </w:r>
      <w:r w:rsidR="00F06A82">
        <w:rPr>
          <w:color w:val="000000"/>
          <w:lang w:val="en-US" w:eastAsia="de-AT"/>
        </w:rPr>
        <w:t xml:space="preserve"> </w:t>
      </w:r>
      <w:r w:rsidR="00593C2E">
        <w:rPr>
          <w:color w:val="000000"/>
          <w:lang w:val="en-US" w:eastAsia="de-AT"/>
        </w:rPr>
        <w:t xml:space="preserve">of the 27 </w:t>
      </w:r>
      <w:r w:rsidR="00593C2E" w:rsidRPr="00130B10">
        <w:rPr>
          <w:color w:val="000000"/>
          <w:lang w:val="en-US" w:eastAsia="de-AT"/>
        </w:rPr>
        <w:t xml:space="preserve">EU </w:t>
      </w:r>
      <w:r w:rsidR="00593C2E">
        <w:rPr>
          <w:color w:val="000000"/>
          <w:lang w:val="en-US" w:eastAsia="de-AT"/>
        </w:rPr>
        <w:t xml:space="preserve">Member States </w:t>
      </w:r>
      <w:r w:rsidR="00593C2E" w:rsidRPr="00130B10">
        <w:rPr>
          <w:color w:val="000000"/>
          <w:lang w:val="en-US" w:eastAsia="de-AT"/>
        </w:rPr>
        <w:t xml:space="preserve">currently </w:t>
      </w:r>
      <w:r w:rsidR="00593C2E">
        <w:rPr>
          <w:color w:val="000000"/>
          <w:lang w:val="en-US" w:eastAsia="de-AT"/>
        </w:rPr>
        <w:t xml:space="preserve">(as of 2023) </w:t>
      </w:r>
      <w:r w:rsidR="00593C2E" w:rsidRPr="00130B10">
        <w:rPr>
          <w:color w:val="000000"/>
          <w:lang w:val="en-US" w:eastAsia="de-AT"/>
        </w:rPr>
        <w:t>produce mink skins (</w:t>
      </w:r>
      <w:r w:rsidR="00593C2E">
        <w:rPr>
          <w:color w:val="000000"/>
          <w:lang w:val="en-US" w:eastAsia="de-AT"/>
        </w:rPr>
        <w:t xml:space="preserve">Bulgaria, </w:t>
      </w:r>
      <w:r w:rsidR="00593C2E" w:rsidRPr="006B2767">
        <w:rPr>
          <w:color w:val="000000"/>
          <w:lang w:val="en-US" w:eastAsia="de-AT"/>
        </w:rPr>
        <w:t>D</w:t>
      </w:r>
      <w:r w:rsidR="00593C2E">
        <w:rPr>
          <w:color w:val="000000"/>
          <w:lang w:val="en-US" w:eastAsia="de-AT"/>
        </w:rPr>
        <w:t>enmark</w:t>
      </w:r>
      <w:r w:rsidR="00593C2E" w:rsidRPr="006B2767">
        <w:rPr>
          <w:color w:val="000000"/>
          <w:lang w:val="en-US" w:eastAsia="de-AT"/>
        </w:rPr>
        <w:t>, F</w:t>
      </w:r>
      <w:r w:rsidR="00593C2E">
        <w:rPr>
          <w:color w:val="000000"/>
          <w:lang w:val="en-US" w:eastAsia="de-AT"/>
        </w:rPr>
        <w:t>inland</w:t>
      </w:r>
      <w:r w:rsidR="00593C2E" w:rsidRPr="006B2767">
        <w:rPr>
          <w:color w:val="000000"/>
          <w:lang w:val="en-US" w:eastAsia="de-AT"/>
        </w:rPr>
        <w:t xml:space="preserve">, </w:t>
      </w:r>
      <w:r w:rsidR="00593C2E">
        <w:rPr>
          <w:color w:val="000000"/>
          <w:lang w:val="en-US" w:eastAsia="de-AT"/>
        </w:rPr>
        <w:t>Greece</w:t>
      </w:r>
      <w:r w:rsidR="00593C2E" w:rsidRPr="006B2767">
        <w:rPr>
          <w:color w:val="000000"/>
          <w:lang w:val="en-US" w:eastAsia="de-AT"/>
        </w:rPr>
        <w:t>, L</w:t>
      </w:r>
      <w:r w:rsidR="00593C2E">
        <w:rPr>
          <w:color w:val="000000"/>
          <w:lang w:val="en-US" w:eastAsia="de-AT"/>
        </w:rPr>
        <w:t>atvia</w:t>
      </w:r>
      <w:r w:rsidR="00593C2E" w:rsidRPr="006B2767">
        <w:rPr>
          <w:color w:val="000000"/>
          <w:lang w:val="en-US" w:eastAsia="de-AT"/>
        </w:rPr>
        <w:t>, L</w:t>
      </w:r>
      <w:r w:rsidR="00593C2E">
        <w:rPr>
          <w:color w:val="000000"/>
          <w:lang w:val="en-US" w:eastAsia="de-AT"/>
        </w:rPr>
        <w:t>ithuania</w:t>
      </w:r>
      <w:r w:rsidR="00593C2E" w:rsidRPr="006B2767">
        <w:rPr>
          <w:color w:val="000000"/>
          <w:lang w:val="en-US" w:eastAsia="de-AT"/>
        </w:rPr>
        <w:t>, P</w:t>
      </w:r>
      <w:r w:rsidR="00593C2E">
        <w:rPr>
          <w:color w:val="000000"/>
          <w:lang w:val="en-US" w:eastAsia="de-AT"/>
        </w:rPr>
        <w:t>oland</w:t>
      </w:r>
      <w:r w:rsidR="00593C2E" w:rsidRPr="006B2767">
        <w:rPr>
          <w:color w:val="000000"/>
          <w:lang w:val="en-US" w:eastAsia="de-AT"/>
        </w:rPr>
        <w:t>, R</w:t>
      </w:r>
      <w:r w:rsidR="00593C2E">
        <w:rPr>
          <w:color w:val="000000"/>
          <w:lang w:val="en-US" w:eastAsia="de-AT"/>
        </w:rPr>
        <w:t>omania</w:t>
      </w:r>
      <w:r w:rsidR="00593C2E" w:rsidRPr="006B2767">
        <w:rPr>
          <w:color w:val="000000"/>
          <w:lang w:val="en-US" w:eastAsia="de-AT"/>
        </w:rPr>
        <w:t>, S</w:t>
      </w:r>
      <w:r w:rsidR="00593C2E">
        <w:rPr>
          <w:color w:val="000000"/>
          <w:lang w:val="en-US" w:eastAsia="de-AT"/>
        </w:rPr>
        <w:t>lovakia</w:t>
      </w:r>
      <w:r w:rsidR="00593C2E" w:rsidRPr="006B2767">
        <w:rPr>
          <w:color w:val="000000"/>
          <w:lang w:val="en-US" w:eastAsia="de-AT"/>
        </w:rPr>
        <w:t>, S</w:t>
      </w:r>
      <w:r w:rsidR="00593C2E">
        <w:rPr>
          <w:color w:val="000000"/>
          <w:lang w:val="en-US" w:eastAsia="de-AT"/>
        </w:rPr>
        <w:t xml:space="preserve">pain, </w:t>
      </w:r>
      <w:r w:rsidR="00593C2E" w:rsidRPr="006B2767">
        <w:rPr>
          <w:color w:val="000000"/>
          <w:lang w:val="en-US" w:eastAsia="de-AT"/>
        </w:rPr>
        <w:t>S</w:t>
      </w:r>
      <w:r w:rsidR="00593C2E">
        <w:rPr>
          <w:color w:val="000000"/>
          <w:lang w:val="en-US" w:eastAsia="de-AT"/>
        </w:rPr>
        <w:t>weden</w:t>
      </w:r>
      <w:r w:rsidR="00593C2E" w:rsidRPr="006B2767">
        <w:rPr>
          <w:color w:val="000000"/>
          <w:lang w:val="en-US" w:eastAsia="de-AT"/>
        </w:rPr>
        <w:t>)</w:t>
      </w:r>
      <w:r w:rsidR="00593C2E">
        <w:rPr>
          <w:color w:val="000000"/>
          <w:lang w:val="en-US" w:eastAsia="de-AT"/>
        </w:rPr>
        <w:t>.</w:t>
      </w:r>
      <w:r w:rsidR="00593C2E" w:rsidRPr="00A37347">
        <w:rPr>
          <w:rFonts w:ascii="Helvetica" w:eastAsia="Calibri" w:hAnsi="Helvetica" w:cs="Helvetica"/>
          <w:color w:val="141413"/>
          <w:sz w:val="19"/>
          <w:szCs w:val="19"/>
          <w:lang w:val="en-US" w:eastAsia="it-IT"/>
        </w:rPr>
        <w:t xml:space="preserve"> </w:t>
      </w:r>
      <w:r w:rsidR="00BC30E1">
        <w:rPr>
          <w:rFonts w:eastAsia="Calibri"/>
          <w:color w:val="141413"/>
          <w:lang w:val="en-US" w:eastAsia="it-IT"/>
        </w:rPr>
        <w:t xml:space="preserve">Mink skins are also produced in China and Russia (both major producers), and to a lesser extent in Belarus, Ukraine, Norway, and Iceland (FiFur 2023). </w:t>
      </w:r>
      <w:r w:rsidR="003241F5" w:rsidRPr="00130B10">
        <w:rPr>
          <w:color w:val="000000"/>
          <w:lang w:val="en-US" w:eastAsia="de-AT"/>
        </w:rPr>
        <w:t>The largest fur producers within the risk assessment area are</w:t>
      </w:r>
      <w:r w:rsidR="003241F5">
        <w:rPr>
          <w:color w:val="000000"/>
          <w:lang w:val="en-US" w:eastAsia="de-AT"/>
        </w:rPr>
        <w:t xml:space="preserve"> currently Poland, Greece, Lithuania, Finland, and Spain with annual production of mink skins (as of 2022) at 3.4, 1.4, 1.16, 0.5, and 0.45 million skins respectively; other Member States </w:t>
      </w:r>
      <w:r w:rsidR="00F06A82">
        <w:rPr>
          <w:color w:val="000000"/>
          <w:lang w:val="en-US" w:eastAsia="de-AT"/>
        </w:rPr>
        <w:t xml:space="preserve">(Latvia, Romania, Sweden) </w:t>
      </w:r>
      <w:r w:rsidR="003241F5">
        <w:rPr>
          <w:color w:val="000000"/>
          <w:lang w:val="en-US" w:eastAsia="de-AT"/>
        </w:rPr>
        <w:t xml:space="preserve">with active mink fur farms produced </w:t>
      </w:r>
      <w:r w:rsidR="00037353">
        <w:rPr>
          <w:color w:val="000000"/>
          <w:lang w:val="en-US" w:eastAsia="de-AT"/>
        </w:rPr>
        <w:t xml:space="preserve">between </w:t>
      </w:r>
      <w:r w:rsidR="00F06A82">
        <w:rPr>
          <w:color w:val="000000"/>
          <w:lang w:val="en-US" w:eastAsia="de-AT"/>
        </w:rPr>
        <w:t>225</w:t>
      </w:r>
      <w:r w:rsidR="00037353">
        <w:rPr>
          <w:color w:val="000000"/>
          <w:lang w:val="en-US" w:eastAsia="de-AT"/>
        </w:rPr>
        <w:t xml:space="preserve">,000 and </w:t>
      </w:r>
      <w:r w:rsidR="003241F5">
        <w:rPr>
          <w:color w:val="000000"/>
          <w:lang w:val="en-US" w:eastAsia="de-AT"/>
        </w:rPr>
        <w:t>3</w:t>
      </w:r>
      <w:r w:rsidR="00F06A82">
        <w:rPr>
          <w:color w:val="000000"/>
          <w:lang w:val="en-US" w:eastAsia="de-AT"/>
        </w:rPr>
        <w:t>6</w:t>
      </w:r>
      <w:r w:rsidR="003241F5">
        <w:rPr>
          <w:color w:val="000000"/>
          <w:lang w:val="en-US" w:eastAsia="de-AT"/>
        </w:rPr>
        <w:t>0,000 skins in 2022, and some (Bulgaria, Slovakia) produced &lt;100,000</w:t>
      </w:r>
      <w:r w:rsidR="00A73BFF">
        <w:rPr>
          <w:color w:val="000000"/>
          <w:lang w:val="en-US" w:eastAsia="de-AT"/>
        </w:rPr>
        <w:t xml:space="preserve"> (FiFur 2023</w:t>
      </w:r>
      <w:r w:rsidR="00A17260">
        <w:rPr>
          <w:color w:val="000000"/>
          <w:lang w:val="en-US" w:eastAsia="de-AT"/>
        </w:rPr>
        <w:t>; summarized in Table 1 with annual production for 2019 [pre-covid] provided for comparison</w:t>
      </w:r>
      <w:r w:rsidR="00A73BFF">
        <w:rPr>
          <w:color w:val="000000"/>
          <w:lang w:val="en-US" w:eastAsia="de-AT"/>
        </w:rPr>
        <w:t>).</w:t>
      </w:r>
      <w:r w:rsidR="003241F5">
        <w:rPr>
          <w:color w:val="000000"/>
          <w:lang w:val="en-US" w:eastAsia="de-AT"/>
        </w:rPr>
        <w:t xml:space="preserve"> Denmark produced no</w:t>
      </w:r>
      <w:r w:rsidR="00A73BFF">
        <w:rPr>
          <w:color w:val="000000"/>
          <w:lang w:val="en-US" w:eastAsia="de-AT"/>
        </w:rPr>
        <w:t xml:space="preserve"> furs in 2022 (</w:t>
      </w:r>
      <w:r w:rsidR="003241F5">
        <w:rPr>
          <w:color w:val="000000"/>
          <w:lang w:val="en-US" w:eastAsia="de-AT"/>
        </w:rPr>
        <w:t>due to the loss of its breeding stock during the covid pandemic</w:t>
      </w:r>
      <w:r w:rsidR="00497B85">
        <w:rPr>
          <w:color w:val="000000"/>
          <w:lang w:val="en-US" w:eastAsia="de-AT"/>
        </w:rPr>
        <w:t>; all farm mink were culled in 2020</w:t>
      </w:r>
      <w:r w:rsidR="00A73BFF">
        <w:rPr>
          <w:color w:val="000000"/>
          <w:lang w:val="en-US" w:eastAsia="de-AT"/>
        </w:rPr>
        <w:t>)</w:t>
      </w:r>
      <w:r w:rsidR="003241F5">
        <w:rPr>
          <w:color w:val="000000"/>
          <w:lang w:val="en-US" w:eastAsia="de-AT"/>
        </w:rPr>
        <w:t xml:space="preserve"> </w:t>
      </w:r>
      <w:r w:rsidR="00A73BFF">
        <w:rPr>
          <w:color w:val="000000"/>
          <w:lang w:val="en-US" w:eastAsia="de-AT"/>
        </w:rPr>
        <w:t xml:space="preserve">although </w:t>
      </w:r>
      <w:r w:rsidR="00A73BFF">
        <w:rPr>
          <w:color w:val="000000"/>
          <w:lang w:val="en-US" w:eastAsia="de-AT"/>
        </w:rPr>
        <w:lastRenderedPageBreak/>
        <w:t xml:space="preserve">previously in 2020 they produced over five million (and over 17 million in 2018, </w:t>
      </w:r>
      <w:r w:rsidR="003241F5">
        <w:rPr>
          <w:color w:val="000000"/>
          <w:lang w:val="en-US" w:eastAsia="de-AT"/>
        </w:rPr>
        <w:t>FiFur 2023). Poland is currently the largest mink pelt producing country globally (FiFur 2023). Across Europe</w:t>
      </w:r>
      <w:r w:rsidR="003241F5" w:rsidRPr="00130B10">
        <w:rPr>
          <w:color w:val="000000"/>
          <w:lang w:val="en-US" w:eastAsia="de-AT"/>
        </w:rPr>
        <w:t xml:space="preserve"> as a whole, </w:t>
      </w:r>
      <w:r w:rsidR="003241F5">
        <w:rPr>
          <w:color w:val="000000"/>
          <w:lang w:val="en-US" w:eastAsia="de-AT"/>
        </w:rPr>
        <w:t xml:space="preserve">the total number of operating mink farms in 2022 was </w:t>
      </w:r>
      <w:r w:rsidR="00037353">
        <w:rPr>
          <w:color w:val="000000"/>
          <w:lang w:val="en-US" w:eastAsia="de-AT"/>
        </w:rPr>
        <w:t>c</w:t>
      </w:r>
      <w:r w:rsidR="00AD36BC">
        <w:rPr>
          <w:color w:val="000000"/>
          <w:lang w:val="en-US" w:eastAsia="de-AT"/>
        </w:rPr>
        <w:t>a</w:t>
      </w:r>
      <w:r w:rsidR="00037353">
        <w:rPr>
          <w:color w:val="000000"/>
          <w:lang w:val="en-US" w:eastAsia="de-AT"/>
        </w:rPr>
        <w:t xml:space="preserve">. </w:t>
      </w:r>
      <w:r w:rsidR="003241F5">
        <w:rPr>
          <w:color w:val="000000"/>
          <w:lang w:val="en-US" w:eastAsia="de-AT"/>
        </w:rPr>
        <w:t>1,</w:t>
      </w:r>
      <w:r w:rsidR="00037353">
        <w:rPr>
          <w:color w:val="000000"/>
          <w:lang w:val="en-US" w:eastAsia="de-AT"/>
        </w:rPr>
        <w:t>0</w:t>
      </w:r>
      <w:r w:rsidR="003241F5">
        <w:rPr>
          <w:color w:val="000000"/>
          <w:lang w:val="en-US" w:eastAsia="de-AT"/>
        </w:rPr>
        <w:t>00</w:t>
      </w:r>
      <w:r w:rsidR="00FD477D">
        <w:rPr>
          <w:color w:val="000000"/>
          <w:lang w:val="en-US" w:eastAsia="de-AT"/>
        </w:rPr>
        <w:t xml:space="preserve"> (this represents a decline since 2015 when there were</w:t>
      </w:r>
      <w:r w:rsidR="003241F5">
        <w:rPr>
          <w:color w:val="000000"/>
          <w:lang w:val="en-US" w:eastAsia="de-AT"/>
        </w:rPr>
        <w:t xml:space="preserve"> &gt; 5,000 </w:t>
      </w:r>
      <w:r w:rsidR="00FD477D">
        <w:rPr>
          <w:color w:val="000000"/>
          <w:lang w:val="en-US" w:eastAsia="de-AT"/>
        </w:rPr>
        <w:t>mink farms across Europe). T</w:t>
      </w:r>
      <w:r w:rsidR="003241F5">
        <w:rPr>
          <w:color w:val="000000"/>
          <w:lang w:val="en-US" w:eastAsia="de-AT"/>
        </w:rPr>
        <w:t xml:space="preserve">otal </w:t>
      </w:r>
      <w:r w:rsidR="003241F5" w:rsidRPr="00130B10">
        <w:rPr>
          <w:color w:val="000000"/>
          <w:lang w:val="en-US" w:eastAsia="de-AT"/>
        </w:rPr>
        <w:t xml:space="preserve">annual mink production </w:t>
      </w:r>
      <w:r w:rsidR="003241F5">
        <w:rPr>
          <w:color w:val="000000"/>
          <w:lang w:val="en-US" w:eastAsia="de-AT"/>
        </w:rPr>
        <w:t xml:space="preserve">within the risk assessment area </w:t>
      </w:r>
      <w:r w:rsidR="00FD477D">
        <w:rPr>
          <w:color w:val="000000"/>
          <w:lang w:val="en-US" w:eastAsia="de-AT"/>
        </w:rPr>
        <w:t xml:space="preserve">in 2022 </w:t>
      </w:r>
      <w:r w:rsidR="003241F5">
        <w:rPr>
          <w:color w:val="000000"/>
          <w:lang w:val="en-US" w:eastAsia="de-AT"/>
        </w:rPr>
        <w:t>was 7.6 million pelts</w:t>
      </w:r>
      <w:r w:rsidR="00FD477D">
        <w:rPr>
          <w:color w:val="000000"/>
          <w:lang w:val="en-US" w:eastAsia="de-AT"/>
        </w:rPr>
        <w:t xml:space="preserve"> (also reduced from </w:t>
      </w:r>
      <w:r w:rsidR="003241F5" w:rsidRPr="00130B10">
        <w:rPr>
          <w:color w:val="000000"/>
          <w:lang w:val="en-US" w:eastAsia="de-AT"/>
        </w:rPr>
        <w:t xml:space="preserve">&gt; 40 million </w:t>
      </w:r>
      <w:r w:rsidR="003241F5">
        <w:rPr>
          <w:color w:val="000000"/>
          <w:lang w:val="en-US" w:eastAsia="de-AT"/>
        </w:rPr>
        <w:t>in 2015</w:t>
      </w:r>
      <w:r w:rsidR="00FD477D">
        <w:rPr>
          <w:color w:val="000000"/>
          <w:lang w:val="en-US" w:eastAsia="de-AT"/>
        </w:rPr>
        <w:t xml:space="preserve">; </w:t>
      </w:r>
      <w:hyperlink r:id="rId17" w:history="1">
        <w:r w:rsidR="00FD477D" w:rsidRPr="00FD477D">
          <w:rPr>
            <w:rStyle w:val="Hyperlink"/>
            <w:lang w:val="en-US" w:eastAsia="de-AT"/>
          </w:rPr>
          <w:t>www.fureurope.eu</w:t>
        </w:r>
      </w:hyperlink>
      <w:r w:rsidR="003241F5">
        <w:rPr>
          <w:color w:val="000000"/>
          <w:lang w:val="en-US" w:eastAsia="de-AT"/>
        </w:rPr>
        <w:t>, www.furfreealliance.org</w:t>
      </w:r>
      <w:r w:rsidR="003241F5" w:rsidRPr="00130B10">
        <w:rPr>
          <w:color w:val="000000"/>
          <w:lang w:val="en-US" w:eastAsia="de-AT"/>
        </w:rPr>
        <w:t>)</w:t>
      </w:r>
      <w:r w:rsidR="003241F5">
        <w:rPr>
          <w:color w:val="000000"/>
          <w:lang w:val="en-US" w:eastAsia="de-AT"/>
        </w:rPr>
        <w:t xml:space="preserve">. </w:t>
      </w:r>
      <w:r w:rsidR="00CC393E">
        <w:rPr>
          <w:color w:val="000000"/>
          <w:lang w:val="en-US" w:eastAsia="de-AT"/>
        </w:rPr>
        <w:t>T</w:t>
      </w:r>
      <w:r w:rsidR="003241F5">
        <w:rPr>
          <w:color w:val="000000"/>
          <w:lang w:val="en-US" w:eastAsia="de-AT"/>
        </w:rPr>
        <w:t xml:space="preserve">he average mink pelt price </w:t>
      </w:r>
      <w:r w:rsidR="00CC393E">
        <w:rPr>
          <w:color w:val="000000"/>
          <w:lang w:val="en-US" w:eastAsia="de-AT"/>
        </w:rPr>
        <w:t>is c</w:t>
      </w:r>
      <w:r w:rsidR="00632AB9">
        <w:rPr>
          <w:color w:val="000000"/>
          <w:lang w:val="en-US" w:eastAsia="de-AT"/>
        </w:rPr>
        <w:t>a</w:t>
      </w:r>
      <w:r w:rsidR="00CC393E">
        <w:rPr>
          <w:color w:val="000000"/>
          <w:lang w:val="en-US" w:eastAsia="de-AT"/>
        </w:rPr>
        <w:t>.</w:t>
      </w:r>
      <w:r w:rsidR="00632AB9">
        <w:rPr>
          <w:color w:val="000000"/>
          <w:lang w:val="en-US" w:eastAsia="de-AT"/>
        </w:rPr>
        <w:t xml:space="preserve"> </w:t>
      </w:r>
      <w:r w:rsidR="003241F5">
        <w:rPr>
          <w:color w:val="000000"/>
          <w:lang w:val="en-US" w:eastAsia="de-AT"/>
        </w:rPr>
        <w:t xml:space="preserve">20-22 </w:t>
      </w:r>
      <w:r w:rsidR="00632AB9">
        <w:rPr>
          <w:color w:val="000000"/>
          <w:lang w:val="en-US" w:eastAsia="de-AT"/>
        </w:rPr>
        <w:t>E</w:t>
      </w:r>
      <w:r w:rsidR="003241F5">
        <w:rPr>
          <w:color w:val="000000"/>
          <w:lang w:val="en-US" w:eastAsia="de-AT"/>
        </w:rPr>
        <w:t>uro</w:t>
      </w:r>
      <w:r w:rsidR="00632AB9">
        <w:rPr>
          <w:color w:val="000000"/>
          <w:lang w:val="en-US" w:eastAsia="de-AT"/>
        </w:rPr>
        <w:t>,</w:t>
      </w:r>
      <w:r w:rsidR="003241F5">
        <w:rPr>
          <w:color w:val="000000"/>
          <w:lang w:val="en-US" w:eastAsia="de-AT"/>
        </w:rPr>
        <w:t xml:space="preserve"> according to Kopenhagen Fur reported auction prices</w:t>
      </w:r>
      <w:r w:rsidR="00CC393E">
        <w:rPr>
          <w:color w:val="000000"/>
          <w:lang w:val="en-US" w:eastAsia="de-AT"/>
        </w:rPr>
        <w:t>. This value appears to have remained approximately consistent between 2015 and 2023; however</w:t>
      </w:r>
      <w:r w:rsidR="003241F5">
        <w:rPr>
          <w:color w:val="000000"/>
          <w:lang w:val="en-US" w:eastAsia="de-AT"/>
        </w:rPr>
        <w:t xml:space="preserve">, the September 2023 auction comprised only the more expensive varieties (platinum, burgundy, ivory) whereas comparable Kopenhagen Fur auction reports from 2015 included a wider variety of pelt types with a wider range of values. </w:t>
      </w:r>
      <w:r w:rsidR="00CC393E">
        <w:rPr>
          <w:color w:val="000000"/>
          <w:lang w:val="en-US" w:eastAsia="de-AT"/>
        </w:rPr>
        <w:t xml:space="preserve">Thus, in real terms (comparing similar items), the value of pelts has also suffered a decline: </w:t>
      </w:r>
      <w:r w:rsidR="003241F5">
        <w:rPr>
          <w:color w:val="000000"/>
          <w:lang w:val="en-US" w:eastAsia="de-AT"/>
        </w:rPr>
        <w:t xml:space="preserve">“Burgundy” and “platinum” mink pelts in the September 2015 Kopenhagen Fur auction both fetched a top price of 37.5 euros; the top prices reported in the September 2023 auction were, respectively, 28.8 and 22.1 euros (kopenhagenfur.com). </w:t>
      </w:r>
    </w:p>
    <w:p w:rsidR="00A17260" w:rsidRDefault="00A17260" w:rsidP="003241F5">
      <w:pPr>
        <w:rPr>
          <w:color w:val="000000"/>
          <w:lang w:val="en-US" w:eastAsia="de-AT"/>
        </w:rPr>
      </w:pPr>
    </w:p>
    <w:p w:rsidR="00A17260" w:rsidRPr="00A27D3C" w:rsidRDefault="00A17260" w:rsidP="003241F5">
      <w:pPr>
        <w:rPr>
          <w:i/>
          <w:iCs/>
          <w:color w:val="000000"/>
          <w:lang w:val="en-US" w:eastAsia="de-AT"/>
        </w:rPr>
      </w:pPr>
      <w:r w:rsidRPr="00A27D3C">
        <w:rPr>
          <w:i/>
          <w:iCs/>
          <w:color w:val="000000"/>
          <w:lang w:val="en-US" w:eastAsia="de-AT"/>
        </w:rPr>
        <w:t xml:space="preserve">Table 1. Annual mink skin production in member states in 2019 and 2022 (representing the most recent figures available, and comparable figures for the year before the covid pandemic – the latter is included for comparison because there were widespread closures of mink farms in several countries during the pandemic; it is not known whether production levels will increase to former levels). Data are from FiFur (2023). </w:t>
      </w:r>
    </w:p>
    <w:p w:rsidR="00A17260" w:rsidRDefault="00A17260" w:rsidP="003241F5">
      <w:pPr>
        <w:rPr>
          <w:color w:val="000000"/>
          <w:lang w:val="en-US" w:eastAsia="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6"/>
        <w:gridCol w:w="3096"/>
        <w:gridCol w:w="3096"/>
      </w:tblGrid>
      <w:tr w:rsidR="00A17260" w:rsidRPr="00A27D3C" w:rsidTr="00436F90">
        <w:tc>
          <w:tcPr>
            <w:tcW w:w="3096" w:type="dxa"/>
            <w:shd w:val="clear" w:color="auto" w:fill="auto"/>
          </w:tcPr>
          <w:p w:rsidR="00A17260" w:rsidRPr="00A27D3C" w:rsidRDefault="00A17260" w:rsidP="003241F5">
            <w:pPr>
              <w:rPr>
                <w:b/>
                <w:color w:val="000000"/>
                <w:lang w:val="en-US" w:eastAsia="de-AT"/>
              </w:rPr>
            </w:pPr>
            <w:r w:rsidRPr="00A27D3C">
              <w:rPr>
                <w:b/>
                <w:color w:val="000000"/>
                <w:lang w:val="en-US" w:eastAsia="de-AT"/>
              </w:rPr>
              <w:t>Member State</w:t>
            </w:r>
          </w:p>
        </w:tc>
        <w:tc>
          <w:tcPr>
            <w:tcW w:w="3096" w:type="dxa"/>
            <w:shd w:val="clear" w:color="auto" w:fill="auto"/>
          </w:tcPr>
          <w:p w:rsidR="00A17260" w:rsidRPr="00A27D3C" w:rsidRDefault="00A17260" w:rsidP="003241F5">
            <w:pPr>
              <w:rPr>
                <w:b/>
                <w:color w:val="000000"/>
                <w:lang w:val="en-US" w:eastAsia="de-AT"/>
              </w:rPr>
            </w:pPr>
            <w:r w:rsidRPr="00A27D3C">
              <w:rPr>
                <w:b/>
                <w:color w:val="000000"/>
                <w:lang w:val="en-US" w:eastAsia="de-AT"/>
              </w:rPr>
              <w:t>2019</w:t>
            </w:r>
          </w:p>
        </w:tc>
        <w:tc>
          <w:tcPr>
            <w:tcW w:w="3096" w:type="dxa"/>
            <w:shd w:val="clear" w:color="auto" w:fill="auto"/>
          </w:tcPr>
          <w:p w:rsidR="00A17260" w:rsidRPr="00A27D3C" w:rsidRDefault="00A17260" w:rsidP="003241F5">
            <w:pPr>
              <w:rPr>
                <w:b/>
                <w:color w:val="000000"/>
                <w:lang w:val="en-US" w:eastAsia="de-AT"/>
              </w:rPr>
            </w:pPr>
            <w:r w:rsidRPr="00A27D3C">
              <w:rPr>
                <w:b/>
                <w:color w:val="000000"/>
                <w:lang w:val="en-US" w:eastAsia="de-AT"/>
              </w:rPr>
              <w:t>2022</w:t>
            </w:r>
          </w:p>
        </w:tc>
      </w:tr>
      <w:tr w:rsidR="00A17260" w:rsidRPr="00436F90" w:rsidTr="00436F90">
        <w:tc>
          <w:tcPr>
            <w:tcW w:w="3096" w:type="dxa"/>
            <w:shd w:val="clear" w:color="auto" w:fill="auto"/>
          </w:tcPr>
          <w:p w:rsidR="001A1F32" w:rsidRPr="00436F90" w:rsidRDefault="001A1F32" w:rsidP="003241F5">
            <w:pPr>
              <w:rPr>
                <w:color w:val="000000"/>
                <w:lang w:val="en-US" w:eastAsia="de-AT"/>
              </w:rPr>
            </w:pPr>
            <w:r w:rsidRPr="00436F90">
              <w:rPr>
                <w:color w:val="000000"/>
                <w:lang w:val="en-US" w:eastAsia="de-AT"/>
              </w:rPr>
              <w:t>Poland</w:t>
            </w:r>
          </w:p>
        </w:tc>
        <w:tc>
          <w:tcPr>
            <w:tcW w:w="3096" w:type="dxa"/>
            <w:shd w:val="clear" w:color="auto" w:fill="auto"/>
          </w:tcPr>
          <w:p w:rsidR="00A17260" w:rsidRPr="00436F90" w:rsidRDefault="00ED4B8D" w:rsidP="003241F5">
            <w:pPr>
              <w:rPr>
                <w:color w:val="000000"/>
                <w:lang w:val="en-US" w:eastAsia="de-AT"/>
              </w:rPr>
            </w:pPr>
            <w:r w:rsidRPr="00436F90">
              <w:rPr>
                <w:color w:val="000000"/>
                <w:lang w:val="en-US" w:eastAsia="de-AT"/>
              </w:rPr>
              <w:t>5,750,000</w:t>
            </w:r>
          </w:p>
        </w:tc>
        <w:tc>
          <w:tcPr>
            <w:tcW w:w="3096" w:type="dxa"/>
            <w:shd w:val="clear" w:color="auto" w:fill="auto"/>
          </w:tcPr>
          <w:p w:rsidR="00A17260" w:rsidRPr="00436F90" w:rsidRDefault="001A1F32" w:rsidP="003241F5">
            <w:pPr>
              <w:rPr>
                <w:color w:val="000000"/>
                <w:lang w:val="en-US" w:eastAsia="de-AT"/>
              </w:rPr>
            </w:pPr>
            <w:r w:rsidRPr="00436F90">
              <w:rPr>
                <w:color w:val="000000"/>
                <w:lang w:val="en-US" w:eastAsia="de-AT"/>
              </w:rPr>
              <w:t>3,400,000</w:t>
            </w:r>
          </w:p>
        </w:tc>
      </w:tr>
      <w:tr w:rsidR="00A17260" w:rsidRPr="00436F90" w:rsidTr="00436F90">
        <w:tc>
          <w:tcPr>
            <w:tcW w:w="3096" w:type="dxa"/>
            <w:shd w:val="clear" w:color="auto" w:fill="auto"/>
          </w:tcPr>
          <w:p w:rsidR="00A17260" w:rsidRPr="00436F90" w:rsidRDefault="001A1F32" w:rsidP="003241F5">
            <w:pPr>
              <w:rPr>
                <w:color w:val="000000"/>
                <w:lang w:val="en-US" w:eastAsia="de-AT"/>
              </w:rPr>
            </w:pPr>
            <w:r w:rsidRPr="00436F90">
              <w:rPr>
                <w:color w:val="000000"/>
                <w:lang w:val="en-US" w:eastAsia="de-AT"/>
              </w:rPr>
              <w:t>Greece</w:t>
            </w:r>
          </w:p>
        </w:tc>
        <w:tc>
          <w:tcPr>
            <w:tcW w:w="3096" w:type="dxa"/>
            <w:shd w:val="clear" w:color="auto" w:fill="auto"/>
          </w:tcPr>
          <w:p w:rsidR="00A17260" w:rsidRPr="00436F90" w:rsidRDefault="00ED4B8D" w:rsidP="003241F5">
            <w:pPr>
              <w:rPr>
                <w:color w:val="000000"/>
                <w:lang w:val="en-US" w:eastAsia="de-AT"/>
              </w:rPr>
            </w:pPr>
            <w:r w:rsidRPr="00436F90">
              <w:rPr>
                <w:color w:val="000000"/>
                <w:lang w:val="en-US" w:eastAsia="de-AT"/>
              </w:rPr>
              <w:t>1,200,000</w:t>
            </w:r>
          </w:p>
        </w:tc>
        <w:tc>
          <w:tcPr>
            <w:tcW w:w="3096" w:type="dxa"/>
            <w:shd w:val="clear" w:color="auto" w:fill="auto"/>
          </w:tcPr>
          <w:p w:rsidR="00A17260" w:rsidRPr="00436F90" w:rsidRDefault="001A1F32" w:rsidP="003241F5">
            <w:pPr>
              <w:rPr>
                <w:color w:val="000000"/>
                <w:lang w:val="en-US" w:eastAsia="de-AT"/>
              </w:rPr>
            </w:pPr>
            <w:r w:rsidRPr="00436F90">
              <w:rPr>
                <w:color w:val="000000"/>
                <w:lang w:val="en-US" w:eastAsia="de-AT"/>
              </w:rPr>
              <w:t>1,400,000</w:t>
            </w:r>
          </w:p>
        </w:tc>
      </w:tr>
      <w:tr w:rsidR="00A17260" w:rsidRPr="00436F90" w:rsidTr="00436F90">
        <w:tc>
          <w:tcPr>
            <w:tcW w:w="3096" w:type="dxa"/>
            <w:shd w:val="clear" w:color="auto" w:fill="auto"/>
          </w:tcPr>
          <w:p w:rsidR="00A17260" w:rsidRPr="00436F90" w:rsidRDefault="001A1F32" w:rsidP="003241F5">
            <w:pPr>
              <w:rPr>
                <w:color w:val="000000"/>
                <w:lang w:val="en-US" w:eastAsia="de-AT"/>
              </w:rPr>
            </w:pPr>
            <w:r w:rsidRPr="00436F90">
              <w:rPr>
                <w:color w:val="000000"/>
                <w:lang w:val="en-US" w:eastAsia="de-AT"/>
              </w:rPr>
              <w:t>Lithuania</w:t>
            </w:r>
          </w:p>
        </w:tc>
        <w:tc>
          <w:tcPr>
            <w:tcW w:w="3096" w:type="dxa"/>
            <w:shd w:val="clear" w:color="auto" w:fill="auto"/>
          </w:tcPr>
          <w:p w:rsidR="00A17260" w:rsidRPr="00436F90" w:rsidRDefault="00ED4B8D" w:rsidP="003241F5">
            <w:pPr>
              <w:rPr>
                <w:color w:val="000000"/>
                <w:lang w:val="en-US" w:eastAsia="de-AT"/>
              </w:rPr>
            </w:pPr>
            <w:r w:rsidRPr="00436F90">
              <w:rPr>
                <w:color w:val="000000"/>
                <w:lang w:val="en-US" w:eastAsia="de-AT"/>
              </w:rPr>
              <w:t>1,234,000</w:t>
            </w:r>
          </w:p>
        </w:tc>
        <w:tc>
          <w:tcPr>
            <w:tcW w:w="3096" w:type="dxa"/>
            <w:shd w:val="clear" w:color="auto" w:fill="auto"/>
          </w:tcPr>
          <w:p w:rsidR="00A17260" w:rsidRPr="00436F90" w:rsidRDefault="001A1F32" w:rsidP="003241F5">
            <w:pPr>
              <w:rPr>
                <w:color w:val="000000"/>
                <w:lang w:val="en-US" w:eastAsia="de-AT"/>
              </w:rPr>
            </w:pPr>
            <w:r w:rsidRPr="00436F90">
              <w:rPr>
                <w:color w:val="000000"/>
                <w:lang w:val="en-US" w:eastAsia="de-AT"/>
              </w:rPr>
              <w:t>1,160,000</w:t>
            </w:r>
          </w:p>
        </w:tc>
      </w:tr>
      <w:tr w:rsidR="00A17260" w:rsidRPr="00436F90" w:rsidTr="00436F90">
        <w:tc>
          <w:tcPr>
            <w:tcW w:w="3096" w:type="dxa"/>
            <w:shd w:val="clear" w:color="auto" w:fill="auto"/>
          </w:tcPr>
          <w:p w:rsidR="00A17260" w:rsidRPr="00436F90" w:rsidRDefault="001A1F32" w:rsidP="003241F5">
            <w:pPr>
              <w:rPr>
                <w:color w:val="000000"/>
                <w:lang w:val="en-US" w:eastAsia="de-AT"/>
              </w:rPr>
            </w:pPr>
            <w:r w:rsidRPr="00436F90">
              <w:rPr>
                <w:color w:val="000000"/>
                <w:lang w:val="en-US" w:eastAsia="de-AT"/>
              </w:rPr>
              <w:t>Finland</w:t>
            </w:r>
          </w:p>
        </w:tc>
        <w:tc>
          <w:tcPr>
            <w:tcW w:w="3096" w:type="dxa"/>
            <w:shd w:val="clear" w:color="auto" w:fill="auto"/>
          </w:tcPr>
          <w:p w:rsidR="00A17260" w:rsidRPr="00436F90" w:rsidRDefault="00ED4B8D" w:rsidP="003241F5">
            <w:pPr>
              <w:rPr>
                <w:color w:val="000000"/>
                <w:lang w:val="en-US" w:eastAsia="de-AT"/>
              </w:rPr>
            </w:pPr>
            <w:r w:rsidRPr="00436F90">
              <w:rPr>
                <w:color w:val="000000"/>
                <w:lang w:val="en-US" w:eastAsia="de-AT"/>
              </w:rPr>
              <w:t>1,000,000</w:t>
            </w:r>
          </w:p>
        </w:tc>
        <w:tc>
          <w:tcPr>
            <w:tcW w:w="3096" w:type="dxa"/>
            <w:shd w:val="clear" w:color="auto" w:fill="auto"/>
          </w:tcPr>
          <w:p w:rsidR="00A17260" w:rsidRPr="00436F90" w:rsidRDefault="001A1F32" w:rsidP="003241F5">
            <w:pPr>
              <w:rPr>
                <w:color w:val="000000"/>
                <w:lang w:val="en-US" w:eastAsia="de-AT"/>
              </w:rPr>
            </w:pPr>
            <w:r w:rsidRPr="00436F90">
              <w:rPr>
                <w:color w:val="000000"/>
                <w:lang w:val="en-US" w:eastAsia="de-AT"/>
              </w:rPr>
              <w:t>500, 000</w:t>
            </w:r>
          </w:p>
        </w:tc>
      </w:tr>
      <w:tr w:rsidR="00A17260" w:rsidRPr="00436F90" w:rsidTr="00436F90">
        <w:tc>
          <w:tcPr>
            <w:tcW w:w="3096" w:type="dxa"/>
            <w:shd w:val="clear" w:color="auto" w:fill="auto"/>
          </w:tcPr>
          <w:p w:rsidR="00A17260" w:rsidRPr="00436F90" w:rsidRDefault="001A1F32" w:rsidP="003241F5">
            <w:pPr>
              <w:rPr>
                <w:color w:val="000000"/>
                <w:lang w:val="en-US" w:eastAsia="de-AT"/>
              </w:rPr>
            </w:pPr>
            <w:r w:rsidRPr="00436F90">
              <w:rPr>
                <w:color w:val="000000"/>
                <w:lang w:val="en-US" w:eastAsia="de-AT"/>
              </w:rPr>
              <w:t>Spain</w:t>
            </w:r>
          </w:p>
        </w:tc>
        <w:tc>
          <w:tcPr>
            <w:tcW w:w="3096" w:type="dxa"/>
            <w:shd w:val="clear" w:color="auto" w:fill="auto"/>
          </w:tcPr>
          <w:p w:rsidR="00A17260" w:rsidRPr="00436F90" w:rsidRDefault="00ED4B8D" w:rsidP="003241F5">
            <w:pPr>
              <w:rPr>
                <w:color w:val="000000"/>
                <w:lang w:val="en-US" w:eastAsia="de-AT"/>
              </w:rPr>
            </w:pPr>
            <w:r w:rsidRPr="00436F90">
              <w:rPr>
                <w:color w:val="000000"/>
                <w:lang w:val="en-US" w:eastAsia="de-AT"/>
              </w:rPr>
              <w:t>550,000</w:t>
            </w:r>
          </w:p>
        </w:tc>
        <w:tc>
          <w:tcPr>
            <w:tcW w:w="3096" w:type="dxa"/>
            <w:shd w:val="clear" w:color="auto" w:fill="auto"/>
          </w:tcPr>
          <w:p w:rsidR="00A17260" w:rsidRPr="00436F90" w:rsidRDefault="001A1F32" w:rsidP="003241F5">
            <w:pPr>
              <w:rPr>
                <w:color w:val="000000"/>
                <w:lang w:val="en-US" w:eastAsia="de-AT"/>
              </w:rPr>
            </w:pPr>
            <w:r w:rsidRPr="00436F90">
              <w:rPr>
                <w:color w:val="000000"/>
                <w:lang w:val="en-US" w:eastAsia="de-AT"/>
              </w:rPr>
              <w:t>450,000</w:t>
            </w:r>
          </w:p>
        </w:tc>
      </w:tr>
      <w:tr w:rsidR="00A17260" w:rsidRPr="00436F90" w:rsidTr="00436F90">
        <w:tc>
          <w:tcPr>
            <w:tcW w:w="3096" w:type="dxa"/>
            <w:shd w:val="clear" w:color="auto" w:fill="auto"/>
          </w:tcPr>
          <w:p w:rsidR="00A17260" w:rsidRPr="00436F90" w:rsidRDefault="001A1F32" w:rsidP="003241F5">
            <w:pPr>
              <w:rPr>
                <w:color w:val="000000"/>
                <w:lang w:val="en-US" w:eastAsia="de-AT"/>
              </w:rPr>
            </w:pPr>
            <w:r w:rsidRPr="00436F90">
              <w:rPr>
                <w:color w:val="000000"/>
                <w:lang w:val="en-US" w:eastAsia="de-AT"/>
              </w:rPr>
              <w:t>Latvia</w:t>
            </w:r>
          </w:p>
        </w:tc>
        <w:tc>
          <w:tcPr>
            <w:tcW w:w="3096" w:type="dxa"/>
            <w:shd w:val="clear" w:color="auto" w:fill="auto"/>
          </w:tcPr>
          <w:p w:rsidR="00A17260" w:rsidRPr="00436F90" w:rsidRDefault="00ED4B8D" w:rsidP="003241F5">
            <w:pPr>
              <w:rPr>
                <w:color w:val="000000"/>
                <w:lang w:val="en-US" w:eastAsia="de-AT"/>
              </w:rPr>
            </w:pPr>
            <w:r w:rsidRPr="00436F90">
              <w:rPr>
                <w:color w:val="000000"/>
                <w:lang w:val="en-US" w:eastAsia="de-AT"/>
              </w:rPr>
              <w:t>455,000</w:t>
            </w:r>
          </w:p>
        </w:tc>
        <w:tc>
          <w:tcPr>
            <w:tcW w:w="3096" w:type="dxa"/>
            <w:shd w:val="clear" w:color="auto" w:fill="auto"/>
          </w:tcPr>
          <w:p w:rsidR="00A17260" w:rsidRPr="00436F90" w:rsidRDefault="00ED4B8D" w:rsidP="003241F5">
            <w:pPr>
              <w:rPr>
                <w:color w:val="000000"/>
                <w:lang w:val="en-US" w:eastAsia="de-AT"/>
              </w:rPr>
            </w:pPr>
            <w:r w:rsidRPr="00436F90">
              <w:rPr>
                <w:color w:val="000000"/>
                <w:lang w:val="en-US" w:eastAsia="de-AT"/>
              </w:rPr>
              <w:t>360,000</w:t>
            </w:r>
          </w:p>
        </w:tc>
      </w:tr>
      <w:tr w:rsidR="00A17260" w:rsidRPr="00436F90" w:rsidTr="00436F90">
        <w:tc>
          <w:tcPr>
            <w:tcW w:w="3096" w:type="dxa"/>
            <w:shd w:val="clear" w:color="auto" w:fill="auto"/>
          </w:tcPr>
          <w:p w:rsidR="00A17260" w:rsidRPr="00436F90" w:rsidRDefault="001A1F32" w:rsidP="003241F5">
            <w:pPr>
              <w:rPr>
                <w:color w:val="000000"/>
                <w:lang w:val="en-US" w:eastAsia="de-AT"/>
              </w:rPr>
            </w:pPr>
            <w:r w:rsidRPr="00436F90">
              <w:rPr>
                <w:color w:val="000000"/>
                <w:lang w:val="en-US" w:eastAsia="de-AT"/>
              </w:rPr>
              <w:t>Romania</w:t>
            </w:r>
          </w:p>
        </w:tc>
        <w:tc>
          <w:tcPr>
            <w:tcW w:w="3096" w:type="dxa"/>
            <w:shd w:val="clear" w:color="auto" w:fill="auto"/>
          </w:tcPr>
          <w:p w:rsidR="00A17260" w:rsidRPr="00436F90" w:rsidRDefault="00ED4B8D" w:rsidP="003241F5">
            <w:pPr>
              <w:rPr>
                <w:color w:val="000000"/>
                <w:lang w:val="en-US" w:eastAsia="de-AT"/>
              </w:rPr>
            </w:pPr>
            <w:r w:rsidRPr="00436F90">
              <w:rPr>
                <w:color w:val="000000"/>
                <w:lang w:val="en-US" w:eastAsia="de-AT"/>
              </w:rPr>
              <w:t>100,000</w:t>
            </w:r>
          </w:p>
        </w:tc>
        <w:tc>
          <w:tcPr>
            <w:tcW w:w="3096" w:type="dxa"/>
            <w:shd w:val="clear" w:color="auto" w:fill="auto"/>
          </w:tcPr>
          <w:p w:rsidR="00A17260" w:rsidRPr="00436F90" w:rsidRDefault="00ED4B8D" w:rsidP="003241F5">
            <w:pPr>
              <w:rPr>
                <w:color w:val="000000"/>
                <w:lang w:val="en-US" w:eastAsia="de-AT"/>
              </w:rPr>
            </w:pPr>
            <w:r w:rsidRPr="00436F90">
              <w:rPr>
                <w:color w:val="000000"/>
                <w:lang w:val="en-US" w:eastAsia="de-AT"/>
              </w:rPr>
              <w:t>225,000</w:t>
            </w:r>
          </w:p>
        </w:tc>
      </w:tr>
      <w:tr w:rsidR="00A17260" w:rsidRPr="00436F90" w:rsidTr="00436F90">
        <w:tc>
          <w:tcPr>
            <w:tcW w:w="3096" w:type="dxa"/>
            <w:shd w:val="clear" w:color="auto" w:fill="auto"/>
          </w:tcPr>
          <w:p w:rsidR="00A17260" w:rsidRPr="00436F90" w:rsidRDefault="001A1F32" w:rsidP="003241F5">
            <w:pPr>
              <w:rPr>
                <w:color w:val="000000"/>
                <w:lang w:val="en-US" w:eastAsia="de-AT"/>
              </w:rPr>
            </w:pPr>
            <w:r w:rsidRPr="00436F90">
              <w:rPr>
                <w:color w:val="000000"/>
                <w:lang w:val="en-US" w:eastAsia="de-AT"/>
              </w:rPr>
              <w:t>Sweden</w:t>
            </w:r>
          </w:p>
        </w:tc>
        <w:tc>
          <w:tcPr>
            <w:tcW w:w="3096" w:type="dxa"/>
            <w:shd w:val="clear" w:color="auto" w:fill="auto"/>
          </w:tcPr>
          <w:p w:rsidR="00A17260" w:rsidRPr="00436F90" w:rsidRDefault="00ED4B8D" w:rsidP="003241F5">
            <w:pPr>
              <w:rPr>
                <w:color w:val="000000"/>
                <w:lang w:val="en-US" w:eastAsia="de-AT"/>
              </w:rPr>
            </w:pPr>
            <w:r w:rsidRPr="00436F90">
              <w:rPr>
                <w:color w:val="000000"/>
                <w:lang w:val="en-US" w:eastAsia="de-AT"/>
              </w:rPr>
              <w:t>500,000</w:t>
            </w:r>
          </w:p>
        </w:tc>
        <w:tc>
          <w:tcPr>
            <w:tcW w:w="3096" w:type="dxa"/>
            <w:shd w:val="clear" w:color="auto" w:fill="auto"/>
          </w:tcPr>
          <w:p w:rsidR="00A17260" w:rsidRPr="00436F90" w:rsidRDefault="00ED4B8D" w:rsidP="003241F5">
            <w:pPr>
              <w:rPr>
                <w:color w:val="000000"/>
                <w:lang w:val="en-US" w:eastAsia="de-AT"/>
              </w:rPr>
            </w:pPr>
            <w:r w:rsidRPr="00436F90">
              <w:rPr>
                <w:color w:val="000000"/>
                <w:lang w:val="en-US" w:eastAsia="de-AT"/>
              </w:rPr>
              <w:t>225,000</w:t>
            </w:r>
          </w:p>
        </w:tc>
      </w:tr>
      <w:tr w:rsidR="00A17260" w:rsidRPr="00436F90" w:rsidTr="00436F90">
        <w:tc>
          <w:tcPr>
            <w:tcW w:w="3096" w:type="dxa"/>
            <w:shd w:val="clear" w:color="auto" w:fill="auto"/>
          </w:tcPr>
          <w:p w:rsidR="00A17260" w:rsidRPr="00436F90" w:rsidRDefault="001A1F32" w:rsidP="003241F5">
            <w:pPr>
              <w:rPr>
                <w:color w:val="000000"/>
                <w:lang w:val="en-US" w:eastAsia="de-AT"/>
              </w:rPr>
            </w:pPr>
            <w:r w:rsidRPr="00436F90">
              <w:rPr>
                <w:color w:val="000000"/>
                <w:lang w:val="en-US" w:eastAsia="de-AT"/>
              </w:rPr>
              <w:t>Bulgaria</w:t>
            </w:r>
          </w:p>
        </w:tc>
        <w:tc>
          <w:tcPr>
            <w:tcW w:w="3096" w:type="dxa"/>
            <w:shd w:val="clear" w:color="auto" w:fill="auto"/>
          </w:tcPr>
          <w:p w:rsidR="00A17260" w:rsidRPr="00436F90" w:rsidRDefault="00ED4B8D" w:rsidP="003241F5">
            <w:pPr>
              <w:rPr>
                <w:color w:val="000000"/>
                <w:lang w:val="en-US" w:eastAsia="de-AT"/>
              </w:rPr>
            </w:pPr>
            <w:r w:rsidRPr="00436F90">
              <w:rPr>
                <w:color w:val="000000"/>
                <w:lang w:val="en-US" w:eastAsia="de-AT"/>
              </w:rPr>
              <w:t>120,000</w:t>
            </w:r>
          </w:p>
        </w:tc>
        <w:tc>
          <w:tcPr>
            <w:tcW w:w="3096" w:type="dxa"/>
            <w:shd w:val="clear" w:color="auto" w:fill="auto"/>
          </w:tcPr>
          <w:p w:rsidR="00A17260" w:rsidRPr="00436F90" w:rsidRDefault="00ED4B8D" w:rsidP="003241F5">
            <w:pPr>
              <w:rPr>
                <w:color w:val="000000"/>
                <w:lang w:val="en-US" w:eastAsia="de-AT"/>
              </w:rPr>
            </w:pPr>
            <w:r w:rsidRPr="00436F90">
              <w:rPr>
                <w:color w:val="000000"/>
                <w:lang w:val="en-US" w:eastAsia="de-AT"/>
              </w:rPr>
              <w:t>9</w:t>
            </w:r>
            <w:r w:rsidR="001A1F32" w:rsidRPr="00436F90">
              <w:rPr>
                <w:color w:val="000000"/>
                <w:lang w:val="en-US" w:eastAsia="de-AT"/>
              </w:rPr>
              <w:t>0,000</w:t>
            </w:r>
          </w:p>
        </w:tc>
      </w:tr>
      <w:tr w:rsidR="00A17260" w:rsidRPr="00436F90" w:rsidTr="00436F90">
        <w:tc>
          <w:tcPr>
            <w:tcW w:w="3096" w:type="dxa"/>
            <w:shd w:val="clear" w:color="auto" w:fill="auto"/>
          </w:tcPr>
          <w:p w:rsidR="00A17260" w:rsidRPr="00436F90" w:rsidRDefault="00ED4B8D" w:rsidP="003241F5">
            <w:pPr>
              <w:rPr>
                <w:color w:val="000000"/>
                <w:lang w:val="en-US" w:eastAsia="de-AT"/>
              </w:rPr>
            </w:pPr>
            <w:r w:rsidRPr="00436F90">
              <w:rPr>
                <w:color w:val="000000"/>
                <w:lang w:val="en-US" w:eastAsia="de-AT"/>
              </w:rPr>
              <w:t xml:space="preserve">‘Other’ (inc. </w:t>
            </w:r>
            <w:r w:rsidR="001A1F32" w:rsidRPr="00436F90">
              <w:rPr>
                <w:color w:val="000000"/>
                <w:lang w:val="en-US" w:eastAsia="de-AT"/>
              </w:rPr>
              <w:t>Slovakia</w:t>
            </w:r>
            <w:r w:rsidRPr="00436F90">
              <w:rPr>
                <w:color w:val="000000"/>
                <w:lang w:val="en-US" w:eastAsia="de-AT"/>
              </w:rPr>
              <w:t>)</w:t>
            </w:r>
          </w:p>
        </w:tc>
        <w:tc>
          <w:tcPr>
            <w:tcW w:w="3096" w:type="dxa"/>
            <w:shd w:val="clear" w:color="auto" w:fill="auto"/>
          </w:tcPr>
          <w:p w:rsidR="00A17260" w:rsidRPr="00436F90" w:rsidRDefault="00ED4B8D" w:rsidP="003241F5">
            <w:pPr>
              <w:rPr>
                <w:color w:val="000000"/>
                <w:lang w:val="en-US" w:eastAsia="de-AT"/>
              </w:rPr>
            </w:pPr>
            <w:r w:rsidRPr="00436F90">
              <w:rPr>
                <w:color w:val="000000"/>
                <w:lang w:val="en-US" w:eastAsia="de-AT"/>
              </w:rPr>
              <w:t>&lt;4,000,000</w:t>
            </w:r>
          </w:p>
        </w:tc>
        <w:tc>
          <w:tcPr>
            <w:tcW w:w="3096" w:type="dxa"/>
            <w:shd w:val="clear" w:color="auto" w:fill="auto"/>
          </w:tcPr>
          <w:p w:rsidR="00A17260" w:rsidRPr="00436F90" w:rsidRDefault="00ED4B8D" w:rsidP="003241F5">
            <w:pPr>
              <w:rPr>
                <w:color w:val="000000"/>
                <w:lang w:val="en-US" w:eastAsia="de-AT"/>
              </w:rPr>
            </w:pPr>
            <w:r w:rsidRPr="00436F90">
              <w:rPr>
                <w:color w:val="000000"/>
                <w:lang w:val="en-US" w:eastAsia="de-AT"/>
              </w:rPr>
              <w:t>&lt;5</w:t>
            </w:r>
            <w:r w:rsidR="001A1F32" w:rsidRPr="00436F90">
              <w:rPr>
                <w:color w:val="000000"/>
                <w:lang w:val="en-US" w:eastAsia="de-AT"/>
              </w:rPr>
              <w:t>0,000</w:t>
            </w:r>
          </w:p>
        </w:tc>
      </w:tr>
      <w:tr w:rsidR="00A17260" w:rsidRPr="00436F90" w:rsidTr="00436F90">
        <w:tc>
          <w:tcPr>
            <w:tcW w:w="3096" w:type="dxa"/>
            <w:shd w:val="clear" w:color="auto" w:fill="auto"/>
          </w:tcPr>
          <w:p w:rsidR="00A17260" w:rsidRPr="00436F90" w:rsidRDefault="001A1F32" w:rsidP="003241F5">
            <w:pPr>
              <w:rPr>
                <w:color w:val="000000"/>
                <w:lang w:val="en-US" w:eastAsia="de-AT"/>
              </w:rPr>
            </w:pPr>
            <w:r w:rsidRPr="00436F90">
              <w:rPr>
                <w:color w:val="000000"/>
                <w:lang w:val="en-US" w:eastAsia="de-AT"/>
              </w:rPr>
              <w:t>Denmark</w:t>
            </w:r>
          </w:p>
        </w:tc>
        <w:tc>
          <w:tcPr>
            <w:tcW w:w="3096" w:type="dxa"/>
            <w:shd w:val="clear" w:color="auto" w:fill="auto"/>
          </w:tcPr>
          <w:p w:rsidR="00A17260" w:rsidRPr="00436F90" w:rsidRDefault="00ED4B8D" w:rsidP="003241F5">
            <w:pPr>
              <w:rPr>
                <w:color w:val="000000"/>
                <w:lang w:val="en-US" w:eastAsia="de-AT"/>
              </w:rPr>
            </w:pPr>
            <w:r w:rsidRPr="00436F90">
              <w:rPr>
                <w:color w:val="000000"/>
                <w:lang w:val="en-US" w:eastAsia="de-AT"/>
              </w:rPr>
              <w:t>12,150,000</w:t>
            </w:r>
          </w:p>
        </w:tc>
        <w:tc>
          <w:tcPr>
            <w:tcW w:w="3096" w:type="dxa"/>
            <w:shd w:val="clear" w:color="auto" w:fill="auto"/>
          </w:tcPr>
          <w:p w:rsidR="00A17260" w:rsidRPr="00436F90" w:rsidRDefault="001A1F32" w:rsidP="003241F5">
            <w:pPr>
              <w:rPr>
                <w:color w:val="000000"/>
                <w:lang w:val="en-US" w:eastAsia="de-AT"/>
              </w:rPr>
            </w:pPr>
            <w:r w:rsidRPr="00436F90">
              <w:rPr>
                <w:color w:val="000000"/>
                <w:lang w:val="en-US" w:eastAsia="de-AT"/>
              </w:rPr>
              <w:t>0</w:t>
            </w:r>
          </w:p>
        </w:tc>
      </w:tr>
    </w:tbl>
    <w:p w:rsidR="00DE4674" w:rsidRPr="00A27D3C" w:rsidRDefault="00DE4674" w:rsidP="00DE4674">
      <w:pPr>
        <w:rPr>
          <w:color w:val="000000"/>
          <w:sz w:val="20"/>
          <w:szCs w:val="20"/>
          <w:lang w:val="en-US" w:eastAsia="de-AT"/>
        </w:rPr>
      </w:pPr>
      <w:r w:rsidRPr="00A27D3C">
        <w:rPr>
          <w:color w:val="000000"/>
          <w:sz w:val="20"/>
          <w:szCs w:val="20"/>
          <w:lang w:val="en-US" w:eastAsia="de-AT"/>
        </w:rPr>
        <w:t>Ireland and the Netherlands not included because mink farming is no longer permitted there (they produced 85,000 and 4,000,000 skins, respectively, in 2019)</w:t>
      </w:r>
    </w:p>
    <w:p w:rsidR="00A17260" w:rsidRDefault="00A17260" w:rsidP="003241F5">
      <w:pPr>
        <w:rPr>
          <w:color w:val="000000"/>
          <w:lang w:val="en-US" w:eastAsia="de-AT"/>
        </w:rPr>
      </w:pPr>
    </w:p>
    <w:p w:rsidR="003241F5" w:rsidRDefault="003241F5" w:rsidP="003241F5">
      <w:pPr>
        <w:rPr>
          <w:color w:val="000000"/>
          <w:lang w:val="en-US" w:eastAsia="de-AT"/>
        </w:rPr>
      </w:pPr>
    </w:p>
    <w:p w:rsidR="003241F5" w:rsidRDefault="003241F5" w:rsidP="003241F5">
      <w:r>
        <w:t xml:space="preserve">In </w:t>
      </w:r>
      <w:r w:rsidRPr="00FD2B41">
        <w:rPr>
          <w:u w:val="single"/>
        </w:rPr>
        <w:t>Poland</w:t>
      </w:r>
      <w:r>
        <w:t>, t</w:t>
      </w:r>
      <w:r w:rsidRPr="007F52F4">
        <w:t xml:space="preserve">he majority of farms are located in </w:t>
      </w:r>
      <w:r w:rsidRPr="00024C9B">
        <w:t>two provinces: West Pomeranian and Greater Poland</w:t>
      </w:r>
      <w:r>
        <w:t xml:space="preserve"> (Firlej et al. 2018, Iwanski et al. 2018). As of 2023, there are 166 active mink fur farms in </w:t>
      </w:r>
      <w:r w:rsidRPr="007F52F4">
        <w:t>Poland</w:t>
      </w:r>
      <w:r>
        <w:t xml:space="preserve"> (Mathur 2023), compared with 1,130 in 2016 (Firlej et al. 2018). Industry development in Poland was largely due to investment by Dutch companies and North American agencies in the late 2000s (Iwanski et al. 2018). Firlej et al. (2018) reported that mink fur farms in 2016 (producing 8.5 million mink pelts, more than twice production in 2022) exported &gt; 90% of their production at a value of 300</w:t>
      </w:r>
      <w:r w:rsidRPr="0028528D">
        <w:t xml:space="preserve"> million </w:t>
      </w:r>
      <w:r>
        <w:t>e</w:t>
      </w:r>
      <w:r w:rsidRPr="0028528D">
        <w:t>uro</w:t>
      </w:r>
      <w:r>
        <w:t xml:space="preserve">s and employed a total of 10,000 people. There are no published reports detailing the socio-economic importance of the industry in Poland at 2022-2023 production levels. A study carried out by </w:t>
      </w:r>
      <w:r w:rsidRPr="00FB4F01">
        <w:t xml:space="preserve">ZOBSiE </w:t>
      </w:r>
      <w:r>
        <w:t>(</w:t>
      </w:r>
      <w:r w:rsidRPr="00FB4F01">
        <w:t>financed by Open Cages, Fur Free Alliance and the Albert Schweitzer Foundation for Our Contemporaries</w:t>
      </w:r>
      <w:r>
        <w:t xml:space="preserve">) reports high turnover rate amongst employees on fur farms, argues that the industry has not had a </w:t>
      </w:r>
      <w:r w:rsidRPr="009E2A8B">
        <w:t>positive impact on the labour market</w:t>
      </w:r>
      <w:r>
        <w:t xml:space="preserve">, and presents </w:t>
      </w:r>
      <w:r>
        <w:lastRenderedPageBreak/>
        <w:t>questionnaire survey results suggesting that local communities are not supportive of fur farming (</w:t>
      </w:r>
      <w:r w:rsidRPr="008862E7">
        <w:t>Iwański</w:t>
      </w:r>
      <w:r>
        <w:t xml:space="preserve"> et al. 2018).</w:t>
      </w:r>
    </w:p>
    <w:p w:rsidR="003241F5" w:rsidRDefault="003241F5" w:rsidP="003241F5"/>
    <w:p w:rsidR="009B05C7" w:rsidRDefault="003241F5" w:rsidP="009B05C7">
      <w:pPr>
        <w:rPr>
          <w:color w:val="000000"/>
          <w:lang w:val="en-US" w:eastAsia="de-AT"/>
        </w:rPr>
      </w:pPr>
      <w:r w:rsidRPr="009B05C7">
        <w:rPr>
          <w:color w:val="000000"/>
          <w:lang w:val="en-US" w:eastAsia="de-AT"/>
        </w:rPr>
        <w:t xml:space="preserve">In </w:t>
      </w:r>
      <w:r w:rsidRPr="009B05C7">
        <w:rPr>
          <w:color w:val="000000"/>
          <w:u w:val="single"/>
          <w:lang w:val="en-US" w:eastAsia="de-AT"/>
        </w:rPr>
        <w:t>Greece</w:t>
      </w:r>
      <w:r w:rsidRPr="009B05C7">
        <w:rPr>
          <w:color w:val="000000"/>
          <w:lang w:val="en-US" w:eastAsia="de-AT"/>
        </w:rPr>
        <w:t>, the number of mink farms fell to 92 in 2020 from 131 in 2018 (</w:t>
      </w:r>
      <w:r w:rsidR="00556640" w:rsidRPr="009B05C7">
        <w:rPr>
          <w:color w:val="000000"/>
          <w:lang w:val="en-US" w:eastAsia="de-AT"/>
        </w:rPr>
        <w:t>Tagaris</w:t>
      </w:r>
      <w:r w:rsidRPr="009B05C7">
        <w:rPr>
          <w:color w:val="000000"/>
          <w:lang w:val="en-US" w:eastAsia="de-AT"/>
        </w:rPr>
        <w:t xml:space="preserve"> 2022). The farms are located primarily in Western Macedonia (mostly in the Prefectures of Kastoria and Kozani) in the northwestern part of Greece (Semos et al. </w:t>
      </w:r>
      <w:r w:rsidR="00AA2157" w:rsidRPr="009B05C7">
        <w:rPr>
          <w:color w:val="000000"/>
          <w:lang w:val="en-US" w:eastAsia="de-AT"/>
        </w:rPr>
        <w:t xml:space="preserve">2021, </w:t>
      </w:r>
      <w:r w:rsidRPr="009B05C7">
        <w:rPr>
          <w:color w:val="000000"/>
          <w:lang w:val="en-US" w:eastAsia="de-AT"/>
        </w:rPr>
        <w:t>2023). Fur garments are among Greece's top 10 exports (</w:t>
      </w:r>
      <w:r w:rsidR="00556640" w:rsidRPr="009B05C7">
        <w:rPr>
          <w:color w:val="000000"/>
          <w:lang w:val="en-US" w:eastAsia="de-AT"/>
        </w:rPr>
        <w:t>Tagaris</w:t>
      </w:r>
      <w:r w:rsidRPr="009B05C7">
        <w:rPr>
          <w:color w:val="000000"/>
          <w:lang w:val="en-US" w:eastAsia="de-AT"/>
        </w:rPr>
        <w:t xml:space="preserve"> 2022) but exports have been declining over recent years: exports to Russia (the primary market for Greek furs) were valued at 14 million euros in 2021, down from 55 million euros in 2017, and, as of March 2022, exports to Russia (and selling to Russian tourists in Greece) is banned under EU trade sanctions against Russia over the Ukrainian war (</w:t>
      </w:r>
      <w:r w:rsidR="00556640" w:rsidRPr="009B05C7">
        <w:rPr>
          <w:color w:val="000000"/>
          <w:lang w:val="en-US" w:eastAsia="de-AT"/>
        </w:rPr>
        <w:t>Tagaris</w:t>
      </w:r>
      <w:r w:rsidRPr="009B05C7">
        <w:rPr>
          <w:color w:val="000000"/>
          <w:lang w:val="en-US" w:eastAsia="de-AT"/>
        </w:rPr>
        <w:t xml:space="preserve"> 2022). The Kastorian Fur Association states that in the town of Kastoria alone the fur industry provides 60% of the 35,000 inhabitants with jobs, and there are over 2,000 companies in the area dependent on the fur industry; however, these figures include the breeding sector and the processing sector, which produces ready-to-wear garments (</w:t>
      </w:r>
      <w:r w:rsidR="00A145EB" w:rsidRPr="009B05C7">
        <w:rPr>
          <w:color w:val="000000"/>
          <w:lang w:val="en-US" w:eastAsia="de-AT"/>
        </w:rPr>
        <w:t>Gomez</w:t>
      </w:r>
      <w:r w:rsidRPr="009B05C7">
        <w:rPr>
          <w:color w:val="000000"/>
          <w:lang w:val="en-US" w:eastAsia="de-AT"/>
        </w:rPr>
        <w:t xml:space="preserve"> 2021). Fur garments are also produced from other animal species, with fur imported from foreign countries (Semos et al. 2021). The Greek fur industry buys 5-7% of world fur production and distributes 8-10% of ready-made garments (Semos </w:t>
      </w:r>
      <w:r w:rsidR="003A1C77">
        <w:rPr>
          <w:color w:val="000000"/>
          <w:lang w:val="en-US" w:eastAsia="de-AT"/>
        </w:rPr>
        <w:t xml:space="preserve">et al. </w:t>
      </w:r>
      <w:r w:rsidRPr="009B05C7">
        <w:rPr>
          <w:color w:val="000000"/>
          <w:lang w:val="en-US" w:eastAsia="de-AT"/>
        </w:rPr>
        <w:t>2023) but the breeding sector itself (as a livestock activity) is supported by the Greek state via subsidies and other initiatives (Semos 2016).</w:t>
      </w:r>
    </w:p>
    <w:p w:rsidR="009B05C7" w:rsidRDefault="009B05C7" w:rsidP="009B05C7">
      <w:pPr>
        <w:rPr>
          <w:color w:val="000000"/>
          <w:lang w:val="en-US" w:eastAsia="de-AT"/>
        </w:rPr>
      </w:pPr>
    </w:p>
    <w:p w:rsidR="003241F5" w:rsidRDefault="003241F5" w:rsidP="009B05C7">
      <w:r w:rsidRPr="00BB460F">
        <w:t xml:space="preserve">In </w:t>
      </w:r>
      <w:r w:rsidRPr="00FD2B41">
        <w:rPr>
          <w:u w:val="single"/>
        </w:rPr>
        <w:t>Finland</w:t>
      </w:r>
      <w:r w:rsidRPr="00BB460F">
        <w:t>, fur farms are concentrated in the west, primarily in the Ostrobothnia region. As of 2021, there were ca</w:t>
      </w:r>
      <w:r w:rsidR="00632AB9">
        <w:t>.</w:t>
      </w:r>
      <w:r w:rsidRPr="00BB460F">
        <w:t xml:space="preserve"> 600 fur farms producing pelts with a net export value of 126 million euros (0.2% of total net export revenue for Finland</w:t>
      </w:r>
      <w:r>
        <w:t>)</w:t>
      </w:r>
      <w:r w:rsidRPr="00BB460F">
        <w:t xml:space="preserve"> (</w:t>
      </w:r>
      <w:r w:rsidR="00A145EB">
        <w:t>Vinnari</w:t>
      </w:r>
      <w:r w:rsidRPr="00BB460F">
        <w:t xml:space="preserve"> 2023, FiFur 2023). The</w:t>
      </w:r>
      <w:r>
        <w:t xml:space="preserve"> following information is from a report by </w:t>
      </w:r>
      <w:r w:rsidR="00D7631C">
        <w:t>Animalia, Finland</w:t>
      </w:r>
      <w:r>
        <w:t xml:space="preserve"> (</w:t>
      </w:r>
      <w:r w:rsidR="00D7631C">
        <w:t xml:space="preserve">Vinnari </w:t>
      </w:r>
      <w:r>
        <w:t>2023): the</w:t>
      </w:r>
      <w:r w:rsidRPr="00BB460F">
        <w:t xml:space="preserve"> Finnish fur farming sector directly employed 826 people in 2020, </w:t>
      </w:r>
      <w:r>
        <w:t xml:space="preserve">but this figure includes </w:t>
      </w:r>
      <w:r w:rsidRPr="00BB460F">
        <w:t>self-employed</w:t>
      </w:r>
      <w:r>
        <w:t xml:space="preserve"> and seasonal workers, c</w:t>
      </w:r>
      <w:r w:rsidRPr="00BB460F">
        <w:t>ollectively, Finnish fur farms, Saga Furs Oyj, and the feed mills employ between 1</w:t>
      </w:r>
      <w:r>
        <w:t>,</w:t>
      </w:r>
      <w:r w:rsidRPr="00BB460F">
        <w:t>100 and 1</w:t>
      </w:r>
      <w:r>
        <w:t>,</w:t>
      </w:r>
      <w:r w:rsidRPr="00BB460F">
        <w:t>200 people</w:t>
      </w:r>
      <w:r>
        <w:t>, and f</w:t>
      </w:r>
      <w:r w:rsidRPr="00BB460F">
        <w:t xml:space="preserve">ur farming is estimated to provide the primary source of income for approximately 200 entrepreneurs. </w:t>
      </w:r>
    </w:p>
    <w:p w:rsidR="009B05C7" w:rsidRPr="00BB460F" w:rsidRDefault="009B05C7" w:rsidP="009B05C7"/>
    <w:p w:rsidR="003241F5" w:rsidRPr="00BB460F" w:rsidRDefault="003241F5" w:rsidP="003241F5">
      <w:pPr>
        <w:rPr>
          <w:color w:val="000000"/>
          <w:lang w:val="en-US" w:eastAsia="de-AT"/>
        </w:rPr>
      </w:pPr>
      <w:r w:rsidRPr="00BB460F">
        <w:rPr>
          <w:color w:val="000000"/>
          <w:lang w:val="en-US" w:eastAsia="de-AT"/>
        </w:rPr>
        <w:t xml:space="preserve">In </w:t>
      </w:r>
      <w:r w:rsidRPr="00FD2B41">
        <w:rPr>
          <w:color w:val="000000"/>
          <w:u w:val="single"/>
          <w:lang w:val="en-US" w:eastAsia="de-AT"/>
        </w:rPr>
        <w:t>Spain</w:t>
      </w:r>
      <w:r w:rsidRPr="00BB460F">
        <w:rPr>
          <w:color w:val="000000"/>
          <w:lang w:val="en-US" w:eastAsia="de-AT"/>
        </w:rPr>
        <w:t xml:space="preserve">, </w:t>
      </w:r>
      <w:r w:rsidR="00306ABE">
        <w:rPr>
          <w:color w:val="000000"/>
          <w:lang w:val="en-US" w:eastAsia="de-AT"/>
        </w:rPr>
        <w:t xml:space="preserve">the </w:t>
      </w:r>
      <w:r w:rsidRPr="00BB460F">
        <w:rPr>
          <w:color w:val="000000"/>
          <w:lang w:val="en-US" w:eastAsia="de-AT"/>
        </w:rPr>
        <w:t xml:space="preserve">two mink farms </w:t>
      </w:r>
      <w:r w:rsidR="00306ABE">
        <w:rPr>
          <w:color w:val="000000"/>
          <w:lang w:val="en-US" w:eastAsia="de-AT"/>
        </w:rPr>
        <w:t>previously</w:t>
      </w:r>
      <w:r w:rsidR="00306ABE" w:rsidRPr="00BB460F">
        <w:rPr>
          <w:color w:val="000000"/>
          <w:lang w:val="en-US" w:eastAsia="de-AT"/>
        </w:rPr>
        <w:t xml:space="preserve"> </w:t>
      </w:r>
      <w:r w:rsidRPr="00BB460F">
        <w:rPr>
          <w:color w:val="000000"/>
          <w:lang w:val="en-US" w:eastAsia="de-AT"/>
        </w:rPr>
        <w:t>within the Spanish European mink range in the north (Regional Government of Gipuzkoa province)</w:t>
      </w:r>
      <w:r w:rsidR="00306ABE">
        <w:rPr>
          <w:color w:val="000000"/>
          <w:lang w:val="en-US" w:eastAsia="de-AT"/>
        </w:rPr>
        <w:t xml:space="preserve"> are now closed (Madinabeitia 2021);</w:t>
      </w:r>
      <w:r w:rsidRPr="00BB460F">
        <w:rPr>
          <w:color w:val="000000"/>
          <w:lang w:val="en-US" w:eastAsia="de-AT"/>
        </w:rPr>
        <w:t xml:space="preserve"> some others are situated nearby (MAGRAMA 2014)</w:t>
      </w:r>
      <w:r w:rsidR="00306ABE">
        <w:rPr>
          <w:color w:val="000000"/>
          <w:lang w:val="en-US" w:eastAsia="de-AT"/>
        </w:rPr>
        <w:t>.</w:t>
      </w:r>
      <w:r w:rsidRPr="00BB460F">
        <w:rPr>
          <w:color w:val="000000"/>
          <w:lang w:val="en-US" w:eastAsia="de-AT"/>
        </w:rPr>
        <w:t xml:space="preserve"> </w:t>
      </w:r>
      <w:r w:rsidR="00306ABE">
        <w:rPr>
          <w:color w:val="000000"/>
          <w:lang w:val="en-US" w:eastAsia="de-AT"/>
        </w:rPr>
        <w:t>T</w:t>
      </w:r>
      <w:r w:rsidRPr="00BB460F">
        <w:rPr>
          <w:color w:val="000000"/>
          <w:lang w:val="en-US" w:eastAsia="de-AT"/>
        </w:rPr>
        <w:t xml:space="preserve">hese existing farms are permitted to continue production but </w:t>
      </w:r>
      <w:r w:rsidRPr="00BB460F">
        <w:t>building new American mink farms was prohibited in 2016 (under Royal Decree 1628/201)</w:t>
      </w:r>
      <w:r w:rsidRPr="00BB460F">
        <w:rPr>
          <w:color w:val="000000"/>
          <w:lang w:val="en-US" w:eastAsia="de-AT"/>
        </w:rPr>
        <w:t xml:space="preserve">. </w:t>
      </w:r>
      <w:r>
        <w:rPr>
          <w:color w:val="000000"/>
          <w:lang w:val="en-US" w:eastAsia="de-AT"/>
        </w:rPr>
        <w:t xml:space="preserve">Spanish mink farms </w:t>
      </w:r>
      <w:r w:rsidR="00306ABE">
        <w:rPr>
          <w:color w:val="000000"/>
          <w:lang w:val="en-US" w:eastAsia="de-AT"/>
        </w:rPr>
        <w:t>in 2022</w:t>
      </w:r>
      <w:r>
        <w:rPr>
          <w:color w:val="000000"/>
          <w:lang w:val="en-US" w:eastAsia="de-AT"/>
        </w:rPr>
        <w:t xml:space="preserve"> produce</w:t>
      </w:r>
      <w:r w:rsidR="00306ABE">
        <w:rPr>
          <w:color w:val="000000"/>
          <w:lang w:val="en-US" w:eastAsia="de-AT"/>
        </w:rPr>
        <w:t>d</w:t>
      </w:r>
      <w:r>
        <w:rPr>
          <w:color w:val="000000"/>
          <w:lang w:val="en-US" w:eastAsia="de-AT"/>
        </w:rPr>
        <w:t xml:space="preserve"> ca</w:t>
      </w:r>
      <w:r w:rsidR="00306ABE">
        <w:rPr>
          <w:color w:val="000000"/>
          <w:lang w:val="en-US" w:eastAsia="de-AT"/>
        </w:rPr>
        <w:t>.</w:t>
      </w:r>
      <w:r>
        <w:rPr>
          <w:color w:val="000000"/>
          <w:lang w:val="en-US" w:eastAsia="de-AT"/>
        </w:rPr>
        <w:t xml:space="preserve"> 450,000 mink pelts per year (FiFur 2023). </w:t>
      </w:r>
    </w:p>
    <w:p w:rsidR="003241F5" w:rsidRDefault="003241F5" w:rsidP="003241F5">
      <w:pPr>
        <w:rPr>
          <w:color w:val="000000"/>
          <w:lang w:val="en-US" w:eastAsia="de-AT"/>
        </w:rPr>
      </w:pPr>
    </w:p>
    <w:p w:rsidR="003A1C77" w:rsidRDefault="00FA5D63" w:rsidP="003A1C77">
      <w:pPr>
        <w:rPr>
          <w:color w:val="000000"/>
          <w:lang w:val="en-US" w:eastAsia="de-AT"/>
        </w:rPr>
      </w:pPr>
      <w:r>
        <w:rPr>
          <w:color w:val="000000"/>
          <w:lang w:val="en-US" w:eastAsia="de-AT"/>
        </w:rPr>
        <w:t>F</w:t>
      </w:r>
      <w:r w:rsidR="00FD2B41" w:rsidRPr="00130B10">
        <w:t xml:space="preserve">ur production across Europe is </w:t>
      </w:r>
      <w:r w:rsidR="00471F79">
        <w:t xml:space="preserve">also </w:t>
      </w:r>
      <w:r w:rsidR="00FD2B41" w:rsidRPr="00130B10">
        <w:t>under considerable pressure from animal welfare groups</w:t>
      </w:r>
      <w:r>
        <w:t>:</w:t>
      </w:r>
      <w:r w:rsidR="00FD2B41" w:rsidRPr="00130B10">
        <w:t xml:space="preserve"> </w:t>
      </w:r>
      <w:r>
        <w:t>o</w:t>
      </w:r>
      <w:r w:rsidR="00FD2B41" w:rsidRPr="00130B10">
        <w:t xml:space="preserve">ver the past two decades, </w:t>
      </w:r>
      <w:r w:rsidR="00FD2B41">
        <w:t>22</w:t>
      </w:r>
      <w:r w:rsidR="00FD2B41" w:rsidRPr="00130B10">
        <w:t xml:space="preserve"> European countries </w:t>
      </w:r>
      <w:r w:rsidR="00FD2B41">
        <w:t xml:space="preserve">(of which 16 are EU Member States) </w:t>
      </w:r>
      <w:r w:rsidR="00FD2B41" w:rsidRPr="00130B10">
        <w:t>have either voted to ban the practice, prohibited the farming of particular species, or have introduced stricter regulations that have effectively curtailed the practice (</w:t>
      </w:r>
      <w:r w:rsidR="00FD2B41">
        <w:t>furfreealliance.com</w:t>
      </w:r>
      <w:r w:rsidR="00FD2B41" w:rsidRPr="00130B10">
        <w:t xml:space="preserve">, </w:t>
      </w:r>
      <w:r w:rsidR="00FD2B41">
        <w:t>accessed 01.10.2023</w:t>
      </w:r>
      <w:r w:rsidR="00FD2B41" w:rsidRPr="00130B10">
        <w:t xml:space="preserve">). </w:t>
      </w:r>
      <w:r w:rsidR="00E07BD4">
        <w:rPr>
          <w:color w:val="000000"/>
          <w:lang w:val="en-US" w:eastAsia="de-AT"/>
        </w:rPr>
        <w:t xml:space="preserve">Three </w:t>
      </w:r>
      <w:r w:rsidR="00B05C44">
        <w:rPr>
          <w:color w:val="000000"/>
          <w:lang w:val="en-US" w:eastAsia="de-AT"/>
        </w:rPr>
        <w:t>Member States</w:t>
      </w:r>
      <w:r w:rsidR="00E07BD4">
        <w:rPr>
          <w:color w:val="000000"/>
          <w:lang w:val="en-US" w:eastAsia="de-AT"/>
        </w:rPr>
        <w:t xml:space="preserve"> that currently produce mink skins (L</w:t>
      </w:r>
      <w:r w:rsidR="00A37347">
        <w:rPr>
          <w:color w:val="000000"/>
          <w:lang w:val="en-US" w:eastAsia="de-AT"/>
        </w:rPr>
        <w:t>atvia</w:t>
      </w:r>
      <w:r w:rsidR="00E07BD4">
        <w:rPr>
          <w:color w:val="000000"/>
          <w:lang w:val="en-US" w:eastAsia="de-AT"/>
        </w:rPr>
        <w:t xml:space="preserve">, </w:t>
      </w:r>
      <w:r w:rsidR="00E07BD4" w:rsidRPr="006E04A2">
        <w:rPr>
          <w:color w:val="000000"/>
          <w:u w:val="single"/>
          <w:lang w:val="en-US" w:eastAsia="de-AT"/>
        </w:rPr>
        <w:t>L</w:t>
      </w:r>
      <w:r w:rsidR="00A37347" w:rsidRPr="006E04A2">
        <w:rPr>
          <w:color w:val="000000"/>
          <w:u w:val="single"/>
          <w:lang w:val="en-US" w:eastAsia="de-AT"/>
        </w:rPr>
        <w:t>ithuania</w:t>
      </w:r>
      <w:r w:rsidR="00E07BD4">
        <w:rPr>
          <w:color w:val="000000"/>
          <w:lang w:val="en-US" w:eastAsia="de-AT"/>
        </w:rPr>
        <w:t>, S</w:t>
      </w:r>
      <w:r w:rsidR="00A37347">
        <w:rPr>
          <w:color w:val="000000"/>
          <w:lang w:val="en-US" w:eastAsia="de-AT"/>
        </w:rPr>
        <w:t>lovakia</w:t>
      </w:r>
      <w:r w:rsidR="00E07BD4">
        <w:rPr>
          <w:color w:val="000000"/>
          <w:lang w:val="en-US" w:eastAsia="de-AT"/>
        </w:rPr>
        <w:t>) have committed to phasing out mink farming by 2028, 2027, and 2025, respectively, and two (</w:t>
      </w:r>
      <w:r w:rsidR="00E07BD4" w:rsidRPr="006E04A2">
        <w:rPr>
          <w:color w:val="000000"/>
          <w:u w:val="single"/>
          <w:lang w:val="en-US" w:eastAsia="de-AT"/>
        </w:rPr>
        <w:t>P</w:t>
      </w:r>
      <w:r w:rsidR="00A37347" w:rsidRPr="006E04A2">
        <w:rPr>
          <w:color w:val="000000"/>
          <w:u w:val="single"/>
          <w:lang w:val="en-US" w:eastAsia="de-AT"/>
        </w:rPr>
        <w:t>oland</w:t>
      </w:r>
      <w:r w:rsidR="00E07BD4">
        <w:rPr>
          <w:color w:val="000000"/>
          <w:lang w:val="en-US" w:eastAsia="de-AT"/>
        </w:rPr>
        <w:t>, R</w:t>
      </w:r>
      <w:r w:rsidR="00A37347">
        <w:rPr>
          <w:color w:val="000000"/>
          <w:lang w:val="en-US" w:eastAsia="de-AT"/>
        </w:rPr>
        <w:t>omania</w:t>
      </w:r>
      <w:r w:rsidR="00E07BD4">
        <w:rPr>
          <w:color w:val="000000"/>
          <w:lang w:val="en-US" w:eastAsia="de-AT"/>
        </w:rPr>
        <w:t xml:space="preserve">) are currently undergoing parliamentary debate regarding the future of fur farming in their country </w:t>
      </w:r>
      <w:r w:rsidR="00E07BD4" w:rsidRPr="00130B10">
        <w:t>(</w:t>
      </w:r>
      <w:r w:rsidR="00E07BD4">
        <w:t>furfreealliance.com</w:t>
      </w:r>
      <w:r w:rsidR="00E07BD4" w:rsidRPr="00130B10">
        <w:t xml:space="preserve">, </w:t>
      </w:r>
      <w:r w:rsidR="00E07BD4">
        <w:t>accessed 01.10.</w:t>
      </w:r>
      <w:r w:rsidR="00AA2157">
        <w:t>20</w:t>
      </w:r>
      <w:r w:rsidR="00E07BD4">
        <w:t>23</w:t>
      </w:r>
      <w:r w:rsidR="00E07BD4" w:rsidRPr="00130B10">
        <w:t>)</w:t>
      </w:r>
      <w:r w:rsidR="00E07BD4" w:rsidRPr="006B2767">
        <w:rPr>
          <w:color w:val="000000"/>
          <w:lang w:val="en-US" w:eastAsia="de-AT"/>
        </w:rPr>
        <w:t>.</w:t>
      </w:r>
      <w:r w:rsidR="00E07BD4" w:rsidRPr="00130B10">
        <w:rPr>
          <w:color w:val="000000"/>
          <w:lang w:val="en-US" w:eastAsia="de-AT"/>
        </w:rPr>
        <w:t xml:space="preserve"> </w:t>
      </w:r>
      <w:r w:rsidR="003A1C77" w:rsidRPr="008B776C">
        <w:rPr>
          <w:color w:val="000000"/>
          <w:lang w:val="en-US" w:eastAsia="de-AT"/>
        </w:rPr>
        <w:t xml:space="preserve">In </w:t>
      </w:r>
      <w:r w:rsidR="003A1C77" w:rsidRPr="00986427">
        <w:rPr>
          <w:color w:val="000000"/>
          <w:u w:val="single"/>
          <w:lang w:val="en-US" w:eastAsia="de-AT"/>
        </w:rPr>
        <w:t>Bulgaria</w:t>
      </w:r>
      <w:r w:rsidR="003A1C77">
        <w:rPr>
          <w:color w:val="000000"/>
          <w:u w:val="single"/>
          <w:lang w:val="en-US" w:eastAsia="de-AT"/>
        </w:rPr>
        <w:t>,</w:t>
      </w:r>
      <w:r w:rsidR="003A1C77" w:rsidRPr="008B776C">
        <w:rPr>
          <w:color w:val="000000"/>
          <w:lang w:val="en-US" w:eastAsia="de-AT"/>
        </w:rPr>
        <w:t xml:space="preserve"> in 20</w:t>
      </w:r>
      <w:r w:rsidR="003A1C77">
        <w:rPr>
          <w:color w:val="000000"/>
          <w:lang w:val="bg-BG" w:eastAsia="de-AT"/>
        </w:rPr>
        <w:t>22</w:t>
      </w:r>
      <w:r w:rsidR="003A1C77" w:rsidRPr="008B776C">
        <w:rPr>
          <w:color w:val="000000"/>
          <w:lang w:val="en-US" w:eastAsia="de-AT"/>
        </w:rPr>
        <w:t xml:space="preserve">, the Ministry of Environment and Water </w:t>
      </w:r>
      <w:r w:rsidR="003A1C77">
        <w:rPr>
          <w:color w:val="000000"/>
          <w:lang w:val="en-US" w:eastAsia="de-AT"/>
        </w:rPr>
        <w:t>issued a ban on</w:t>
      </w:r>
      <w:r w:rsidR="003A1C77" w:rsidRPr="008B776C">
        <w:rPr>
          <w:color w:val="000000"/>
          <w:lang w:val="en-US" w:eastAsia="de-AT"/>
        </w:rPr>
        <w:t xml:space="preserve"> breeding of American mink, </w:t>
      </w:r>
      <w:r w:rsidR="003A1C77">
        <w:rPr>
          <w:color w:val="000000"/>
          <w:lang w:val="en-US" w:eastAsia="de-AT"/>
        </w:rPr>
        <w:t>in response</w:t>
      </w:r>
      <w:r w:rsidR="003A1C77" w:rsidRPr="008B776C">
        <w:rPr>
          <w:color w:val="000000"/>
          <w:lang w:val="en-US" w:eastAsia="de-AT"/>
        </w:rPr>
        <w:t xml:space="preserve"> to numerous cases of escaped </w:t>
      </w:r>
      <w:r w:rsidR="003A1C77">
        <w:rPr>
          <w:color w:val="000000"/>
          <w:lang w:val="en-US" w:eastAsia="de-AT"/>
        </w:rPr>
        <w:t>individuals</w:t>
      </w:r>
      <w:r w:rsidR="003A1C77" w:rsidRPr="008B776C">
        <w:rPr>
          <w:color w:val="000000"/>
          <w:lang w:val="en-US" w:eastAsia="de-AT"/>
        </w:rPr>
        <w:t xml:space="preserve"> </w:t>
      </w:r>
      <w:r w:rsidR="003A1C77">
        <w:rPr>
          <w:color w:val="000000"/>
          <w:lang w:val="en-US" w:eastAsia="de-AT"/>
        </w:rPr>
        <w:t xml:space="preserve">from fur farms </w:t>
      </w:r>
      <w:r w:rsidR="003A1C77" w:rsidRPr="008B776C">
        <w:rPr>
          <w:color w:val="000000"/>
          <w:lang w:val="en-US" w:eastAsia="de-AT"/>
        </w:rPr>
        <w:t xml:space="preserve">and </w:t>
      </w:r>
      <w:r w:rsidR="003A1C77">
        <w:rPr>
          <w:color w:val="000000"/>
          <w:lang w:val="en-US" w:eastAsia="de-AT"/>
        </w:rPr>
        <w:t>the potential threat to</w:t>
      </w:r>
      <w:r w:rsidR="003A1C77" w:rsidRPr="008B776C">
        <w:rPr>
          <w:color w:val="000000"/>
          <w:lang w:val="en-US" w:eastAsia="de-AT"/>
        </w:rPr>
        <w:t xml:space="preserve"> biodiversity. </w:t>
      </w:r>
      <w:r w:rsidR="003A1C77">
        <w:rPr>
          <w:color w:val="000000"/>
          <w:lang w:val="en-US" w:eastAsia="de-AT"/>
        </w:rPr>
        <w:t>However, the ban was appealed by the fur farm owners and is still not effective</w:t>
      </w:r>
      <w:r w:rsidR="00B0346D">
        <w:rPr>
          <w:color w:val="000000"/>
          <w:lang w:val="en-US" w:eastAsia="de-AT"/>
        </w:rPr>
        <w:t xml:space="preserve"> (BTA 2023)</w:t>
      </w:r>
      <w:r w:rsidR="003A1C77" w:rsidRPr="008B776C">
        <w:rPr>
          <w:color w:val="000000"/>
          <w:lang w:val="en-US" w:eastAsia="de-AT"/>
        </w:rPr>
        <w:t>.</w:t>
      </w:r>
      <w:r w:rsidR="003A1C77">
        <w:rPr>
          <w:color w:val="000000"/>
          <w:lang w:val="bg-BG" w:eastAsia="de-AT"/>
        </w:rPr>
        <w:t xml:space="preserve"> </w:t>
      </w:r>
      <w:r w:rsidR="003A1C77">
        <w:rPr>
          <w:color w:val="000000"/>
          <w:lang w:val="en-US" w:eastAsia="de-AT"/>
        </w:rPr>
        <w:t>Changes in the legislation to</w:t>
      </w:r>
      <w:r w:rsidR="003A1C77" w:rsidRPr="008B776C">
        <w:rPr>
          <w:color w:val="000000"/>
          <w:lang w:val="en-US" w:eastAsia="de-AT"/>
        </w:rPr>
        <w:t xml:space="preserve"> ban </w:t>
      </w:r>
      <w:r w:rsidR="003A1C77">
        <w:rPr>
          <w:color w:val="000000"/>
          <w:lang w:val="en-US" w:eastAsia="de-AT"/>
        </w:rPr>
        <w:t>the</w:t>
      </w:r>
      <w:r w:rsidR="003A1C77" w:rsidRPr="008B776C">
        <w:rPr>
          <w:color w:val="000000"/>
          <w:lang w:val="en-US" w:eastAsia="de-AT"/>
        </w:rPr>
        <w:t xml:space="preserve"> breeding of animals for fur </w:t>
      </w:r>
      <w:r w:rsidR="003A1C77">
        <w:rPr>
          <w:color w:val="000000"/>
          <w:lang w:val="en-US" w:eastAsia="de-AT"/>
        </w:rPr>
        <w:t>production has been proposed</w:t>
      </w:r>
      <w:r w:rsidR="003A1C77" w:rsidRPr="008B776C">
        <w:rPr>
          <w:color w:val="000000"/>
          <w:lang w:val="en-US" w:eastAsia="de-AT"/>
        </w:rPr>
        <w:t xml:space="preserve"> to the Bulgarian Parliament </w:t>
      </w:r>
      <w:r w:rsidR="003A1C77">
        <w:rPr>
          <w:color w:val="000000"/>
          <w:lang w:val="en-US" w:eastAsia="de-AT"/>
        </w:rPr>
        <w:t>for</w:t>
      </w:r>
      <w:r w:rsidR="003A1C77" w:rsidRPr="008B776C">
        <w:rPr>
          <w:color w:val="000000"/>
          <w:lang w:val="en-US" w:eastAsia="de-AT"/>
        </w:rPr>
        <w:t xml:space="preserve"> consideration.</w:t>
      </w:r>
    </w:p>
    <w:p w:rsidR="003A1C77" w:rsidRDefault="00E07BD4" w:rsidP="003A1C77">
      <w:pPr>
        <w:rPr>
          <w:color w:val="000000"/>
          <w:lang w:val="en-US" w:eastAsia="de-AT"/>
        </w:rPr>
      </w:pPr>
      <w:r w:rsidRPr="00130B10">
        <w:t xml:space="preserve">Several major </w:t>
      </w:r>
      <w:r>
        <w:t xml:space="preserve">luxury fashion companies (including, amongst others, Gucci, Calvin Klein, Ralph Lauren, Burberry, Michel Kors) </w:t>
      </w:r>
      <w:r w:rsidRPr="00130B10">
        <w:t xml:space="preserve">have also </w:t>
      </w:r>
      <w:r>
        <w:t>moved away from</w:t>
      </w:r>
      <w:r w:rsidRPr="00130B10">
        <w:t xml:space="preserve"> us</w:t>
      </w:r>
      <w:r>
        <w:t>ing</w:t>
      </w:r>
      <w:r w:rsidRPr="00130B10">
        <w:t xml:space="preserve"> fur </w:t>
      </w:r>
      <w:r>
        <w:t>(</w:t>
      </w:r>
      <w:r w:rsidR="00945047">
        <w:t>Cernansky</w:t>
      </w:r>
      <w:r>
        <w:t xml:space="preserve"> </w:t>
      </w:r>
      <w:r>
        <w:lastRenderedPageBreak/>
        <w:t>2021)</w:t>
      </w:r>
      <w:r w:rsidRPr="00130B10">
        <w:t>, and</w:t>
      </w:r>
      <w:r>
        <w:t xml:space="preserve"> fur has been banned from fashion weeks in Copenhagen, Amsterdam, and Helsinki (</w:t>
      </w:r>
      <w:r w:rsidR="00DC5346">
        <w:t>Sachdeva</w:t>
      </w:r>
      <w:r>
        <w:t xml:space="preserve">, 2022). </w:t>
      </w:r>
      <w:r w:rsidR="00FD2B41">
        <w:rPr>
          <w:color w:val="000000"/>
          <w:lang w:val="en-US" w:eastAsia="de-AT"/>
        </w:rPr>
        <w:t>There is currently a</w:t>
      </w:r>
      <w:r w:rsidR="00FD2B41" w:rsidRPr="0001378D">
        <w:rPr>
          <w:color w:val="000000"/>
          <w:lang w:val="en-US" w:eastAsia="de-AT"/>
        </w:rPr>
        <w:t xml:space="preserve"> European Citizens' Initiative, 'Fur Free Europe'</w:t>
      </w:r>
      <w:r w:rsidR="00FD2B41">
        <w:rPr>
          <w:color w:val="000000"/>
          <w:lang w:val="en-US" w:eastAsia="de-AT"/>
        </w:rPr>
        <w:t>, calling</w:t>
      </w:r>
      <w:r w:rsidR="00FD2B41" w:rsidRPr="0001378D">
        <w:rPr>
          <w:color w:val="000000"/>
          <w:lang w:val="en-US" w:eastAsia="de-AT"/>
        </w:rPr>
        <w:t xml:space="preserve"> for an EU-wide ban on the keeping and killing of fur animals</w:t>
      </w:r>
      <w:r w:rsidR="00FD2B41">
        <w:rPr>
          <w:color w:val="000000"/>
          <w:lang w:val="en-US" w:eastAsia="de-AT"/>
        </w:rPr>
        <w:t xml:space="preserve">, that </w:t>
      </w:r>
      <w:r w:rsidR="00FA5D63">
        <w:rPr>
          <w:color w:val="000000"/>
          <w:lang w:val="en-US" w:eastAsia="de-AT"/>
        </w:rPr>
        <w:t>was</w:t>
      </w:r>
      <w:r w:rsidR="00FD2B41">
        <w:rPr>
          <w:color w:val="000000"/>
          <w:lang w:val="en-US" w:eastAsia="de-AT"/>
        </w:rPr>
        <w:t xml:space="preserve"> debated in t</w:t>
      </w:r>
      <w:r w:rsidR="00FD2B41" w:rsidRPr="0001378D">
        <w:rPr>
          <w:color w:val="000000"/>
          <w:lang w:val="en-US" w:eastAsia="de-AT"/>
        </w:rPr>
        <w:t xml:space="preserve">he European Parliament </w:t>
      </w:r>
      <w:r w:rsidR="00FD2B41">
        <w:rPr>
          <w:color w:val="000000"/>
          <w:lang w:val="en-US" w:eastAsia="de-AT"/>
        </w:rPr>
        <w:t>in</w:t>
      </w:r>
      <w:r w:rsidR="00FD2B41" w:rsidRPr="0001378D">
        <w:rPr>
          <w:color w:val="000000"/>
          <w:lang w:val="en-US" w:eastAsia="de-AT"/>
        </w:rPr>
        <w:t xml:space="preserve"> October</w:t>
      </w:r>
      <w:r w:rsidR="00FD2B41">
        <w:rPr>
          <w:color w:val="000000"/>
          <w:lang w:val="en-US" w:eastAsia="de-AT"/>
        </w:rPr>
        <w:t xml:space="preserve"> 2023 (Rojek 2023) and will be responded on by the end of 2023. </w:t>
      </w:r>
    </w:p>
    <w:p w:rsidR="00FD2B41" w:rsidRDefault="00FD2B41" w:rsidP="00FD2B41">
      <w:pPr>
        <w:rPr>
          <w:color w:val="000000"/>
          <w:lang w:val="en-US" w:eastAsia="de-AT"/>
        </w:rPr>
      </w:pPr>
    </w:p>
    <w:p w:rsidR="00FA5D63" w:rsidRDefault="00E07BD4" w:rsidP="00FA5D63">
      <w:pPr>
        <w:rPr>
          <w:color w:val="000000"/>
          <w:lang w:val="en-US" w:eastAsia="de-AT"/>
        </w:rPr>
      </w:pPr>
      <w:r w:rsidRPr="00130B10">
        <w:t>In addition, during the global Covid-19 pandemic in 2020 and 2021, detection of American mink on farms infected with the SARS-CoV-2 virus (the causative agent of Covid-19</w:t>
      </w:r>
      <w:r w:rsidR="00D118EA">
        <w:t>;</w:t>
      </w:r>
      <w:r w:rsidR="001919FE">
        <w:t xml:space="preserve"> see</w:t>
      </w:r>
      <w:r w:rsidR="00D118EA">
        <w:t xml:space="preserve"> </w:t>
      </w:r>
      <w:r w:rsidR="00AA0B3D">
        <w:t>Q</w:t>
      </w:r>
      <w:r w:rsidR="001919FE">
        <w:t xml:space="preserve">u </w:t>
      </w:r>
      <w:r w:rsidR="00AA0B3D">
        <w:t>B</w:t>
      </w:r>
      <w:r w:rsidR="001919FE">
        <w:t>4.14</w:t>
      </w:r>
      <w:r w:rsidRPr="00130B10">
        <w:t xml:space="preserve">), led to mass culls of mink on farms in the Netherlands, Denmark and Spain (e.g. </w:t>
      </w:r>
      <w:r w:rsidRPr="00CB4A39">
        <w:t>W</w:t>
      </w:r>
      <w:r w:rsidR="00CB4A39">
        <w:t xml:space="preserve">orld Health </w:t>
      </w:r>
      <w:r w:rsidRPr="00CB4A39">
        <w:t>O</w:t>
      </w:r>
      <w:r w:rsidR="00CB4A39">
        <w:t>rganisation</w:t>
      </w:r>
      <w:r w:rsidRPr="00CB4A39">
        <w:t xml:space="preserve"> 2020,</w:t>
      </w:r>
      <w:r>
        <w:t xml:space="preserve"> Hansen 2021</w:t>
      </w:r>
      <w:r w:rsidRPr="00130B10">
        <w:t xml:space="preserve">). </w:t>
      </w:r>
      <w:r w:rsidR="00826141">
        <w:t xml:space="preserve">In the Netherlands, already planned out-phasing of fur farms was </w:t>
      </w:r>
      <w:r w:rsidR="00826141" w:rsidRPr="006C6004">
        <w:t>brought forward due to the SARS-CoV-2 related cull of the total stock, and farms were not re-opened (La Haye 202</w:t>
      </w:r>
      <w:r w:rsidR="00D91800" w:rsidRPr="006C6004">
        <w:t>2</w:t>
      </w:r>
      <w:r w:rsidR="00826141" w:rsidRPr="006C6004">
        <w:t>).</w:t>
      </w:r>
      <w:r w:rsidR="009B05C7" w:rsidRPr="006C6004">
        <w:t xml:space="preserve"> </w:t>
      </w:r>
      <w:r w:rsidR="0056664B" w:rsidRPr="006C6004">
        <w:t>Further culls were undertaken in Spain and Finland on farms where mink were found to be infected with highly pathogenic avian influenza (H5N1) (</w:t>
      </w:r>
      <w:r w:rsidR="009A22A8" w:rsidRPr="00A27D3C">
        <w:rPr>
          <w:color w:val="212121"/>
          <w:shd w:val="clear" w:color="auto" w:fill="FFFFFF"/>
        </w:rPr>
        <w:t xml:space="preserve">Agüero et al. 2023, </w:t>
      </w:r>
      <w:r w:rsidR="0056664B" w:rsidRPr="006C6004">
        <w:t xml:space="preserve">Lindh et al. 2023). </w:t>
      </w:r>
      <w:r w:rsidR="006C6004" w:rsidRPr="006C6004">
        <w:t>In Finland, the Finnish Food Authority inspected all fur farms for avian influenza in autumn 2023; a total of 124,000 mink were culled (</w:t>
      </w:r>
      <w:r w:rsidR="006C6004" w:rsidRPr="00A27D3C">
        <w:rPr>
          <w:rFonts w:eastAsia="Calibri"/>
          <w:color w:val="000000"/>
        </w:rPr>
        <w:t>Finnish Food Authority</w:t>
      </w:r>
      <w:r w:rsidR="006C6004">
        <w:rPr>
          <w:rFonts w:eastAsia="Calibri"/>
          <w:color w:val="000000"/>
        </w:rPr>
        <w:t xml:space="preserve">, </w:t>
      </w:r>
      <w:hyperlink r:id="rId18" w:history="1">
        <w:r w:rsidR="006C6004" w:rsidRPr="00A27D3C">
          <w:rPr>
            <w:rFonts w:eastAsia="Calibri"/>
            <w:color w:val="094FD1"/>
            <w:u w:val="single" w:color="094FD1"/>
          </w:rPr>
          <w:t>https://www.ruokavirasto.fi/teemat/lintuinfluenssa/#lintuinfluenssa-turkistarhoilla</w:t>
        </w:r>
      </w:hyperlink>
      <w:r w:rsidR="006C6004" w:rsidRPr="00A27D3C">
        <w:rPr>
          <w:rFonts w:eastAsia="Calibri"/>
          <w:color w:val="000000"/>
        </w:rPr>
        <w:t>)</w:t>
      </w:r>
      <w:r w:rsidR="006C6004" w:rsidRPr="006C6004">
        <w:t xml:space="preserve">. </w:t>
      </w:r>
      <w:r w:rsidRPr="006C6004">
        <w:t xml:space="preserve">Consequently, </w:t>
      </w:r>
      <w:r w:rsidRPr="006C6004">
        <w:rPr>
          <w:color w:val="000000"/>
          <w:lang w:val="en-US" w:eastAsia="de-AT"/>
        </w:rPr>
        <w:t>the number of countries involved</w:t>
      </w:r>
      <w:r w:rsidRPr="009A22A8">
        <w:rPr>
          <w:color w:val="000000"/>
          <w:lang w:val="en-US" w:eastAsia="de-AT"/>
        </w:rPr>
        <w:t xml:space="preserve"> in the production of mink fur, the number of farms</w:t>
      </w:r>
      <w:r>
        <w:rPr>
          <w:color w:val="000000"/>
          <w:lang w:val="en-US" w:eastAsia="de-AT"/>
        </w:rPr>
        <w:t xml:space="preserve">, </w:t>
      </w:r>
      <w:r w:rsidRPr="00130B10">
        <w:rPr>
          <w:color w:val="000000"/>
          <w:lang w:val="en-US" w:eastAsia="de-AT"/>
        </w:rPr>
        <w:t xml:space="preserve">the number of skins produced, and the overall value of the </w:t>
      </w:r>
      <w:r w:rsidR="00FA5D63">
        <w:rPr>
          <w:color w:val="000000"/>
          <w:lang w:val="en-US" w:eastAsia="de-AT"/>
        </w:rPr>
        <w:t xml:space="preserve">fur </w:t>
      </w:r>
      <w:r w:rsidRPr="00130B10">
        <w:rPr>
          <w:color w:val="000000"/>
          <w:lang w:val="en-US" w:eastAsia="de-AT"/>
        </w:rPr>
        <w:t xml:space="preserve">industry </w:t>
      </w:r>
      <w:r w:rsidR="00FA5D63">
        <w:rPr>
          <w:color w:val="000000"/>
          <w:lang w:val="en-US" w:eastAsia="de-AT"/>
        </w:rPr>
        <w:t xml:space="preserve">across Europe (and globally, e.g. United States Department of Agriculture (USDA) 2023) </w:t>
      </w:r>
      <w:r w:rsidRPr="00130B10">
        <w:rPr>
          <w:color w:val="000000"/>
          <w:lang w:val="en-US" w:eastAsia="de-AT"/>
        </w:rPr>
        <w:t xml:space="preserve">has declined significantly in recent years. </w:t>
      </w:r>
    </w:p>
    <w:p w:rsidR="00FD2B41" w:rsidRDefault="00FD2B41" w:rsidP="00FD2B41">
      <w:pPr>
        <w:rPr>
          <w:color w:val="000000"/>
          <w:lang w:val="en-US" w:eastAsia="de-AT"/>
        </w:rPr>
      </w:pPr>
    </w:p>
    <w:p w:rsidR="00FD2B41" w:rsidRDefault="00BC30E1" w:rsidP="00FD2B41">
      <w:pPr>
        <w:rPr>
          <w:color w:val="000000"/>
          <w:lang w:val="en-US" w:eastAsia="de-AT"/>
        </w:rPr>
      </w:pPr>
      <w:r>
        <w:rPr>
          <w:color w:val="000000"/>
          <w:lang w:val="en-US" w:eastAsia="de-AT"/>
        </w:rPr>
        <w:t>S</w:t>
      </w:r>
      <w:r w:rsidR="00561CED">
        <w:rPr>
          <w:color w:val="000000"/>
          <w:lang w:val="en-US" w:eastAsia="de-AT"/>
        </w:rPr>
        <w:t>ome countries (e.g. Denmark) are planning on resuming fur farming post-covid (</w:t>
      </w:r>
      <w:r w:rsidR="00A33664" w:rsidRPr="001D6C07">
        <w:rPr>
          <w:lang w:eastAsia="de-AT"/>
        </w:rPr>
        <w:t>Humane Society International</w:t>
      </w:r>
      <w:r w:rsidR="00A33664">
        <w:rPr>
          <w:lang w:eastAsia="de-AT"/>
        </w:rPr>
        <w:t xml:space="preserve"> </w:t>
      </w:r>
      <w:r w:rsidR="00561CED">
        <w:rPr>
          <w:color w:val="000000"/>
          <w:lang w:val="en-US" w:eastAsia="de-AT"/>
        </w:rPr>
        <w:t xml:space="preserve">2022). Specifically, </w:t>
      </w:r>
      <w:r w:rsidR="00561CED">
        <w:rPr>
          <w:color w:val="222222"/>
          <w:shd w:val="clear" w:color="auto" w:fill="FFFFFF"/>
        </w:rPr>
        <w:t>a</w:t>
      </w:r>
      <w:r w:rsidR="00561CED" w:rsidRPr="00BB460F">
        <w:rPr>
          <w:color w:val="222222"/>
          <w:shd w:val="clear" w:color="auto" w:fill="FFFFFF"/>
        </w:rPr>
        <w:t xml:space="preserve">fter </w:t>
      </w:r>
      <w:r w:rsidR="00E07BD4" w:rsidRPr="00BB460F">
        <w:rPr>
          <w:color w:val="222222"/>
          <w:shd w:val="clear" w:color="auto" w:fill="FFFFFF"/>
        </w:rPr>
        <w:t>a two-year ban, Denmark announced mink farming would be allowed again from January 2023.</w:t>
      </w:r>
      <w:r w:rsidR="00A06290">
        <w:rPr>
          <w:color w:val="222222"/>
          <w:shd w:val="clear" w:color="auto" w:fill="FFFFFF"/>
        </w:rPr>
        <w:t xml:space="preserve"> </w:t>
      </w:r>
      <w:r w:rsidR="00E07BD4">
        <w:rPr>
          <w:color w:val="222222"/>
          <w:shd w:val="clear" w:color="auto" w:fill="FFFFFF"/>
        </w:rPr>
        <w:t>Recent news articles (</w:t>
      </w:r>
      <w:r w:rsidR="00DC634C">
        <w:rPr>
          <w:color w:val="222222"/>
          <w:shd w:val="clear" w:color="auto" w:fill="FFFFFF"/>
        </w:rPr>
        <w:t>The Animal Reader 2023</w:t>
      </w:r>
      <w:r w:rsidR="00E07BD4">
        <w:rPr>
          <w:color w:val="222222"/>
          <w:shd w:val="clear" w:color="auto" w:fill="FFFFFF"/>
        </w:rPr>
        <w:t xml:space="preserve">) report that 2,000 mink were imported from Iceland to create a </w:t>
      </w:r>
      <w:r w:rsidR="00E07BD4" w:rsidRPr="00E07BD4">
        <w:rPr>
          <w:color w:val="000000"/>
          <w:shd w:val="clear" w:color="auto" w:fill="FFFFFF"/>
        </w:rPr>
        <w:t xml:space="preserve">new breeding population (Iceland itself produced 83,000 mink pelts in 2022, FiFur 2023) and refer to plans to import further animals. </w:t>
      </w:r>
      <w:r w:rsidR="00E07BD4" w:rsidRPr="00E07BD4">
        <w:rPr>
          <w:color w:val="000000"/>
        </w:rPr>
        <w:t xml:space="preserve">However, </w:t>
      </w:r>
      <w:r w:rsidR="00E07BD4" w:rsidRPr="00E07BD4">
        <w:rPr>
          <w:color w:val="000000"/>
          <w:shd w:val="clear" w:color="auto" w:fill="FEFEFE"/>
        </w:rPr>
        <w:t>only around 1% of Danish fur farmers (14 out of more than 1,200 mink farm companies prior to the culls) applied for State Aid to re-start business if the temporary ban was lifted (</w:t>
      </w:r>
      <w:r w:rsidR="00AA2157" w:rsidRPr="001D6C07">
        <w:rPr>
          <w:lang w:eastAsia="de-AT"/>
        </w:rPr>
        <w:t>Humane Society International</w:t>
      </w:r>
      <w:r w:rsidR="00E07BD4" w:rsidRPr="00E07BD4">
        <w:rPr>
          <w:color w:val="000000"/>
          <w:shd w:val="clear" w:color="auto" w:fill="FEFEFE"/>
        </w:rPr>
        <w:t xml:space="preserve"> 2022). </w:t>
      </w:r>
    </w:p>
    <w:p w:rsidR="00E07BD4" w:rsidRDefault="00E07BD4" w:rsidP="00E07BD4">
      <w:pPr>
        <w:rPr>
          <w:color w:val="000000"/>
          <w:shd w:val="clear" w:color="auto" w:fill="FEFEFE"/>
        </w:rPr>
      </w:pPr>
    </w:p>
    <w:p w:rsidR="00FD466D" w:rsidRPr="00E07BD4" w:rsidRDefault="00FD466D" w:rsidP="00E07BD4">
      <w:pPr>
        <w:rPr>
          <w:color w:val="000000"/>
        </w:rPr>
      </w:pPr>
    </w:p>
    <w:p w:rsidR="00C3418E" w:rsidRPr="00BB460F" w:rsidRDefault="00C3418E" w:rsidP="00A06290">
      <w:pPr>
        <w:pStyle w:val="Default"/>
        <w:rPr>
          <w:lang w:val="en-US" w:eastAsia="de-AT"/>
        </w:rPr>
      </w:pPr>
      <w:r w:rsidRPr="00130B10">
        <w:rPr>
          <w:lang w:val="en-US" w:eastAsia="de-AT"/>
        </w:rPr>
        <w:t xml:space="preserve">Hunting/trapping of American mink may provide some benefit in countries in east and north Europe (within and outside the risk assessment area). </w:t>
      </w:r>
      <w:r w:rsidRPr="00555CA0">
        <w:rPr>
          <w:lang w:val="en-US"/>
        </w:rPr>
        <w:t xml:space="preserve">In northwest Mongolia, indigenous people hunt American mink; their skins sell for up to 30,000 tughriks (equivalent to </w:t>
      </w:r>
      <w:r w:rsidR="00AA2157">
        <w:rPr>
          <w:lang w:val="en-US"/>
        </w:rPr>
        <w:t xml:space="preserve">approx. </w:t>
      </w:r>
      <w:r w:rsidRPr="00555CA0">
        <w:rPr>
          <w:lang w:val="en-US"/>
        </w:rPr>
        <w:t>8 euros, as of 02.03.</w:t>
      </w:r>
      <w:r w:rsidR="00AA2157">
        <w:rPr>
          <w:lang w:val="en-US"/>
        </w:rPr>
        <w:t>20</w:t>
      </w:r>
      <w:r w:rsidRPr="00555CA0">
        <w:rPr>
          <w:lang w:val="en-US"/>
        </w:rPr>
        <w:t xml:space="preserve">23) and are mostly exported to China (Saveljev et al. 2014). The </w:t>
      </w:r>
      <w:r w:rsidRPr="00130B10">
        <w:rPr>
          <w:lang w:val="en-US" w:eastAsia="de-AT"/>
        </w:rPr>
        <w:t xml:space="preserve">yearly hunting bag in Finland is ca </w:t>
      </w:r>
      <w:r w:rsidR="00474B69">
        <w:rPr>
          <w:lang w:val="en-US" w:eastAsia="de-AT"/>
        </w:rPr>
        <w:t>35</w:t>
      </w:r>
      <w:r w:rsidRPr="00130B10">
        <w:rPr>
          <w:lang w:val="en-US" w:eastAsia="de-AT"/>
        </w:rPr>
        <w:t>,000</w:t>
      </w:r>
      <w:r w:rsidR="00474B69">
        <w:rPr>
          <w:lang w:val="en-US" w:eastAsia="de-AT"/>
        </w:rPr>
        <w:t xml:space="preserve"> (2021) </w:t>
      </w:r>
      <w:r w:rsidRPr="00130B10">
        <w:rPr>
          <w:lang w:val="en-US" w:eastAsia="de-AT"/>
        </w:rPr>
        <w:t>-</w:t>
      </w:r>
      <w:r w:rsidR="00474B69">
        <w:rPr>
          <w:lang w:val="en-US" w:eastAsia="de-AT"/>
        </w:rPr>
        <w:t xml:space="preserve"> 8</w:t>
      </w:r>
      <w:r w:rsidRPr="00130B10">
        <w:rPr>
          <w:lang w:val="en-US" w:eastAsia="de-AT"/>
        </w:rPr>
        <w:t>0,000</w:t>
      </w:r>
      <w:r w:rsidR="00474B69">
        <w:rPr>
          <w:lang w:val="en-US" w:eastAsia="de-AT"/>
        </w:rPr>
        <w:t xml:space="preserve"> (2001)</w:t>
      </w:r>
      <w:r w:rsidRPr="00130B10">
        <w:rPr>
          <w:lang w:val="en-US" w:eastAsia="de-AT"/>
        </w:rPr>
        <w:t xml:space="preserve"> individuals (Finnish Game and Fisheries Research Institute 2014, Natural Resources Institute Finland </w:t>
      </w:r>
      <w:r w:rsidR="00525B5A">
        <w:rPr>
          <w:lang w:val="en-US" w:eastAsia="de-AT"/>
        </w:rPr>
        <w:t xml:space="preserve">(Luke) </w:t>
      </w:r>
      <w:r w:rsidRPr="00130B10">
        <w:rPr>
          <w:lang w:val="en-US" w:eastAsia="de-AT"/>
        </w:rPr>
        <w:t xml:space="preserve">2017), </w:t>
      </w:r>
      <w:r w:rsidR="00474B69">
        <w:rPr>
          <w:lang w:val="en-US" w:eastAsia="de-AT"/>
        </w:rPr>
        <w:t>38,000 in 2022 (</w:t>
      </w:r>
      <w:r w:rsidR="00474B69" w:rsidRPr="00130B10">
        <w:rPr>
          <w:lang w:val="en-US" w:eastAsia="de-AT"/>
        </w:rPr>
        <w:t xml:space="preserve">Natural Resources Institute Finland </w:t>
      </w:r>
      <w:r w:rsidR="00474B69">
        <w:rPr>
          <w:lang w:val="en-US" w:eastAsia="de-AT"/>
        </w:rPr>
        <w:t xml:space="preserve">(Luke) </w:t>
      </w:r>
      <w:r w:rsidR="00474B69" w:rsidRPr="00130B10">
        <w:rPr>
          <w:lang w:val="en-US" w:eastAsia="de-AT"/>
        </w:rPr>
        <w:t>20</w:t>
      </w:r>
      <w:r w:rsidR="00093762">
        <w:rPr>
          <w:lang w:val="en-US" w:eastAsia="de-AT"/>
        </w:rPr>
        <w:t>23)</w:t>
      </w:r>
      <w:r w:rsidR="00474B69">
        <w:rPr>
          <w:lang w:val="en-US" w:eastAsia="de-AT"/>
        </w:rPr>
        <w:t xml:space="preserve">, </w:t>
      </w:r>
      <w:r w:rsidRPr="00130B10">
        <w:rPr>
          <w:lang w:val="en-US" w:eastAsia="de-AT"/>
        </w:rPr>
        <w:t xml:space="preserve">but the economic value of the catch is small. Nowadays, mink are trapped in the wild mostly because they are considered vermin, or to contribute towards removal efforts (e.g. Stien </w:t>
      </w:r>
      <w:r w:rsidR="00AA2157">
        <w:rPr>
          <w:lang w:val="en-US" w:eastAsia="de-AT"/>
        </w:rPr>
        <w:t>and</w:t>
      </w:r>
      <w:r w:rsidRPr="00130B10">
        <w:rPr>
          <w:lang w:val="en-US" w:eastAsia="de-AT"/>
        </w:rPr>
        <w:t xml:space="preserve"> Hausner 2018), not because of their fur. </w:t>
      </w:r>
    </w:p>
    <w:p w:rsidR="00574536" w:rsidRDefault="00574536" w:rsidP="004B2534">
      <w:pPr>
        <w:rPr>
          <w:lang w:val="en-US"/>
        </w:rPr>
      </w:pPr>
    </w:p>
    <w:p w:rsidR="009152D1" w:rsidRDefault="005C23E0" w:rsidP="009152D1">
      <w:pPr>
        <w:pStyle w:val="berschrift1"/>
        <w:rPr>
          <w:rFonts w:ascii="Times New Roman" w:hAnsi="Times New Roman"/>
          <w:sz w:val="28"/>
          <w:szCs w:val="28"/>
          <w:lang w:val="en-US"/>
        </w:rPr>
      </w:pPr>
      <w:r>
        <w:rPr>
          <w:rFonts w:ascii="Times New Roman" w:hAnsi="Times New Roman"/>
          <w:sz w:val="28"/>
          <w:szCs w:val="28"/>
          <w:lang w:val="en-US"/>
        </w:rPr>
        <w:br w:type="page"/>
      </w:r>
      <w:bookmarkStart w:id="2" w:name="_Toc150775258"/>
      <w:r w:rsidR="009152D1" w:rsidRPr="00A83BF2">
        <w:rPr>
          <w:rFonts w:ascii="Times New Roman" w:hAnsi="Times New Roman"/>
          <w:sz w:val="28"/>
          <w:szCs w:val="28"/>
          <w:lang w:val="en-US"/>
        </w:rPr>
        <w:lastRenderedPageBreak/>
        <w:t>SECTION B – Detailed assessment</w:t>
      </w:r>
      <w:bookmarkEnd w:id="2"/>
      <w:r w:rsidR="009152D1" w:rsidRPr="00A83BF2">
        <w:rPr>
          <w:rFonts w:ascii="Times New Roman" w:hAnsi="Times New Roman"/>
          <w:sz w:val="28"/>
          <w:szCs w:val="28"/>
          <w:lang w:val="en-US"/>
        </w:rPr>
        <w:t xml:space="preserve"> </w:t>
      </w:r>
    </w:p>
    <w:p w:rsidR="009152D1" w:rsidRPr="0018341C" w:rsidRDefault="009152D1" w:rsidP="009152D1">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t xml:space="preserve">Important instructions: </w:t>
            </w:r>
          </w:p>
          <w:p w:rsidR="009152D1" w:rsidRPr="00B94B35" w:rsidRDefault="009152D1" w:rsidP="009152D1">
            <w:pPr>
              <w:numPr>
                <w:ilvl w:val="0"/>
                <w:numId w:val="8"/>
              </w:numPr>
              <w:suppressAutoHyphens/>
              <w:snapToGrid w:val="0"/>
              <w:spacing w:after="120"/>
              <w:rPr>
                <w:b/>
                <w:lang w:val="en-US"/>
              </w:rPr>
            </w:pPr>
            <w:r w:rsidRPr="00B94B35">
              <w:rPr>
                <w:lang w:val="en-US"/>
              </w:rPr>
              <w:t xml:space="preserve">In the case of lack of information the assessors are requested to use a standardized answer: “No information has been found.” </w:t>
            </w:r>
            <w:r>
              <w:rPr>
                <w:lang w:val="en-US"/>
              </w:rPr>
              <w:t xml:space="preserve">In this case, no score and confidence should be given and the standardized “score” is N/A (not applicable). </w:t>
            </w:r>
          </w:p>
          <w:p w:rsidR="009152D1" w:rsidRPr="00B94B35" w:rsidRDefault="009152D1" w:rsidP="009152D1">
            <w:pPr>
              <w:numPr>
                <w:ilvl w:val="0"/>
                <w:numId w:val="8"/>
              </w:numPr>
              <w:suppressAutoHyphens/>
              <w:snapToGrid w:val="0"/>
              <w:spacing w:after="120"/>
              <w:rPr>
                <w:lang w:val="en-US"/>
              </w:rPr>
            </w:pPr>
            <w:r w:rsidRPr="00B94B35">
              <w:rPr>
                <w:lang w:val="en-US"/>
              </w:rPr>
              <w:t xml:space="preserve">With regard to the scoring of the likelihood of events or the magnitude of impacts see Annexes I and II. </w:t>
            </w:r>
          </w:p>
          <w:p w:rsidR="009152D1" w:rsidRPr="00B94B35" w:rsidRDefault="009152D1" w:rsidP="009152D1">
            <w:pPr>
              <w:numPr>
                <w:ilvl w:val="0"/>
                <w:numId w:val="8"/>
              </w:numPr>
              <w:suppressAutoHyphens/>
              <w:snapToGrid w:val="0"/>
              <w:spacing w:after="120"/>
              <w:rPr>
                <w:lang w:val="en-US"/>
              </w:rPr>
            </w:pPr>
            <w:r w:rsidRPr="00B94B35">
              <w:rPr>
                <w:lang w:val="en-US"/>
              </w:rPr>
              <w:t xml:space="preserve">With regard to the confidence levels, see Annex III. </w:t>
            </w:r>
          </w:p>
          <w:p w:rsidR="009152D1" w:rsidRPr="00B94B35" w:rsidRDefault="009152D1" w:rsidP="009152D1">
            <w:pPr>
              <w:numPr>
                <w:ilvl w:val="0"/>
                <w:numId w:val="6"/>
              </w:numPr>
              <w:snapToGrid w:val="0"/>
              <w:spacing w:after="120"/>
              <w:rPr>
                <w:b/>
                <w:lang w:val="en-US"/>
              </w:rPr>
            </w:pPr>
            <w:r w:rsidRPr="00B94B35">
              <w:rPr>
                <w:lang w:val="en-US"/>
              </w:rPr>
              <w:t xml:space="preserve">Highlight the selected response score and confidence level in </w:t>
            </w:r>
            <w:r w:rsidRPr="00356EBF">
              <w:rPr>
                <w:b/>
                <w:lang w:val="en-US"/>
              </w:rPr>
              <w:t>bold</w:t>
            </w:r>
            <w:r w:rsidRPr="00B94B35">
              <w:rPr>
                <w:lang w:val="en-US"/>
              </w:rPr>
              <w:t xml:space="preserve"> but </w:t>
            </w:r>
            <w:r>
              <w:rPr>
                <w:lang w:val="en-US"/>
              </w:rPr>
              <w:t>keep</w:t>
            </w:r>
            <w:r w:rsidRPr="00B94B35">
              <w:rPr>
                <w:lang w:val="en-US"/>
              </w:rPr>
              <w:t xml:space="preserve"> the other scores in normal text</w:t>
            </w:r>
            <w:r>
              <w:rPr>
                <w:lang w:val="en-US"/>
              </w:rPr>
              <w:t xml:space="preserve"> (so that the selected score is evident in the final document)</w:t>
            </w:r>
            <w:r w:rsidRPr="00B94B35">
              <w:rPr>
                <w:lang w:val="en-US"/>
              </w:rPr>
              <w:t xml:space="preserve">. </w:t>
            </w:r>
          </w:p>
        </w:tc>
      </w:tr>
    </w:tbl>
    <w:p w:rsidR="009152D1" w:rsidRDefault="009152D1" w:rsidP="009152D1">
      <w:pPr>
        <w:snapToGrid w:val="0"/>
        <w:rPr>
          <w:b/>
          <w:lang w:val="en-US"/>
        </w:rPr>
      </w:pPr>
    </w:p>
    <w:p w:rsidR="009152D1" w:rsidRPr="00D73354" w:rsidRDefault="009152D1" w:rsidP="009152D1">
      <w:pPr>
        <w:pStyle w:val="berschrift2"/>
        <w:rPr>
          <w:i w:val="0"/>
          <w:lang w:val="en-US"/>
        </w:rPr>
      </w:pPr>
      <w:bookmarkStart w:id="3" w:name="_Toc150775259"/>
      <w:r w:rsidRPr="00A83BF2">
        <w:rPr>
          <w:rFonts w:ascii="Times New Roman" w:hAnsi="Times New Roman"/>
          <w:i w:val="0"/>
          <w:lang w:val="en-US"/>
        </w:rPr>
        <w:t>1 PROBABILITY OF INTRODUCTION</w:t>
      </w:r>
      <w:r>
        <w:rPr>
          <w:rFonts w:ascii="Times New Roman" w:hAnsi="Times New Roman"/>
          <w:i w:val="0"/>
          <w:lang w:val="en-US"/>
        </w:rPr>
        <w:t xml:space="preserve"> AND ENTRY</w:t>
      </w:r>
      <w:bookmarkEnd w:id="3"/>
      <w:r w:rsidRPr="00B939BB">
        <w:rPr>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t xml:space="preserve">Important instructions: </w:t>
            </w:r>
          </w:p>
          <w:p w:rsidR="009152D1" w:rsidRPr="00B94B35" w:rsidRDefault="009152D1" w:rsidP="009152D1">
            <w:pPr>
              <w:numPr>
                <w:ilvl w:val="0"/>
                <w:numId w:val="6"/>
              </w:numPr>
              <w:snapToGrid w:val="0"/>
              <w:spacing w:after="120"/>
              <w:rPr>
                <w:b/>
                <w:lang w:val="en-US"/>
              </w:rPr>
            </w:pPr>
            <w:r w:rsidRPr="008077BD">
              <w:rPr>
                <w:b/>
                <w:lang w:eastAsia="ar-SA"/>
              </w:rPr>
              <w:t>Introduction</w:t>
            </w:r>
            <w:r w:rsidRPr="00B94B35">
              <w:rPr>
                <w:lang w:eastAsia="ar-SA"/>
              </w:rPr>
              <w:t xml:space="preserve"> is the movement of the species into the risk assessment area (it may be either in captive conditions and/or in </w:t>
            </w:r>
            <w:r>
              <w:rPr>
                <w:lang w:eastAsia="ar-SA"/>
              </w:rPr>
              <w:t>the environment</w:t>
            </w:r>
            <w:r w:rsidRPr="00B94B35">
              <w:rPr>
                <w:lang w:eastAsia="ar-SA"/>
              </w:rPr>
              <w:t xml:space="preserve">, depending on the relevant pathways). </w:t>
            </w:r>
          </w:p>
          <w:p w:rsidR="009152D1" w:rsidRDefault="009152D1" w:rsidP="009152D1">
            <w:pPr>
              <w:numPr>
                <w:ilvl w:val="0"/>
                <w:numId w:val="9"/>
              </w:numPr>
              <w:suppressAutoHyphens/>
              <w:spacing w:after="120"/>
              <w:rPr>
                <w:lang w:eastAsia="ar-SA"/>
              </w:rPr>
            </w:pPr>
            <w:r w:rsidRPr="008077BD">
              <w:rPr>
                <w:b/>
                <w:lang w:eastAsia="ar-SA"/>
              </w:rPr>
              <w:t>Entry</w:t>
            </w:r>
            <w:r w:rsidRPr="00B94B35">
              <w:rPr>
                <w:lang w:eastAsia="ar-SA"/>
              </w:rPr>
              <w:t xml:space="preserve"> is the release/escape/arrival in the environment, i.e. occurrence in the wild </w:t>
            </w:r>
          </w:p>
          <w:p w:rsidR="009152D1" w:rsidRDefault="009152D1" w:rsidP="009152D1">
            <w:pPr>
              <w:numPr>
                <w:ilvl w:val="0"/>
                <w:numId w:val="9"/>
              </w:numPr>
              <w:suppressAutoHyphens/>
              <w:spacing w:after="120"/>
              <w:rPr>
                <w:lang w:eastAsia="ar-SA"/>
              </w:rPr>
            </w:pPr>
            <w:r>
              <w:rPr>
                <w:lang w:eastAsia="ar-SA"/>
              </w:rPr>
              <w:t>I</w:t>
            </w:r>
            <w:r w:rsidRPr="00B94B35">
              <w:rPr>
                <w:lang w:eastAsia="ar-SA"/>
              </w:rPr>
              <w:t>ntroduction and entry may coincide for species entering through pathways such as “corridor” or “unaided”</w:t>
            </w:r>
            <w:r>
              <w:rPr>
                <w:lang w:eastAsia="ar-SA"/>
              </w:rPr>
              <w:t>, but it also may differ</w:t>
            </w:r>
            <w:r w:rsidRPr="00B94B35">
              <w:rPr>
                <w:lang w:eastAsia="ar-SA"/>
              </w:rPr>
              <w:t xml:space="preserve">. </w:t>
            </w:r>
            <w:r>
              <w:rPr>
                <w:lang w:eastAsia="ar-SA"/>
              </w:rPr>
              <w:t>If different, please consider all relevant pathways, both for the introduction into the risk assessment area and the entry in the environment.</w:t>
            </w:r>
          </w:p>
          <w:p w:rsidR="009152D1" w:rsidRPr="00B94B35" w:rsidRDefault="009152D1" w:rsidP="009152D1">
            <w:pPr>
              <w:numPr>
                <w:ilvl w:val="0"/>
                <w:numId w:val="6"/>
              </w:numPr>
              <w:snapToGrid w:val="0"/>
              <w:spacing w:after="120"/>
              <w:rPr>
                <w:b/>
                <w:lang w:val="en-US"/>
              </w:rPr>
            </w:pPr>
            <w:r>
              <w:rPr>
                <w:lang w:eastAsia="ar-SA"/>
              </w:rPr>
              <w:t xml:space="preserve">For each described pathway, in each of the questions below, ensure that there are separate comments explicitly addressing both the “introduction” and “entry” where applicable and as appropriate. </w:t>
            </w:r>
            <w:r w:rsidRPr="00B94B35">
              <w:rPr>
                <w:lang w:val="en-US"/>
              </w:rPr>
              <w:t>The classification of pathways developed by the Convention of Biological Diversity (CBD) should be used</w:t>
            </w:r>
            <w:r>
              <w:rPr>
                <w:lang w:val="en-US"/>
              </w:rPr>
              <w:t xml:space="preserve"> (see Annex IV).</w:t>
            </w:r>
            <w:r w:rsidRPr="00B94B35">
              <w:rPr>
                <w:lang w:val="en-US"/>
              </w:rPr>
              <w:t xml:space="preserve"> For detailed explanations of the CBD pathway classification scheme consult the IUCN/CEH guidance document</w:t>
            </w:r>
            <w:r w:rsidRPr="00B94B35">
              <w:rPr>
                <w:rStyle w:val="Funotenzeichen"/>
              </w:rPr>
              <w:footnoteReference w:id="3"/>
            </w:r>
            <w:r w:rsidRPr="00B94B35">
              <w:rPr>
                <w:lang w:val="en-US"/>
              </w:rPr>
              <w:t xml:space="preserve"> and the provided key to pathways</w:t>
            </w:r>
            <w:r w:rsidRPr="00B94B35">
              <w:rPr>
                <w:rStyle w:val="Funotenzeichen"/>
              </w:rPr>
              <w:footnoteReference w:id="4"/>
            </w:r>
            <w:r w:rsidRPr="00B94B35">
              <w:rPr>
                <w:lang w:val="en-US"/>
              </w:rPr>
              <w:t xml:space="preserve">. </w:t>
            </w:r>
          </w:p>
          <w:p w:rsidR="009152D1" w:rsidRPr="007406C9" w:rsidRDefault="009152D1" w:rsidP="009152D1">
            <w:pPr>
              <w:numPr>
                <w:ilvl w:val="0"/>
                <w:numId w:val="6"/>
              </w:numPr>
              <w:snapToGrid w:val="0"/>
              <w:spacing w:after="120"/>
              <w:rPr>
                <w:b/>
                <w:lang w:val="en-US"/>
              </w:rPr>
            </w:pPr>
            <w:r w:rsidRPr="007406C9">
              <w:rPr>
                <w:lang w:val="en-US"/>
              </w:rPr>
              <w:t xml:space="preserve">For organisms which are already present (recorded or established) in the risk assessment area, the likelihood of introduction and entry should be scored as “very likely” by default. </w:t>
            </w:r>
          </w:p>
          <w:p w:rsidR="009152D1" w:rsidRPr="00B94B35" w:rsidRDefault="009152D1" w:rsidP="009152D1">
            <w:pPr>
              <w:numPr>
                <w:ilvl w:val="0"/>
                <w:numId w:val="6"/>
              </w:numPr>
              <w:snapToGrid w:val="0"/>
              <w:spacing w:after="120"/>
              <w:rPr>
                <w:b/>
                <w:lang w:val="en-US"/>
              </w:rPr>
            </w:pPr>
            <w:r w:rsidRPr="00676248">
              <w:rPr>
                <w:lang w:val="en-US"/>
              </w:rPr>
              <w:t xml:space="preserve">Repeated </w:t>
            </w:r>
            <w:r>
              <w:rPr>
                <w:lang w:val="en-US"/>
              </w:rPr>
              <w:t xml:space="preserve">(independent) introductions and entries </w:t>
            </w:r>
            <w:r w:rsidRPr="00676248">
              <w:rPr>
                <w:lang w:val="en-US"/>
              </w:rPr>
              <w:t xml:space="preserve">at separate locations </w:t>
            </w:r>
            <w:r>
              <w:rPr>
                <w:lang w:val="en-US"/>
              </w:rPr>
              <w:t xml:space="preserve">in the risk assessment area </w:t>
            </w:r>
            <w:r w:rsidRPr="00676248">
              <w:rPr>
                <w:lang w:val="en-US"/>
              </w:rPr>
              <w:t xml:space="preserve">should be considered </w:t>
            </w:r>
            <w:r>
              <w:rPr>
                <w:lang w:val="en-US"/>
              </w:rPr>
              <w:t xml:space="preserve">here (see Qu. 1.7). </w:t>
            </w:r>
          </w:p>
        </w:tc>
      </w:tr>
    </w:tbl>
    <w:p w:rsidR="009152D1" w:rsidRDefault="009152D1" w:rsidP="009152D1">
      <w:pPr>
        <w:snapToGrid w:val="0"/>
        <w:rPr>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eastAsia="ar-SA"/>
              </w:rPr>
            </w:pPr>
            <w:r w:rsidRPr="00B94B35">
              <w:rPr>
                <w:b/>
                <w:lang w:val="en-US"/>
              </w:rPr>
              <w:t>Qu. 1.</w:t>
            </w:r>
            <w:r>
              <w:rPr>
                <w:b/>
                <w:lang w:val="en-US"/>
              </w:rPr>
              <w:t>1</w:t>
            </w:r>
            <w:r w:rsidRPr="00B94B35">
              <w:rPr>
                <w:b/>
                <w:lang w:val="en-US"/>
              </w:rPr>
              <w:t xml:space="preserve">. </w:t>
            </w:r>
            <w:r w:rsidRPr="00B94B35">
              <w:rPr>
                <w:b/>
                <w:lang w:eastAsia="ar-SA"/>
              </w:rPr>
              <w:t>List relevant pathways through which the organism could be introduced</w:t>
            </w:r>
            <w:r>
              <w:rPr>
                <w:b/>
                <w:lang w:eastAsia="ar-SA"/>
              </w:rPr>
              <w:t xml:space="preserve"> into the risk assessment area and/or enter into the environment</w:t>
            </w:r>
            <w:r w:rsidRPr="00B94B35">
              <w:rPr>
                <w:b/>
                <w:lang w:eastAsia="ar-SA"/>
              </w:rPr>
              <w:t xml:space="preserve">. Where possible give details about the specific origins and end points of the pathways as well as a description of any </w:t>
            </w:r>
            <w:r w:rsidRPr="00B94B35">
              <w:rPr>
                <w:b/>
                <w:lang w:eastAsia="ar-SA"/>
              </w:rPr>
              <w:lastRenderedPageBreak/>
              <w:t xml:space="preserve">associated commodities. </w:t>
            </w:r>
          </w:p>
          <w:p w:rsidR="009152D1" w:rsidRPr="00B94B35" w:rsidRDefault="009152D1" w:rsidP="009152D1">
            <w:pPr>
              <w:snapToGrid w:val="0"/>
              <w:spacing w:after="120"/>
              <w:rPr>
                <w:lang w:val="en-US"/>
              </w:rPr>
            </w:pPr>
            <w:r w:rsidRPr="00B94B35">
              <w:rPr>
                <w:lang w:eastAsia="ar-SA"/>
              </w:rPr>
              <w:t>For each pathway answer questions 1.</w:t>
            </w:r>
            <w:r>
              <w:rPr>
                <w:lang w:eastAsia="ar-SA"/>
              </w:rPr>
              <w:t>2</w:t>
            </w:r>
            <w:r w:rsidRPr="00B94B35">
              <w:rPr>
                <w:lang w:eastAsia="ar-SA"/>
              </w:rPr>
              <w:t xml:space="preserve"> to </w:t>
            </w:r>
            <w:r>
              <w:rPr>
                <w:lang w:eastAsia="ar-SA"/>
              </w:rPr>
              <w:t>1.8</w:t>
            </w:r>
            <w:r w:rsidRPr="00B94B35">
              <w:rPr>
                <w:lang w:eastAsia="ar-SA"/>
              </w:rPr>
              <w:t xml:space="preserve"> (copy and paste additional rows at the end of this section as necessary). Please attribute unique identifiers to each question if you consider more than one pathway, e.g. 1.</w:t>
            </w:r>
            <w:r>
              <w:rPr>
                <w:lang w:eastAsia="ar-SA"/>
              </w:rPr>
              <w:t>2</w:t>
            </w:r>
            <w:r w:rsidRPr="00B94B35">
              <w:rPr>
                <w:lang w:eastAsia="ar-SA"/>
              </w:rPr>
              <w:t>a, 1.</w:t>
            </w:r>
            <w:r>
              <w:rPr>
                <w:lang w:eastAsia="ar-SA"/>
              </w:rPr>
              <w:t>3</w:t>
            </w:r>
            <w:r w:rsidRPr="00B94B35">
              <w:rPr>
                <w:lang w:eastAsia="ar-SA"/>
              </w:rPr>
              <w:t>a, etc. and then 1.</w:t>
            </w:r>
            <w:r>
              <w:rPr>
                <w:lang w:eastAsia="ar-SA"/>
              </w:rPr>
              <w:t>2</w:t>
            </w:r>
            <w:r w:rsidRPr="00B94B35">
              <w:rPr>
                <w:lang w:eastAsia="ar-SA"/>
              </w:rPr>
              <w:t>b, 1.</w:t>
            </w:r>
            <w:r>
              <w:rPr>
                <w:lang w:eastAsia="ar-SA"/>
              </w:rPr>
              <w:t>3</w:t>
            </w:r>
            <w:r w:rsidRPr="00B94B35">
              <w:rPr>
                <w:lang w:eastAsia="ar-SA"/>
              </w:rPr>
              <w:t>b etc. for the next pathway.</w:t>
            </w:r>
          </w:p>
          <w:p w:rsidR="009152D1" w:rsidRPr="00B94B35" w:rsidRDefault="009152D1" w:rsidP="009152D1">
            <w:pPr>
              <w:suppressAutoHyphens/>
              <w:spacing w:after="120"/>
              <w:jc w:val="both"/>
              <w:rPr>
                <w:lang w:eastAsia="ar-SA"/>
              </w:rPr>
            </w:pPr>
            <w:r w:rsidRPr="00B94B35">
              <w:rPr>
                <w:lang w:eastAsia="ar-SA"/>
              </w:rPr>
              <w:t xml:space="preserve">In this context a pathway is the route or mechanism of introduction </w:t>
            </w:r>
            <w:r>
              <w:rPr>
                <w:lang w:eastAsia="ar-SA"/>
              </w:rPr>
              <w:t xml:space="preserve">and/or entry </w:t>
            </w:r>
            <w:r w:rsidRPr="00B94B35">
              <w:rPr>
                <w:lang w:eastAsia="ar-SA"/>
              </w:rPr>
              <w:t>of the species.</w:t>
            </w:r>
          </w:p>
          <w:p w:rsidR="009152D1" w:rsidRDefault="009152D1" w:rsidP="009152D1">
            <w:pPr>
              <w:snapToGrid w:val="0"/>
              <w:spacing w:after="120"/>
              <w:rPr>
                <w:lang w:eastAsia="ar-SA"/>
              </w:rPr>
            </w:pPr>
            <w:r w:rsidRPr="00B94B35">
              <w:rPr>
                <w:lang w:eastAsia="ar-SA"/>
              </w:rPr>
              <w:t>The description of commodities with which the introduction of the species is generally associated shall include a list and description of commodities with an indication of associated risks (e.g. the volume of trade; the likelihood of a commodity being contaminated or acting as vector).</w:t>
            </w:r>
          </w:p>
          <w:p w:rsidR="009152D1" w:rsidRPr="0061245C" w:rsidRDefault="009152D1" w:rsidP="009152D1">
            <w:pPr>
              <w:snapToGrid w:val="0"/>
              <w:spacing w:after="120"/>
              <w:rPr>
                <w:lang w:val="en-US"/>
              </w:rPr>
            </w:pPr>
            <w:r w:rsidRPr="0061245C">
              <w:rPr>
                <w:lang w:eastAsia="ar-SA"/>
              </w:rPr>
              <w:t>If there are no active pathways or potential future pathways</w:t>
            </w:r>
            <w:r>
              <w:rPr>
                <w:lang w:eastAsia="ar-SA"/>
              </w:rPr>
              <w:t xml:space="preserve"> this should be stated explicitly here, and there is no need to answer the</w:t>
            </w:r>
            <w:r w:rsidRPr="0061245C">
              <w:rPr>
                <w:lang w:eastAsia="ar-SA"/>
              </w:rPr>
              <w:t xml:space="preserve"> </w:t>
            </w:r>
            <w:r>
              <w:rPr>
                <w:lang w:eastAsia="ar-SA"/>
              </w:rPr>
              <w:t xml:space="preserve">questions 1.2-1.9. </w:t>
            </w:r>
          </w:p>
        </w:tc>
      </w:tr>
    </w:tbl>
    <w:p w:rsidR="009152D1" w:rsidRDefault="009152D1" w:rsidP="009152D1">
      <w:pPr>
        <w:snapToGrid w:val="0"/>
        <w:rPr>
          <w:lang w:val="en-US"/>
        </w:rPr>
      </w:pPr>
    </w:p>
    <w:p w:rsidR="009152D1" w:rsidRDefault="009152D1" w:rsidP="009152D1">
      <w:pPr>
        <w:snapToGrid w:val="0"/>
        <w:rPr>
          <w:lang w:val="en-US"/>
        </w:rPr>
      </w:pPr>
      <w:r>
        <w:rPr>
          <w:lang w:val="en-US"/>
        </w:rPr>
        <w:t>Response:</w:t>
      </w:r>
    </w:p>
    <w:p w:rsidR="009152D1" w:rsidRDefault="009152D1" w:rsidP="009152D1">
      <w:pPr>
        <w:snapToGrid w:val="0"/>
        <w:rPr>
          <w:lang w:val="en-US"/>
        </w:rPr>
      </w:pPr>
    </w:p>
    <w:p w:rsidR="009152D1" w:rsidRDefault="009152D1" w:rsidP="009152D1">
      <w:pPr>
        <w:snapToGrid w:val="0"/>
        <w:rPr>
          <w:lang w:val="en-US"/>
        </w:rPr>
      </w:pPr>
      <w:r>
        <w:rPr>
          <w:lang w:val="en-US"/>
        </w:rPr>
        <w:t>There are two active pathways relevant to the introduction and entry of mink into the risk assessment area, these are:</w:t>
      </w:r>
    </w:p>
    <w:p w:rsidR="009152D1" w:rsidRDefault="009152D1" w:rsidP="009152D1">
      <w:pPr>
        <w:snapToGrid w:val="0"/>
        <w:rPr>
          <w:color w:val="000000"/>
          <w:lang w:val="en-US" w:eastAsia="de-AT"/>
        </w:rPr>
      </w:pPr>
    </w:p>
    <w:p w:rsidR="009152D1" w:rsidRDefault="009152D1" w:rsidP="009152D1">
      <w:pPr>
        <w:pStyle w:val="Listenabsatz"/>
        <w:numPr>
          <w:ilvl w:val="0"/>
          <w:numId w:val="31"/>
        </w:numPr>
        <w:snapToGrid w:val="0"/>
        <w:rPr>
          <w:color w:val="000000"/>
          <w:lang w:val="en-US" w:eastAsia="de-AT"/>
        </w:rPr>
      </w:pPr>
      <w:r>
        <w:rPr>
          <w:color w:val="000000"/>
          <w:lang w:val="en-US" w:eastAsia="de-AT"/>
        </w:rPr>
        <w:t>Escape from confinement: Fur farms</w:t>
      </w:r>
    </w:p>
    <w:p w:rsidR="009152D1" w:rsidRDefault="009152D1" w:rsidP="009152D1">
      <w:pPr>
        <w:pStyle w:val="Listenabsatz"/>
        <w:numPr>
          <w:ilvl w:val="0"/>
          <w:numId w:val="31"/>
        </w:numPr>
        <w:snapToGrid w:val="0"/>
        <w:rPr>
          <w:color w:val="000000"/>
          <w:lang w:val="en-US" w:eastAsia="de-AT"/>
        </w:rPr>
      </w:pPr>
      <w:r>
        <w:rPr>
          <w:color w:val="000000"/>
          <w:lang w:val="en-US" w:eastAsia="de-AT"/>
        </w:rPr>
        <w:t>Escape from confinement: Pet/aquarium/terrarium species</w:t>
      </w:r>
    </w:p>
    <w:p w:rsidR="009152D1" w:rsidRDefault="009152D1" w:rsidP="009152D1">
      <w:pPr>
        <w:snapToGrid w:val="0"/>
        <w:rPr>
          <w:color w:val="000000"/>
          <w:lang w:val="en-US" w:eastAsia="de-AT"/>
        </w:rPr>
      </w:pPr>
    </w:p>
    <w:p w:rsidR="009152D1" w:rsidRDefault="009152D1" w:rsidP="009152D1">
      <w:pPr>
        <w:snapToGrid w:val="0"/>
        <w:rPr>
          <w:color w:val="000000"/>
          <w:lang w:val="en-US" w:eastAsia="de-AT"/>
        </w:rPr>
      </w:pPr>
      <w:r>
        <w:rPr>
          <w:color w:val="000000"/>
          <w:lang w:val="en-US" w:eastAsia="de-AT"/>
        </w:rPr>
        <w:t>Until 1971, American m</w:t>
      </w:r>
      <w:r w:rsidRPr="004F3130">
        <w:rPr>
          <w:color w:val="000000"/>
          <w:lang w:val="en-US" w:eastAsia="de-AT"/>
        </w:rPr>
        <w:t>ink were also deliberately released for hunting purposes in many localities in the former Soviet Union (Heptner et al. 1967, Maran et al. 1998).</w:t>
      </w:r>
      <w:r w:rsidRPr="005E45EB">
        <w:rPr>
          <w:color w:val="000000"/>
          <w:lang w:val="en-US" w:eastAsia="de-AT"/>
        </w:rPr>
        <w:t xml:space="preserve"> </w:t>
      </w:r>
      <w:r>
        <w:rPr>
          <w:color w:val="000000"/>
          <w:lang w:val="en-US" w:eastAsia="de-AT"/>
        </w:rPr>
        <w:t>However, the “Hunting” pathway is not considered active in the risk assessment area and will not be assessed.</w:t>
      </w:r>
    </w:p>
    <w:p w:rsidR="009152D1" w:rsidRDefault="009152D1" w:rsidP="009152D1">
      <w:pPr>
        <w:snapToGrid w:val="0"/>
        <w:rPr>
          <w:color w:val="000000"/>
          <w:lang w:val="en-US" w:eastAsia="de-AT"/>
        </w:rPr>
      </w:pPr>
    </w:p>
    <w:p w:rsidR="009152D1" w:rsidRPr="00D76895" w:rsidRDefault="009152D1" w:rsidP="009152D1">
      <w:pPr>
        <w:snapToGrid w:val="0"/>
        <w:rPr>
          <w:u w:val="single"/>
          <w:lang w:val="en-US"/>
        </w:rPr>
      </w:pPr>
      <w:r w:rsidRPr="00BA738F">
        <w:rPr>
          <w:u w:val="single"/>
          <w:lang w:val="en-US"/>
        </w:rPr>
        <w:t xml:space="preserve">PATHWAY a: Escape from confinement: Fur farms </w:t>
      </w:r>
      <w:r>
        <w:rPr>
          <w:u w:val="single"/>
          <w:lang w:val="en-US"/>
        </w:rPr>
        <w:t>– Description of pathway</w:t>
      </w:r>
    </w:p>
    <w:p w:rsidR="009152D1" w:rsidRDefault="009152D1" w:rsidP="009152D1">
      <w:pPr>
        <w:snapToGrid w:val="0"/>
        <w:rPr>
          <w:color w:val="000000"/>
          <w:lang w:val="en-US" w:eastAsia="de-AT"/>
        </w:rPr>
      </w:pPr>
    </w:p>
    <w:p w:rsidR="009152D1" w:rsidRDefault="009152D1" w:rsidP="009152D1">
      <w:pPr>
        <w:snapToGrid w:val="0"/>
        <w:rPr>
          <w:color w:val="000000"/>
          <w:lang w:val="en-US" w:eastAsia="de-AT"/>
        </w:rPr>
      </w:pPr>
      <w:r>
        <w:rPr>
          <w:color w:val="000000"/>
          <w:lang w:val="en-US" w:eastAsia="de-AT"/>
        </w:rPr>
        <w:t xml:space="preserve">Introduction: </w:t>
      </w:r>
      <w:r w:rsidRPr="00C05D06">
        <w:rPr>
          <w:color w:val="000000"/>
          <w:lang w:val="en-US" w:eastAsia="de-AT"/>
        </w:rPr>
        <w:t xml:space="preserve">The species was </w:t>
      </w:r>
      <w:r>
        <w:rPr>
          <w:color w:val="000000"/>
          <w:lang w:val="en-US" w:eastAsia="de-AT"/>
        </w:rPr>
        <w:t>introduced</w:t>
      </w:r>
      <w:r w:rsidRPr="00C05D06">
        <w:rPr>
          <w:color w:val="000000"/>
          <w:lang w:val="en-US" w:eastAsia="de-AT"/>
        </w:rPr>
        <w:t xml:space="preserve"> to Europe </w:t>
      </w:r>
      <w:r>
        <w:rPr>
          <w:color w:val="000000"/>
          <w:lang w:val="en-US" w:eastAsia="de-AT"/>
        </w:rPr>
        <w:t xml:space="preserve">from its native North America </w:t>
      </w:r>
      <w:r w:rsidRPr="00C05D06">
        <w:rPr>
          <w:color w:val="000000"/>
          <w:lang w:val="en-US" w:eastAsia="de-AT"/>
        </w:rPr>
        <w:t>in the 1920s for fur farming (Gerell 1967</w:t>
      </w:r>
      <w:r>
        <w:rPr>
          <w:color w:val="000000"/>
          <w:lang w:val="en-US" w:eastAsia="de-AT"/>
        </w:rPr>
        <w:t>, Dunstone 1993</w:t>
      </w:r>
      <w:r w:rsidRPr="00C05D06">
        <w:rPr>
          <w:color w:val="000000"/>
          <w:lang w:val="en-US" w:eastAsia="de-AT"/>
        </w:rPr>
        <w:t xml:space="preserve">). </w:t>
      </w:r>
      <w:r>
        <w:rPr>
          <w:color w:val="000000"/>
          <w:lang w:val="en-US" w:eastAsia="de-AT"/>
        </w:rPr>
        <w:t xml:space="preserve">Farms were established in several </w:t>
      </w:r>
      <w:r w:rsidR="00B05C44">
        <w:rPr>
          <w:color w:val="000000"/>
          <w:lang w:val="en-US" w:eastAsia="de-AT"/>
        </w:rPr>
        <w:t>Member States</w:t>
      </w:r>
      <w:r>
        <w:rPr>
          <w:color w:val="000000"/>
          <w:lang w:val="en-US" w:eastAsia="de-AT"/>
        </w:rPr>
        <w:t xml:space="preserve"> within the risk assessment area, and in other European countries, initially in the 1920s and the 1930s, continuing in the 1950s, 1960s, and 1970s (particularly in southern </w:t>
      </w:r>
      <w:r w:rsidR="00B05C44">
        <w:rPr>
          <w:color w:val="000000"/>
          <w:lang w:val="en-US" w:eastAsia="de-AT"/>
        </w:rPr>
        <w:t>Member States</w:t>
      </w:r>
      <w:r>
        <w:rPr>
          <w:color w:val="000000"/>
          <w:lang w:val="en-US" w:eastAsia="de-AT"/>
        </w:rPr>
        <w:t xml:space="preserve">). New farms in new locations continue to be established at the present time in countries where mink farming is still permitted, and mink are transported within, and between, </w:t>
      </w:r>
      <w:r w:rsidR="00B05C44">
        <w:rPr>
          <w:color w:val="000000"/>
          <w:lang w:val="en-US" w:eastAsia="de-AT"/>
        </w:rPr>
        <w:t>Member States</w:t>
      </w:r>
      <w:r>
        <w:rPr>
          <w:color w:val="000000"/>
          <w:lang w:val="en-US" w:eastAsia="de-AT"/>
        </w:rPr>
        <w:t xml:space="preserve"> to provide stock for new farms. Fur farms produce raw pelts for sale and export; some </w:t>
      </w:r>
      <w:r w:rsidR="00B05C44">
        <w:rPr>
          <w:color w:val="000000"/>
          <w:lang w:val="en-US" w:eastAsia="de-AT"/>
        </w:rPr>
        <w:t>Member States</w:t>
      </w:r>
      <w:r>
        <w:rPr>
          <w:color w:val="000000"/>
          <w:lang w:val="en-US" w:eastAsia="de-AT"/>
        </w:rPr>
        <w:t xml:space="preserve"> (e.g. Greece) also produce and export finished garments made of mink fur. The risk of introduction and entry is associated with live animals held in farms. Based on production figures, the number of live mink held in farms across Europe as a whole, is in excess of 7 million (previously, in 2015, there were &gt; 40 million mink held in farms across Europe, FiFur 2023, </w:t>
      </w:r>
      <w:hyperlink r:id="rId19" w:history="1">
        <w:r w:rsidRPr="006F7EA1">
          <w:rPr>
            <w:rStyle w:val="Hyperlink"/>
            <w:lang w:val="en-US" w:eastAsia="de-AT"/>
          </w:rPr>
          <w:t>www.furfreealliance.org</w:t>
        </w:r>
      </w:hyperlink>
      <w:r>
        <w:rPr>
          <w:color w:val="000000"/>
          <w:lang w:val="en-US" w:eastAsia="de-AT"/>
        </w:rPr>
        <w:t xml:space="preserve"> ). </w:t>
      </w:r>
    </w:p>
    <w:p w:rsidR="009152D1" w:rsidRDefault="009152D1" w:rsidP="009152D1">
      <w:pPr>
        <w:snapToGrid w:val="0"/>
        <w:rPr>
          <w:color w:val="000000"/>
          <w:lang w:val="en-US" w:eastAsia="de-AT"/>
        </w:rPr>
      </w:pPr>
    </w:p>
    <w:p w:rsidR="009152D1" w:rsidRDefault="009152D1" w:rsidP="009152D1">
      <w:pPr>
        <w:snapToGrid w:val="0"/>
        <w:rPr>
          <w:color w:val="000000"/>
          <w:lang w:val="en-US" w:eastAsia="de-AT"/>
        </w:rPr>
      </w:pPr>
      <w:r>
        <w:rPr>
          <w:color w:val="000000"/>
          <w:lang w:val="en-US" w:eastAsia="de-AT"/>
        </w:rPr>
        <w:t xml:space="preserve">Entry: </w:t>
      </w:r>
      <w:r w:rsidRPr="00C05D06">
        <w:rPr>
          <w:color w:val="000000"/>
          <w:lang w:val="en-US" w:eastAsia="de-AT"/>
        </w:rPr>
        <w:t>Since the</w:t>
      </w:r>
      <w:r>
        <w:rPr>
          <w:color w:val="000000"/>
          <w:lang w:val="en-US" w:eastAsia="de-AT"/>
        </w:rPr>
        <w:t xml:space="preserve"> first establishment of farms, mink have</w:t>
      </w:r>
      <w:r w:rsidRPr="00C05D06">
        <w:rPr>
          <w:color w:val="000000"/>
          <w:lang w:val="en-US" w:eastAsia="de-AT"/>
        </w:rPr>
        <w:t xml:space="preserve"> escaped from th</w:t>
      </w:r>
      <w:r w:rsidR="008D6615">
        <w:rPr>
          <w:color w:val="000000"/>
          <w:lang w:val="en-US" w:eastAsia="de-AT"/>
        </w:rPr>
        <w:t>ese facilities</w:t>
      </w:r>
      <w:r>
        <w:rPr>
          <w:color w:val="000000"/>
          <w:lang w:val="en-US" w:eastAsia="de-AT"/>
        </w:rPr>
        <w:t xml:space="preserve">. </w:t>
      </w:r>
    </w:p>
    <w:p w:rsidR="009152D1" w:rsidRDefault="009152D1" w:rsidP="009152D1">
      <w:pPr>
        <w:snapToGrid w:val="0"/>
        <w:rPr>
          <w:color w:val="000000"/>
          <w:lang w:val="en-US" w:eastAsia="de-AT"/>
        </w:rPr>
      </w:pPr>
      <w:r>
        <w:rPr>
          <w:color w:val="000000"/>
          <w:lang w:val="en-US" w:eastAsia="de-AT"/>
        </w:rPr>
        <w:t xml:space="preserve">Mink continue to escape from farms in </w:t>
      </w:r>
      <w:r w:rsidR="00B05C44">
        <w:rPr>
          <w:color w:val="000000"/>
          <w:lang w:val="en-US" w:eastAsia="de-AT"/>
        </w:rPr>
        <w:t>Member States</w:t>
      </w:r>
      <w:r>
        <w:rPr>
          <w:color w:val="000000"/>
          <w:lang w:val="en-US" w:eastAsia="de-AT"/>
        </w:rPr>
        <w:t xml:space="preserve"> and in other neighbouring countries, and, in addition, are occasionally released in large numbers by animal rights activists</w:t>
      </w:r>
      <w:r w:rsidR="002F699B">
        <w:rPr>
          <w:color w:val="000000"/>
          <w:lang w:val="en-US" w:eastAsia="de-AT"/>
        </w:rPr>
        <w:t xml:space="preserve"> or others</w:t>
      </w:r>
      <w:r>
        <w:rPr>
          <w:color w:val="000000"/>
          <w:lang w:val="en-US" w:eastAsia="de-AT"/>
        </w:rPr>
        <w:t xml:space="preserve"> (e.g. Greece in the 2010s). Escapes during transport within, or between, </w:t>
      </w:r>
      <w:r w:rsidR="00B05C44">
        <w:rPr>
          <w:color w:val="000000"/>
          <w:lang w:val="en-US" w:eastAsia="de-AT"/>
        </w:rPr>
        <w:t>Member States</w:t>
      </w:r>
      <w:r>
        <w:rPr>
          <w:color w:val="000000"/>
          <w:lang w:val="en-US" w:eastAsia="de-AT"/>
        </w:rPr>
        <w:t xml:space="preserve"> are also a risk. </w:t>
      </w:r>
    </w:p>
    <w:p w:rsidR="009152D1" w:rsidRDefault="009152D1" w:rsidP="009152D1">
      <w:pPr>
        <w:snapToGrid w:val="0"/>
        <w:rPr>
          <w:color w:val="000000"/>
          <w:lang w:val="en-US" w:eastAsia="de-AT"/>
        </w:rPr>
      </w:pPr>
    </w:p>
    <w:p w:rsidR="009152D1" w:rsidRDefault="009152D1" w:rsidP="009152D1">
      <w:pPr>
        <w:snapToGrid w:val="0"/>
        <w:rPr>
          <w:color w:val="000000"/>
          <w:lang w:val="en-US" w:eastAsia="de-AT"/>
        </w:rPr>
      </w:pPr>
      <w:r w:rsidRPr="004F3130">
        <w:rPr>
          <w:color w:val="000000"/>
          <w:lang w:val="en-US" w:eastAsia="de-AT"/>
        </w:rPr>
        <w:lastRenderedPageBreak/>
        <w:t>The species</w:t>
      </w:r>
      <w:r>
        <w:rPr>
          <w:color w:val="000000"/>
          <w:lang w:val="en-US" w:eastAsia="de-AT"/>
        </w:rPr>
        <w:t xml:space="preserve"> has already been introduced to, and entered, several </w:t>
      </w:r>
      <w:r w:rsidR="00B05C44">
        <w:rPr>
          <w:color w:val="000000"/>
          <w:lang w:val="en-US" w:eastAsia="de-AT"/>
        </w:rPr>
        <w:t>Member States</w:t>
      </w:r>
      <w:r>
        <w:rPr>
          <w:color w:val="000000"/>
          <w:lang w:val="en-US" w:eastAsia="de-AT"/>
        </w:rPr>
        <w:t xml:space="preserve"> within the risk assessment area (see Section A). Introduction to, and entry into, additional </w:t>
      </w:r>
      <w:r w:rsidR="00B05C44">
        <w:rPr>
          <w:color w:val="000000"/>
          <w:lang w:val="en-US" w:eastAsia="de-AT"/>
        </w:rPr>
        <w:t>Member States</w:t>
      </w:r>
      <w:r>
        <w:rPr>
          <w:color w:val="000000"/>
          <w:lang w:val="en-US" w:eastAsia="de-AT"/>
        </w:rPr>
        <w:t xml:space="preserve"> remains a possibility. </w:t>
      </w:r>
    </w:p>
    <w:p w:rsidR="009152D1" w:rsidRDefault="009152D1" w:rsidP="009152D1">
      <w:pPr>
        <w:snapToGrid w:val="0"/>
        <w:rPr>
          <w:color w:val="000000"/>
          <w:lang w:val="en-US" w:eastAsia="de-AT"/>
        </w:rPr>
      </w:pPr>
    </w:p>
    <w:p w:rsidR="009152D1" w:rsidRDefault="009152D1" w:rsidP="009152D1">
      <w:pPr>
        <w:snapToGrid w:val="0"/>
        <w:rPr>
          <w:color w:val="000000"/>
          <w:u w:val="single"/>
          <w:lang w:val="en-US" w:eastAsia="de-AT"/>
        </w:rPr>
      </w:pPr>
      <w:r w:rsidRPr="00BA738F">
        <w:rPr>
          <w:u w:val="single"/>
          <w:lang w:val="en-US"/>
        </w:rPr>
        <w:t xml:space="preserve">PATHWAY </w:t>
      </w:r>
      <w:r>
        <w:rPr>
          <w:u w:val="single"/>
          <w:lang w:val="en-US"/>
        </w:rPr>
        <w:t>b</w:t>
      </w:r>
      <w:r w:rsidRPr="00BA738F">
        <w:rPr>
          <w:u w:val="single"/>
          <w:lang w:val="en-US"/>
        </w:rPr>
        <w:t xml:space="preserve">: Escape from </w:t>
      </w:r>
      <w:r w:rsidRPr="00D76895">
        <w:rPr>
          <w:u w:val="single"/>
          <w:lang w:val="en-US"/>
        </w:rPr>
        <w:t xml:space="preserve">confinement: </w:t>
      </w:r>
      <w:r w:rsidRPr="00D76895">
        <w:rPr>
          <w:color w:val="000000"/>
          <w:u w:val="single"/>
          <w:lang w:val="en-US" w:eastAsia="de-AT"/>
        </w:rPr>
        <w:t>Pet/aquarium/terrarium species</w:t>
      </w:r>
      <w:r>
        <w:rPr>
          <w:color w:val="000000"/>
          <w:u w:val="single"/>
          <w:lang w:val="en-US" w:eastAsia="de-AT"/>
        </w:rPr>
        <w:t xml:space="preserve"> – Description of pathway</w:t>
      </w:r>
    </w:p>
    <w:p w:rsidR="009152D1" w:rsidRDefault="009152D1" w:rsidP="009152D1">
      <w:pPr>
        <w:snapToGrid w:val="0"/>
        <w:rPr>
          <w:color w:val="000000"/>
          <w:u w:val="single"/>
          <w:lang w:val="en-US" w:eastAsia="de-AT"/>
        </w:rPr>
      </w:pPr>
    </w:p>
    <w:p w:rsidR="009152D1" w:rsidRPr="00D76895" w:rsidRDefault="009152D1" w:rsidP="009152D1">
      <w:pPr>
        <w:snapToGrid w:val="0"/>
        <w:rPr>
          <w:lang w:val="en-US"/>
        </w:rPr>
      </w:pPr>
      <w:r>
        <w:rPr>
          <w:color w:val="000000"/>
          <w:lang w:val="en-US" w:eastAsia="de-AT"/>
        </w:rPr>
        <w:t xml:space="preserve">Introduction through this potential pathway is associated with the </w:t>
      </w:r>
      <w:r w:rsidR="00D66E6A">
        <w:rPr>
          <w:color w:val="000000"/>
          <w:lang w:val="en-US" w:eastAsia="de-AT"/>
        </w:rPr>
        <w:t xml:space="preserve">potential </w:t>
      </w:r>
      <w:r>
        <w:rPr>
          <w:color w:val="000000"/>
          <w:lang w:val="en-US" w:eastAsia="de-AT"/>
        </w:rPr>
        <w:t xml:space="preserve">availability of American mink for sale in pet shops, or through private vendors, as exotic pets for private owners. Entry into the environment could occur via escape of the animal or intentional release by the owner. </w:t>
      </w:r>
      <w:r w:rsidR="00EB6967">
        <w:rPr>
          <w:color w:val="000000"/>
          <w:lang w:val="en-US" w:eastAsia="de-AT"/>
        </w:rPr>
        <w:t>Globally, across taxa, many exotic pets</w:t>
      </w:r>
      <w:r w:rsidR="00DC634C" w:rsidRPr="00DC634C">
        <w:rPr>
          <w:color w:val="000000"/>
          <w:lang w:val="en-US" w:eastAsia="de-AT"/>
        </w:rPr>
        <w:t xml:space="preserve"> escape </w:t>
      </w:r>
      <w:r w:rsidR="00EB6967">
        <w:rPr>
          <w:color w:val="000000"/>
          <w:lang w:val="en-US" w:eastAsia="de-AT"/>
        </w:rPr>
        <w:t>or are</w:t>
      </w:r>
      <w:r w:rsidR="00DC634C" w:rsidRPr="00DC634C">
        <w:rPr>
          <w:color w:val="000000"/>
          <w:lang w:val="en-US" w:eastAsia="de-AT"/>
        </w:rPr>
        <w:t xml:space="preserve"> intentional</w:t>
      </w:r>
      <w:r w:rsidR="00EB6967">
        <w:rPr>
          <w:color w:val="000000"/>
          <w:lang w:val="en-US" w:eastAsia="de-AT"/>
        </w:rPr>
        <w:t>ly</w:t>
      </w:r>
      <w:r w:rsidR="00DC634C" w:rsidRPr="00DC634C">
        <w:rPr>
          <w:color w:val="000000"/>
          <w:lang w:val="en-US" w:eastAsia="de-AT"/>
        </w:rPr>
        <w:t xml:space="preserve"> release</w:t>
      </w:r>
      <w:r w:rsidR="00EB6967">
        <w:rPr>
          <w:color w:val="000000"/>
          <w:lang w:val="en-US" w:eastAsia="de-AT"/>
        </w:rPr>
        <w:t>d</w:t>
      </w:r>
      <w:r w:rsidR="00DC634C" w:rsidRPr="00DC634C">
        <w:rPr>
          <w:color w:val="000000"/>
          <w:lang w:val="en-US" w:eastAsia="de-AT"/>
        </w:rPr>
        <w:t xml:space="preserve"> by owners </w:t>
      </w:r>
      <w:r w:rsidR="00DC634C">
        <w:rPr>
          <w:color w:val="000000"/>
          <w:lang w:val="en-US" w:eastAsia="de-AT"/>
        </w:rPr>
        <w:t>(</w:t>
      </w:r>
      <w:r w:rsidR="00EB6967">
        <w:rPr>
          <w:color w:val="000000"/>
          <w:lang w:val="en-US" w:eastAsia="de-AT"/>
        </w:rPr>
        <w:t>Lockwood et al. 2019 and references therein</w:t>
      </w:r>
      <w:r w:rsidR="00DC634C">
        <w:rPr>
          <w:color w:val="000000"/>
          <w:lang w:val="en-US" w:eastAsia="de-AT"/>
        </w:rPr>
        <w:t xml:space="preserve">). </w:t>
      </w:r>
    </w:p>
    <w:p w:rsidR="009152D1" w:rsidRDefault="009152D1" w:rsidP="009152D1">
      <w:pPr>
        <w:snapToGrid w:val="0"/>
        <w:rPr>
          <w:lang w:val="en-US"/>
        </w:rPr>
      </w:pPr>
    </w:p>
    <w:p w:rsidR="009152D1" w:rsidRDefault="009152D1" w:rsidP="009152D1">
      <w:pPr>
        <w:snapToGrid w:val="0"/>
        <w:rPr>
          <w:lang w:val="en-US"/>
        </w:rPr>
      </w:pPr>
    </w:p>
    <w:p w:rsidR="009152D1" w:rsidRPr="003D6EBE" w:rsidRDefault="009152D1" w:rsidP="009152D1">
      <w:pPr>
        <w:snapToGrid w:val="0"/>
        <w:rPr>
          <w:b/>
          <w:bCs/>
          <w:u w:val="single"/>
          <w:lang w:val="en-US"/>
        </w:rPr>
      </w:pPr>
      <w:r w:rsidRPr="003D6EBE">
        <w:rPr>
          <w:b/>
          <w:bCs/>
          <w:u w:val="single"/>
          <w:lang w:val="en-US"/>
        </w:rPr>
        <w:t xml:space="preserve">PATHWAY a: Escape from confinement: Fur farms (Questions 1.2 – 1.8) </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t>Qu. 1.</w:t>
            </w:r>
            <w:r>
              <w:rPr>
                <w:b/>
                <w:lang w:val="en-US"/>
              </w:rPr>
              <w:t>2</w:t>
            </w:r>
            <w:r w:rsidRPr="00B94B35">
              <w:rPr>
                <w:b/>
                <w:lang w:val="en-US"/>
              </w:rPr>
              <w:t xml:space="preserve">a. </w:t>
            </w:r>
            <w:r w:rsidRPr="00B94B35">
              <w:rPr>
                <w:b/>
                <w:lang w:eastAsia="ar-SA"/>
              </w:rPr>
              <w:t xml:space="preserve">Is introduction </w:t>
            </w:r>
            <w:r>
              <w:rPr>
                <w:b/>
                <w:lang w:eastAsia="ar-SA"/>
              </w:rPr>
              <w:t xml:space="preserve">and/or entry </w:t>
            </w:r>
            <w:r w:rsidRPr="00B94B35">
              <w:rPr>
                <w:b/>
                <w:lang w:eastAsia="ar-SA"/>
              </w:rPr>
              <w:t xml:space="preserve">along this pathway intentional (e.g. the organism is imported for trade) or unintentional (e.g. the organism is a contaminant of imported goods)? </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5B5929" w:rsidRDefault="009152D1" w:rsidP="009152D1">
            <w:pPr>
              <w:rPr>
                <w:b/>
                <w:bCs/>
                <w:lang w:val="en-US"/>
              </w:rPr>
            </w:pPr>
            <w:r w:rsidRPr="005B5929">
              <w:rPr>
                <w:b/>
                <w:bCs/>
                <w:lang w:val="en-US"/>
              </w:rPr>
              <w:t xml:space="preserve">intentional </w:t>
            </w:r>
          </w:p>
          <w:p w:rsidR="009152D1" w:rsidRPr="00544B15" w:rsidRDefault="009152D1" w:rsidP="009152D1">
            <w:pPr>
              <w:rPr>
                <w:b/>
              </w:rPr>
            </w:pPr>
            <w:r w:rsidRPr="005B5929">
              <w:rPr>
                <w:b/>
                <w:bCs/>
                <w:lang w:val="en-US"/>
              </w:rPr>
              <w:t>unintentional</w:t>
            </w:r>
            <w:r>
              <w:rPr>
                <w:lang w:val="en-US"/>
              </w:rPr>
              <w:t xml:space="preserve"> </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012CAA" w:rsidRDefault="009152D1" w:rsidP="009152D1">
            <w:pPr>
              <w:snapToGrid w:val="0"/>
              <w:rPr>
                <w:b/>
                <w:bCs/>
              </w:rPr>
            </w:pPr>
            <w:r w:rsidRPr="005B5929">
              <w:rPr>
                <w:b/>
                <w:bCs/>
              </w:rPr>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lang w:val="en-US"/>
        </w:rPr>
      </w:pPr>
    </w:p>
    <w:p w:rsidR="009152D1" w:rsidRDefault="009152D1" w:rsidP="009152D1">
      <w:pPr>
        <w:snapToGrid w:val="0"/>
        <w:rPr>
          <w:lang w:val="en-US"/>
        </w:rPr>
      </w:pPr>
      <w:r>
        <w:rPr>
          <w:lang w:val="en-US"/>
        </w:rPr>
        <w:t>Introduction into the risk assessment area under this pathway is intentional. Entry into the environment may be either intentional (via deliberate release by animal rights activists</w:t>
      </w:r>
      <w:r w:rsidR="002F699B">
        <w:rPr>
          <w:lang w:val="en-US"/>
        </w:rPr>
        <w:t xml:space="preserve"> or others) </w:t>
      </w:r>
      <w:r>
        <w:rPr>
          <w:lang w:val="en-US"/>
        </w:rPr>
        <w:t xml:space="preserve">or unintentional (via escaped animals either from the farm itself or during transport between different farms). </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rPr>
                <w:b/>
                <w:lang w:eastAsia="ar-SA"/>
              </w:rPr>
            </w:pPr>
            <w:r w:rsidRPr="00B94B35">
              <w:rPr>
                <w:b/>
                <w:lang w:val="en-US"/>
              </w:rPr>
              <w:t>Qu. 1.</w:t>
            </w:r>
            <w:r>
              <w:rPr>
                <w:b/>
                <w:lang w:val="en-US"/>
              </w:rPr>
              <w:t>3</w:t>
            </w:r>
            <w:r w:rsidRPr="00B94B35">
              <w:rPr>
                <w:b/>
                <w:lang w:val="en-US"/>
              </w:rPr>
              <w:t xml:space="preserve">a. </w:t>
            </w:r>
            <w:r w:rsidRPr="00B94B35">
              <w:rPr>
                <w:b/>
                <w:lang w:eastAsia="ar-SA"/>
              </w:rPr>
              <w:t>How likely is it that large numbers of the organism will be introduced</w:t>
            </w:r>
            <w:r>
              <w:rPr>
                <w:b/>
                <w:lang w:eastAsia="ar-SA"/>
              </w:rPr>
              <w:t xml:space="preserve"> and/or enter into the environment</w:t>
            </w:r>
            <w:r w:rsidRPr="00B94B35">
              <w:rPr>
                <w:b/>
                <w:lang w:eastAsia="ar-SA"/>
              </w:rPr>
              <w:t xml:space="preserve"> through this pathway from the point(s) of origin over the course of one year? </w:t>
            </w:r>
          </w:p>
          <w:p w:rsidR="009152D1" w:rsidRDefault="009152D1" w:rsidP="009152D1">
            <w:pPr>
              <w:suppressAutoHyphens/>
              <w:jc w:val="both"/>
              <w:rPr>
                <w:lang w:eastAsia="ar-SA"/>
              </w:rPr>
            </w:pPr>
          </w:p>
          <w:p w:rsidR="009152D1" w:rsidRPr="00B94B35" w:rsidRDefault="009152D1" w:rsidP="009152D1">
            <w:pPr>
              <w:suppressAutoHyphens/>
              <w:jc w:val="both"/>
              <w:rPr>
                <w:lang w:eastAsia="ar-SA"/>
              </w:rPr>
            </w:pPr>
            <w:r w:rsidRPr="00B94B35">
              <w:rPr>
                <w:lang w:eastAsia="ar-SA"/>
              </w:rPr>
              <w:t>Including the following elements:</w:t>
            </w:r>
          </w:p>
          <w:p w:rsidR="009152D1" w:rsidRPr="00B94B35" w:rsidRDefault="009152D1" w:rsidP="009152D1">
            <w:pPr>
              <w:suppressAutoHyphens/>
              <w:snapToGrid w:val="0"/>
              <w:jc w:val="both"/>
              <w:rPr>
                <w:lang w:eastAsia="ar-SA"/>
              </w:rPr>
            </w:pPr>
          </w:p>
          <w:p w:rsidR="009152D1" w:rsidRPr="00B94B35" w:rsidRDefault="009152D1" w:rsidP="009152D1">
            <w:pPr>
              <w:numPr>
                <w:ilvl w:val="0"/>
                <w:numId w:val="10"/>
              </w:numPr>
              <w:suppressAutoHyphens/>
              <w:snapToGrid w:val="0"/>
              <w:ind w:left="364" w:hanging="364"/>
              <w:jc w:val="both"/>
              <w:rPr>
                <w:lang w:eastAsia="ar-SA"/>
              </w:rPr>
            </w:pPr>
            <w:r w:rsidRPr="00B94B35">
              <w:rPr>
                <w:lang w:eastAsia="ar-SA"/>
              </w:rPr>
              <w:t>discuss how likely the organism is to get onto the pathway in the first place. Also comment on the volume of movement along this pathway.</w:t>
            </w:r>
          </w:p>
          <w:p w:rsidR="009152D1" w:rsidRPr="00B94B35" w:rsidRDefault="009152D1" w:rsidP="009152D1">
            <w:pPr>
              <w:numPr>
                <w:ilvl w:val="0"/>
                <w:numId w:val="10"/>
              </w:numPr>
              <w:suppressAutoHyphens/>
              <w:snapToGrid w:val="0"/>
              <w:ind w:left="364" w:hanging="364"/>
              <w:jc w:val="both"/>
              <w:rPr>
                <w:lang w:eastAsia="ar-SA"/>
              </w:rPr>
            </w:pPr>
            <w:r w:rsidRPr="00B94B35">
              <w:rPr>
                <w:lang w:eastAsia="ar-SA"/>
              </w:rPr>
              <w:t xml:space="preserve">an indication of the propagule pressure (e.g. estimated volume or number of individuals / propagules, or frequency of passage through pathway), including the likelihood of reinvasion after eradication </w:t>
            </w:r>
          </w:p>
          <w:p w:rsidR="009152D1" w:rsidRPr="00B94B35" w:rsidRDefault="009152D1" w:rsidP="009152D1">
            <w:pPr>
              <w:numPr>
                <w:ilvl w:val="0"/>
                <w:numId w:val="10"/>
              </w:numPr>
              <w:suppressAutoHyphens/>
              <w:snapToGrid w:val="0"/>
              <w:ind w:left="364" w:hanging="364"/>
              <w:jc w:val="both"/>
              <w:rPr>
                <w:lang w:val="en-US"/>
              </w:rPr>
            </w:pPr>
            <w:r w:rsidRPr="00B94B35">
              <w:rPr>
                <w:lang w:eastAsia="ar-SA"/>
              </w:rPr>
              <w:t>if relevant, comment on the likelihood of introduction</w:t>
            </w:r>
            <w:r>
              <w:rPr>
                <w:lang w:eastAsia="ar-SA"/>
              </w:rPr>
              <w:t xml:space="preserve"> and/or entry</w:t>
            </w:r>
            <w:r w:rsidRPr="00B94B35">
              <w:rPr>
                <w:lang w:eastAsia="ar-SA"/>
              </w:rPr>
              <w:t xml:space="preserve"> based on propagule pressure (i.e. for some species low propagule pressure (1-2 individuals) could result in </w:t>
            </w:r>
            <w:r>
              <w:rPr>
                <w:lang w:eastAsia="ar-SA"/>
              </w:rPr>
              <w:t>subsequent establishment</w:t>
            </w:r>
            <w:r w:rsidRPr="00B94B35">
              <w:rPr>
                <w:lang w:eastAsia="ar-SA"/>
              </w:rPr>
              <w:t xml:space="preserve"> whereas for others high propagule pressure (many thousands of individuals) may not.</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B939BB" w:rsidRDefault="009152D1" w:rsidP="009152D1">
            <w:pPr>
              <w:rPr>
                <w:lang w:val="en-US"/>
              </w:rPr>
            </w:pPr>
            <w:r w:rsidRPr="00B939BB">
              <w:rPr>
                <w:lang w:val="en-US"/>
              </w:rPr>
              <w:t>moderately likely</w:t>
            </w:r>
          </w:p>
          <w:p w:rsidR="009152D1" w:rsidRPr="00B939BB" w:rsidRDefault="009152D1" w:rsidP="009152D1">
            <w:pPr>
              <w:rPr>
                <w:lang w:val="en-US"/>
              </w:rPr>
            </w:pPr>
            <w:r w:rsidRPr="00B939BB">
              <w:rPr>
                <w:lang w:val="en-US"/>
              </w:rPr>
              <w:lastRenderedPageBreak/>
              <w:t>likely</w:t>
            </w:r>
          </w:p>
          <w:p w:rsidR="009152D1" w:rsidRPr="00012CAA" w:rsidRDefault="009152D1" w:rsidP="009152D1">
            <w:pPr>
              <w:snapToGrid w:val="0"/>
              <w:rPr>
                <w:b/>
                <w:bCs/>
              </w:rPr>
            </w:pPr>
            <w:r w:rsidRPr="00012CAA">
              <w:rPr>
                <w:b/>
                <w:bCs/>
              </w:rPr>
              <w:t>very likely</w:t>
            </w:r>
          </w:p>
        </w:tc>
        <w:tc>
          <w:tcPr>
            <w:tcW w:w="1843" w:type="dxa"/>
          </w:tcPr>
          <w:p w:rsidR="009152D1" w:rsidRPr="00752184" w:rsidRDefault="009152D1" w:rsidP="009152D1">
            <w:pPr>
              <w:snapToGrid w:val="0"/>
              <w:rPr>
                <w:b/>
              </w:rPr>
            </w:pPr>
            <w:r w:rsidRPr="00752184">
              <w:rPr>
                <w:b/>
              </w:rPr>
              <w:lastRenderedPageBreak/>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012CAA" w:rsidRDefault="009152D1" w:rsidP="009152D1">
            <w:pPr>
              <w:snapToGrid w:val="0"/>
              <w:rPr>
                <w:b/>
                <w:bCs/>
              </w:rPr>
            </w:pPr>
            <w:r w:rsidRPr="00012CAA">
              <w:rPr>
                <w:b/>
                <w:bCs/>
              </w:rPr>
              <w:t>high</w:t>
            </w:r>
          </w:p>
        </w:tc>
      </w:tr>
    </w:tbl>
    <w:p w:rsidR="009152D1" w:rsidRDefault="009152D1" w:rsidP="009152D1">
      <w:pPr>
        <w:snapToGrid w:val="0"/>
        <w:rPr>
          <w:lang w:val="en-US"/>
        </w:rPr>
      </w:pPr>
    </w:p>
    <w:p w:rsidR="009152D1" w:rsidRPr="00255460" w:rsidRDefault="009152D1" w:rsidP="009152D1">
      <w:pPr>
        <w:snapToGrid w:val="0"/>
        <w:rPr>
          <w:lang w:val="en-US"/>
        </w:rPr>
      </w:pPr>
      <w:r w:rsidRPr="00255460">
        <w:rPr>
          <w:lang w:val="en-US"/>
        </w:rPr>
        <w:t xml:space="preserve">Response: </w:t>
      </w:r>
    </w:p>
    <w:p w:rsidR="009152D1" w:rsidRPr="00255460" w:rsidRDefault="009152D1" w:rsidP="009152D1">
      <w:pPr>
        <w:snapToGrid w:val="0"/>
        <w:rPr>
          <w:lang w:val="en-US"/>
        </w:rPr>
      </w:pPr>
    </w:p>
    <w:p w:rsidR="009152D1" w:rsidRPr="00460B56" w:rsidRDefault="009152D1" w:rsidP="00460B56">
      <w:pPr>
        <w:rPr>
          <w:color w:val="000000"/>
          <w:lang w:val="en-US" w:eastAsia="de-AT"/>
        </w:rPr>
      </w:pPr>
      <w:r w:rsidRPr="00255460">
        <w:rPr>
          <w:lang w:val="en-US"/>
        </w:rPr>
        <w:t xml:space="preserve">The species has already been introduced to the risk assessment area via this pathway in </w:t>
      </w:r>
      <w:r>
        <w:rPr>
          <w:lang w:val="en-US"/>
        </w:rPr>
        <w:t>23</w:t>
      </w:r>
      <w:r w:rsidRPr="00255460">
        <w:rPr>
          <w:lang w:val="en-US"/>
        </w:rPr>
        <w:t xml:space="preserve"> </w:t>
      </w:r>
      <w:r w:rsidR="00B05C44">
        <w:rPr>
          <w:lang w:val="en-US"/>
        </w:rPr>
        <w:t>Member States</w:t>
      </w:r>
      <w:r w:rsidRPr="00460B56">
        <w:rPr>
          <w:lang w:val="en-US"/>
        </w:rPr>
        <w:t xml:space="preserve">. </w:t>
      </w:r>
      <w:r w:rsidR="00460B56" w:rsidRPr="00460B56">
        <w:t xml:space="preserve">The species </w:t>
      </w:r>
      <w:r w:rsidR="00460B56" w:rsidRPr="00460B56">
        <w:rPr>
          <w:color w:val="000000"/>
          <w:lang w:val="en-US" w:eastAsia="de-AT"/>
        </w:rPr>
        <w:t>was introduced to northern Europe for fur farming in the 1920s and 1930s and was intentionally released into the wild in European Russia for harvesting in the 1930s and 1940s</w:t>
      </w:r>
      <w:r w:rsidR="008D6615">
        <w:rPr>
          <w:color w:val="000000"/>
          <w:lang w:val="en-US" w:eastAsia="de-AT"/>
        </w:rPr>
        <w:t>.</w:t>
      </w:r>
      <w:r w:rsidR="008D6615" w:rsidRPr="00460B56">
        <w:rPr>
          <w:color w:val="000000"/>
          <w:lang w:val="en-US" w:eastAsia="de-AT"/>
        </w:rPr>
        <w:t xml:space="preserve"> </w:t>
      </w:r>
      <w:r w:rsidR="008D6615">
        <w:rPr>
          <w:color w:val="000000"/>
          <w:lang w:val="en-US" w:eastAsia="de-AT"/>
        </w:rPr>
        <w:t>M</w:t>
      </w:r>
      <w:r w:rsidR="00460B56" w:rsidRPr="00460B56">
        <w:rPr>
          <w:color w:val="000000"/>
          <w:lang w:val="en-US" w:eastAsia="de-AT"/>
        </w:rPr>
        <w:t>odern intensive fur farming in Europe started in the 1950s (Birnbaum 2013) and has since expanded to southern European countries</w:t>
      </w:r>
      <w:r w:rsidR="008D6615">
        <w:rPr>
          <w:color w:val="000000"/>
          <w:lang w:val="en-US" w:eastAsia="de-AT"/>
        </w:rPr>
        <w:t>,</w:t>
      </w:r>
      <w:r w:rsidR="00460B56" w:rsidRPr="00460B56">
        <w:rPr>
          <w:color w:val="000000"/>
          <w:lang w:val="en-US" w:eastAsia="de-AT"/>
        </w:rPr>
        <w:t xml:space="preserve"> e.g. Italy </w:t>
      </w:r>
      <w:r w:rsidR="00F51BD7">
        <w:rPr>
          <w:color w:val="000000"/>
          <w:lang w:val="en-US" w:eastAsia="de-AT"/>
        </w:rPr>
        <w:t xml:space="preserve">and Spain </w:t>
      </w:r>
      <w:r w:rsidR="00460B56" w:rsidRPr="00460B56">
        <w:rPr>
          <w:color w:val="000000"/>
          <w:lang w:val="en-US" w:eastAsia="de-AT"/>
        </w:rPr>
        <w:t xml:space="preserve">in the 1950s </w:t>
      </w:r>
      <w:r w:rsidR="008D6615">
        <w:rPr>
          <w:color w:val="000000"/>
          <w:lang w:val="en-US" w:eastAsia="de-AT"/>
        </w:rPr>
        <w:t>(</w:t>
      </w:r>
      <w:r w:rsidR="00460B56" w:rsidRPr="00460B56">
        <w:rPr>
          <w:color w:val="000000"/>
          <w:lang w:val="en-US" w:eastAsia="de-AT"/>
        </w:rPr>
        <w:t>Mori and Mazza 2019</w:t>
      </w:r>
      <w:r w:rsidR="008D6615">
        <w:rPr>
          <w:color w:val="000000"/>
          <w:lang w:val="en-US" w:eastAsia="de-AT"/>
        </w:rPr>
        <w:t>)</w:t>
      </w:r>
      <w:r w:rsidR="00351A3F">
        <w:rPr>
          <w:color w:val="000000"/>
          <w:lang w:val="en-US" w:eastAsia="de-AT"/>
        </w:rPr>
        <w:t xml:space="preserve"> and</w:t>
      </w:r>
      <w:r w:rsidR="008D6615" w:rsidRPr="00460B56">
        <w:rPr>
          <w:color w:val="000000"/>
          <w:lang w:val="en-US" w:eastAsia="de-AT"/>
        </w:rPr>
        <w:t xml:space="preserve"> </w:t>
      </w:r>
      <w:r w:rsidR="00460B56" w:rsidRPr="00460B56">
        <w:rPr>
          <w:color w:val="000000"/>
          <w:lang w:val="en-US" w:eastAsia="de-AT"/>
        </w:rPr>
        <w:t>Greece in 1972</w:t>
      </w:r>
      <w:r w:rsidR="008D6615">
        <w:rPr>
          <w:color w:val="000000"/>
          <w:lang w:val="en-US" w:eastAsia="de-AT"/>
        </w:rPr>
        <w:t xml:space="preserve"> (</w:t>
      </w:r>
      <w:r w:rsidR="00460B56" w:rsidRPr="00460B56">
        <w:t xml:space="preserve">Galanaki </w:t>
      </w:r>
      <w:r w:rsidR="00D5140B">
        <w:t>and</w:t>
      </w:r>
      <w:r w:rsidR="00460B56" w:rsidRPr="00460B56">
        <w:t xml:space="preserve"> Kominos 202</w:t>
      </w:r>
      <w:r w:rsidR="00D91800">
        <w:t>2</w:t>
      </w:r>
      <w:r w:rsidR="00460B56" w:rsidRPr="00460B56">
        <w:rPr>
          <w:color w:val="000000"/>
          <w:lang w:val="en-US" w:eastAsia="de-AT"/>
        </w:rPr>
        <w:t xml:space="preserve">). </w:t>
      </w:r>
      <w:r w:rsidR="00DF7D49">
        <w:rPr>
          <w:color w:val="000000"/>
          <w:lang w:val="en-US" w:eastAsia="de-AT"/>
        </w:rPr>
        <w:t>Mink farms in Latvia first opened in 1944, in Slovakia in the 1950s (</w:t>
      </w:r>
      <w:r w:rsidR="00D5140B">
        <w:rPr>
          <w:color w:val="000000"/>
          <w:lang w:val="en-US" w:eastAsia="de-AT"/>
        </w:rPr>
        <w:t>Bonesi</w:t>
      </w:r>
      <w:r w:rsidR="00DF7D49">
        <w:rPr>
          <w:color w:val="000000"/>
          <w:lang w:val="en-US" w:eastAsia="de-AT"/>
        </w:rPr>
        <w:t xml:space="preserve"> and Palaz</w:t>
      </w:r>
      <w:r w:rsidR="004B30C2">
        <w:rPr>
          <w:color w:val="1C1D1E"/>
          <w:shd w:val="clear" w:color="auto" w:fill="FFFFFF"/>
        </w:rPr>
        <w:t>ó</w:t>
      </w:r>
      <w:r w:rsidR="00DF7D49">
        <w:rPr>
          <w:color w:val="000000"/>
          <w:lang w:val="en-US" w:eastAsia="de-AT"/>
        </w:rPr>
        <w:t xml:space="preserve">n 2007), and in Poland, mink farming on a large scale began in 1953 (Birnbaum 2013). </w:t>
      </w:r>
      <w:r w:rsidRPr="00460B56">
        <w:rPr>
          <w:lang w:val="en-US"/>
        </w:rPr>
        <w:t>Establishment of new</w:t>
      </w:r>
      <w:r w:rsidRPr="00255460">
        <w:rPr>
          <w:lang w:val="en-US"/>
        </w:rPr>
        <w:t xml:space="preserve"> farms in </w:t>
      </w:r>
      <w:r w:rsidR="00B05C44">
        <w:rPr>
          <w:lang w:val="en-US"/>
        </w:rPr>
        <w:t>Member States</w:t>
      </w:r>
      <w:r w:rsidRPr="00255460">
        <w:rPr>
          <w:lang w:val="en-US"/>
        </w:rPr>
        <w:t xml:space="preserve"> where the species has not yet been introduced remains a possibility and is likely given the current situation whereby some </w:t>
      </w:r>
      <w:r w:rsidR="00B05C44">
        <w:rPr>
          <w:lang w:val="en-US"/>
        </w:rPr>
        <w:t>Member States</w:t>
      </w:r>
      <w:r w:rsidRPr="00255460">
        <w:rPr>
          <w:lang w:val="en-US"/>
        </w:rPr>
        <w:t xml:space="preserve"> (where fur production companies are currently located) have banned fur farming and other </w:t>
      </w:r>
      <w:r w:rsidR="00B05C44">
        <w:rPr>
          <w:lang w:val="en-US"/>
        </w:rPr>
        <w:t>Member States</w:t>
      </w:r>
      <w:r w:rsidRPr="00255460">
        <w:rPr>
          <w:lang w:val="en-US"/>
        </w:rPr>
        <w:t xml:space="preserve"> continue to permit it. </w:t>
      </w:r>
      <w:r w:rsidR="00460B56">
        <w:rPr>
          <w:lang w:val="en-US"/>
        </w:rPr>
        <w:t xml:space="preserve">For example, in Greece, breeding American mink is supported via subsidies by the Greek state </w:t>
      </w:r>
      <w:r w:rsidR="00460B56">
        <w:rPr>
          <w:color w:val="232323"/>
          <w:shd w:val="clear" w:color="auto" w:fill="FFFFFF"/>
        </w:rPr>
        <w:t xml:space="preserve">which </w:t>
      </w:r>
      <w:r w:rsidR="00460B56" w:rsidRPr="00BB460F">
        <w:rPr>
          <w:color w:val="232323"/>
          <w:shd w:val="clear" w:color="auto" w:fill="FFFFFF"/>
        </w:rPr>
        <w:t xml:space="preserve">creates investment </w:t>
      </w:r>
      <w:r w:rsidR="00460B56">
        <w:rPr>
          <w:color w:val="232323"/>
          <w:shd w:val="clear" w:color="auto" w:fill="FFFFFF"/>
        </w:rPr>
        <w:t xml:space="preserve">opportunities </w:t>
      </w:r>
      <w:r w:rsidR="00460B56" w:rsidRPr="00BB460F">
        <w:rPr>
          <w:color w:val="232323"/>
          <w:shd w:val="clear" w:color="auto" w:fill="FFFFFF"/>
        </w:rPr>
        <w:t xml:space="preserve">for new </w:t>
      </w:r>
      <w:r w:rsidR="00460B56">
        <w:rPr>
          <w:color w:val="232323"/>
          <w:shd w:val="clear" w:color="auto" w:fill="FFFFFF"/>
        </w:rPr>
        <w:t xml:space="preserve">farming </w:t>
      </w:r>
      <w:r w:rsidR="00460B56" w:rsidRPr="00BB460F">
        <w:rPr>
          <w:color w:val="232323"/>
          <w:shd w:val="clear" w:color="auto" w:fill="FFFFFF"/>
        </w:rPr>
        <w:t xml:space="preserve">units </w:t>
      </w:r>
      <w:r w:rsidR="00D5140B" w:rsidRPr="00D5140B">
        <w:t>(Semos 2016)</w:t>
      </w:r>
      <w:r w:rsidR="00460B56" w:rsidRPr="00E07BD4">
        <w:rPr>
          <w:color w:val="000000"/>
          <w:shd w:val="clear" w:color="auto" w:fill="FFFFFF"/>
        </w:rPr>
        <w:t>.</w:t>
      </w:r>
      <w:r w:rsidR="00460B56">
        <w:rPr>
          <w:color w:val="000000"/>
          <w:shd w:val="clear" w:color="auto" w:fill="FFFFFF"/>
        </w:rPr>
        <w:t xml:space="preserve"> </w:t>
      </w:r>
      <w:r w:rsidRPr="00255460">
        <w:rPr>
          <w:lang w:val="en-US"/>
        </w:rPr>
        <w:t>The number of individuals already present and held in fur farms within the risk assessment area and neighboring European countries collectively exceeds 7 million</w:t>
      </w:r>
      <w:r>
        <w:rPr>
          <w:lang w:val="en-US"/>
        </w:rPr>
        <w:t xml:space="preserve"> (formerly, in 2015, &gt; 40 million, </w:t>
      </w:r>
      <w:r>
        <w:rPr>
          <w:color w:val="000000"/>
          <w:lang w:val="en-US" w:eastAsia="de-AT"/>
        </w:rPr>
        <w:t xml:space="preserve">FiFur 2023, Fur Europe 2015, </w:t>
      </w:r>
      <w:hyperlink r:id="rId20" w:history="1">
        <w:r w:rsidRPr="006F7EA1">
          <w:rPr>
            <w:rStyle w:val="Hyperlink"/>
            <w:lang w:val="en-US" w:eastAsia="de-AT"/>
          </w:rPr>
          <w:t>www.furfreealliance.org</w:t>
        </w:r>
      </w:hyperlink>
      <w:r>
        <w:rPr>
          <w:lang w:val="en-US"/>
        </w:rPr>
        <w:t>)</w:t>
      </w:r>
      <w:r w:rsidRPr="00255460">
        <w:rPr>
          <w:lang w:val="en-US"/>
        </w:rPr>
        <w:t xml:space="preserve">. </w:t>
      </w:r>
    </w:p>
    <w:p w:rsidR="00460B56" w:rsidRDefault="00460B56" w:rsidP="009152D1">
      <w:pPr>
        <w:snapToGrid w:val="0"/>
        <w:rPr>
          <w:lang w:val="en-US"/>
        </w:rPr>
      </w:pPr>
    </w:p>
    <w:p w:rsidR="00CC0DB5" w:rsidRDefault="00460B56" w:rsidP="007D4D1E">
      <w:pPr>
        <w:snapToGrid w:val="0"/>
        <w:rPr>
          <w:color w:val="000000"/>
          <w:lang w:val="en-US"/>
        </w:rPr>
      </w:pPr>
      <w:r w:rsidRPr="00255460">
        <w:rPr>
          <w:lang w:val="en-US"/>
        </w:rPr>
        <w:t>Continual escapes</w:t>
      </w:r>
      <w:r>
        <w:rPr>
          <w:lang w:val="en-US"/>
        </w:rPr>
        <w:t xml:space="preserve"> and releases</w:t>
      </w:r>
      <w:r w:rsidRPr="00255460">
        <w:rPr>
          <w:lang w:val="en-US"/>
        </w:rPr>
        <w:t xml:space="preserve"> from mink farms have been the origin of American mink </w:t>
      </w:r>
      <w:r>
        <w:rPr>
          <w:lang w:val="en-US"/>
        </w:rPr>
        <w:t>entry into the environment</w:t>
      </w:r>
      <w:r w:rsidRPr="00255460">
        <w:rPr>
          <w:lang w:val="en-US"/>
        </w:rPr>
        <w:t xml:space="preserve"> in several </w:t>
      </w:r>
      <w:r w:rsidR="00B05C44">
        <w:rPr>
          <w:lang w:val="en-US"/>
        </w:rPr>
        <w:t>Member States</w:t>
      </w:r>
      <w:r w:rsidRPr="00255460">
        <w:rPr>
          <w:lang w:val="en-US"/>
        </w:rPr>
        <w:t xml:space="preserve">, </w:t>
      </w:r>
      <w:r>
        <w:rPr>
          <w:lang w:val="en-US"/>
        </w:rPr>
        <w:t>including</w:t>
      </w:r>
      <w:r w:rsidRPr="00255460">
        <w:rPr>
          <w:lang w:val="en-US"/>
        </w:rPr>
        <w:t xml:space="preserve"> Finland, Denmark, Estonia, Spain</w:t>
      </w:r>
      <w:r>
        <w:rPr>
          <w:lang w:val="en-US"/>
        </w:rPr>
        <w:t>, Italy</w:t>
      </w:r>
      <w:r w:rsidRPr="00255460">
        <w:rPr>
          <w:lang w:val="en-US"/>
        </w:rPr>
        <w:t xml:space="preserve"> (Kauhala 1996, Ruiz-Olmo et al. 1997, Hammersh</w:t>
      </w:r>
      <w:r w:rsidR="00D5140B" w:rsidRPr="0060152B">
        <w:t>ø</w:t>
      </w:r>
      <w:r w:rsidRPr="00255460">
        <w:rPr>
          <w:lang w:val="en-US"/>
        </w:rPr>
        <w:t>j et al. 2005, Maran 1991)</w:t>
      </w:r>
      <w:r>
        <w:rPr>
          <w:lang w:val="en-US"/>
        </w:rPr>
        <w:t xml:space="preserve">, and in other European countries (e.g. the UK, Macdonald and Harrington 2003). </w:t>
      </w:r>
      <w:r w:rsidR="00F854A7">
        <w:rPr>
          <w:lang w:val="en-US"/>
        </w:rPr>
        <w:t xml:space="preserve">In many </w:t>
      </w:r>
      <w:r w:rsidR="00B05C44">
        <w:rPr>
          <w:lang w:val="en-US"/>
        </w:rPr>
        <w:t>Member States</w:t>
      </w:r>
      <w:r w:rsidR="00F854A7">
        <w:rPr>
          <w:lang w:val="en-US"/>
        </w:rPr>
        <w:t xml:space="preserve"> and other European countries, mink entered the environment concurrently with their introduction (via farms), in the vicinity of mink fur farms, or during a period when mink fur farming was at its peak. </w:t>
      </w:r>
      <w:r w:rsidR="00CC0DB5" w:rsidRPr="00460B56">
        <w:rPr>
          <w:color w:val="000000"/>
          <w:lang w:val="en-US" w:eastAsia="de-AT"/>
        </w:rPr>
        <w:t xml:space="preserve">The following country-specific </w:t>
      </w:r>
      <w:r w:rsidR="00F0286E">
        <w:rPr>
          <w:color w:val="000000"/>
          <w:lang w:val="en-US" w:eastAsia="de-AT"/>
        </w:rPr>
        <w:t>examples</w:t>
      </w:r>
      <w:r w:rsidR="00CC0DB5" w:rsidRPr="00460B56">
        <w:rPr>
          <w:color w:val="000000"/>
          <w:lang w:val="en-US" w:eastAsia="de-AT"/>
        </w:rPr>
        <w:t xml:space="preserve"> are from Bonesi and Palaz</w:t>
      </w:r>
      <w:r w:rsidR="004B30C2">
        <w:rPr>
          <w:color w:val="1C1D1E"/>
          <w:shd w:val="clear" w:color="auto" w:fill="FFFFFF"/>
        </w:rPr>
        <w:t>ó</w:t>
      </w:r>
      <w:r w:rsidR="00CC0DB5" w:rsidRPr="00460B56">
        <w:rPr>
          <w:color w:val="000000"/>
          <w:lang w:val="en-US" w:eastAsia="de-AT"/>
        </w:rPr>
        <w:t>n (2007), unless otherwise stated; information on the presence of fur farms and dates of closures is from The Fur Free Alliance (furfreealliance.com, accessed 26.09.</w:t>
      </w:r>
      <w:r w:rsidR="00D5140B">
        <w:rPr>
          <w:color w:val="000000"/>
          <w:lang w:val="en-US" w:eastAsia="de-AT"/>
        </w:rPr>
        <w:t>20</w:t>
      </w:r>
      <w:r w:rsidR="00CC0DB5" w:rsidRPr="00460B56">
        <w:rPr>
          <w:color w:val="000000"/>
          <w:lang w:val="en-US" w:eastAsia="de-AT"/>
        </w:rPr>
        <w:t xml:space="preserve">23). </w:t>
      </w:r>
      <w:r w:rsidR="00CC0DB5" w:rsidRPr="00460B56">
        <w:t>In Austria, American mink</w:t>
      </w:r>
      <w:r w:rsidR="00CC0DB5" w:rsidRPr="00460B56">
        <w:rPr>
          <w:rFonts w:ascii="Times New Roman,Italic" w:hAnsi="Times New Roman,Italic"/>
        </w:rPr>
        <w:t xml:space="preserve"> </w:t>
      </w:r>
      <w:r w:rsidR="00F854A7" w:rsidRPr="00460B56">
        <w:t xml:space="preserve">established small populations </w:t>
      </w:r>
      <w:r w:rsidR="00F854A7">
        <w:t>in the vicinity of</w:t>
      </w:r>
      <w:r w:rsidR="00CC0DB5" w:rsidRPr="00460B56">
        <w:t xml:space="preserve"> fur farms </w:t>
      </w:r>
      <w:r w:rsidR="00DF7D49">
        <w:t xml:space="preserve">(now closed) </w:t>
      </w:r>
      <w:r w:rsidR="00CC0DB5" w:rsidRPr="00460B56">
        <w:t xml:space="preserve">in Lower Austria </w:t>
      </w:r>
      <w:r w:rsidR="00F854A7">
        <w:t xml:space="preserve">via escapes </w:t>
      </w:r>
      <w:r w:rsidR="00CC0DB5" w:rsidRPr="00460B56">
        <w:t>in the 1990s</w:t>
      </w:r>
      <w:r w:rsidR="00F854A7">
        <w:t xml:space="preserve">. </w:t>
      </w:r>
      <w:r w:rsidR="00CC0DB5" w:rsidRPr="00460B56">
        <w:t>The population of mink in Denmark was relatively low until the 1980s but increased eight-fold by the millennium</w:t>
      </w:r>
      <w:r w:rsidR="00F0286E">
        <w:t>; i</w:t>
      </w:r>
      <w:r w:rsidR="00F0286E" w:rsidRPr="00460B56">
        <w:t>n the mid-2000s, there were more than 2,000 mink farms in Denmark</w:t>
      </w:r>
      <w:r w:rsidR="00622844">
        <w:t>.</w:t>
      </w:r>
      <w:r w:rsidR="0060152B">
        <w:t xml:space="preserve"> Additionally, </w:t>
      </w:r>
      <w:r w:rsidR="0060152B" w:rsidRPr="0060152B">
        <w:t xml:space="preserve">there are studies </w:t>
      </w:r>
      <w:r w:rsidR="0060152B">
        <w:t>showing</w:t>
      </w:r>
      <w:r w:rsidR="0060152B" w:rsidRPr="0060152B">
        <w:t xml:space="preserve"> </w:t>
      </w:r>
      <w:r w:rsidR="0060152B">
        <w:t>s</w:t>
      </w:r>
      <w:r w:rsidR="0060152B" w:rsidRPr="0060152B">
        <w:t xml:space="preserve">trong genetic evidence for a high percentage of escaped farm mink in the free-ranging population </w:t>
      </w:r>
      <w:r w:rsidR="0060152B">
        <w:t>in Denmark</w:t>
      </w:r>
      <w:r w:rsidR="0060152B" w:rsidRPr="0060152B">
        <w:t xml:space="preserve"> (Hammershøj et al. 2005)</w:t>
      </w:r>
      <w:r w:rsidR="0060152B">
        <w:t>.</w:t>
      </w:r>
      <w:r w:rsidR="00622844">
        <w:t xml:space="preserve"> </w:t>
      </w:r>
      <w:r w:rsidR="00D66E6A">
        <w:t xml:space="preserve">In Finland, </w:t>
      </w:r>
      <w:r w:rsidR="00BE748D">
        <w:t xml:space="preserve">mink were observed in the 1940s (following initial sightings in the wild in the 1930s) mainly in the vicinity of fur farms; analysis of their spread between 1951 and 1993 based on game inquiries carried out by the Finnish Game and Fisheries Research Institute provided evidence of a clear connection between the increase of mink populations in Finland and in Scandinavia and mink farming (Kauhala 1996). </w:t>
      </w:r>
      <w:r w:rsidR="00CC0DB5" w:rsidRPr="00460B56">
        <w:t xml:space="preserve">In France, feral American mink populations have been expanding since the 1960s </w:t>
      </w:r>
      <w:r w:rsidR="00F854A7">
        <w:t xml:space="preserve">when </w:t>
      </w:r>
      <w:r w:rsidR="00CC0DB5" w:rsidRPr="00460B56">
        <w:t xml:space="preserve">the number of farms </w:t>
      </w:r>
      <w:r w:rsidR="00F854A7">
        <w:t>reached</w:t>
      </w:r>
      <w:r w:rsidR="00CC0DB5" w:rsidRPr="00460B56">
        <w:t xml:space="preserve"> a peak of 600 </w:t>
      </w:r>
      <w:r w:rsidR="00F854A7">
        <w:t>(</w:t>
      </w:r>
      <w:r w:rsidR="00CC0DB5" w:rsidRPr="00460B56">
        <w:t xml:space="preserve">in 1959, DREAL et al. 2021), </w:t>
      </w:r>
      <w:r w:rsidR="00622844">
        <w:t>mink</w:t>
      </w:r>
      <w:r w:rsidR="00CC0DB5" w:rsidRPr="00460B56">
        <w:t xml:space="preserve"> initially (by the 1990s) established populations in Brittany where most of the mink farms (now closed) were concentrated</w:t>
      </w:r>
      <w:r w:rsidR="00622844">
        <w:t xml:space="preserve"> </w:t>
      </w:r>
      <w:r w:rsidR="00CC0DB5" w:rsidRPr="00460B56">
        <w:t xml:space="preserve">(Bressan et al. 2022). In Germany the species was first observed in the wild in 1955, after which it spread rapidly through the northeast supported by repeated farm outbreaks (Zschille et al. </w:t>
      </w:r>
      <w:r w:rsidR="008B5770">
        <w:t>2014</w:t>
      </w:r>
      <w:r w:rsidR="00CC0DB5" w:rsidRPr="00460B56">
        <w:t>)</w:t>
      </w:r>
      <w:r w:rsidR="00F854A7">
        <w:t xml:space="preserve">. </w:t>
      </w:r>
      <w:r w:rsidR="00622844">
        <w:t>In Greece,</w:t>
      </w:r>
      <w:r w:rsidR="00CC0DB5" w:rsidRPr="00460B56">
        <w:t xml:space="preserve"> three significant intentional releases by activists were carried out in 2008, 2009, and 2010 but accidental escapes also occur, and feral mink populations are now well established in </w:t>
      </w:r>
      <w:r w:rsidR="00622844">
        <w:t xml:space="preserve">the </w:t>
      </w:r>
      <w:r w:rsidR="00CC0DB5" w:rsidRPr="00460B56">
        <w:t xml:space="preserve">northwest </w:t>
      </w:r>
      <w:r w:rsidR="00622844">
        <w:t xml:space="preserve">of the country </w:t>
      </w:r>
      <w:r w:rsidR="00CC0DB5" w:rsidRPr="00460B56">
        <w:t xml:space="preserve">around the core areas of fur farms (in Kozani, Kastoria, Florina, and Grevena, Galanaki </w:t>
      </w:r>
      <w:r w:rsidR="00D5140B">
        <w:t>and</w:t>
      </w:r>
      <w:r w:rsidR="00CC0DB5" w:rsidRPr="00460B56">
        <w:t xml:space="preserve"> Kominos 202</w:t>
      </w:r>
      <w:r w:rsidR="00D91800">
        <w:t>2</w:t>
      </w:r>
      <w:r w:rsidR="00CC0DB5" w:rsidRPr="00460B56">
        <w:t xml:space="preserve">). </w:t>
      </w:r>
      <w:r w:rsidR="00622844">
        <w:t>O</w:t>
      </w:r>
      <w:r w:rsidR="00CC0DB5" w:rsidRPr="00460B56">
        <w:t xml:space="preserve">ne feral mink was </w:t>
      </w:r>
      <w:r w:rsidR="00622844">
        <w:t xml:space="preserve">also </w:t>
      </w:r>
      <w:r w:rsidR="00CC0DB5" w:rsidRPr="00460B56">
        <w:t xml:space="preserve">found in Viotia (Dervenochoria) (in central Greece) in 2020 where one fur </w:t>
      </w:r>
      <w:r w:rsidR="00CC0DB5" w:rsidRPr="00460B56">
        <w:lastRenderedPageBreak/>
        <w:t xml:space="preserve">farm operates (Galanaki </w:t>
      </w:r>
      <w:r w:rsidR="00D5140B">
        <w:t>and</w:t>
      </w:r>
      <w:r w:rsidR="00CC0DB5" w:rsidRPr="00460B56">
        <w:t xml:space="preserve"> Kominos 202</w:t>
      </w:r>
      <w:r w:rsidR="00D91800">
        <w:t>2</w:t>
      </w:r>
      <w:r w:rsidR="00CC0DB5" w:rsidRPr="00460B56">
        <w:t>).</w:t>
      </w:r>
      <w:r w:rsidR="00DF7D49">
        <w:t xml:space="preserve"> </w:t>
      </w:r>
      <w:r w:rsidR="0097675B">
        <w:t xml:space="preserve">In </w:t>
      </w:r>
      <w:r w:rsidR="0097675B" w:rsidRPr="00460B56">
        <w:rPr>
          <w:lang w:val="en-US"/>
        </w:rPr>
        <w:t xml:space="preserve">Greece </w:t>
      </w:r>
      <w:r w:rsidR="0097675B">
        <w:rPr>
          <w:lang w:val="en-US"/>
        </w:rPr>
        <w:t>the</w:t>
      </w:r>
      <w:r w:rsidR="0097675B" w:rsidRPr="00460B56">
        <w:rPr>
          <w:lang w:val="en-US"/>
        </w:rPr>
        <w:t xml:space="preserve"> distribution </w:t>
      </w:r>
      <w:r w:rsidR="0097675B">
        <w:rPr>
          <w:lang w:val="en-US"/>
        </w:rPr>
        <w:t xml:space="preserve">of American mink </w:t>
      </w:r>
      <w:r w:rsidR="0097675B" w:rsidRPr="00460B56">
        <w:rPr>
          <w:lang w:val="en-US"/>
        </w:rPr>
        <w:t xml:space="preserve">is currently localized, predominantly around fur farms (Galanaki </w:t>
      </w:r>
      <w:r w:rsidR="00D5140B">
        <w:rPr>
          <w:lang w:val="en-US"/>
        </w:rPr>
        <w:t>and</w:t>
      </w:r>
      <w:r w:rsidR="0097675B" w:rsidRPr="00460B56">
        <w:rPr>
          <w:lang w:val="en-US"/>
        </w:rPr>
        <w:t xml:space="preserve"> Kominos 202</w:t>
      </w:r>
      <w:r w:rsidR="00D91800">
        <w:rPr>
          <w:lang w:val="en-US"/>
        </w:rPr>
        <w:t>2</w:t>
      </w:r>
      <w:r w:rsidR="0097675B" w:rsidRPr="00460B56">
        <w:rPr>
          <w:lang w:val="en-US"/>
        </w:rPr>
        <w:t xml:space="preserve">). </w:t>
      </w:r>
      <w:r w:rsidR="007D4D1E">
        <w:rPr>
          <w:lang w:val="en-US"/>
        </w:rPr>
        <w:t xml:space="preserve">In </w:t>
      </w:r>
      <w:r w:rsidR="007D4D1E" w:rsidRPr="00460B56">
        <w:rPr>
          <w:color w:val="1C1D1E"/>
          <w:shd w:val="clear" w:color="auto" w:fill="FFFFFF"/>
        </w:rPr>
        <w:t xml:space="preserve">Hungary, </w:t>
      </w:r>
      <w:r w:rsidR="007D4D1E">
        <w:rPr>
          <w:color w:val="1C1D1E"/>
          <w:shd w:val="clear" w:color="auto" w:fill="FFFFFF"/>
        </w:rPr>
        <w:t xml:space="preserve">mink are not known to be common but </w:t>
      </w:r>
      <w:r w:rsidR="007D4D1E" w:rsidRPr="00460B56">
        <w:rPr>
          <w:color w:val="1C1D1E"/>
          <w:shd w:val="clear" w:color="auto" w:fill="FFFFFF"/>
        </w:rPr>
        <w:t xml:space="preserve">occasional sightings </w:t>
      </w:r>
      <w:r w:rsidR="007D4D1E">
        <w:rPr>
          <w:color w:val="1C1D1E"/>
          <w:shd w:val="clear" w:color="auto" w:fill="FFFFFF"/>
        </w:rPr>
        <w:t xml:space="preserve">are reported </w:t>
      </w:r>
      <w:r w:rsidR="007D4D1E" w:rsidRPr="00460B56">
        <w:rPr>
          <w:color w:val="1C1D1E"/>
          <w:shd w:val="clear" w:color="auto" w:fill="FFFFFF"/>
        </w:rPr>
        <w:t>in winter in the area of G</w:t>
      </w:r>
      <w:r w:rsidR="000A68FF">
        <w:rPr>
          <w:color w:val="1C1D1E"/>
          <w:shd w:val="clear" w:color="auto" w:fill="FFFFFF"/>
        </w:rPr>
        <w:t>ö</w:t>
      </w:r>
      <w:r w:rsidR="007D4D1E" w:rsidRPr="00460B56">
        <w:rPr>
          <w:color w:val="1C1D1E"/>
          <w:shd w:val="clear" w:color="auto" w:fill="FFFFFF"/>
        </w:rPr>
        <w:t>d</w:t>
      </w:r>
      <w:r w:rsidR="000A68FF">
        <w:rPr>
          <w:color w:val="1C1D1E"/>
          <w:shd w:val="clear" w:color="auto" w:fill="FFFFFF"/>
        </w:rPr>
        <w:t>ö</w:t>
      </w:r>
      <w:r w:rsidR="007D4D1E" w:rsidRPr="00460B56">
        <w:rPr>
          <w:color w:val="1C1D1E"/>
          <w:shd w:val="clear" w:color="auto" w:fill="FFFFFF"/>
        </w:rPr>
        <w:t>ll</w:t>
      </w:r>
      <w:r w:rsidR="000A68FF">
        <w:rPr>
          <w:color w:val="1C1D1E"/>
          <w:shd w:val="clear" w:color="auto" w:fill="FFFFFF"/>
        </w:rPr>
        <w:t>ö</w:t>
      </w:r>
      <w:r w:rsidR="007D4D1E" w:rsidRPr="00460B56">
        <w:rPr>
          <w:color w:val="1C1D1E"/>
          <w:shd w:val="clear" w:color="auto" w:fill="FFFFFF"/>
        </w:rPr>
        <w:t xml:space="preserve">, east of Budapest, where most </w:t>
      </w:r>
      <w:r w:rsidR="007D4D1E">
        <w:rPr>
          <w:color w:val="1C1D1E"/>
          <w:shd w:val="clear" w:color="auto" w:fill="FFFFFF"/>
        </w:rPr>
        <w:t xml:space="preserve">remaining </w:t>
      </w:r>
      <w:r w:rsidR="007D4D1E" w:rsidRPr="00460B56">
        <w:rPr>
          <w:color w:val="1C1D1E"/>
          <w:shd w:val="clear" w:color="auto" w:fill="FFFFFF"/>
        </w:rPr>
        <w:t xml:space="preserve">farms </w:t>
      </w:r>
      <w:r w:rsidR="007D4D1E">
        <w:rPr>
          <w:color w:val="1C1D1E"/>
          <w:shd w:val="clear" w:color="auto" w:fill="FFFFFF"/>
        </w:rPr>
        <w:t>are</w:t>
      </w:r>
      <w:r w:rsidR="007D4D1E" w:rsidRPr="00460B56">
        <w:rPr>
          <w:color w:val="1C1D1E"/>
          <w:shd w:val="clear" w:color="auto" w:fill="FFFFFF"/>
        </w:rPr>
        <w:t xml:space="preserve"> located</w:t>
      </w:r>
      <w:r w:rsidR="007D4D1E">
        <w:rPr>
          <w:color w:val="1C1D1E"/>
          <w:shd w:val="clear" w:color="auto" w:fill="FFFFFF"/>
        </w:rPr>
        <w:t xml:space="preserve">. </w:t>
      </w:r>
      <w:r w:rsidR="00200876">
        <w:rPr>
          <w:color w:val="1C1D1E"/>
          <w:shd w:val="clear" w:color="auto" w:fill="FFFFFF"/>
        </w:rPr>
        <w:t xml:space="preserve">In Ireland mink were first reported in the wild in 1961 with a self-sustaining population established by the 1980s (Smal, 1991). </w:t>
      </w:r>
      <w:r w:rsidR="00200876">
        <w:t>Early sightings were close to the locations of the fur farms (mostly in the east and south of the country) but the species has since spread throughout the island of Ireland</w:t>
      </w:r>
      <w:r w:rsidR="00643D8E">
        <w:t xml:space="preserve"> (Roy et al. 2009)</w:t>
      </w:r>
      <w:r w:rsidR="00200876">
        <w:t xml:space="preserve">. </w:t>
      </w:r>
      <w:r w:rsidR="0097675B" w:rsidRPr="00460B56">
        <w:rPr>
          <w:lang w:val="en-US"/>
        </w:rPr>
        <w:t xml:space="preserve">In Portugal, the first feral American mink reports </w:t>
      </w:r>
      <w:r w:rsidR="0097675B">
        <w:rPr>
          <w:lang w:val="en-US"/>
        </w:rPr>
        <w:t xml:space="preserve">(in 1985) </w:t>
      </w:r>
      <w:r w:rsidR="0097675B" w:rsidRPr="00460B56">
        <w:rPr>
          <w:lang w:val="en-US"/>
        </w:rPr>
        <w:t xml:space="preserve">were from animals that were most likely to have escaped from a farm located in the Spanish part of the Minho river on the Spanish-Portuguese border (Vidal-Figueroa </w:t>
      </w:r>
      <w:r w:rsidR="00D5140B">
        <w:rPr>
          <w:lang w:val="en-US"/>
        </w:rPr>
        <w:t xml:space="preserve">and Delibes </w:t>
      </w:r>
      <w:r w:rsidR="0097675B" w:rsidRPr="00460B56">
        <w:rPr>
          <w:lang w:val="en-US"/>
        </w:rPr>
        <w:t>1987).</w:t>
      </w:r>
      <w:r w:rsidR="005B1A88">
        <w:rPr>
          <w:lang w:val="en-US"/>
        </w:rPr>
        <w:t xml:space="preserve"> </w:t>
      </w:r>
      <w:r w:rsidR="005B1A88" w:rsidRPr="00460B56">
        <w:rPr>
          <w:lang w:val="en-US"/>
        </w:rPr>
        <w:t>In central Romania, there were several escapes in 2015 from a recently established farm (Zs. Hegyeli, unpublished)</w:t>
      </w:r>
      <w:r w:rsidR="005B1A88">
        <w:rPr>
          <w:lang w:val="en-US"/>
        </w:rPr>
        <w:t xml:space="preserve">; </w:t>
      </w:r>
      <w:r w:rsidR="00CC0DB5" w:rsidRPr="00460B56">
        <w:t xml:space="preserve">records of </w:t>
      </w:r>
      <w:r w:rsidR="005B1A88">
        <w:t xml:space="preserve">13 </w:t>
      </w:r>
      <w:r w:rsidR="00CC0DB5" w:rsidRPr="00460B56">
        <w:t xml:space="preserve">American mink </w:t>
      </w:r>
      <w:r w:rsidR="005B1A88">
        <w:t xml:space="preserve">in the wild </w:t>
      </w:r>
      <w:r w:rsidR="00DF7D49" w:rsidRPr="00460B56">
        <w:t>between 2015 and 2017</w:t>
      </w:r>
      <w:r w:rsidR="00DF7D49">
        <w:t xml:space="preserve"> (</w:t>
      </w:r>
      <w:r w:rsidR="00DF7D49" w:rsidRPr="00460B56">
        <w:t>Ionescu et al. 2019</w:t>
      </w:r>
      <w:r w:rsidR="00DF7D49">
        <w:t xml:space="preserve">) were </w:t>
      </w:r>
      <w:r w:rsidR="005B1A88">
        <w:t xml:space="preserve">also </w:t>
      </w:r>
      <w:r w:rsidR="00DF7D49">
        <w:t xml:space="preserve">all within </w:t>
      </w:r>
      <w:r w:rsidR="00CC0DB5" w:rsidRPr="00460B56">
        <w:t xml:space="preserve">9 km </w:t>
      </w:r>
      <w:r w:rsidR="00DF7D49">
        <w:t>of</w:t>
      </w:r>
      <w:r w:rsidR="00CC0DB5" w:rsidRPr="00460B56">
        <w:t xml:space="preserve"> farms in Brașov County, Transylvania</w:t>
      </w:r>
      <w:r w:rsidR="005B1A88">
        <w:t xml:space="preserve">, </w:t>
      </w:r>
      <w:r w:rsidR="00CC0DB5" w:rsidRPr="00460B56">
        <w:t>central Romania</w:t>
      </w:r>
      <w:r w:rsidR="00DF7D49">
        <w:t xml:space="preserve">. </w:t>
      </w:r>
      <w:r w:rsidR="00CC0DB5">
        <w:rPr>
          <w:color w:val="000000"/>
          <w:shd w:val="clear" w:color="auto" w:fill="FCFCFC"/>
        </w:rPr>
        <w:t xml:space="preserve">In Spain, </w:t>
      </w:r>
      <w:r w:rsidR="00CC0DB5">
        <w:rPr>
          <w:color w:val="000000"/>
          <w:shd w:val="clear" w:color="auto" w:fill="FFFFFF"/>
        </w:rPr>
        <w:t>the first wild feral populations of American mink were formed in the 1980s (when the number of farms reached a peak of 400, located predominantly in Galicia)</w:t>
      </w:r>
      <w:r w:rsidR="00F51BD7">
        <w:rPr>
          <w:color w:val="000000"/>
          <w:shd w:val="clear" w:color="auto" w:fill="FFFFFF"/>
        </w:rPr>
        <w:t xml:space="preserve">: in northwest Galicia, the origin of the mink population is associated </w:t>
      </w:r>
      <w:r w:rsidR="0028141F">
        <w:rPr>
          <w:color w:val="000000"/>
          <w:shd w:val="clear" w:color="auto" w:fill="FFFFFF"/>
        </w:rPr>
        <w:t>with escapes of mink from damaged cages during the cyclone “Hortensia” (in 1984), and in northeast Catalonia, two local population centres are linked to a fire at a f</w:t>
      </w:r>
      <w:r w:rsidR="0097675B">
        <w:rPr>
          <w:color w:val="000000"/>
          <w:shd w:val="clear" w:color="auto" w:fill="FFFFFF"/>
        </w:rPr>
        <w:t>ar</w:t>
      </w:r>
      <w:r w:rsidR="0028141F">
        <w:rPr>
          <w:color w:val="000000"/>
          <w:shd w:val="clear" w:color="auto" w:fill="FFFFFF"/>
        </w:rPr>
        <w:t>m near Barc</w:t>
      </w:r>
      <w:r w:rsidR="005B3A1B">
        <w:rPr>
          <w:color w:val="000000"/>
          <w:shd w:val="clear" w:color="auto" w:fill="FFFFFF"/>
        </w:rPr>
        <w:t>e</w:t>
      </w:r>
      <w:r w:rsidR="0028141F">
        <w:rPr>
          <w:color w:val="000000"/>
          <w:shd w:val="clear" w:color="auto" w:fill="FFFFFF"/>
        </w:rPr>
        <w:t xml:space="preserve">lona in 1983 and damage caused by activists at a farm near Teruel (Ruiz-Olmo et al. 1997). </w:t>
      </w:r>
    </w:p>
    <w:p w:rsidR="00460B56" w:rsidRPr="00255460" w:rsidRDefault="00460B56" w:rsidP="00460B56">
      <w:pPr>
        <w:snapToGrid w:val="0"/>
        <w:rPr>
          <w:lang w:val="en-US"/>
        </w:rPr>
      </w:pPr>
    </w:p>
    <w:p w:rsidR="009152D1" w:rsidRPr="00255460" w:rsidRDefault="009152D1" w:rsidP="009152D1">
      <w:pPr>
        <w:snapToGrid w:val="0"/>
        <w:rPr>
          <w:lang w:val="en-US"/>
        </w:rPr>
      </w:pPr>
      <w:r>
        <w:rPr>
          <w:lang w:val="en-US"/>
        </w:rPr>
        <w:t xml:space="preserve">Overall, the likelihood of mink escaping from farms depends on </w:t>
      </w:r>
      <w:r w:rsidRPr="00255460">
        <w:rPr>
          <w:lang w:val="en-US"/>
        </w:rPr>
        <w:t>the construction quality</w:t>
      </w:r>
      <w:r>
        <w:rPr>
          <w:lang w:val="en-US"/>
        </w:rPr>
        <w:t xml:space="preserve"> of the farm</w:t>
      </w:r>
      <w:r w:rsidRPr="00255460">
        <w:rPr>
          <w:lang w:val="en-US"/>
        </w:rPr>
        <w:t xml:space="preserve">, </w:t>
      </w:r>
      <w:r>
        <w:rPr>
          <w:lang w:val="en-US"/>
        </w:rPr>
        <w:t xml:space="preserve">farm security measures, and human (farm worker) behaviour. Previous experience suggests that escapes are highly likely: for example, a mink escaped from a farm in Oregon, USA, under quarantine conditions during a global pandemic period when security surveillance would likely have been at its highest (Oregon Department of Agriculture </w:t>
      </w:r>
      <w:r w:rsidR="00970F38">
        <w:rPr>
          <w:lang w:val="en-US"/>
        </w:rPr>
        <w:t xml:space="preserve">News </w:t>
      </w:r>
      <w:r>
        <w:rPr>
          <w:lang w:val="en-US"/>
        </w:rPr>
        <w:t>2020).</w:t>
      </w:r>
      <w:r w:rsidR="00460B56">
        <w:rPr>
          <w:lang w:val="en-US"/>
        </w:rPr>
        <w:t xml:space="preserve"> </w:t>
      </w:r>
      <w:r w:rsidRPr="00255460">
        <w:rPr>
          <w:lang w:val="en-US"/>
        </w:rPr>
        <w:t>The number of escaping mink at any given time</w:t>
      </w:r>
      <w:r>
        <w:rPr>
          <w:lang w:val="en-US"/>
        </w:rPr>
        <w:t xml:space="preserve"> depends on </w:t>
      </w:r>
      <w:r w:rsidRPr="00255460">
        <w:rPr>
          <w:lang w:val="en-US"/>
        </w:rPr>
        <w:t>the total number of mink in the farm,</w:t>
      </w:r>
      <w:r>
        <w:rPr>
          <w:lang w:val="en-US"/>
        </w:rPr>
        <w:t xml:space="preserve"> and the level of </w:t>
      </w:r>
      <w:r w:rsidR="00EC1EFC">
        <w:rPr>
          <w:lang w:val="en-US"/>
        </w:rPr>
        <w:t>bio</w:t>
      </w:r>
      <w:r>
        <w:rPr>
          <w:lang w:val="en-US"/>
        </w:rPr>
        <w:t xml:space="preserve">security at the farm, and may involve only individuals on any single occasion. </w:t>
      </w:r>
      <w:r w:rsidR="007D4D1E">
        <w:rPr>
          <w:lang w:val="en-US"/>
        </w:rPr>
        <w:t xml:space="preserve">The precise numbers of mink escaped or released (and survived) (either during a single or several events over time) are not known but are </w:t>
      </w:r>
      <w:r w:rsidR="00EC1EFC">
        <w:rPr>
          <w:lang w:val="en-US"/>
        </w:rPr>
        <w:t>often</w:t>
      </w:r>
      <w:r w:rsidR="00EC1EFC" w:rsidRPr="00255460">
        <w:rPr>
          <w:lang w:val="en-US"/>
        </w:rPr>
        <w:t xml:space="preserve"> </w:t>
      </w:r>
      <w:r w:rsidRPr="00255460">
        <w:rPr>
          <w:lang w:val="en-US"/>
        </w:rPr>
        <w:t xml:space="preserve">sufficiently large to establish a population in the wild. </w:t>
      </w:r>
    </w:p>
    <w:p w:rsidR="009152D1" w:rsidRPr="00255460" w:rsidRDefault="009152D1" w:rsidP="009152D1">
      <w:pPr>
        <w:snapToGrid w:val="0"/>
        <w:rPr>
          <w:lang w:val="en-US"/>
        </w:rPr>
      </w:pPr>
    </w:p>
    <w:p w:rsidR="009152D1" w:rsidRPr="00D5140B" w:rsidRDefault="009152D1" w:rsidP="009152D1">
      <w:pPr>
        <w:rPr>
          <w:lang w:val="en-US" w:eastAsia="de-AT"/>
        </w:rPr>
      </w:pPr>
      <w:r>
        <w:rPr>
          <w:color w:val="000000"/>
          <w:lang w:val="en-US" w:eastAsia="de-AT"/>
        </w:rPr>
        <w:t xml:space="preserve">Animal rights activists have been responsible for releases in many countries. Intentional releases are not frequent, but when they happen, the number of liberated mink is usually large or very large (hundreds or thousands of mink), and the likelihood that a feral population will be established is very high. No farm can be fully protected from such actions. </w:t>
      </w:r>
      <w:r w:rsidRPr="00D5140B">
        <w:rPr>
          <w:color w:val="000000"/>
          <w:lang w:val="en-US" w:eastAsia="de-AT"/>
        </w:rPr>
        <w:t>In recent years deliberate release from fur farms by animal rights activists has become a regular hazard in Europe – for example 6,000 mink were released from a fur farm in the Netherlands in 2003 (</w:t>
      </w:r>
      <w:r w:rsidR="00D5140B" w:rsidRPr="00D5140B">
        <w:rPr>
          <w:lang w:val="en-US" w:eastAsia="de-AT"/>
        </w:rPr>
        <w:t>Reynolds et al. 2004</w:t>
      </w:r>
      <w:r w:rsidRPr="00D5140B">
        <w:rPr>
          <w:color w:val="000000"/>
          <w:lang w:val="en-US" w:eastAsia="de-AT"/>
        </w:rPr>
        <w:t>)</w:t>
      </w:r>
      <w:r w:rsidR="00AA0B3D">
        <w:rPr>
          <w:color w:val="000000"/>
          <w:lang w:val="en-US" w:eastAsia="de-AT"/>
        </w:rPr>
        <w:t>,</w:t>
      </w:r>
      <w:r w:rsidRPr="00D5140B">
        <w:rPr>
          <w:color w:val="000000"/>
          <w:lang w:val="en-US" w:eastAsia="de-AT"/>
        </w:rPr>
        <w:t xml:space="preserve"> there have been several cases in Spain (</w:t>
      </w:r>
      <w:hyperlink r:id="rId21" w:anchor="core-ref-110" w:history="1">
        <w:r w:rsidRPr="00D5140B">
          <w:rPr>
            <w:lang w:val="en-US" w:eastAsia="de-AT"/>
          </w:rPr>
          <w:t>Palazón and Ruiz-Olmo 1997</w:t>
        </w:r>
      </w:hyperlink>
      <w:r w:rsidRPr="00D5140B">
        <w:rPr>
          <w:lang w:val="en-US" w:eastAsia="de-AT"/>
        </w:rPr>
        <w:t>, e.g. ABC News 2001</w:t>
      </w:r>
      <w:r w:rsidRPr="00D5140B">
        <w:rPr>
          <w:color w:val="000000"/>
          <w:lang w:val="en-US" w:eastAsia="de-AT"/>
        </w:rPr>
        <w:t>), a</w:t>
      </w:r>
      <w:r w:rsidRPr="00D5140B">
        <w:rPr>
          <w:lang w:val="en-US" w:eastAsia="de-AT"/>
        </w:rPr>
        <w:t>nd particularly large releases in Greece in 2008, 2009, and 2010 (Galanaki and Kominos 202</w:t>
      </w:r>
      <w:r w:rsidR="00D91800">
        <w:rPr>
          <w:lang w:val="en-US" w:eastAsia="de-AT"/>
        </w:rPr>
        <w:t>2</w:t>
      </w:r>
      <w:r w:rsidRPr="00D5140B">
        <w:rPr>
          <w:lang w:val="en-US" w:eastAsia="de-AT"/>
        </w:rPr>
        <w:t>). Releases also occurred in France (Dearing 2009</w:t>
      </w:r>
      <w:r w:rsidR="009A313C">
        <w:rPr>
          <w:lang w:val="en-US" w:eastAsia="de-AT"/>
        </w:rPr>
        <w:t xml:space="preserve"> cited in Galanaki and Komnos 2022</w:t>
      </w:r>
      <w:r w:rsidRPr="00D5140B">
        <w:rPr>
          <w:lang w:val="en-US" w:eastAsia="de-AT"/>
        </w:rPr>
        <w:t>), in Italy</w:t>
      </w:r>
      <w:r w:rsidR="00680855" w:rsidRPr="00D5140B">
        <w:rPr>
          <w:lang w:val="en-US" w:eastAsia="de-AT"/>
        </w:rPr>
        <w:t>, e.g.</w:t>
      </w:r>
      <w:r w:rsidRPr="00D5140B">
        <w:rPr>
          <w:lang w:val="en-US" w:eastAsia="de-AT"/>
        </w:rPr>
        <w:t xml:space="preserve"> </w:t>
      </w:r>
      <w:r w:rsidR="00680855" w:rsidRPr="00D5140B">
        <w:rPr>
          <w:lang w:val="en-US" w:eastAsia="de-AT"/>
        </w:rPr>
        <w:t xml:space="preserve">in the 1990s (Lapini 1991) and </w:t>
      </w:r>
      <w:r w:rsidRPr="00D5140B">
        <w:rPr>
          <w:lang w:val="en-US" w:eastAsia="de-AT"/>
        </w:rPr>
        <w:t xml:space="preserve">in the 2000s (Iordan </w:t>
      </w:r>
      <w:r w:rsidR="00D5140B">
        <w:rPr>
          <w:lang w:val="en-US" w:eastAsia="de-AT"/>
        </w:rPr>
        <w:t xml:space="preserve">et al. </w:t>
      </w:r>
      <w:r w:rsidRPr="00D5140B">
        <w:rPr>
          <w:lang w:val="en-US" w:eastAsia="de-AT"/>
        </w:rPr>
        <w:t xml:space="preserve">2016), Finland in 2007 (Reuters 2007), </w:t>
      </w:r>
      <w:r w:rsidR="00643D8E">
        <w:rPr>
          <w:lang w:val="en-US" w:eastAsia="de-AT"/>
        </w:rPr>
        <w:t>Ireland in 2010 (Irish Times 2010)</w:t>
      </w:r>
      <w:r w:rsidR="00E628F8">
        <w:rPr>
          <w:lang w:val="en-US" w:eastAsia="de-AT"/>
        </w:rPr>
        <w:t>,</w:t>
      </w:r>
      <w:r w:rsidR="00643D8E">
        <w:rPr>
          <w:lang w:val="en-US" w:eastAsia="de-AT"/>
        </w:rPr>
        <w:t xml:space="preserve"> </w:t>
      </w:r>
      <w:r w:rsidRPr="00D5140B">
        <w:rPr>
          <w:lang w:val="en-US" w:eastAsia="de-AT"/>
        </w:rPr>
        <w:t xml:space="preserve">and Denmark in 2011 and 2014 (The Local 2014). These large releases do not take place every year (although Greece suffered three in consecutive years), and the probability of such a release occurring in any particular year cannot be calculated with any certainty because it is a </w:t>
      </w:r>
      <w:r w:rsidR="005B3A1B" w:rsidRPr="00D5140B">
        <w:rPr>
          <w:lang w:val="en-US" w:eastAsia="de-AT"/>
        </w:rPr>
        <w:t xml:space="preserve">random </w:t>
      </w:r>
      <w:r w:rsidRPr="00D5140B">
        <w:rPr>
          <w:lang w:val="en-US" w:eastAsia="de-AT"/>
        </w:rPr>
        <w:t xml:space="preserve">event; however, the likelihood of such a release occurring somewhere in the risk assessment area where mink are not yet established (in any one year) is, in part, dependent on the number of farms in these areas. </w:t>
      </w:r>
    </w:p>
    <w:p w:rsidR="009152D1" w:rsidRPr="00255460" w:rsidRDefault="009152D1" w:rsidP="009152D1">
      <w:pPr>
        <w:rPr>
          <w:rStyle w:val="apple-converted-space"/>
          <w:color w:val="333333"/>
          <w:shd w:val="clear" w:color="auto" w:fill="FAFAFA"/>
        </w:rPr>
      </w:pPr>
    </w:p>
    <w:p w:rsidR="009152D1" w:rsidRDefault="009152D1" w:rsidP="009152D1">
      <w:pPr>
        <w:snapToGrid w:val="0"/>
        <w:rPr>
          <w:color w:val="000000"/>
          <w:lang w:val="en-US" w:eastAsia="de-AT"/>
        </w:rPr>
      </w:pPr>
      <w:r w:rsidRPr="00255460">
        <w:rPr>
          <w:color w:val="000000"/>
          <w:lang w:val="en-US" w:eastAsia="de-AT"/>
        </w:rPr>
        <w:t xml:space="preserve">Data on transport of American mink (volume, frequency, and routes taken, including whether transport is within or between </w:t>
      </w:r>
      <w:r w:rsidR="00B05C44">
        <w:rPr>
          <w:color w:val="000000"/>
          <w:lang w:val="en-US" w:eastAsia="de-AT"/>
        </w:rPr>
        <w:t>Member States</w:t>
      </w:r>
      <w:r w:rsidRPr="00255460">
        <w:rPr>
          <w:color w:val="000000"/>
          <w:lang w:val="en-US" w:eastAsia="de-AT"/>
        </w:rPr>
        <w:t>) are not readily available</w:t>
      </w:r>
      <w:r w:rsidR="00484027">
        <w:rPr>
          <w:color w:val="000000"/>
          <w:lang w:val="en-US" w:eastAsia="de-AT"/>
        </w:rPr>
        <w:t xml:space="preserve">, but it is estimated that </w:t>
      </w:r>
      <w:r w:rsidR="00484027" w:rsidRPr="00484027">
        <w:rPr>
          <w:color w:val="000000"/>
          <w:lang w:val="en-US" w:eastAsia="de-AT"/>
        </w:rPr>
        <w:lastRenderedPageBreak/>
        <w:t>1% of the annual production, mainly breeding animals, are transported live (Fenollar et al. 2021)</w:t>
      </w:r>
      <w:r w:rsidRPr="00255460">
        <w:rPr>
          <w:color w:val="000000"/>
          <w:lang w:val="en-US" w:eastAsia="de-AT"/>
        </w:rPr>
        <w:t xml:space="preserve">. Similarly, records of previous escapes </w:t>
      </w:r>
      <w:r>
        <w:rPr>
          <w:color w:val="000000"/>
          <w:lang w:val="en-US" w:eastAsia="de-AT"/>
        </w:rPr>
        <w:t xml:space="preserve">during transport </w:t>
      </w:r>
      <w:r w:rsidRPr="00255460">
        <w:rPr>
          <w:color w:val="000000"/>
          <w:lang w:val="en-US" w:eastAsia="de-AT"/>
        </w:rPr>
        <w:t>are lacking</w:t>
      </w:r>
      <w:r>
        <w:rPr>
          <w:color w:val="000000"/>
          <w:lang w:val="en-US" w:eastAsia="de-AT"/>
        </w:rPr>
        <w:t>.</w:t>
      </w:r>
      <w:r w:rsidRPr="00255460">
        <w:rPr>
          <w:color w:val="000000"/>
          <w:lang w:val="en-US" w:eastAsia="de-AT"/>
        </w:rPr>
        <w:t xml:space="preserve"> Consequently, the likelihood of escape during transport cannot be quantified. Nevertheless, </w:t>
      </w:r>
      <w:r>
        <w:rPr>
          <w:color w:val="000000"/>
          <w:lang w:val="en-US" w:eastAsia="de-AT"/>
        </w:rPr>
        <w:t xml:space="preserve">transport of live American mink between farms </w:t>
      </w:r>
      <w:r w:rsidRPr="00255460">
        <w:rPr>
          <w:color w:val="000000"/>
          <w:lang w:val="en-US" w:eastAsia="de-AT"/>
        </w:rPr>
        <w:t xml:space="preserve">presents a feasible risk and so is relevant to this risk assessment and should be evaluated. </w:t>
      </w:r>
      <w:r w:rsidRPr="00255460">
        <w:rPr>
          <w:lang w:val="en-US"/>
        </w:rPr>
        <w:t xml:space="preserve">The volume subject to transport is unknown but might number a thousand or more (as in recent imports of </w:t>
      </w:r>
      <w:r>
        <w:rPr>
          <w:lang w:val="en-US"/>
        </w:rPr>
        <w:t xml:space="preserve">2,000 </w:t>
      </w:r>
      <w:r w:rsidRPr="00255460">
        <w:rPr>
          <w:lang w:val="en-US"/>
        </w:rPr>
        <w:t xml:space="preserve">American mink to farms in Denmark, sourced from Iceland, </w:t>
      </w:r>
      <w:r w:rsidR="00DC634C">
        <w:rPr>
          <w:lang w:val="en-US"/>
        </w:rPr>
        <w:t>The Animal Reader 2023</w:t>
      </w:r>
      <w:r w:rsidRPr="00255460">
        <w:rPr>
          <w:lang w:val="en-US"/>
        </w:rPr>
        <w:t xml:space="preserve">). </w:t>
      </w:r>
      <w:r>
        <w:rPr>
          <w:color w:val="000000"/>
          <w:lang w:val="en-US" w:eastAsia="de-AT"/>
        </w:rPr>
        <w:t xml:space="preserve">Risks would be greatest during transfer of animals from their cages to the transport vehicles or vice versa, either at the source or recipient farm. </w:t>
      </w:r>
    </w:p>
    <w:p w:rsidR="00E02C89" w:rsidRDefault="00E02C89" w:rsidP="009152D1">
      <w:pPr>
        <w:snapToGrid w:val="0"/>
        <w:rPr>
          <w:color w:val="000000"/>
          <w:lang w:val="en-US" w:eastAsia="de-AT"/>
        </w:rPr>
      </w:pPr>
    </w:p>
    <w:p w:rsidR="00F960E2" w:rsidRDefault="00F960E2" w:rsidP="00F960E2">
      <w:pPr>
        <w:snapToGrid w:val="0"/>
        <w:rPr>
          <w:lang w:val="en-US"/>
        </w:rPr>
      </w:pPr>
      <w:r>
        <w:rPr>
          <w:lang w:val="en-US"/>
        </w:rPr>
        <w:t xml:space="preserve">A number of studies provide evidence that American mink in the environment have come from mink fur farms. These broadly include studies showing that feral mink in the early stages of invasion occur close to farms, that their appearance in the wild coincides with fur farm activity/events (either new farms opening, large scale releases, or changes in production indicative of increasing number of animals held on farms, see Qu. B1.3a), or that mink in the wild can be identified as being of farm origin. The following are some key examples of mink in the wild being identified as being of farm origin (note that whilst we draw on examples from across Europe the findings are applicable </w:t>
      </w:r>
      <w:r w:rsidRPr="00635F52">
        <w:rPr>
          <w:lang w:val="en-US"/>
        </w:rPr>
        <w:t xml:space="preserve">across </w:t>
      </w:r>
      <w:r w:rsidRPr="00162733">
        <w:rPr>
          <w:lang w:val="en-US"/>
        </w:rPr>
        <w:t>the risk assessment area).</w:t>
      </w:r>
    </w:p>
    <w:p w:rsidR="00F960E2" w:rsidRDefault="00F960E2" w:rsidP="00F960E2">
      <w:pPr>
        <w:snapToGrid w:val="0"/>
        <w:rPr>
          <w:lang w:val="en-US"/>
        </w:rPr>
      </w:pPr>
    </w:p>
    <w:p w:rsidR="00F960E2" w:rsidRDefault="00F960E2" w:rsidP="00F960E2">
      <w:pPr>
        <w:rPr>
          <w:color w:val="000000"/>
        </w:rPr>
      </w:pPr>
      <w:r w:rsidRPr="009E5557">
        <w:rPr>
          <w:rFonts w:eastAsia="Calibri"/>
        </w:rPr>
        <w:t xml:space="preserve">A recent assessment (2010–2020) of mink occurrence in Greece found that </w:t>
      </w:r>
      <w:r>
        <w:rPr>
          <w:rFonts w:eastAsia="Calibri"/>
        </w:rPr>
        <w:t>56%</w:t>
      </w:r>
      <w:r w:rsidRPr="009E5557">
        <w:rPr>
          <w:rFonts w:eastAsia="Calibri"/>
        </w:rPr>
        <w:t xml:space="preserve"> of records</w:t>
      </w:r>
      <w:r>
        <w:rPr>
          <w:rFonts w:eastAsia="Calibri"/>
        </w:rPr>
        <w:t xml:space="preserve"> of mink in the wild</w:t>
      </w:r>
      <w:r w:rsidRPr="009E5557">
        <w:rPr>
          <w:rFonts w:eastAsia="Calibri"/>
        </w:rPr>
        <w:t xml:space="preserve"> were within 5–10 km of fur farms (Galanaki </w:t>
      </w:r>
      <w:r w:rsidR="00D5140B">
        <w:rPr>
          <w:rFonts w:eastAsia="Calibri"/>
        </w:rPr>
        <w:t>and</w:t>
      </w:r>
      <w:r w:rsidRPr="009E5557">
        <w:rPr>
          <w:rFonts w:eastAsia="Calibri"/>
        </w:rPr>
        <w:t xml:space="preserve"> Kominos 202</w:t>
      </w:r>
      <w:r w:rsidR="00D91800">
        <w:rPr>
          <w:rFonts w:eastAsia="Calibri"/>
        </w:rPr>
        <w:t>2</w:t>
      </w:r>
      <w:r w:rsidRPr="009E5557">
        <w:rPr>
          <w:rFonts w:eastAsia="Calibri"/>
        </w:rPr>
        <w:t>).</w:t>
      </w:r>
      <w:r>
        <w:rPr>
          <w:rFonts w:eastAsia="Calibri"/>
        </w:rPr>
        <w:t xml:space="preserve"> </w:t>
      </w:r>
      <w:r w:rsidRPr="00431AC8">
        <w:rPr>
          <w:color w:val="000000"/>
          <w:lang w:val="en-US" w:eastAsia="de-AT"/>
        </w:rPr>
        <w:t xml:space="preserve">Deliberate releases have been documented as the main cause of </w:t>
      </w:r>
      <w:r>
        <w:rPr>
          <w:color w:val="000000"/>
          <w:lang w:val="en-US" w:eastAsia="de-AT"/>
        </w:rPr>
        <w:t xml:space="preserve">entry into the wild and subsequent </w:t>
      </w:r>
      <w:r w:rsidRPr="00431AC8">
        <w:rPr>
          <w:color w:val="000000"/>
          <w:lang w:val="en-US" w:eastAsia="de-AT"/>
        </w:rPr>
        <w:t>establishment in Spain: 4 out of 6 populations were formed due to escapes (Ruiz-Olmo et al. 1997</w:t>
      </w:r>
      <w:r>
        <w:rPr>
          <w:color w:val="000000"/>
          <w:lang w:val="en-US" w:eastAsia="de-AT"/>
        </w:rPr>
        <w:t xml:space="preserve">) and </w:t>
      </w:r>
      <w:r w:rsidRPr="00F96821">
        <w:rPr>
          <w:color w:val="000000"/>
          <w:lang w:val="en-US" w:eastAsia="de-AT"/>
        </w:rPr>
        <w:t>Bartolommei</w:t>
      </w:r>
      <w:r>
        <w:rPr>
          <w:color w:val="000000"/>
          <w:lang w:val="en-US" w:eastAsia="de-AT"/>
        </w:rPr>
        <w:t xml:space="preserve"> et al. (2013) attribute the appearance of American mink in central Italy in the late 1990s to the mink farms in the area (from which the owners confirmed that escapes and releases had occurred). </w:t>
      </w:r>
      <w:r>
        <w:rPr>
          <w:color w:val="222222"/>
        </w:rPr>
        <w:t>In Poland, t</w:t>
      </w:r>
      <w:r w:rsidRPr="008A4397">
        <w:rPr>
          <w:color w:val="222222"/>
        </w:rPr>
        <w:t xml:space="preserve">he rate of expansion </w:t>
      </w:r>
      <w:r>
        <w:rPr>
          <w:color w:val="222222"/>
        </w:rPr>
        <w:t xml:space="preserve">of American mink from its appearance in the environment in the 1980s to 2016, </w:t>
      </w:r>
      <w:r w:rsidRPr="008A4397">
        <w:rPr>
          <w:color w:val="222222"/>
        </w:rPr>
        <w:t>was correlated with an increase in pelt production (</w:t>
      </w:r>
      <w:r w:rsidRPr="00F600E3">
        <w:rPr>
          <w:color w:val="222222"/>
        </w:rPr>
        <w:t>Brzeziński</w:t>
      </w:r>
      <w:r>
        <w:rPr>
          <w:color w:val="222222"/>
        </w:rPr>
        <w:t xml:space="preserve"> et al. 2019</w:t>
      </w:r>
      <w:r w:rsidRPr="008A4397">
        <w:rPr>
          <w:color w:val="222222"/>
        </w:rPr>
        <w:t>)</w:t>
      </w:r>
      <w:r>
        <w:rPr>
          <w:color w:val="222222"/>
        </w:rPr>
        <w:t xml:space="preserve"> and </w:t>
      </w:r>
      <w:r w:rsidRPr="00845DDE">
        <w:rPr>
          <w:color w:val="222222"/>
        </w:rPr>
        <w:t xml:space="preserve">genetic data explicitly show that in Poland the inflow of </w:t>
      </w:r>
      <w:r>
        <w:rPr>
          <w:color w:val="222222"/>
        </w:rPr>
        <w:t>farmed</w:t>
      </w:r>
      <w:r w:rsidRPr="00845DDE">
        <w:rPr>
          <w:color w:val="222222"/>
        </w:rPr>
        <w:t xml:space="preserve"> mink into wild living populations is still ongoing (Zalewski et al. 2010, 2011).</w:t>
      </w:r>
      <w:r>
        <w:rPr>
          <w:color w:val="222222"/>
        </w:rPr>
        <w:t xml:space="preserve"> In Russia, </w:t>
      </w:r>
      <w:r w:rsidRPr="00522998">
        <w:rPr>
          <w:color w:val="222222"/>
        </w:rPr>
        <w:t xml:space="preserve">wild populations of the species located </w:t>
      </w:r>
      <w:r>
        <w:rPr>
          <w:color w:val="222222"/>
        </w:rPr>
        <w:t xml:space="preserve">close to </w:t>
      </w:r>
      <w:r w:rsidRPr="00522998">
        <w:rPr>
          <w:color w:val="222222"/>
        </w:rPr>
        <w:t>mink farm</w:t>
      </w:r>
      <w:r>
        <w:rPr>
          <w:color w:val="222222"/>
        </w:rPr>
        <w:t>s</w:t>
      </w:r>
      <w:r w:rsidRPr="00522998">
        <w:rPr>
          <w:color w:val="222222"/>
        </w:rPr>
        <w:t xml:space="preserve">, </w:t>
      </w:r>
      <w:r>
        <w:rPr>
          <w:color w:val="222222"/>
        </w:rPr>
        <w:t xml:space="preserve">have </w:t>
      </w:r>
      <w:r w:rsidRPr="00522998">
        <w:rPr>
          <w:color w:val="222222"/>
        </w:rPr>
        <w:t>haplotypes typical of</w:t>
      </w:r>
      <w:r>
        <w:rPr>
          <w:color w:val="222222"/>
        </w:rPr>
        <w:t xml:space="preserve"> </w:t>
      </w:r>
      <w:r w:rsidRPr="00522998">
        <w:rPr>
          <w:color w:val="222222"/>
        </w:rPr>
        <w:t xml:space="preserve">domesticated minks </w:t>
      </w:r>
      <w:r>
        <w:rPr>
          <w:color w:val="222222"/>
        </w:rPr>
        <w:t>(i.e. are of farm origin, Korablev et al. 201</w:t>
      </w:r>
      <w:r w:rsidR="00970F38">
        <w:rPr>
          <w:color w:val="222222"/>
        </w:rPr>
        <w:t>7</w:t>
      </w:r>
      <w:r>
        <w:rPr>
          <w:color w:val="222222"/>
        </w:rPr>
        <w:t>).</w:t>
      </w:r>
      <w:r w:rsidRPr="00522998">
        <w:rPr>
          <w:color w:val="222222"/>
        </w:rPr>
        <w:t xml:space="preserve"> </w:t>
      </w:r>
      <w:r>
        <w:rPr>
          <w:color w:val="000000"/>
          <w:lang w:val="en-US"/>
        </w:rPr>
        <w:t xml:space="preserve">In a recent assessment of the status of American mink populations across Europe, Vada et al. (2023) concludes that </w:t>
      </w:r>
      <w:r w:rsidR="00162733">
        <w:rPr>
          <w:color w:val="222222"/>
        </w:rPr>
        <w:t>findings of</w:t>
      </w:r>
      <w:r w:rsidRPr="001F19AD">
        <w:rPr>
          <w:color w:val="222222"/>
        </w:rPr>
        <w:t xml:space="preserve"> genotypes of farmed mink and their hybrids </w:t>
      </w:r>
      <w:r w:rsidR="00162733">
        <w:rPr>
          <w:color w:val="222222"/>
        </w:rPr>
        <w:t>in</w:t>
      </w:r>
      <w:r w:rsidR="00162733" w:rsidRPr="001F19AD">
        <w:rPr>
          <w:color w:val="222222"/>
        </w:rPr>
        <w:t xml:space="preserve"> </w:t>
      </w:r>
      <w:r w:rsidRPr="001F19AD">
        <w:rPr>
          <w:color w:val="222222"/>
        </w:rPr>
        <w:t>free-ranging individuals in the mink populations near fur farms, objectively testify to the unintentional invasion of the introduced animals and their contribution to the gene pool of feral populations. Additional studies, in this case based on morphology and evidence of antibiotic treatment (i.e. whilst on farms), provide further evidence:</w:t>
      </w:r>
      <w:r>
        <w:rPr>
          <w:color w:val="000000"/>
          <w:shd w:val="clear" w:color="auto" w:fill="FCFCFC"/>
        </w:rPr>
        <w:t xml:space="preserve"> </w:t>
      </w:r>
      <w:r>
        <w:rPr>
          <w:rFonts w:eastAsia="Calibri"/>
          <w:color w:val="000000"/>
        </w:rPr>
        <w:t>a</w:t>
      </w:r>
      <w:r>
        <w:rPr>
          <w:color w:val="000000"/>
          <w:lang w:val="en-US"/>
        </w:rPr>
        <w:t xml:space="preserve">mong the feral mink on the mainland </w:t>
      </w:r>
      <w:r>
        <w:rPr>
          <w:color w:val="000000"/>
        </w:rPr>
        <w:t>in Denmark</w:t>
      </w:r>
      <w:r>
        <w:rPr>
          <w:color w:val="000000"/>
          <w:lang w:val="en-US"/>
        </w:rPr>
        <w:t>, 28.4% of males and 21.6% of females were found to be escapees (Pagh et al. 2019).</w:t>
      </w:r>
    </w:p>
    <w:p w:rsidR="00F960E2" w:rsidRDefault="00F960E2" w:rsidP="009152D1">
      <w:pPr>
        <w:snapToGrid w:val="0"/>
        <w:rPr>
          <w:color w:val="000000"/>
          <w:lang w:val="en-US" w:eastAsia="de-AT"/>
        </w:rPr>
      </w:pPr>
    </w:p>
    <w:p w:rsidR="0062465F" w:rsidRDefault="0062465F" w:rsidP="0062465F">
      <w:pPr>
        <w:snapToGrid w:val="0"/>
        <w:rPr>
          <w:color w:val="000000"/>
          <w:lang w:val="en-US" w:eastAsia="de-AT"/>
        </w:rPr>
      </w:pPr>
      <w:r>
        <w:rPr>
          <w:color w:val="000000"/>
          <w:lang w:val="en-US" w:eastAsia="de-AT"/>
        </w:rPr>
        <w:t>In conclusion, a</w:t>
      </w:r>
      <w:r w:rsidRPr="00012CAA">
        <w:rPr>
          <w:color w:val="000000"/>
          <w:lang w:val="en-US" w:eastAsia="de-AT"/>
        </w:rPr>
        <w:t>s the American mink is small, elusive and fast (as are most other mustelids), mink farming</w:t>
      </w:r>
      <w:r>
        <w:rPr>
          <w:color w:val="000000"/>
          <w:lang w:val="en-US" w:eastAsia="de-AT"/>
        </w:rPr>
        <w:t>, and any associated transport between farms,</w:t>
      </w:r>
      <w:r w:rsidRPr="00012CAA">
        <w:rPr>
          <w:color w:val="000000"/>
          <w:lang w:val="en-US" w:eastAsia="de-AT"/>
        </w:rPr>
        <w:t xml:space="preserve"> always carries a risk of escapes (from cages and farms during routine management</w:t>
      </w:r>
      <w:r>
        <w:rPr>
          <w:color w:val="000000"/>
          <w:lang w:val="en-US" w:eastAsia="de-AT"/>
        </w:rPr>
        <w:t xml:space="preserve">, during </w:t>
      </w:r>
      <w:r w:rsidRPr="00012CAA">
        <w:rPr>
          <w:color w:val="000000"/>
          <w:lang w:val="en-US" w:eastAsia="de-AT"/>
        </w:rPr>
        <w:t>accidental event</w:t>
      </w:r>
      <w:r>
        <w:rPr>
          <w:color w:val="000000"/>
          <w:lang w:val="en-US" w:eastAsia="de-AT"/>
        </w:rPr>
        <w:t>s,</w:t>
      </w:r>
      <w:r w:rsidRPr="00012CAA">
        <w:rPr>
          <w:color w:val="000000"/>
          <w:lang w:val="en-US" w:eastAsia="de-AT"/>
        </w:rPr>
        <w:t xml:space="preserve"> e.g. destruction of farm </w:t>
      </w:r>
      <w:r>
        <w:rPr>
          <w:color w:val="000000"/>
          <w:lang w:val="en-US" w:eastAsia="de-AT"/>
        </w:rPr>
        <w:t xml:space="preserve">infrastructure </w:t>
      </w:r>
      <w:r w:rsidRPr="00012CAA">
        <w:rPr>
          <w:color w:val="000000"/>
          <w:lang w:val="en-US" w:eastAsia="de-AT"/>
        </w:rPr>
        <w:t>by storm or flood</w:t>
      </w:r>
      <w:r>
        <w:rPr>
          <w:color w:val="000000"/>
          <w:lang w:val="en-US" w:eastAsia="de-AT"/>
        </w:rPr>
        <w:t>ing, or from cages, farms, or transport vehicles during transport between farms</w:t>
      </w:r>
      <w:r w:rsidRPr="00012CAA">
        <w:rPr>
          <w:color w:val="000000"/>
          <w:lang w:val="en-US" w:eastAsia="de-AT"/>
        </w:rPr>
        <w:t xml:space="preserve">). The probability of </w:t>
      </w:r>
      <w:r w:rsidR="00EC1EFC">
        <w:rPr>
          <w:color w:val="000000"/>
          <w:lang w:val="en-US" w:eastAsia="de-AT"/>
        </w:rPr>
        <w:t xml:space="preserve">a </w:t>
      </w:r>
      <w:r w:rsidRPr="00012CAA">
        <w:rPr>
          <w:color w:val="000000"/>
          <w:lang w:val="en-US" w:eastAsia="de-AT"/>
        </w:rPr>
        <w:t>mink avoiding (i.e. surviving) recapture once it has escaped</w:t>
      </w:r>
      <w:r w:rsidRPr="005E2754">
        <w:rPr>
          <w:color w:val="000000"/>
          <w:lang w:val="en-US" w:eastAsia="de-AT"/>
        </w:rPr>
        <w:t xml:space="preserve"> </w:t>
      </w:r>
      <w:r w:rsidRPr="00012CAA">
        <w:rPr>
          <w:color w:val="000000"/>
          <w:lang w:val="en-US" w:eastAsia="de-AT"/>
        </w:rPr>
        <w:t xml:space="preserve">the cage/farm would depend on how quickly they were detected, and the trapping effort put into place. </w:t>
      </w:r>
      <w:r>
        <w:rPr>
          <w:color w:val="000000"/>
          <w:lang w:val="en-US" w:eastAsia="de-AT"/>
        </w:rPr>
        <w:t xml:space="preserve">Once outside farms, although </w:t>
      </w:r>
      <w:r w:rsidRPr="00012CAA">
        <w:rPr>
          <w:color w:val="000000"/>
          <w:lang w:val="en-US" w:eastAsia="de-AT"/>
        </w:rPr>
        <w:t xml:space="preserve">escapees from farms </w:t>
      </w:r>
      <w:r w:rsidR="009E1878">
        <w:rPr>
          <w:color w:val="000000"/>
          <w:lang w:val="en-US" w:eastAsia="de-AT"/>
        </w:rPr>
        <w:t>can be</w:t>
      </w:r>
      <w:r w:rsidR="009E1878" w:rsidRPr="00012CAA">
        <w:rPr>
          <w:color w:val="000000"/>
          <w:lang w:val="en-US" w:eastAsia="de-AT"/>
        </w:rPr>
        <w:t xml:space="preserve"> </w:t>
      </w:r>
      <w:r w:rsidRPr="00012CAA">
        <w:rPr>
          <w:color w:val="000000"/>
          <w:lang w:val="en-US" w:eastAsia="de-AT"/>
        </w:rPr>
        <w:t xml:space="preserve">relatively easy to trap, </w:t>
      </w:r>
      <w:r>
        <w:rPr>
          <w:color w:val="000000"/>
          <w:lang w:val="en-US" w:eastAsia="de-AT"/>
        </w:rPr>
        <w:t xml:space="preserve">capture in reality would depend on </w:t>
      </w:r>
      <w:r w:rsidR="00A33664">
        <w:rPr>
          <w:color w:val="000000"/>
          <w:lang w:val="en-US" w:eastAsia="de-AT"/>
        </w:rPr>
        <w:t>r</w:t>
      </w:r>
      <w:r>
        <w:rPr>
          <w:color w:val="000000"/>
          <w:lang w:val="en-US" w:eastAsia="de-AT"/>
        </w:rPr>
        <w:t xml:space="preserve">ealization by farm workers that an escape had occurred, subsequent trapping effort put into place, and the time delay between escape and initiation of trapping efforts. These principles would apply whether mink had escaped, been released, or escaped during transport: large scale releases would likely be quickly detected but would require significant trapping effort and a quick response to ensure a large proportion </w:t>
      </w:r>
      <w:r>
        <w:rPr>
          <w:color w:val="000000"/>
          <w:lang w:val="en-US" w:eastAsia="de-AT"/>
        </w:rPr>
        <w:lastRenderedPageBreak/>
        <w:t>were recaptured and returned to farms (it is highly unlikely that all escapees during a large scale escape/release would be recaptured).</w:t>
      </w:r>
    </w:p>
    <w:p w:rsidR="009152D1" w:rsidRDefault="009152D1" w:rsidP="009152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lang w:val="en-US"/>
              </w:rPr>
            </w:pPr>
            <w:r w:rsidRPr="005E2754">
              <w:rPr>
                <w:b/>
                <w:lang w:val="en-US"/>
              </w:rPr>
              <w:t xml:space="preserve">Qu. 1.4a. </w:t>
            </w:r>
            <w:r w:rsidRPr="00B94B35">
              <w:rPr>
                <w:b/>
                <w:lang w:val="en-US"/>
              </w:rPr>
              <w:t xml:space="preserve">How likely is the organism to survive, reproduce, or increase during transport and storage along the pathway (excluding management practices that would kill the organism)? </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B939BB" w:rsidRDefault="009152D1" w:rsidP="009152D1">
            <w:pPr>
              <w:rPr>
                <w:lang w:val="en-US"/>
              </w:rPr>
            </w:pPr>
            <w:r w:rsidRPr="00B939BB">
              <w:rPr>
                <w:lang w:val="en-US"/>
              </w:rPr>
              <w:t>moderately likely</w:t>
            </w:r>
          </w:p>
          <w:p w:rsidR="009152D1" w:rsidRPr="00B939BB" w:rsidRDefault="009152D1" w:rsidP="009152D1">
            <w:pPr>
              <w:rPr>
                <w:lang w:val="en-US"/>
              </w:rPr>
            </w:pPr>
            <w:r w:rsidRPr="00B939BB">
              <w:rPr>
                <w:lang w:val="en-US"/>
              </w:rPr>
              <w:t>likely</w:t>
            </w:r>
          </w:p>
          <w:p w:rsidR="009152D1" w:rsidRPr="00012CAA" w:rsidRDefault="009152D1" w:rsidP="009152D1">
            <w:pPr>
              <w:snapToGrid w:val="0"/>
              <w:rPr>
                <w:b/>
                <w:bCs/>
              </w:rPr>
            </w:pPr>
            <w:r w:rsidRPr="00012CAA">
              <w:rPr>
                <w:b/>
                <w:bCs/>
              </w:rPr>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012CAA" w:rsidRDefault="009152D1" w:rsidP="009152D1">
            <w:pPr>
              <w:snapToGrid w:val="0"/>
              <w:rPr>
                <w:b/>
                <w:bCs/>
              </w:rPr>
            </w:pPr>
            <w:r w:rsidRPr="00012CAA">
              <w:rPr>
                <w:b/>
                <w:bCs/>
              </w:rPr>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lang w:val="en-US"/>
        </w:rPr>
      </w:pPr>
    </w:p>
    <w:p w:rsidR="0098368D" w:rsidRDefault="009152D1" w:rsidP="0098368D">
      <w:pPr>
        <w:snapToGrid w:val="0"/>
        <w:rPr>
          <w:color w:val="000000"/>
          <w:lang w:val="en-US" w:eastAsia="de-AT"/>
        </w:rPr>
      </w:pPr>
      <w:r w:rsidRPr="0090436B">
        <w:rPr>
          <w:lang w:val="en-US"/>
        </w:rPr>
        <w:t xml:space="preserve">High survival and reproduction rates of American mink on farms is ensured by farmers because their business (production of fur) depends on successful breeding and growth of animals. At this point, animals are under the care of farmers and so are fed and protected from mortality but are also confined. The following data are from Canadian mink farms but are illustrative. The greatest losses are usually due to </w:t>
      </w:r>
      <w:r w:rsidRPr="00FF2B56">
        <w:rPr>
          <w:shd w:val="clear" w:color="auto" w:fill="FFFFFF"/>
        </w:rPr>
        <w:t xml:space="preserve">early loss of preweaned kits – this can be as high as 20 – 25%, but a study of 21 mink farms in Ontario reported overall kit mortality of between 4.5 and 10% (Compo et al. 2017). An earlier study reported mortality rate of females during the lactation period to be between 0.2% to 10.1%, with a median of 1.9% (Schneider and Hunter 1993), and one farm reported an overall annual mortality rate (excluding preweaning losses) of 6.8% (n= 369 deaths) among females and 2.2% (n= 68 deaths) among males (Schneider and Hunter 1993) (i.e. even accounting for kit loss annual survival rates are highly likely to exceed 90%). Female mink on farms </w:t>
      </w:r>
      <w:r w:rsidR="0098368D">
        <w:rPr>
          <w:shd w:val="clear" w:color="auto" w:fill="FFFFFF"/>
        </w:rPr>
        <w:t xml:space="preserve">usually </w:t>
      </w:r>
      <w:r w:rsidRPr="00FF2B56">
        <w:rPr>
          <w:shd w:val="clear" w:color="auto" w:fill="FFFFFF"/>
        </w:rPr>
        <w:t xml:space="preserve">give birth to 5 or 6 young, sometimes 7 (Felska-Błaszczyk et al. 2019) and, theoretically, up to 12 (Turner </w:t>
      </w:r>
      <w:r w:rsidR="001F19AD">
        <w:rPr>
          <w:shd w:val="clear" w:color="auto" w:fill="FFFFFF"/>
        </w:rPr>
        <w:t>2023</w:t>
      </w:r>
      <w:r w:rsidRPr="00FF2B56">
        <w:rPr>
          <w:shd w:val="clear" w:color="auto" w:fill="FFFFFF"/>
        </w:rPr>
        <w:t xml:space="preserve">). </w:t>
      </w:r>
      <w:r w:rsidR="0098368D" w:rsidRPr="00CA0E91">
        <w:rPr>
          <w:color w:val="000000"/>
          <w:lang w:val="en-US" w:eastAsia="de-AT"/>
        </w:rPr>
        <w:t xml:space="preserve">The mean litter size ± SE for captive-born females </w:t>
      </w:r>
      <w:r w:rsidR="0098368D">
        <w:rPr>
          <w:color w:val="000000"/>
          <w:lang w:val="en-US" w:eastAsia="de-AT"/>
        </w:rPr>
        <w:t xml:space="preserve">in Denmark was </w:t>
      </w:r>
      <w:r w:rsidR="0098368D" w:rsidRPr="00CA0E91">
        <w:rPr>
          <w:color w:val="000000"/>
          <w:lang w:val="en-US" w:eastAsia="de-AT"/>
        </w:rPr>
        <w:t>5.9 ± 0.9 (range</w:t>
      </w:r>
      <w:r w:rsidR="0098368D">
        <w:rPr>
          <w:color w:val="000000"/>
          <w:lang w:val="en-US" w:eastAsia="de-AT"/>
        </w:rPr>
        <w:t xml:space="preserve"> in that study was</w:t>
      </w:r>
      <w:r w:rsidR="0098368D" w:rsidRPr="00CA0E91">
        <w:rPr>
          <w:color w:val="000000"/>
          <w:lang w:val="en-US" w:eastAsia="de-AT"/>
        </w:rPr>
        <w:t xml:space="preserve"> 1-10 kits</w:t>
      </w:r>
      <w:r w:rsidR="0098368D">
        <w:rPr>
          <w:color w:val="000000"/>
          <w:lang w:val="en-US" w:eastAsia="de-AT"/>
        </w:rPr>
        <w:t xml:space="preserve">, Pagh et al. </w:t>
      </w:r>
      <w:r w:rsidR="001F19AD">
        <w:rPr>
          <w:color w:val="000000"/>
          <w:lang w:val="en-US" w:eastAsia="de-AT"/>
        </w:rPr>
        <w:t>2021</w:t>
      </w:r>
      <w:r w:rsidR="0098368D" w:rsidRPr="00CA0E91">
        <w:rPr>
          <w:color w:val="000000"/>
          <w:lang w:val="en-US" w:eastAsia="de-AT"/>
        </w:rPr>
        <w:t xml:space="preserve">). </w:t>
      </w:r>
      <w:r w:rsidR="00B83701">
        <w:rPr>
          <w:color w:val="000000"/>
          <w:lang w:val="en-US" w:eastAsia="de-AT"/>
        </w:rPr>
        <w:t>Litter size as large as 17 has been reported for farmed mink but 10 or more are infrequent (Dunstone 1993).</w:t>
      </w:r>
    </w:p>
    <w:p w:rsidR="009152D1" w:rsidRPr="003C518A" w:rsidRDefault="009152D1" w:rsidP="009152D1"/>
    <w:p w:rsidR="00C24D6C" w:rsidRDefault="00C24D6C" w:rsidP="00C24D6C">
      <w:pPr>
        <w:snapToGrid w:val="0"/>
        <w:rPr>
          <w:color w:val="000000"/>
          <w:lang w:val="en-US" w:eastAsia="de-AT"/>
        </w:rPr>
      </w:pPr>
      <w:r w:rsidRPr="00012CAA">
        <w:rPr>
          <w:color w:val="000000"/>
          <w:lang w:val="en-US" w:eastAsia="de-AT"/>
        </w:rPr>
        <w:t>The survival rate of escaped American mink individuals is unknown, but</w:t>
      </w:r>
      <w:r>
        <w:rPr>
          <w:color w:val="000000"/>
          <w:lang w:val="en-US" w:eastAsia="de-AT"/>
        </w:rPr>
        <w:t xml:space="preserve"> would depend on the animal being able to find food and shelter, and to avoid predation and other common causes of mortality (e.g. road traffic accidents). At this point, there are no specific threats during passage along the pathway other than ‘normal’ threats that might be encountered by any medium sized predator. However, because these animals are captive bred, individual short term survival probability is likely to be relatively low due to naivety and lack of natural ‘survival skills’ that would normally be learnt in the wild (e.g. Jule et al. 2008). On the other hand, animals that have recently escaped from farms would theoretically be in good body condition, since the aim of farms is to keep animals in ‘optimal’ health for production and fur condition (e.g. Finley et al. 2012), and therefore might be better able to sustain an initial period of hunger (e.g. Evans 1969) if they are able to avoid mortality. Crucially, although the average probability of an individual surviving outside the farm is likely low, variability is likely to be high and chance effects (e.g. encountering a car on a road, or a larger predator) would have a significant influence on the outcome. This is important either where escapes of individual or small numbers of animals are frequent or where large numbers are released, per individual survival probability might be low but the probability of a small number of potential founder specimens surviving is likely to be high. </w:t>
      </w:r>
    </w:p>
    <w:p w:rsidR="009152D1" w:rsidRDefault="009152D1" w:rsidP="009152D1">
      <w:pPr>
        <w:snapToGrid w:val="0"/>
        <w:rPr>
          <w:color w:val="000000"/>
          <w:lang w:val="en-US" w:eastAsia="de-AT"/>
        </w:rPr>
      </w:pPr>
    </w:p>
    <w:p w:rsidR="009152D1" w:rsidRDefault="009152D1" w:rsidP="009152D1">
      <w:pPr>
        <w:snapToGrid w:val="0"/>
        <w:rPr>
          <w:color w:val="000000"/>
          <w:lang w:val="en-US" w:eastAsia="de-AT"/>
        </w:rPr>
      </w:pPr>
      <w:r>
        <w:rPr>
          <w:color w:val="000000"/>
          <w:lang w:val="en-US" w:eastAsia="de-AT"/>
        </w:rPr>
        <w:lastRenderedPageBreak/>
        <w:t>Survival probability once escaped would be the same regardless of the route by which it occurs (escape or release from farms, or during transport). Mink survival after an accident during transport is likely to vary considerably. If mink are able to escape, their individual survival chances would be no different to that of an individual that had escaped via any other means (escape or release from farms).</w:t>
      </w:r>
    </w:p>
    <w:p w:rsidR="009152D1" w:rsidRDefault="009152D1" w:rsidP="009152D1">
      <w:pPr>
        <w:snapToGrid w:val="0"/>
        <w:rPr>
          <w:color w:val="000000"/>
          <w:lang w:val="en-US" w:eastAsia="de-AT"/>
        </w:rPr>
      </w:pPr>
    </w:p>
    <w:p w:rsidR="009152D1" w:rsidRDefault="009152D1" w:rsidP="009152D1">
      <w:pPr>
        <w:snapToGrid w:val="0"/>
        <w:rPr>
          <w:color w:val="000000"/>
          <w:lang w:val="en-US" w:eastAsia="de-AT"/>
        </w:rPr>
      </w:pPr>
      <w:r>
        <w:rPr>
          <w:color w:val="000000"/>
          <w:lang w:val="en-US" w:eastAsia="de-AT"/>
        </w:rPr>
        <w:t xml:space="preserve">Reproduction in the wild following successful escape would depend, in part, on the time of year of the escape, the sex of the escapee animal, and (in the case of females) their status at the time of escape. A pregnant female escapee could give birth to </w:t>
      </w:r>
      <w:r w:rsidR="0098368D">
        <w:rPr>
          <w:color w:val="000000"/>
          <w:lang w:val="en-US" w:eastAsia="de-AT"/>
        </w:rPr>
        <w:t>1</w:t>
      </w:r>
      <w:r>
        <w:rPr>
          <w:color w:val="000000"/>
          <w:lang w:val="en-US" w:eastAsia="de-AT"/>
        </w:rPr>
        <w:t>–12 young</w:t>
      </w:r>
      <w:r w:rsidR="0098368D">
        <w:rPr>
          <w:color w:val="000000"/>
          <w:lang w:val="en-US" w:eastAsia="de-AT"/>
        </w:rPr>
        <w:t xml:space="preserve"> (based on litter sizes in captivity, above)</w:t>
      </w:r>
      <w:r>
        <w:rPr>
          <w:color w:val="000000"/>
          <w:lang w:val="en-US" w:eastAsia="de-AT"/>
        </w:rPr>
        <w:t xml:space="preserve"> in the wild</w:t>
      </w:r>
      <w:r w:rsidR="0098368D">
        <w:rPr>
          <w:color w:val="000000"/>
          <w:lang w:val="en-US" w:eastAsia="de-AT"/>
        </w:rPr>
        <w:t xml:space="preserve"> </w:t>
      </w:r>
      <w:r>
        <w:rPr>
          <w:color w:val="000000"/>
          <w:lang w:val="en-US" w:eastAsia="de-AT"/>
        </w:rPr>
        <w:t xml:space="preserve">within two months, assuming that they were already pregnant and escape in March and then give birth in May. Even a naïve female escapee could presumably be mated provided that a wild male is encountered during the mating season (usually December to March, Dunstone 1993). A mated female </w:t>
      </w:r>
      <w:r w:rsidR="0098368D">
        <w:rPr>
          <w:color w:val="000000"/>
          <w:lang w:val="en-US" w:eastAsia="de-AT"/>
        </w:rPr>
        <w:t xml:space="preserve">in the wild </w:t>
      </w:r>
      <w:r w:rsidR="00E02C89">
        <w:rPr>
          <w:color w:val="000000"/>
          <w:lang w:val="en-US" w:eastAsia="de-AT"/>
        </w:rPr>
        <w:t xml:space="preserve">(based on reported litter sizes in the wild) </w:t>
      </w:r>
      <w:r w:rsidR="0098368D">
        <w:rPr>
          <w:color w:val="000000"/>
          <w:lang w:val="en-US" w:eastAsia="de-AT"/>
        </w:rPr>
        <w:t>could be expected to</w:t>
      </w:r>
      <w:r>
        <w:rPr>
          <w:color w:val="000000"/>
          <w:lang w:val="en-US" w:eastAsia="de-AT"/>
        </w:rPr>
        <w:t xml:space="preserve"> give birth to </w:t>
      </w:r>
      <w:r w:rsidR="004B4F5C">
        <w:rPr>
          <w:color w:val="000000"/>
          <w:lang w:val="en-US" w:eastAsia="de-AT"/>
        </w:rPr>
        <w:t xml:space="preserve">at least </w:t>
      </w:r>
      <w:r w:rsidR="00B83701">
        <w:rPr>
          <w:color w:val="000000"/>
          <w:lang w:val="en-US" w:eastAsia="de-AT"/>
        </w:rPr>
        <w:t>2</w:t>
      </w:r>
      <w:r w:rsidR="001F19AD">
        <w:rPr>
          <w:color w:val="000000"/>
          <w:lang w:val="en-US" w:eastAsia="de-AT"/>
        </w:rPr>
        <w:t>–</w:t>
      </w:r>
      <w:r w:rsidR="00E02C89">
        <w:rPr>
          <w:color w:val="000000"/>
          <w:lang w:val="en-US" w:eastAsia="de-AT"/>
        </w:rPr>
        <w:t>4</w:t>
      </w:r>
      <w:r>
        <w:rPr>
          <w:color w:val="000000"/>
          <w:lang w:val="en-US" w:eastAsia="de-AT"/>
        </w:rPr>
        <w:t xml:space="preserve"> young</w:t>
      </w:r>
      <w:r w:rsidR="00C86B3A">
        <w:rPr>
          <w:color w:val="000000"/>
          <w:lang w:val="en-US" w:eastAsia="de-AT"/>
        </w:rPr>
        <w:t>, up to 5</w:t>
      </w:r>
      <w:r w:rsidR="001F19AD">
        <w:rPr>
          <w:color w:val="000000"/>
          <w:lang w:val="en-US" w:eastAsia="de-AT"/>
        </w:rPr>
        <w:t>–</w:t>
      </w:r>
      <w:r w:rsidR="00C86B3A">
        <w:rPr>
          <w:color w:val="000000"/>
          <w:lang w:val="en-US" w:eastAsia="de-AT"/>
        </w:rPr>
        <w:t>6</w:t>
      </w:r>
      <w:r>
        <w:rPr>
          <w:color w:val="000000"/>
          <w:lang w:val="en-US" w:eastAsia="de-AT"/>
        </w:rPr>
        <w:t xml:space="preserve"> </w:t>
      </w:r>
      <w:r w:rsidR="00E02C89">
        <w:rPr>
          <w:color w:val="000000"/>
          <w:lang w:val="en-US" w:eastAsia="de-AT"/>
        </w:rPr>
        <w:t>(and potentially even</w:t>
      </w:r>
      <w:r w:rsidR="00C86B3A">
        <w:rPr>
          <w:color w:val="000000"/>
          <w:lang w:val="en-US" w:eastAsia="de-AT"/>
        </w:rPr>
        <w:t xml:space="preserve"> as many as</w:t>
      </w:r>
      <w:r w:rsidR="00E02C89">
        <w:rPr>
          <w:color w:val="000000"/>
          <w:lang w:val="en-US" w:eastAsia="de-AT"/>
        </w:rPr>
        <w:t xml:space="preserve"> 7</w:t>
      </w:r>
      <w:r w:rsidR="005253E2">
        <w:rPr>
          <w:color w:val="000000"/>
          <w:lang w:val="en-US" w:eastAsia="de-AT"/>
        </w:rPr>
        <w:t>, or reportedly 11</w:t>
      </w:r>
      <w:r w:rsidR="00E02C89">
        <w:rPr>
          <w:color w:val="000000"/>
          <w:lang w:val="en-US" w:eastAsia="de-AT"/>
        </w:rPr>
        <w:t xml:space="preserve">) </w:t>
      </w:r>
      <w:r>
        <w:rPr>
          <w:color w:val="000000"/>
          <w:lang w:val="en-US" w:eastAsia="de-AT"/>
        </w:rPr>
        <w:t>in May of the same year (Dunstone 1993</w:t>
      </w:r>
      <w:r w:rsidR="00E02C89">
        <w:rPr>
          <w:color w:val="000000"/>
          <w:lang w:val="en-US" w:eastAsia="de-AT"/>
        </w:rPr>
        <w:t>, Sidorovich 1993, Fournier-Chambrillon et al. 2010</w:t>
      </w:r>
      <w:r w:rsidR="00F94A79">
        <w:rPr>
          <w:color w:val="000000"/>
          <w:lang w:val="en-US" w:eastAsia="de-AT"/>
        </w:rPr>
        <w:t xml:space="preserve">, Melero et al. 2015, </w:t>
      </w:r>
      <w:r w:rsidR="005253E2">
        <w:rPr>
          <w:color w:val="000000"/>
          <w:lang w:val="en-US" w:eastAsia="de-AT"/>
        </w:rPr>
        <w:t xml:space="preserve">Pagh et al. 2021, </w:t>
      </w:r>
      <w:r w:rsidR="00F94A79">
        <w:rPr>
          <w:color w:val="000000"/>
          <w:lang w:val="en-US" w:eastAsia="de-AT"/>
        </w:rPr>
        <w:t>Qu. B2.7</w:t>
      </w:r>
      <w:r>
        <w:rPr>
          <w:color w:val="000000"/>
          <w:lang w:val="en-US" w:eastAsia="de-AT"/>
        </w:rPr>
        <w:t xml:space="preserve">) assuming it survived and carried kits to term. </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5E2754">
              <w:rPr>
                <w:b/>
                <w:lang w:val="en-US"/>
              </w:rPr>
              <w:t xml:space="preserve">Qu. 1.5a. </w:t>
            </w:r>
            <w:r w:rsidRPr="00B94B35">
              <w:rPr>
                <w:b/>
                <w:lang w:val="en-US"/>
              </w:rPr>
              <w:t xml:space="preserve">How likely is the organism to survive existing management practices </w:t>
            </w:r>
            <w:r>
              <w:rPr>
                <w:b/>
                <w:lang w:val="en-US"/>
              </w:rPr>
              <w:t xml:space="preserve">before and </w:t>
            </w:r>
            <w:r w:rsidRPr="00B94B35">
              <w:rPr>
                <w:b/>
                <w:lang w:val="en-US"/>
              </w:rPr>
              <w:t>during transport and storage along the pathway?</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E02C89" w:rsidRDefault="009152D1" w:rsidP="009152D1">
            <w:pPr>
              <w:rPr>
                <w:lang w:val="en-US"/>
              </w:rPr>
            </w:pPr>
            <w:r w:rsidRPr="00E02C89">
              <w:rPr>
                <w:lang w:val="en-US"/>
              </w:rPr>
              <w:t>moderately likely</w:t>
            </w:r>
          </w:p>
          <w:p w:rsidR="009152D1" w:rsidRPr="00B939BB" w:rsidRDefault="009152D1" w:rsidP="009152D1">
            <w:pPr>
              <w:rPr>
                <w:lang w:val="en-US"/>
              </w:rPr>
            </w:pPr>
            <w:r w:rsidRPr="00B939BB">
              <w:rPr>
                <w:lang w:val="en-US"/>
              </w:rPr>
              <w:t>likely</w:t>
            </w:r>
          </w:p>
          <w:p w:rsidR="009152D1" w:rsidRPr="00E02C89" w:rsidRDefault="009152D1" w:rsidP="009152D1">
            <w:pPr>
              <w:snapToGrid w:val="0"/>
              <w:rPr>
                <w:b/>
                <w:bCs/>
              </w:rPr>
            </w:pPr>
            <w:r w:rsidRPr="00E02C89">
              <w:rPr>
                <w:b/>
                <w:bCs/>
              </w:rPr>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012CAA" w:rsidRDefault="009152D1" w:rsidP="009152D1">
            <w:pPr>
              <w:snapToGrid w:val="0"/>
              <w:rPr>
                <w:b/>
                <w:bCs/>
              </w:rPr>
            </w:pPr>
            <w:r w:rsidRPr="00012CAA">
              <w:rPr>
                <w:b/>
                <w:bCs/>
              </w:rPr>
              <w:t>high</w:t>
            </w:r>
          </w:p>
        </w:tc>
      </w:tr>
    </w:tbl>
    <w:p w:rsidR="009152D1" w:rsidRPr="000E0E84"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lang w:val="en-US"/>
        </w:rPr>
      </w:pPr>
    </w:p>
    <w:p w:rsidR="009152D1" w:rsidRPr="00D1618A" w:rsidRDefault="009152D1" w:rsidP="009152D1">
      <w:r>
        <w:rPr>
          <w:lang w:val="en-US"/>
        </w:rPr>
        <w:t xml:space="preserve">Individual animals are held as </w:t>
      </w:r>
      <w:r w:rsidRPr="00D1618A">
        <w:rPr>
          <w:lang w:val="en-US"/>
        </w:rPr>
        <w:t xml:space="preserve">breeding </w:t>
      </w:r>
      <w:r w:rsidRPr="0090436B">
        <w:rPr>
          <w:lang w:val="en-US"/>
        </w:rPr>
        <w:t>stock on farms until they are between 0 and 4 years old: on farms in Canada, for example, t</w:t>
      </w:r>
      <w:r w:rsidRPr="00FF2B56">
        <w:rPr>
          <w:shd w:val="clear" w:color="auto" w:fill="FFFFFF"/>
        </w:rPr>
        <w:t xml:space="preserve">he average number of years that breeding females were kept was 2.7 (range 2 to 4, median = 3), while for breeding males, it was 1.5 years (range 0 to 3, median = 1) (Compo et al. 2017). </w:t>
      </w:r>
      <w:r w:rsidRPr="0090436B">
        <w:rPr>
          <w:lang w:val="en-US"/>
        </w:rPr>
        <w:t xml:space="preserve">At any </w:t>
      </w:r>
      <w:r w:rsidRPr="00D1618A">
        <w:rPr>
          <w:lang w:val="en-US"/>
        </w:rPr>
        <w:t xml:space="preserve">one time, a farm might hold </w:t>
      </w:r>
      <w:r>
        <w:rPr>
          <w:lang w:val="en-US"/>
        </w:rPr>
        <w:t>hundreds or thousands of</w:t>
      </w:r>
      <w:r w:rsidRPr="00D1618A">
        <w:rPr>
          <w:lang w:val="en-US"/>
        </w:rPr>
        <w:t xml:space="preserve"> live mink. Exchanges between farms would also involve live animals because they are intended either</w:t>
      </w:r>
      <w:r>
        <w:rPr>
          <w:lang w:val="en-US"/>
        </w:rPr>
        <w:t xml:space="preserve"> for breeding or to be ‘grown’ into adult sized animals before they are killed for their pelts. Their survival while they are confined is an inherent aspect of the fur production process.</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Default="009152D1" w:rsidP="009152D1">
            <w:pPr>
              <w:snapToGrid w:val="0"/>
              <w:spacing w:after="120"/>
              <w:rPr>
                <w:b/>
                <w:lang w:val="en-US"/>
              </w:rPr>
            </w:pPr>
            <w:r w:rsidRPr="005E2754">
              <w:rPr>
                <w:b/>
                <w:lang w:val="en-US"/>
              </w:rPr>
              <w:t xml:space="preserve">Qu. 1.6a. </w:t>
            </w:r>
            <w:r w:rsidRPr="00B94B35">
              <w:rPr>
                <w:b/>
                <w:lang w:val="en-US"/>
              </w:rPr>
              <w:t xml:space="preserve">How likely is the organism to be introduced into the risk assessment area </w:t>
            </w:r>
            <w:r>
              <w:rPr>
                <w:b/>
                <w:lang w:val="en-US"/>
              </w:rPr>
              <w:t xml:space="preserve">or entry into the environment </w:t>
            </w:r>
            <w:r w:rsidRPr="00B94B35">
              <w:rPr>
                <w:b/>
                <w:lang w:val="en-US"/>
              </w:rPr>
              <w:t>undetected?</w:t>
            </w:r>
          </w:p>
          <w:p w:rsidR="009152D1" w:rsidRPr="00FD6043" w:rsidRDefault="009152D1" w:rsidP="009152D1">
            <w:pPr>
              <w:snapToGrid w:val="0"/>
              <w:spacing w:after="120"/>
              <w:rPr>
                <w:bCs/>
                <w:lang w:val="en-US"/>
              </w:rPr>
            </w:pPr>
            <w:r w:rsidRPr="00FD6043">
              <w:rPr>
                <w:bCs/>
                <w:lang w:val="en-US"/>
              </w:rPr>
              <w:t xml:space="preserve">Please note that </w:t>
            </w:r>
            <w:r>
              <w:rPr>
                <w:bCs/>
                <w:lang w:val="en-US"/>
              </w:rPr>
              <w:t>“</w:t>
            </w:r>
            <w:r w:rsidRPr="00FD6043">
              <w:rPr>
                <w:bCs/>
                <w:lang w:val="en-US"/>
              </w:rPr>
              <w:t>detection</w:t>
            </w:r>
            <w:r>
              <w:rPr>
                <w:bCs/>
                <w:lang w:val="en-US"/>
              </w:rPr>
              <w:t>”</w:t>
            </w:r>
            <w:r w:rsidRPr="00FD6043">
              <w:rPr>
                <w:bCs/>
                <w:lang w:val="en-US"/>
              </w:rPr>
              <w:t xml:space="preserve"> here is considered as any </w:t>
            </w:r>
            <w:r>
              <w:rPr>
                <w:bCs/>
                <w:lang w:val="en-US"/>
              </w:rPr>
              <w:t xml:space="preserve">system or </w:t>
            </w:r>
            <w:r w:rsidRPr="00FD6043">
              <w:rPr>
                <w:bCs/>
                <w:lang w:val="en-US"/>
              </w:rPr>
              <w:t xml:space="preserve">event that </w:t>
            </w:r>
            <w:r>
              <w:rPr>
                <w:bCs/>
                <w:lang w:val="en-US"/>
              </w:rPr>
              <w:t>may actively contribute to record</w:t>
            </w:r>
            <w:r w:rsidRPr="00FD6043">
              <w:rPr>
                <w:bCs/>
                <w:lang w:val="en-US"/>
              </w:rPr>
              <w:t xml:space="preserve"> the presence of </w:t>
            </w:r>
            <w:r>
              <w:rPr>
                <w:bCs/>
                <w:lang w:val="en-US"/>
              </w:rPr>
              <w:t>a</w:t>
            </w:r>
            <w:r w:rsidRPr="00FD6043">
              <w:rPr>
                <w:bCs/>
                <w:lang w:val="en-US"/>
              </w:rPr>
              <w:t xml:space="preserve"> species in a way t</w:t>
            </w:r>
            <w:r>
              <w:rPr>
                <w:bCs/>
                <w:lang w:val="en-US"/>
              </w:rPr>
              <w:t>hat</w:t>
            </w:r>
            <w:r w:rsidRPr="00FD6043">
              <w:rPr>
                <w:bCs/>
                <w:lang w:val="en-US"/>
              </w:rPr>
              <w:t xml:space="preserve"> appropriate management measures </w:t>
            </w:r>
            <w:r>
              <w:rPr>
                <w:bCs/>
                <w:lang w:val="en-US"/>
              </w:rPr>
              <w:t>could</w:t>
            </w:r>
            <w:r w:rsidRPr="00FD6043">
              <w:rPr>
                <w:bCs/>
                <w:lang w:val="en-US"/>
              </w:rPr>
              <w:t xml:space="preserve"> be potentially undertaken</w:t>
            </w:r>
            <w:r>
              <w:rPr>
                <w:bCs/>
                <w:lang w:val="en-US"/>
              </w:rPr>
              <w:t xml:space="preserve"> by relevant authorities.</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B939BB" w:rsidRDefault="009152D1" w:rsidP="009152D1">
            <w:pPr>
              <w:rPr>
                <w:lang w:val="en-US"/>
              </w:rPr>
            </w:pPr>
            <w:r w:rsidRPr="00B939BB">
              <w:rPr>
                <w:lang w:val="en-US"/>
              </w:rPr>
              <w:t>moderately likely</w:t>
            </w:r>
          </w:p>
          <w:p w:rsidR="009152D1" w:rsidRPr="00012CAA" w:rsidRDefault="009152D1" w:rsidP="009152D1">
            <w:pPr>
              <w:rPr>
                <w:b/>
                <w:bCs/>
                <w:lang w:val="en-US"/>
              </w:rPr>
            </w:pPr>
            <w:r w:rsidRPr="00012CAA">
              <w:rPr>
                <w:b/>
                <w:bCs/>
                <w:lang w:val="en-US"/>
              </w:rPr>
              <w:t>likely</w:t>
            </w:r>
          </w:p>
          <w:p w:rsidR="009152D1" w:rsidRPr="00FF2B56" w:rsidRDefault="009152D1" w:rsidP="009152D1">
            <w:pPr>
              <w:snapToGrid w:val="0"/>
              <w:rPr>
                <w:bCs/>
              </w:rPr>
            </w:pPr>
            <w:r w:rsidRPr="00FF2B56">
              <w:rPr>
                <w:bCs/>
              </w:rPr>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012CAA" w:rsidRDefault="009152D1" w:rsidP="009152D1">
            <w:pPr>
              <w:snapToGrid w:val="0"/>
              <w:rPr>
                <w:b/>
                <w:bCs/>
              </w:rPr>
            </w:pPr>
            <w:r w:rsidRPr="00012CAA">
              <w:rPr>
                <w:b/>
                <w:bCs/>
              </w:rPr>
              <w:t>high</w:t>
            </w:r>
          </w:p>
        </w:tc>
      </w:tr>
    </w:tbl>
    <w:p w:rsidR="009152D1" w:rsidRPr="000E0E84"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color w:val="000000"/>
          <w:lang w:val="en-US" w:eastAsia="de-AT"/>
        </w:rPr>
      </w:pPr>
    </w:p>
    <w:p w:rsidR="009152D1" w:rsidRPr="009352F9" w:rsidRDefault="009152D1" w:rsidP="009152D1">
      <w:r w:rsidRPr="0018777D">
        <w:rPr>
          <w:color w:val="000000"/>
          <w:lang w:val="en-US" w:eastAsia="de-AT"/>
        </w:rPr>
        <w:t>American mink are already present in Europe, both in the wild and in captivity (in fur farms).</w:t>
      </w:r>
      <w:r>
        <w:rPr>
          <w:color w:val="000000"/>
          <w:lang w:val="en-US" w:eastAsia="de-AT"/>
        </w:rPr>
        <w:t xml:space="preserve"> Introduction into new areas/</w:t>
      </w:r>
      <w:r w:rsidR="00B05C44">
        <w:rPr>
          <w:color w:val="000000"/>
          <w:lang w:val="en-US" w:eastAsia="de-AT"/>
        </w:rPr>
        <w:t>Member States</w:t>
      </w:r>
      <w:r>
        <w:rPr>
          <w:color w:val="000000"/>
          <w:lang w:val="en-US" w:eastAsia="de-AT"/>
        </w:rPr>
        <w:t xml:space="preserve"> would be associated with new farms being established but this would presumably be readily detected (unless farms were established in remote areas with</w:t>
      </w:r>
      <w:r w:rsidR="00917838">
        <w:rPr>
          <w:color w:val="000000"/>
          <w:lang w:val="en-US" w:eastAsia="de-AT"/>
        </w:rPr>
        <w:t>out</w:t>
      </w:r>
      <w:r>
        <w:rPr>
          <w:color w:val="000000"/>
          <w:lang w:val="en-US" w:eastAsia="de-AT"/>
        </w:rPr>
        <w:t xml:space="preserve"> seeking required permits/registration </w:t>
      </w:r>
      <w:r w:rsidR="00917838">
        <w:rPr>
          <w:color w:val="000000"/>
          <w:lang w:val="en-US" w:eastAsia="de-AT"/>
        </w:rPr>
        <w:t xml:space="preserve">if </w:t>
      </w:r>
      <w:r>
        <w:rPr>
          <w:color w:val="000000"/>
          <w:lang w:val="en-US" w:eastAsia="de-AT"/>
        </w:rPr>
        <w:t>required by national legislation). Entry into the environment in new areas, however, is highly unlikely to be detected.</w:t>
      </w:r>
      <w:r w:rsidRPr="0018777D">
        <w:rPr>
          <w:color w:val="000000"/>
          <w:lang w:val="en-US" w:eastAsia="de-AT"/>
        </w:rPr>
        <w:t xml:space="preserve"> Specific methods are needed to detect the presence of escaped mink</w:t>
      </w:r>
      <w:r>
        <w:rPr>
          <w:color w:val="000000"/>
          <w:lang w:val="en-US" w:eastAsia="de-AT"/>
        </w:rPr>
        <w:t xml:space="preserve"> in the wild.</w:t>
      </w:r>
      <w:r w:rsidRPr="0018777D">
        <w:rPr>
          <w:color w:val="000000"/>
          <w:lang w:val="en-US" w:eastAsia="de-AT"/>
        </w:rPr>
        <w:t xml:space="preserve"> Direct observations are not likely when only a few specimens escape, and American mink signs (footprints, faeces) can easily be confused with those of other small mustelids (polecat, martens</w:t>
      </w:r>
      <w:r>
        <w:rPr>
          <w:color w:val="000000"/>
          <w:lang w:val="en-US" w:eastAsia="de-AT"/>
        </w:rPr>
        <w:t>,</w:t>
      </w:r>
      <w:r w:rsidRPr="0018777D">
        <w:rPr>
          <w:color w:val="000000"/>
          <w:lang w:val="en-US" w:eastAsia="de-AT"/>
        </w:rPr>
        <w:t xml:space="preserve"> etc.). </w:t>
      </w:r>
      <w:r>
        <w:rPr>
          <w:color w:val="000000"/>
          <w:lang w:val="en-US" w:eastAsia="de-AT"/>
        </w:rPr>
        <w:t xml:space="preserve">Mink rafts (floating footprint tunnels, Reynolds et al. </w:t>
      </w:r>
      <w:r w:rsidR="001F19AD">
        <w:rPr>
          <w:color w:val="000000"/>
          <w:lang w:val="en-US" w:eastAsia="de-AT"/>
        </w:rPr>
        <w:t>2004</w:t>
      </w:r>
      <w:r>
        <w:rPr>
          <w:color w:val="000000"/>
          <w:lang w:val="en-US" w:eastAsia="de-AT"/>
        </w:rPr>
        <w:t xml:space="preserve">, Harrington et al. </w:t>
      </w:r>
      <w:r w:rsidR="009604C3">
        <w:rPr>
          <w:color w:val="000000"/>
          <w:lang w:val="en-US" w:eastAsia="de-AT"/>
        </w:rPr>
        <w:t>2009</w:t>
      </w:r>
      <w:r w:rsidR="00FD7EB5">
        <w:rPr>
          <w:color w:val="000000"/>
          <w:lang w:val="en-US" w:eastAsia="de-AT"/>
        </w:rPr>
        <w:t>a</w:t>
      </w:r>
      <w:r>
        <w:rPr>
          <w:color w:val="000000"/>
          <w:lang w:val="en-US" w:eastAsia="de-AT"/>
        </w:rPr>
        <w:t>) are the most efficient method of detecting American mink in the field but these systems tend to be established only when a feral mink population is already known to be present (e.g. Harrington et al. 2009</w:t>
      </w:r>
      <w:r w:rsidR="00FD7EB5">
        <w:rPr>
          <w:color w:val="000000"/>
          <w:lang w:val="en-US" w:eastAsia="de-AT"/>
        </w:rPr>
        <w:t>a</w:t>
      </w:r>
      <w:r>
        <w:rPr>
          <w:color w:val="000000"/>
          <w:lang w:val="en-US" w:eastAsia="de-AT"/>
        </w:rPr>
        <w:t xml:space="preserve">). </w:t>
      </w:r>
      <w:r w:rsidRPr="0018777D">
        <w:rPr>
          <w:color w:val="000000"/>
          <w:lang w:val="en-US" w:eastAsia="de-AT"/>
        </w:rPr>
        <w:t xml:space="preserve">Moreover, the species high capability of dispersion means that the time period when escaped animals can be detected near fur farms is short. In </w:t>
      </w:r>
      <w:r>
        <w:rPr>
          <w:color w:val="000000"/>
          <w:lang w:val="en-US" w:eastAsia="de-AT"/>
        </w:rPr>
        <w:t>many</w:t>
      </w:r>
      <w:r w:rsidRPr="0018777D">
        <w:rPr>
          <w:color w:val="000000"/>
          <w:lang w:val="en-US" w:eastAsia="de-AT"/>
        </w:rPr>
        <w:t xml:space="preserve"> countries with feral American mink, </w:t>
      </w:r>
      <w:r>
        <w:rPr>
          <w:color w:val="000000"/>
          <w:lang w:val="en-US" w:eastAsia="de-AT"/>
        </w:rPr>
        <w:t xml:space="preserve">experience has suggested </w:t>
      </w:r>
      <w:r>
        <w:t>“</w:t>
      </w:r>
      <w:r w:rsidRPr="00193254">
        <w:t>mink can be present for some time</w:t>
      </w:r>
      <w:r>
        <w:t xml:space="preserve"> </w:t>
      </w:r>
      <w:r w:rsidRPr="00193254">
        <w:t>in appreciable numbers without being detected</w:t>
      </w:r>
      <w:r>
        <w:t xml:space="preserve">” (e.g. Clark 1970). An example is provided by the Isles of Lewis in the Outer Hebrides, Scotland, where mink were first reported in 1969 but the last fur farm (the only possible source of mink on the island) had closed down eight years earlier (Cuthbert 1973). </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Pr>
                <w:b/>
                <w:lang w:val="en-US"/>
              </w:rPr>
              <w:t xml:space="preserve">Qu. 1.7a. How isolated or widespread are possible points of introduction and/or entry into the environment in the risk assessment area? </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Pr>
                <w:lang w:val="en-US"/>
              </w:rPr>
              <w:t>isolated</w:t>
            </w:r>
          </w:p>
          <w:p w:rsidR="009152D1" w:rsidRPr="006654DF" w:rsidRDefault="009152D1" w:rsidP="009152D1">
            <w:pPr>
              <w:rPr>
                <w:b/>
                <w:bCs/>
                <w:lang w:val="en-US"/>
              </w:rPr>
            </w:pPr>
            <w:r w:rsidRPr="006654DF">
              <w:rPr>
                <w:b/>
                <w:bCs/>
                <w:lang w:val="en-US"/>
              </w:rPr>
              <w:t>widespread</w:t>
            </w:r>
          </w:p>
          <w:p w:rsidR="009152D1" w:rsidRPr="00544B15" w:rsidRDefault="009152D1" w:rsidP="009152D1">
            <w:pPr>
              <w:snapToGrid w:val="0"/>
              <w:rPr>
                <w:b/>
              </w:rPr>
            </w:pPr>
            <w:r w:rsidRPr="005717F4">
              <w:rPr>
                <w:lang w:val="en-US"/>
              </w:rPr>
              <w:t>ubiquitous</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DF4B0D" w:rsidRDefault="009152D1" w:rsidP="009152D1">
            <w:pPr>
              <w:rPr>
                <w:b/>
                <w:bCs/>
              </w:rPr>
            </w:pPr>
            <w:r w:rsidRPr="00DF4B0D">
              <w:rPr>
                <w:b/>
                <w:bCs/>
              </w:rPr>
              <w:t>medium</w:t>
            </w:r>
          </w:p>
          <w:p w:rsidR="009152D1" w:rsidRPr="00752184" w:rsidRDefault="009152D1" w:rsidP="009152D1">
            <w:pPr>
              <w:snapToGrid w:val="0"/>
              <w:rPr>
                <w:b/>
              </w:rPr>
            </w:pPr>
            <w:r w:rsidRPr="00752184">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lang w:val="en-US"/>
        </w:rPr>
      </w:pPr>
    </w:p>
    <w:p w:rsidR="009152D1" w:rsidRDefault="009152D1" w:rsidP="009152D1">
      <w:pPr>
        <w:snapToGrid w:val="0"/>
        <w:rPr>
          <w:lang w:val="en-US"/>
        </w:rPr>
      </w:pPr>
      <w:r>
        <w:rPr>
          <w:lang w:val="en-US"/>
        </w:rPr>
        <w:t>Existing mink farm locations provide possible points of entry into the environment within the risk assessment area - these can be considered widespread in that they are distributed across the risk assessment area from Spain to Bulgaria and Romania, and north to Sweden and Finland. Within this wide distribution area, there are approximately 1,</w:t>
      </w:r>
      <w:r w:rsidR="00EA015E">
        <w:rPr>
          <w:lang w:val="en-US"/>
        </w:rPr>
        <w:t>0</w:t>
      </w:r>
      <w:r>
        <w:rPr>
          <w:lang w:val="en-US"/>
        </w:rPr>
        <w:t xml:space="preserve">00 mink farms still operating that are, by the nature of their relatively small number, relatively isolated. Within countries, farms are </w:t>
      </w:r>
      <w:r w:rsidRPr="00926AF9">
        <w:rPr>
          <w:lang w:val="en-US"/>
        </w:rPr>
        <w:t>often clustered in particular regions e.g. in Greece, farms are predominantly in the northwest, and in Finland, they are predominantly in the west</w:t>
      </w:r>
      <w:r w:rsidR="00926AF9" w:rsidRPr="00926AF9">
        <w:rPr>
          <w:lang w:val="en-US"/>
        </w:rPr>
        <w:t xml:space="preserve">, in the region of </w:t>
      </w:r>
      <w:r w:rsidR="00926AF9" w:rsidRPr="00A27D3C">
        <w:rPr>
          <w:rFonts w:eastAsia="Calibri"/>
          <w:color w:val="000000"/>
        </w:rPr>
        <w:t>Ostrobothnia</w:t>
      </w:r>
      <w:r w:rsidRPr="00926AF9">
        <w:rPr>
          <w:lang w:val="en-US"/>
        </w:rPr>
        <w:t xml:space="preserve"> (see Section</w:t>
      </w:r>
      <w:r>
        <w:rPr>
          <w:lang w:val="en-US"/>
        </w:rPr>
        <w:t xml:space="preserve"> A). In the absence of regulation, it is possible that the number of mink farms would increase again (in 2015, there were more than 5,000 mink farms across Europe, see Section A) but their overall distribution would remain patchy with ‘gaps’ in countries that have banned fur farming (see Section A). </w:t>
      </w:r>
    </w:p>
    <w:p w:rsidR="009152D1" w:rsidRDefault="009152D1" w:rsidP="009152D1">
      <w:pPr>
        <w:snapToGrid w:val="0"/>
        <w:rPr>
          <w:lang w:val="en-US"/>
        </w:rPr>
      </w:pPr>
    </w:p>
    <w:p w:rsidR="009152D1" w:rsidRDefault="009152D1" w:rsidP="009152D1">
      <w:pPr>
        <w:snapToGrid w:val="0"/>
        <w:rPr>
          <w:lang w:val="en-US"/>
        </w:rPr>
      </w:pPr>
      <w:r>
        <w:rPr>
          <w:lang w:val="en-US"/>
        </w:rPr>
        <w:t xml:space="preserve">Theoretically, mink could be introduced to any member state, or to any new area within </w:t>
      </w:r>
      <w:r w:rsidR="00B05C44">
        <w:rPr>
          <w:lang w:val="en-US"/>
        </w:rPr>
        <w:t>Member States</w:t>
      </w:r>
      <w:r>
        <w:rPr>
          <w:lang w:val="en-US"/>
        </w:rPr>
        <w:t xml:space="preserve">, where mink farming is still permitted. </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t>Qu. 1.</w:t>
            </w:r>
            <w:r>
              <w:rPr>
                <w:b/>
                <w:lang w:val="en-US"/>
              </w:rPr>
              <w:t>8</w:t>
            </w:r>
            <w:r w:rsidRPr="00B94B35">
              <w:rPr>
                <w:b/>
                <w:lang w:val="en-US"/>
              </w:rPr>
              <w:t xml:space="preserve">a. Estimate the overall likelihood of introduction into the risk assessment area </w:t>
            </w:r>
            <w:r>
              <w:rPr>
                <w:b/>
                <w:lang w:val="en-US"/>
              </w:rPr>
              <w:t xml:space="preserve">and/or entry into the environment </w:t>
            </w:r>
            <w:r w:rsidRPr="00B94B35">
              <w:rPr>
                <w:b/>
                <w:lang w:val="en-US"/>
              </w:rPr>
              <w:t>based on this pathway?</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lastRenderedPageBreak/>
              <w:t>unlikely</w:t>
            </w:r>
          </w:p>
          <w:p w:rsidR="009152D1" w:rsidRPr="00B939BB" w:rsidRDefault="009152D1" w:rsidP="009152D1">
            <w:pPr>
              <w:rPr>
                <w:lang w:val="en-US"/>
              </w:rPr>
            </w:pPr>
            <w:r w:rsidRPr="00B939BB">
              <w:rPr>
                <w:lang w:val="en-US"/>
              </w:rPr>
              <w:t>moderately likely</w:t>
            </w:r>
          </w:p>
          <w:p w:rsidR="009152D1" w:rsidRPr="00B939BB" w:rsidRDefault="009152D1" w:rsidP="009152D1">
            <w:pPr>
              <w:rPr>
                <w:lang w:val="en-US"/>
              </w:rPr>
            </w:pPr>
            <w:r w:rsidRPr="00B939BB">
              <w:rPr>
                <w:lang w:val="en-US"/>
              </w:rPr>
              <w:t>likely</w:t>
            </w:r>
          </w:p>
          <w:p w:rsidR="009152D1" w:rsidRPr="0018777D" w:rsidRDefault="009152D1" w:rsidP="009152D1">
            <w:pPr>
              <w:snapToGrid w:val="0"/>
              <w:rPr>
                <w:b/>
                <w:bCs/>
              </w:rPr>
            </w:pPr>
            <w:r w:rsidRPr="0018777D">
              <w:rPr>
                <w:b/>
                <w:bCs/>
              </w:rPr>
              <w:t>very likely</w:t>
            </w:r>
          </w:p>
        </w:tc>
        <w:tc>
          <w:tcPr>
            <w:tcW w:w="1843" w:type="dxa"/>
          </w:tcPr>
          <w:p w:rsidR="009152D1" w:rsidRPr="00752184" w:rsidRDefault="009152D1" w:rsidP="009152D1">
            <w:pPr>
              <w:snapToGrid w:val="0"/>
              <w:rPr>
                <w:b/>
              </w:rPr>
            </w:pPr>
            <w:r w:rsidRPr="00752184">
              <w:rPr>
                <w:b/>
              </w:rPr>
              <w:lastRenderedPageBreak/>
              <w:t>CONFIDENCE</w:t>
            </w:r>
          </w:p>
        </w:tc>
        <w:tc>
          <w:tcPr>
            <w:tcW w:w="1843" w:type="dxa"/>
          </w:tcPr>
          <w:p w:rsidR="009152D1" w:rsidRPr="00752184" w:rsidRDefault="009152D1" w:rsidP="009152D1">
            <w:r w:rsidRPr="00752184">
              <w:t>low</w:t>
            </w:r>
          </w:p>
          <w:p w:rsidR="009152D1" w:rsidRPr="00752184" w:rsidRDefault="009152D1" w:rsidP="009152D1">
            <w:r w:rsidRPr="00752184">
              <w:lastRenderedPageBreak/>
              <w:t>medium</w:t>
            </w:r>
          </w:p>
          <w:p w:rsidR="009152D1" w:rsidRPr="0018777D" w:rsidRDefault="009152D1" w:rsidP="009152D1">
            <w:pPr>
              <w:snapToGrid w:val="0"/>
              <w:rPr>
                <w:b/>
                <w:bCs/>
              </w:rPr>
            </w:pPr>
            <w:r w:rsidRPr="0018777D">
              <w:rPr>
                <w:b/>
                <w:bCs/>
              </w:rPr>
              <w:t>high</w:t>
            </w:r>
          </w:p>
        </w:tc>
      </w:tr>
    </w:tbl>
    <w:p w:rsidR="009152D1" w:rsidRPr="000E0E84"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lang w:val="en-US"/>
        </w:rPr>
      </w:pPr>
    </w:p>
    <w:p w:rsidR="00A33664" w:rsidRDefault="009152D1" w:rsidP="009152D1">
      <w:pPr>
        <w:snapToGrid w:val="0"/>
        <w:rPr>
          <w:color w:val="000000"/>
          <w:lang w:val="en-US" w:eastAsia="de-AT"/>
        </w:rPr>
      </w:pPr>
      <w:r w:rsidRPr="0018777D">
        <w:rPr>
          <w:color w:val="000000"/>
          <w:lang w:val="en-US" w:eastAsia="de-AT"/>
        </w:rPr>
        <w:t xml:space="preserve">Available </w:t>
      </w:r>
      <w:r>
        <w:rPr>
          <w:color w:val="000000"/>
          <w:lang w:val="en-US" w:eastAsia="de-AT"/>
        </w:rPr>
        <w:t xml:space="preserve">data </w:t>
      </w:r>
      <w:r w:rsidRPr="0018777D">
        <w:rPr>
          <w:color w:val="000000"/>
          <w:lang w:val="en-US" w:eastAsia="de-AT"/>
        </w:rPr>
        <w:t xml:space="preserve">confirm that escapes from fur farms are rather common and </w:t>
      </w:r>
      <w:r w:rsidR="000E3788">
        <w:rPr>
          <w:color w:val="000000"/>
          <w:lang w:val="en-US" w:eastAsia="de-AT"/>
        </w:rPr>
        <w:t xml:space="preserve">that </w:t>
      </w:r>
      <w:r w:rsidRPr="0018777D">
        <w:rPr>
          <w:color w:val="000000"/>
          <w:lang w:val="en-US" w:eastAsia="de-AT"/>
        </w:rPr>
        <w:t xml:space="preserve">escaped mink are able to </w:t>
      </w:r>
      <w:r>
        <w:rPr>
          <w:color w:val="000000"/>
          <w:lang w:val="en-US" w:eastAsia="de-AT"/>
        </w:rPr>
        <w:t>establish</w:t>
      </w:r>
      <w:r w:rsidRPr="0018777D">
        <w:rPr>
          <w:color w:val="000000"/>
          <w:lang w:val="en-US" w:eastAsia="de-AT"/>
        </w:rPr>
        <w:t xml:space="preserve"> in the wild (Kauhala 1996, Ruiz-Olmo et al. 1997, Hammersh</w:t>
      </w:r>
      <w:r w:rsidR="00D5140B" w:rsidRPr="0060152B">
        <w:t>ø</w:t>
      </w:r>
      <w:r w:rsidRPr="0018777D">
        <w:rPr>
          <w:color w:val="000000"/>
          <w:lang w:val="en-US" w:eastAsia="de-AT"/>
        </w:rPr>
        <w:t xml:space="preserve">j et al. 2005, Zuberogoitia et al. 2013, Dekker </w:t>
      </w:r>
      <w:r w:rsidR="009604C3">
        <w:rPr>
          <w:color w:val="000000"/>
          <w:lang w:val="en-US" w:eastAsia="de-AT"/>
        </w:rPr>
        <w:t>and</w:t>
      </w:r>
      <w:r w:rsidRPr="0018777D">
        <w:rPr>
          <w:color w:val="000000"/>
          <w:lang w:val="en-US" w:eastAsia="de-AT"/>
        </w:rPr>
        <w:t xml:space="preserve"> Hofmeester 2014). Therefore, escapes</w:t>
      </w:r>
      <w:r w:rsidR="000E3788">
        <w:rPr>
          <w:color w:val="000000"/>
          <w:lang w:val="en-US" w:eastAsia="de-AT"/>
        </w:rPr>
        <w:t xml:space="preserve"> </w:t>
      </w:r>
      <w:r w:rsidRPr="0018777D">
        <w:rPr>
          <w:color w:val="000000"/>
          <w:lang w:val="en-US" w:eastAsia="de-AT"/>
        </w:rPr>
        <w:t xml:space="preserve">from fur farms can be considered </w:t>
      </w:r>
      <w:r w:rsidR="000E3788">
        <w:rPr>
          <w:color w:val="000000"/>
          <w:lang w:val="en-US" w:eastAsia="de-AT"/>
        </w:rPr>
        <w:t>to be the</w:t>
      </w:r>
      <w:r w:rsidRPr="0018777D">
        <w:rPr>
          <w:color w:val="000000"/>
          <w:lang w:val="en-US" w:eastAsia="de-AT"/>
        </w:rPr>
        <w:t xml:space="preserve"> main cause of </w:t>
      </w:r>
      <w:r>
        <w:rPr>
          <w:color w:val="000000"/>
          <w:lang w:val="en-US" w:eastAsia="de-AT"/>
        </w:rPr>
        <w:t xml:space="preserve">introduction and entry </w:t>
      </w:r>
      <w:r w:rsidRPr="0018777D">
        <w:rPr>
          <w:color w:val="000000"/>
          <w:lang w:val="en-US" w:eastAsia="de-AT"/>
        </w:rPr>
        <w:t xml:space="preserve">of the American mink </w:t>
      </w:r>
      <w:r w:rsidR="00A33664">
        <w:rPr>
          <w:color w:val="000000"/>
          <w:lang w:val="en-US" w:eastAsia="de-AT"/>
        </w:rPr>
        <w:t xml:space="preserve">where the species is currently established, and </w:t>
      </w:r>
      <w:r w:rsidR="000E3788">
        <w:rPr>
          <w:color w:val="000000"/>
          <w:lang w:val="en-US" w:eastAsia="de-AT"/>
        </w:rPr>
        <w:t xml:space="preserve">there is </w:t>
      </w:r>
      <w:r w:rsidR="00A33664">
        <w:rPr>
          <w:color w:val="000000"/>
          <w:lang w:val="en-US" w:eastAsia="de-AT"/>
        </w:rPr>
        <w:t xml:space="preserve">a high likelihood </w:t>
      </w:r>
      <w:r w:rsidR="000E3788">
        <w:rPr>
          <w:color w:val="000000"/>
          <w:lang w:val="en-US" w:eastAsia="de-AT"/>
        </w:rPr>
        <w:t>that it will</w:t>
      </w:r>
      <w:r w:rsidR="00A33664">
        <w:rPr>
          <w:color w:val="000000"/>
          <w:lang w:val="en-US" w:eastAsia="de-AT"/>
        </w:rPr>
        <w:t xml:space="preserve"> continue to be </w:t>
      </w:r>
      <w:r w:rsidR="000E3788">
        <w:rPr>
          <w:color w:val="000000"/>
          <w:lang w:val="en-US" w:eastAsia="de-AT"/>
        </w:rPr>
        <w:t xml:space="preserve">the </w:t>
      </w:r>
      <w:r w:rsidR="00A33664">
        <w:rPr>
          <w:color w:val="000000"/>
          <w:lang w:val="en-US" w:eastAsia="de-AT"/>
        </w:rPr>
        <w:t xml:space="preserve">main pathway for introduction </w:t>
      </w:r>
      <w:r w:rsidR="000E3788">
        <w:rPr>
          <w:color w:val="000000"/>
          <w:lang w:val="en-US" w:eastAsia="de-AT"/>
        </w:rPr>
        <w:t xml:space="preserve">of the species </w:t>
      </w:r>
      <w:r w:rsidRPr="0018777D">
        <w:rPr>
          <w:color w:val="000000"/>
          <w:lang w:val="en-US" w:eastAsia="de-AT"/>
        </w:rPr>
        <w:t xml:space="preserve">in new areas within </w:t>
      </w:r>
      <w:r w:rsidR="00A33664">
        <w:rPr>
          <w:color w:val="000000"/>
          <w:lang w:val="en-US" w:eastAsia="de-AT"/>
        </w:rPr>
        <w:t>the risk assessment area</w:t>
      </w:r>
      <w:r w:rsidR="000A68FF">
        <w:rPr>
          <w:color w:val="000000"/>
          <w:lang w:val="en-US" w:eastAsia="de-AT"/>
        </w:rPr>
        <w:t xml:space="preserve"> </w:t>
      </w:r>
      <w:r w:rsidR="00A33664">
        <w:rPr>
          <w:color w:val="000000"/>
          <w:lang w:val="en-US" w:eastAsia="de-AT"/>
        </w:rPr>
        <w:t>(see for example Qu.1.3a)</w:t>
      </w:r>
      <w:r w:rsidRPr="0018777D">
        <w:rPr>
          <w:color w:val="000000"/>
          <w:lang w:val="en-US" w:eastAsia="de-AT"/>
        </w:rPr>
        <w:t xml:space="preserve">. </w:t>
      </w:r>
    </w:p>
    <w:p w:rsidR="009152D1" w:rsidRDefault="009152D1" w:rsidP="009152D1">
      <w:pPr>
        <w:snapToGrid w:val="0"/>
        <w:rPr>
          <w:lang w:val="en-US"/>
        </w:rPr>
      </w:pPr>
    </w:p>
    <w:p w:rsidR="00126290" w:rsidRDefault="00126290" w:rsidP="009152D1">
      <w:pPr>
        <w:snapToGrid w:val="0"/>
        <w:rPr>
          <w:lang w:val="en-US"/>
        </w:rPr>
      </w:pPr>
    </w:p>
    <w:p w:rsidR="009152D1" w:rsidRPr="003D6EBE" w:rsidRDefault="009152D1" w:rsidP="009152D1">
      <w:pPr>
        <w:snapToGrid w:val="0"/>
        <w:rPr>
          <w:b/>
          <w:bCs/>
          <w:u w:val="single"/>
          <w:lang w:val="en-US"/>
        </w:rPr>
      </w:pPr>
      <w:r w:rsidRPr="003D6EBE">
        <w:rPr>
          <w:b/>
          <w:bCs/>
          <w:u w:val="single"/>
          <w:lang w:val="en-US"/>
        </w:rPr>
        <w:t xml:space="preserve">PATHWAY </w:t>
      </w:r>
      <w:r>
        <w:rPr>
          <w:b/>
          <w:bCs/>
          <w:u w:val="single"/>
          <w:lang w:val="en-US"/>
        </w:rPr>
        <w:t>b</w:t>
      </w:r>
      <w:r w:rsidRPr="003D6EBE">
        <w:rPr>
          <w:b/>
          <w:bCs/>
          <w:u w:val="single"/>
          <w:lang w:val="en-US"/>
        </w:rPr>
        <w:t xml:space="preserve">: Escape from </w:t>
      </w:r>
      <w:r w:rsidRPr="00FD26BE">
        <w:rPr>
          <w:b/>
          <w:bCs/>
          <w:u w:val="single"/>
          <w:lang w:val="en-US"/>
        </w:rPr>
        <w:t xml:space="preserve">confinement: </w:t>
      </w:r>
      <w:r w:rsidRPr="00FD26BE">
        <w:rPr>
          <w:b/>
          <w:bCs/>
          <w:color w:val="000000"/>
          <w:u w:val="single"/>
          <w:lang w:val="en-US" w:eastAsia="de-AT"/>
        </w:rPr>
        <w:t>Pet/aquarium/terrarium species</w:t>
      </w:r>
      <w:r w:rsidRPr="003D6EBE">
        <w:rPr>
          <w:b/>
          <w:bCs/>
          <w:u w:val="single"/>
          <w:lang w:val="en-US"/>
        </w:rPr>
        <w:t xml:space="preserve"> (Questions 1.2 – 1.8) </w:t>
      </w:r>
    </w:p>
    <w:p w:rsidR="009152D1" w:rsidRDefault="009152D1" w:rsidP="009152D1">
      <w:pPr>
        <w:snapToGrid w:val="0"/>
        <w:rPr>
          <w:lang w:val="en-US"/>
        </w:rPr>
      </w:pP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t>Qu. 1.</w:t>
            </w:r>
            <w:r>
              <w:rPr>
                <w:b/>
                <w:lang w:val="en-US"/>
              </w:rPr>
              <w:t>2b</w:t>
            </w:r>
            <w:r w:rsidRPr="00B94B35">
              <w:rPr>
                <w:b/>
                <w:lang w:val="en-US"/>
              </w:rPr>
              <w:t xml:space="preserve">. </w:t>
            </w:r>
            <w:r w:rsidRPr="00B94B35">
              <w:rPr>
                <w:b/>
                <w:lang w:eastAsia="ar-SA"/>
              </w:rPr>
              <w:t xml:space="preserve">Is introduction </w:t>
            </w:r>
            <w:r>
              <w:rPr>
                <w:b/>
                <w:lang w:eastAsia="ar-SA"/>
              </w:rPr>
              <w:t xml:space="preserve">and/or entry </w:t>
            </w:r>
            <w:r w:rsidRPr="00B94B35">
              <w:rPr>
                <w:b/>
                <w:lang w:eastAsia="ar-SA"/>
              </w:rPr>
              <w:t xml:space="preserve">along this pathway intentional (e.g. the organism is imported for trade) or unintentional (e.g. the organism is a contaminant of imported goods)? </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E97CAD" w:rsidRDefault="009152D1" w:rsidP="009152D1">
            <w:pPr>
              <w:rPr>
                <w:b/>
                <w:bCs/>
                <w:lang w:val="en-US"/>
              </w:rPr>
            </w:pPr>
            <w:r w:rsidRPr="00E97CAD">
              <w:rPr>
                <w:b/>
                <w:bCs/>
                <w:lang w:val="en-US"/>
              </w:rPr>
              <w:t xml:space="preserve">intentional </w:t>
            </w:r>
          </w:p>
          <w:p w:rsidR="009152D1" w:rsidRPr="00431AC8" w:rsidRDefault="009152D1" w:rsidP="009152D1">
            <w:pPr>
              <w:rPr>
                <w:b/>
                <w:bCs/>
              </w:rPr>
            </w:pPr>
            <w:r w:rsidRPr="00431AC8">
              <w:rPr>
                <w:b/>
                <w:bCs/>
                <w:lang w:val="en-US"/>
              </w:rPr>
              <w:t xml:space="preserve">unintentional </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012CAA" w:rsidRDefault="009152D1" w:rsidP="009152D1">
            <w:pPr>
              <w:snapToGrid w:val="0"/>
              <w:rPr>
                <w:b/>
                <w:bCs/>
              </w:rPr>
            </w:pPr>
            <w:r w:rsidRPr="0019033E">
              <w:rPr>
                <w:b/>
                <w:bCs/>
              </w:rPr>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lang w:val="en-US"/>
        </w:rPr>
      </w:pPr>
    </w:p>
    <w:p w:rsidR="009152D1" w:rsidRDefault="009152D1" w:rsidP="009152D1">
      <w:pPr>
        <w:snapToGrid w:val="0"/>
        <w:rPr>
          <w:lang w:val="en-US"/>
        </w:rPr>
      </w:pPr>
      <w:r>
        <w:rPr>
          <w:lang w:val="en-US"/>
        </w:rPr>
        <w:t xml:space="preserve">Introduction into the risk assessment area under this pathway is intentional (as a result of import or breeding of animals for sale or private ownership). Entry into the environment may be either unintentional (pet animals escaping from owners or pet shops) or intentional (deliberate release by animal owners). </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rPr>
                <w:b/>
                <w:lang w:eastAsia="ar-SA"/>
              </w:rPr>
            </w:pPr>
            <w:r w:rsidRPr="00B94B35">
              <w:rPr>
                <w:b/>
                <w:lang w:val="en-US"/>
              </w:rPr>
              <w:t>Qu. 1.</w:t>
            </w:r>
            <w:r>
              <w:rPr>
                <w:b/>
                <w:lang w:val="en-US"/>
              </w:rPr>
              <w:t>3b</w:t>
            </w:r>
            <w:r w:rsidRPr="00B94B35">
              <w:rPr>
                <w:b/>
                <w:lang w:val="en-US"/>
              </w:rPr>
              <w:t xml:space="preserve">. </w:t>
            </w:r>
            <w:r w:rsidRPr="00B94B35">
              <w:rPr>
                <w:b/>
                <w:lang w:eastAsia="ar-SA"/>
              </w:rPr>
              <w:t>How likely is it that large numbers of the organism will be introduced</w:t>
            </w:r>
            <w:r>
              <w:rPr>
                <w:b/>
                <w:lang w:eastAsia="ar-SA"/>
              </w:rPr>
              <w:t xml:space="preserve"> and/or enter into the environment</w:t>
            </w:r>
            <w:r w:rsidRPr="00B94B35">
              <w:rPr>
                <w:b/>
                <w:lang w:eastAsia="ar-SA"/>
              </w:rPr>
              <w:t xml:space="preserve"> through this pathway from the point(s) of origin over the course of one year? </w:t>
            </w:r>
          </w:p>
          <w:p w:rsidR="009152D1" w:rsidRPr="00B94B35" w:rsidRDefault="009152D1" w:rsidP="009152D1">
            <w:pPr>
              <w:suppressAutoHyphens/>
              <w:jc w:val="both"/>
              <w:rPr>
                <w:lang w:eastAsia="ar-SA"/>
              </w:rPr>
            </w:pPr>
            <w:r w:rsidRPr="00B94B35">
              <w:rPr>
                <w:lang w:eastAsia="ar-SA"/>
              </w:rPr>
              <w:t>Including the following elements:</w:t>
            </w:r>
          </w:p>
          <w:p w:rsidR="009152D1" w:rsidRPr="00B94B35" w:rsidRDefault="009152D1" w:rsidP="009152D1">
            <w:pPr>
              <w:suppressAutoHyphens/>
              <w:snapToGrid w:val="0"/>
              <w:jc w:val="both"/>
              <w:rPr>
                <w:lang w:eastAsia="ar-SA"/>
              </w:rPr>
            </w:pPr>
          </w:p>
          <w:p w:rsidR="009152D1" w:rsidRPr="00B94B35" w:rsidRDefault="009152D1" w:rsidP="009152D1">
            <w:pPr>
              <w:numPr>
                <w:ilvl w:val="0"/>
                <w:numId w:val="10"/>
              </w:numPr>
              <w:suppressAutoHyphens/>
              <w:snapToGrid w:val="0"/>
              <w:ind w:left="364" w:hanging="364"/>
              <w:jc w:val="both"/>
              <w:rPr>
                <w:lang w:eastAsia="ar-SA"/>
              </w:rPr>
            </w:pPr>
            <w:r w:rsidRPr="00B94B35">
              <w:rPr>
                <w:lang w:eastAsia="ar-SA"/>
              </w:rPr>
              <w:t>discuss how likely the organism is to get onto the pathway in the first place. Also comment on the volume of movement along this pathway.</w:t>
            </w:r>
          </w:p>
          <w:p w:rsidR="009152D1" w:rsidRPr="00B94B35" w:rsidRDefault="009152D1" w:rsidP="009152D1">
            <w:pPr>
              <w:numPr>
                <w:ilvl w:val="0"/>
                <w:numId w:val="10"/>
              </w:numPr>
              <w:suppressAutoHyphens/>
              <w:snapToGrid w:val="0"/>
              <w:ind w:left="364" w:hanging="364"/>
              <w:jc w:val="both"/>
              <w:rPr>
                <w:lang w:eastAsia="ar-SA"/>
              </w:rPr>
            </w:pPr>
            <w:r w:rsidRPr="00B94B35">
              <w:rPr>
                <w:lang w:eastAsia="ar-SA"/>
              </w:rPr>
              <w:t xml:space="preserve">an indication of the propagule pressure (e.g. estimated volume or number of individuals / propagules, or frequency of passage through pathway), including the likelihood of reinvasion after eradication </w:t>
            </w:r>
          </w:p>
          <w:p w:rsidR="009152D1" w:rsidRPr="00B94B35" w:rsidRDefault="009152D1" w:rsidP="009152D1">
            <w:pPr>
              <w:numPr>
                <w:ilvl w:val="0"/>
                <w:numId w:val="10"/>
              </w:numPr>
              <w:suppressAutoHyphens/>
              <w:snapToGrid w:val="0"/>
              <w:ind w:left="364" w:hanging="364"/>
              <w:jc w:val="both"/>
              <w:rPr>
                <w:lang w:val="en-US"/>
              </w:rPr>
            </w:pPr>
            <w:r w:rsidRPr="00B94B35">
              <w:rPr>
                <w:lang w:eastAsia="ar-SA"/>
              </w:rPr>
              <w:t>if relevant, comment on the likelihood of introduction</w:t>
            </w:r>
            <w:r>
              <w:rPr>
                <w:lang w:eastAsia="ar-SA"/>
              </w:rPr>
              <w:t xml:space="preserve"> and/or entry</w:t>
            </w:r>
            <w:r w:rsidRPr="00B94B35">
              <w:rPr>
                <w:lang w:eastAsia="ar-SA"/>
              </w:rPr>
              <w:t xml:space="preserve"> based on propagule pressure (i.e. for some species low propagule pressure (1-2 individuals) could result in </w:t>
            </w:r>
            <w:r>
              <w:rPr>
                <w:lang w:eastAsia="ar-SA"/>
              </w:rPr>
              <w:t>subsequent establishment</w:t>
            </w:r>
            <w:r w:rsidRPr="00B94B35">
              <w:rPr>
                <w:lang w:eastAsia="ar-SA"/>
              </w:rPr>
              <w:t xml:space="preserve"> whereas for others high propagule pressure (many thousands of individuals) may not.</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lastRenderedPageBreak/>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431AC8" w:rsidRDefault="009152D1" w:rsidP="009152D1">
            <w:pPr>
              <w:rPr>
                <w:b/>
                <w:bCs/>
                <w:lang w:val="en-US"/>
              </w:rPr>
            </w:pPr>
            <w:r w:rsidRPr="00431AC8">
              <w:rPr>
                <w:b/>
                <w:bCs/>
                <w:lang w:val="en-US"/>
              </w:rPr>
              <w:t>moderately likely</w:t>
            </w:r>
          </w:p>
          <w:p w:rsidR="009152D1" w:rsidRPr="00B939BB" w:rsidRDefault="009152D1" w:rsidP="009152D1">
            <w:pPr>
              <w:rPr>
                <w:lang w:val="en-US"/>
              </w:rPr>
            </w:pPr>
            <w:r w:rsidRPr="00B939BB">
              <w:rPr>
                <w:lang w:val="en-US"/>
              </w:rPr>
              <w:t>likely</w:t>
            </w:r>
          </w:p>
          <w:p w:rsidR="009152D1" w:rsidRPr="00431AC8" w:rsidRDefault="009152D1" w:rsidP="009152D1">
            <w:pPr>
              <w:snapToGrid w:val="0"/>
            </w:pPr>
            <w:r w:rsidRPr="00431AC8">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4D21D1" w:rsidRDefault="009152D1" w:rsidP="009152D1">
            <w:pPr>
              <w:rPr>
                <w:b/>
                <w:bCs/>
              </w:rPr>
            </w:pPr>
            <w:r w:rsidRPr="004D21D1">
              <w:rPr>
                <w:b/>
                <w:bCs/>
              </w:rPr>
              <w:t>low</w:t>
            </w:r>
          </w:p>
          <w:p w:rsidR="009152D1" w:rsidRPr="004D21D1" w:rsidRDefault="009152D1" w:rsidP="009152D1">
            <w:r w:rsidRPr="004D21D1">
              <w:t>medium</w:t>
            </w:r>
          </w:p>
          <w:p w:rsidR="009152D1" w:rsidRPr="00431AC8" w:rsidRDefault="009152D1" w:rsidP="009152D1">
            <w:pPr>
              <w:snapToGrid w:val="0"/>
            </w:pPr>
            <w:r w:rsidRPr="00431AC8">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lang w:val="en-US"/>
        </w:rPr>
      </w:pPr>
    </w:p>
    <w:p w:rsidR="00D20F14" w:rsidRDefault="009152D1" w:rsidP="00D20F14">
      <w:pPr>
        <w:snapToGrid w:val="0"/>
        <w:rPr>
          <w:color w:val="000000"/>
          <w:lang w:val="en-US" w:eastAsia="de-AT"/>
        </w:rPr>
      </w:pPr>
      <w:r w:rsidRPr="00627E79">
        <w:rPr>
          <w:color w:val="000000"/>
          <w:lang w:val="en-US" w:eastAsia="de-AT"/>
        </w:rPr>
        <w:t xml:space="preserve">The number of escaped </w:t>
      </w:r>
      <w:r>
        <w:rPr>
          <w:color w:val="000000"/>
          <w:lang w:val="en-US" w:eastAsia="de-AT"/>
        </w:rPr>
        <w:t xml:space="preserve">and released </w:t>
      </w:r>
      <w:r w:rsidRPr="00627E79">
        <w:rPr>
          <w:color w:val="000000"/>
          <w:lang w:val="en-US" w:eastAsia="de-AT"/>
        </w:rPr>
        <w:t>mink from</w:t>
      </w:r>
      <w:r>
        <w:rPr>
          <w:color w:val="000000"/>
          <w:lang w:val="en-US" w:eastAsia="de-AT"/>
        </w:rPr>
        <w:t>/by</w:t>
      </w:r>
      <w:r w:rsidRPr="00627E79">
        <w:rPr>
          <w:color w:val="000000"/>
          <w:lang w:val="en-US" w:eastAsia="de-AT"/>
        </w:rPr>
        <w:t xml:space="preserve"> private owners </w:t>
      </w:r>
      <w:r w:rsidR="00603C98">
        <w:rPr>
          <w:color w:val="000000"/>
          <w:lang w:val="en-US" w:eastAsia="de-AT"/>
        </w:rPr>
        <w:t>would be</w:t>
      </w:r>
      <w:r w:rsidRPr="00627E79">
        <w:rPr>
          <w:color w:val="000000"/>
          <w:lang w:val="en-US" w:eastAsia="de-AT"/>
        </w:rPr>
        <w:t xml:space="preserve"> notably lower than the number of escapes from farms</w:t>
      </w:r>
      <w:r w:rsidR="00603C98">
        <w:rPr>
          <w:color w:val="000000"/>
          <w:lang w:val="en-US" w:eastAsia="de-AT"/>
        </w:rPr>
        <w:t xml:space="preserve"> because large numbers are unlikely to be kept by private owners</w:t>
      </w:r>
      <w:r w:rsidRPr="00627E79">
        <w:rPr>
          <w:color w:val="000000"/>
          <w:lang w:val="en-US" w:eastAsia="de-AT"/>
        </w:rPr>
        <w:t xml:space="preserve">. </w:t>
      </w:r>
      <w:r>
        <w:rPr>
          <w:color w:val="000000"/>
          <w:lang w:val="en-US" w:eastAsia="de-AT"/>
        </w:rPr>
        <w:t>However</w:t>
      </w:r>
      <w:r w:rsidRPr="00627E79">
        <w:rPr>
          <w:color w:val="000000"/>
          <w:lang w:val="en-US" w:eastAsia="de-AT"/>
        </w:rPr>
        <w:t xml:space="preserve">, there are no mechanisms </w:t>
      </w:r>
      <w:r w:rsidR="00606CB3">
        <w:rPr>
          <w:color w:val="000000"/>
          <w:lang w:val="en-US" w:eastAsia="de-AT"/>
        </w:rPr>
        <w:t>in place to</w:t>
      </w:r>
      <w:r w:rsidRPr="00627E79">
        <w:rPr>
          <w:color w:val="000000"/>
          <w:lang w:val="en-US" w:eastAsia="de-AT"/>
        </w:rPr>
        <w:t xml:space="preserve"> minimize the number of escapes, as most pet mink </w:t>
      </w:r>
      <w:r>
        <w:rPr>
          <w:color w:val="000000"/>
          <w:lang w:val="en-US" w:eastAsia="de-AT"/>
        </w:rPr>
        <w:t xml:space="preserve">owners </w:t>
      </w:r>
      <w:r w:rsidRPr="00627E79">
        <w:rPr>
          <w:color w:val="000000"/>
          <w:lang w:val="en-US" w:eastAsia="de-AT"/>
        </w:rPr>
        <w:t xml:space="preserve">remain unknown. </w:t>
      </w:r>
    </w:p>
    <w:p w:rsidR="00D20F14" w:rsidRDefault="00D20F14" w:rsidP="00D20F14">
      <w:pPr>
        <w:snapToGrid w:val="0"/>
        <w:rPr>
          <w:color w:val="000000"/>
          <w:lang w:val="en-US" w:eastAsia="de-AT"/>
        </w:rPr>
      </w:pPr>
    </w:p>
    <w:p w:rsidR="00D20F14" w:rsidRPr="00E41CCA" w:rsidRDefault="002D5656" w:rsidP="00D20F14">
      <w:pPr>
        <w:snapToGrid w:val="0"/>
        <w:rPr>
          <w:color w:val="000000"/>
          <w:lang w:val="en-US" w:eastAsia="de-AT"/>
        </w:rPr>
      </w:pPr>
      <w:r>
        <w:rPr>
          <w:color w:val="000000"/>
          <w:lang w:val="en-US" w:eastAsia="de-AT"/>
        </w:rPr>
        <w:t xml:space="preserve">Documented evidence of introduction from this pathway is only </w:t>
      </w:r>
      <w:r w:rsidR="003F57F5">
        <w:rPr>
          <w:color w:val="000000"/>
          <w:lang w:val="en-US" w:eastAsia="de-AT"/>
        </w:rPr>
        <w:t>anecdotal</w:t>
      </w:r>
      <w:r>
        <w:rPr>
          <w:color w:val="000000"/>
          <w:lang w:val="en-US" w:eastAsia="de-AT"/>
        </w:rPr>
        <w:t xml:space="preserve">, yet the risk of this being an active pathway exists. </w:t>
      </w:r>
      <w:r w:rsidR="00D20F14">
        <w:rPr>
          <w:color w:val="000000"/>
          <w:lang w:val="en-US" w:eastAsia="de-AT"/>
        </w:rPr>
        <w:t>There has already been a case of a pet mink escaping into the wild near Athens (Dmitris Bakaloudis, pers. comm. 05.09.</w:t>
      </w:r>
      <w:r w:rsidR="009604C3">
        <w:rPr>
          <w:color w:val="000000"/>
          <w:lang w:val="en-US" w:eastAsia="de-AT"/>
        </w:rPr>
        <w:t>20</w:t>
      </w:r>
      <w:r w:rsidR="00D20F14">
        <w:rPr>
          <w:color w:val="000000"/>
          <w:lang w:val="en-US" w:eastAsia="de-AT"/>
        </w:rPr>
        <w:t xml:space="preserve">23). </w:t>
      </w:r>
      <w:r w:rsidR="009152D1" w:rsidRPr="00627E79">
        <w:rPr>
          <w:color w:val="000000"/>
          <w:lang w:val="en-US" w:eastAsia="de-AT"/>
        </w:rPr>
        <w:t xml:space="preserve">In </w:t>
      </w:r>
      <w:r w:rsidR="009152D1">
        <w:rPr>
          <w:color w:val="000000"/>
          <w:lang w:val="en-US" w:eastAsia="de-AT"/>
        </w:rPr>
        <w:t>the event that</w:t>
      </w:r>
      <w:r w:rsidR="009152D1" w:rsidRPr="00627E79">
        <w:rPr>
          <w:color w:val="000000"/>
          <w:lang w:val="en-US" w:eastAsia="de-AT"/>
        </w:rPr>
        <w:t xml:space="preserve"> the American mink </w:t>
      </w:r>
      <w:r>
        <w:rPr>
          <w:color w:val="000000"/>
          <w:lang w:val="en-US" w:eastAsia="de-AT"/>
        </w:rPr>
        <w:t>increases</w:t>
      </w:r>
      <w:r w:rsidRPr="00627E79">
        <w:rPr>
          <w:color w:val="000000"/>
          <w:lang w:val="en-US" w:eastAsia="de-AT"/>
        </w:rPr>
        <w:t xml:space="preserve"> </w:t>
      </w:r>
      <w:r w:rsidR="000E3788">
        <w:rPr>
          <w:color w:val="000000"/>
          <w:lang w:val="en-US" w:eastAsia="de-AT"/>
        </w:rPr>
        <w:t>in</w:t>
      </w:r>
      <w:r w:rsidR="000E3788" w:rsidRPr="00627E79">
        <w:rPr>
          <w:color w:val="000000"/>
          <w:lang w:val="en-US" w:eastAsia="de-AT"/>
        </w:rPr>
        <w:t xml:space="preserve"> </w:t>
      </w:r>
      <w:r w:rsidR="009152D1" w:rsidRPr="00627E79">
        <w:rPr>
          <w:color w:val="000000"/>
          <w:lang w:val="en-US" w:eastAsia="de-AT"/>
        </w:rPr>
        <w:t>popular</w:t>
      </w:r>
      <w:r>
        <w:rPr>
          <w:color w:val="000000"/>
          <w:lang w:val="en-US" w:eastAsia="de-AT"/>
        </w:rPr>
        <w:t>ity</w:t>
      </w:r>
      <w:r w:rsidR="009152D1" w:rsidRPr="00627E79">
        <w:rPr>
          <w:color w:val="000000"/>
          <w:lang w:val="en-US" w:eastAsia="de-AT"/>
        </w:rPr>
        <w:t xml:space="preserve"> as a pet in the future, the number of escaped </w:t>
      </w:r>
      <w:r w:rsidR="009152D1">
        <w:rPr>
          <w:color w:val="000000"/>
          <w:lang w:val="en-US" w:eastAsia="de-AT"/>
        </w:rPr>
        <w:t xml:space="preserve">and released </w:t>
      </w:r>
      <w:r w:rsidR="009152D1" w:rsidRPr="00627E79">
        <w:rPr>
          <w:color w:val="000000"/>
          <w:lang w:val="en-US" w:eastAsia="de-AT"/>
        </w:rPr>
        <w:t>individuals is likely to increase.</w:t>
      </w:r>
      <w:r w:rsidR="009152D1">
        <w:rPr>
          <w:color w:val="000000"/>
          <w:lang w:val="en-US" w:eastAsia="de-AT"/>
        </w:rPr>
        <w:t xml:space="preserve"> Large numbers released overall in any one area could occur if there are several concurrent escapes or releases.</w:t>
      </w:r>
      <w:r w:rsidR="00D20F14" w:rsidRPr="00D20F14">
        <w:rPr>
          <w:color w:val="000000"/>
          <w:lang w:val="en-US" w:eastAsia="de-AT"/>
        </w:rPr>
        <w:t xml:space="preserve"> </w:t>
      </w:r>
      <w:r w:rsidR="00D20F14">
        <w:rPr>
          <w:color w:val="000000"/>
          <w:lang w:val="en-US" w:eastAsia="de-AT"/>
        </w:rPr>
        <w:t xml:space="preserve">There is evidence of the existence and popularity of pet mink on various channels on social media. A simple google search for “my pet mink” results in 40 videos of owners with their pet mink, and the hashtag “petmink” is associated with over 1,000 posts on social media. </w:t>
      </w:r>
      <w:r w:rsidR="00D20F14" w:rsidRPr="00AD61DC">
        <w:rPr>
          <w:color w:val="000000"/>
          <w:lang w:val="en-US" w:eastAsia="de-AT"/>
        </w:rPr>
        <w:t xml:space="preserve">“My Pet Mink” community created </w:t>
      </w:r>
      <w:r w:rsidR="00D20F14">
        <w:rPr>
          <w:color w:val="000000"/>
          <w:lang w:val="en-US" w:eastAsia="de-AT"/>
        </w:rPr>
        <w:t>o</w:t>
      </w:r>
      <w:r w:rsidR="00D20F14" w:rsidRPr="00AD61DC">
        <w:rPr>
          <w:color w:val="000000"/>
          <w:lang w:val="en-US" w:eastAsia="de-AT"/>
        </w:rPr>
        <w:t xml:space="preserve">n Facebook is </w:t>
      </w:r>
      <w:r w:rsidR="00D20F14">
        <w:rPr>
          <w:color w:val="000000"/>
          <w:lang w:val="en-US" w:eastAsia="de-AT"/>
        </w:rPr>
        <w:t>another</w:t>
      </w:r>
      <w:r w:rsidR="00D20F14" w:rsidRPr="00AD61DC">
        <w:rPr>
          <w:color w:val="000000"/>
          <w:lang w:val="en-US" w:eastAsia="de-AT"/>
        </w:rPr>
        <w:t xml:space="preserve"> sign of growing interest </w:t>
      </w:r>
      <w:r w:rsidR="000E3788">
        <w:rPr>
          <w:color w:val="000000"/>
          <w:lang w:val="en-US" w:eastAsia="de-AT"/>
        </w:rPr>
        <w:t xml:space="preserve">within the general public </w:t>
      </w:r>
      <w:r w:rsidR="00D20F14" w:rsidRPr="00AD61DC">
        <w:rPr>
          <w:color w:val="000000"/>
          <w:lang w:val="en-US" w:eastAsia="de-AT"/>
        </w:rPr>
        <w:t>in having mink as a pet (</w:t>
      </w:r>
      <w:r w:rsidR="00D20F14" w:rsidRPr="00143610">
        <w:rPr>
          <w:color w:val="000000"/>
          <w:lang w:val="en-US" w:eastAsia="de-AT"/>
        </w:rPr>
        <w:t>https://www.facebook.com/mypetmink/info</w:t>
      </w:r>
      <w:r w:rsidR="00D20F14" w:rsidRPr="00AD61DC">
        <w:rPr>
          <w:color w:val="000000"/>
          <w:lang w:val="en-US" w:eastAsia="de-AT"/>
        </w:rPr>
        <w:t>). Some people</w:t>
      </w:r>
      <w:r w:rsidR="00D20F14">
        <w:rPr>
          <w:color w:val="000000"/>
          <w:lang w:val="en-US" w:eastAsia="de-AT"/>
        </w:rPr>
        <w:t xml:space="preserve"> also</w:t>
      </w:r>
      <w:r w:rsidR="00D20F14" w:rsidRPr="00AD61DC">
        <w:rPr>
          <w:color w:val="000000"/>
          <w:lang w:val="en-US" w:eastAsia="de-AT"/>
        </w:rPr>
        <w:t xml:space="preserve"> train mink to hunt</w:t>
      </w:r>
      <w:r w:rsidR="00D20F14">
        <w:rPr>
          <w:color w:val="000000"/>
          <w:lang w:val="en-US" w:eastAsia="de-AT"/>
        </w:rPr>
        <w:t xml:space="preserve"> muskrats and brown rats in the United States (</w:t>
      </w:r>
      <w:hyperlink r:id="rId22" w:history="1">
        <w:r w:rsidR="00D20F14" w:rsidRPr="006F7EA1">
          <w:rPr>
            <w:rStyle w:val="Hyperlink"/>
            <w:lang w:val="en-US" w:eastAsia="de-AT"/>
          </w:rPr>
          <w:t>http://modernfarmer.com/2014/05/farm-confessional-minks-escape-farms-train-hun</w:t>
        </w:r>
      </w:hyperlink>
      <w:r w:rsidR="009604C3">
        <w:rPr>
          <w:rStyle w:val="Hyperlink"/>
          <w:lang w:val="en-US" w:eastAsia="de-AT"/>
        </w:rPr>
        <w:t xml:space="preserve">, </w:t>
      </w:r>
      <w:r w:rsidR="009604C3">
        <w:rPr>
          <w:color w:val="000000"/>
          <w:lang w:eastAsia="de-AT"/>
        </w:rPr>
        <w:t>accessed 28.09.2023</w:t>
      </w:r>
      <w:r w:rsidR="00D20F14">
        <w:rPr>
          <w:color w:val="000000"/>
          <w:lang w:val="en-US" w:eastAsia="de-AT"/>
        </w:rPr>
        <w:t xml:space="preserve">). </w:t>
      </w:r>
    </w:p>
    <w:p w:rsidR="009152D1" w:rsidRDefault="009152D1" w:rsidP="009152D1">
      <w:pPr>
        <w:snapToGrid w:val="0"/>
        <w:rPr>
          <w:color w:val="000000"/>
          <w:lang w:val="en-US" w:eastAsia="de-AT"/>
        </w:rPr>
      </w:pPr>
    </w:p>
    <w:p w:rsidR="00603C98" w:rsidRDefault="009152D1" w:rsidP="009152D1">
      <w:pPr>
        <w:snapToGrid w:val="0"/>
        <w:rPr>
          <w:color w:val="000000"/>
          <w:lang w:val="en-US" w:eastAsia="de-AT"/>
        </w:rPr>
      </w:pPr>
      <w:r>
        <w:rPr>
          <w:color w:val="000000"/>
          <w:lang w:val="en-US" w:eastAsia="de-AT"/>
        </w:rPr>
        <w:t xml:space="preserve">The volume of movement along this pathway is unknown. Propagule pressure is likely to be in the order of 1 to 2 individuals but </w:t>
      </w:r>
      <w:r w:rsidR="002D5656">
        <w:rPr>
          <w:color w:val="000000"/>
          <w:lang w:val="en-US" w:eastAsia="de-AT"/>
        </w:rPr>
        <w:t xml:space="preserve">there is a risk that </w:t>
      </w:r>
      <w:r>
        <w:rPr>
          <w:color w:val="000000"/>
          <w:lang w:val="en-US" w:eastAsia="de-AT"/>
        </w:rPr>
        <w:t xml:space="preserve">even low numbers </w:t>
      </w:r>
      <w:r w:rsidR="002D5656">
        <w:rPr>
          <w:color w:val="000000"/>
          <w:lang w:val="en-US" w:eastAsia="de-AT"/>
        </w:rPr>
        <w:t xml:space="preserve">may be </w:t>
      </w:r>
      <w:r>
        <w:rPr>
          <w:color w:val="000000"/>
          <w:lang w:val="en-US" w:eastAsia="de-AT"/>
        </w:rPr>
        <w:t xml:space="preserve">able to establish a population if they are male and female, or if the female escaping/released is already pregnant. </w:t>
      </w:r>
    </w:p>
    <w:p w:rsidR="001373FD" w:rsidRDefault="001373FD" w:rsidP="009152D1">
      <w:pPr>
        <w:snapToGrid w:val="0"/>
        <w:rPr>
          <w:color w:val="000000"/>
          <w:lang w:val="en-US" w:eastAsia="de-A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lang w:val="en-US"/>
              </w:rPr>
            </w:pPr>
            <w:r w:rsidRPr="00143610">
              <w:rPr>
                <w:b/>
                <w:lang w:val="en-US"/>
              </w:rPr>
              <w:t>Qu. 1.4</w:t>
            </w:r>
            <w:r>
              <w:rPr>
                <w:b/>
                <w:lang w:val="en-US"/>
              </w:rPr>
              <w:t>b</w:t>
            </w:r>
            <w:r w:rsidRPr="00143610">
              <w:rPr>
                <w:b/>
                <w:lang w:val="en-US"/>
              </w:rPr>
              <w:t xml:space="preserve">. </w:t>
            </w:r>
            <w:r w:rsidRPr="00B94B35">
              <w:rPr>
                <w:b/>
                <w:lang w:val="en-US"/>
              </w:rPr>
              <w:t xml:space="preserve">How likely is the organism to survive, reproduce, or increase during transport and storage along the pathway (excluding management practices that would kill the organism)? </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627E79" w:rsidRDefault="009152D1" w:rsidP="009152D1">
            <w:pPr>
              <w:rPr>
                <w:b/>
                <w:bCs/>
                <w:lang w:val="en-US"/>
              </w:rPr>
            </w:pPr>
            <w:r w:rsidRPr="00627E79">
              <w:rPr>
                <w:b/>
                <w:bCs/>
                <w:lang w:val="en-US"/>
              </w:rPr>
              <w:t>moderately likely</w:t>
            </w:r>
          </w:p>
          <w:p w:rsidR="009152D1" w:rsidRPr="00B939BB" w:rsidRDefault="009152D1" w:rsidP="009152D1">
            <w:pPr>
              <w:rPr>
                <w:lang w:val="en-US"/>
              </w:rPr>
            </w:pPr>
            <w:r w:rsidRPr="00B939BB">
              <w:rPr>
                <w:lang w:val="en-US"/>
              </w:rPr>
              <w:t>likely</w:t>
            </w:r>
          </w:p>
          <w:p w:rsidR="009152D1" w:rsidRPr="00627E79" w:rsidRDefault="009152D1" w:rsidP="009152D1">
            <w:pPr>
              <w:snapToGrid w:val="0"/>
            </w:pPr>
            <w:r w:rsidRPr="00627E79">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C24D6C" w:rsidRDefault="009152D1" w:rsidP="009152D1">
            <w:pPr>
              <w:rPr>
                <w:b/>
                <w:bCs/>
              </w:rPr>
            </w:pPr>
            <w:r w:rsidRPr="00C24D6C">
              <w:rPr>
                <w:b/>
                <w:bCs/>
              </w:rPr>
              <w:t>low</w:t>
            </w:r>
          </w:p>
          <w:p w:rsidR="009152D1" w:rsidRPr="00C24D6C" w:rsidRDefault="009152D1" w:rsidP="009152D1">
            <w:r w:rsidRPr="00C24D6C">
              <w:t>medium</w:t>
            </w:r>
          </w:p>
          <w:p w:rsidR="009152D1" w:rsidRPr="00627E79" w:rsidRDefault="009152D1" w:rsidP="009152D1">
            <w:pPr>
              <w:snapToGrid w:val="0"/>
            </w:pPr>
            <w:r w:rsidRPr="00627E79">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w:t>
      </w:r>
    </w:p>
    <w:p w:rsidR="00C24D6C" w:rsidRDefault="00C24D6C" w:rsidP="009152D1">
      <w:pPr>
        <w:snapToGrid w:val="0"/>
        <w:rPr>
          <w:lang w:val="en-US"/>
        </w:rPr>
      </w:pPr>
    </w:p>
    <w:p w:rsidR="00C24D6C" w:rsidRDefault="00C24D6C" w:rsidP="009152D1">
      <w:pPr>
        <w:snapToGrid w:val="0"/>
        <w:rPr>
          <w:lang w:val="en-US"/>
        </w:rPr>
      </w:pPr>
      <w:r>
        <w:rPr>
          <w:lang w:val="en-US"/>
        </w:rPr>
        <w:t>The survival rate of animals in captivity is likely to be relatively high since it is in the interest of the owner to maintain the animal alive; in reality, survival would vary dependent on the skills and knowledge of the owner. The likelihood of reproduction and increase while in captivity would similarly be entirely dependent on the intentions of the owner.</w:t>
      </w:r>
    </w:p>
    <w:p w:rsidR="009152D1" w:rsidRDefault="009152D1" w:rsidP="009152D1">
      <w:pPr>
        <w:snapToGrid w:val="0"/>
        <w:rPr>
          <w:lang w:val="en-US"/>
        </w:rPr>
      </w:pPr>
    </w:p>
    <w:p w:rsidR="00BB2EDA" w:rsidRDefault="00BB2EDA" w:rsidP="00BB2EDA">
      <w:pPr>
        <w:snapToGrid w:val="0"/>
        <w:rPr>
          <w:color w:val="000000"/>
          <w:lang w:val="en-US" w:eastAsia="de-AT"/>
        </w:rPr>
      </w:pPr>
      <w:r w:rsidRPr="00BB2EDA">
        <w:rPr>
          <w:color w:val="000000"/>
          <w:lang w:val="en-US" w:eastAsia="de-AT"/>
        </w:rPr>
        <w:lastRenderedPageBreak/>
        <w:t>The survival rate of</w:t>
      </w:r>
      <w:r w:rsidRPr="004F1A92">
        <w:rPr>
          <w:color w:val="000000"/>
          <w:lang w:val="en-US" w:eastAsia="de-AT"/>
        </w:rPr>
        <w:t xml:space="preserve"> escaped</w:t>
      </w:r>
      <w:r>
        <w:rPr>
          <w:color w:val="000000"/>
          <w:lang w:val="en-US" w:eastAsia="de-AT"/>
        </w:rPr>
        <w:t>/released</w:t>
      </w:r>
      <w:r w:rsidRPr="004F1A92">
        <w:rPr>
          <w:color w:val="000000"/>
          <w:lang w:val="en-US" w:eastAsia="de-AT"/>
        </w:rPr>
        <w:t xml:space="preserve"> American mink from private owners in the wild is </w:t>
      </w:r>
      <w:r w:rsidR="000E3788">
        <w:rPr>
          <w:color w:val="000000"/>
          <w:lang w:val="en-US" w:eastAsia="de-AT"/>
        </w:rPr>
        <w:t xml:space="preserve">probably </w:t>
      </w:r>
      <w:r w:rsidRPr="004F1A92">
        <w:rPr>
          <w:color w:val="000000"/>
          <w:lang w:val="en-US" w:eastAsia="de-AT"/>
        </w:rPr>
        <w:t>rather low due to domestication in captivity (Hammersh</w:t>
      </w:r>
      <w:r w:rsidR="00D5140B" w:rsidRPr="0060152B">
        <w:t>ø</w:t>
      </w:r>
      <w:r w:rsidRPr="004F1A92">
        <w:rPr>
          <w:color w:val="000000"/>
          <w:lang w:val="en-US" w:eastAsia="de-AT"/>
        </w:rPr>
        <w:t xml:space="preserve">j 2004). Survival </w:t>
      </w:r>
      <w:r>
        <w:rPr>
          <w:color w:val="000000"/>
          <w:lang w:val="en-US" w:eastAsia="de-AT"/>
        </w:rPr>
        <w:t xml:space="preserve">also </w:t>
      </w:r>
      <w:r w:rsidRPr="004F1A92">
        <w:rPr>
          <w:color w:val="000000"/>
          <w:lang w:val="en-US" w:eastAsia="de-AT"/>
        </w:rPr>
        <w:t xml:space="preserve">depends </w:t>
      </w:r>
      <w:r>
        <w:rPr>
          <w:color w:val="000000"/>
          <w:lang w:val="en-US" w:eastAsia="de-AT"/>
        </w:rPr>
        <w:t>on</w:t>
      </w:r>
      <w:r w:rsidRPr="004F1A92">
        <w:rPr>
          <w:color w:val="000000"/>
          <w:lang w:val="en-US" w:eastAsia="de-AT"/>
        </w:rPr>
        <w:t xml:space="preserve"> </w:t>
      </w:r>
      <w:r>
        <w:rPr>
          <w:color w:val="000000"/>
          <w:lang w:val="en-US" w:eastAsia="de-AT"/>
        </w:rPr>
        <w:t xml:space="preserve">the point of escape </w:t>
      </w:r>
      <w:r w:rsidRPr="004F1A92">
        <w:rPr>
          <w:color w:val="000000"/>
          <w:lang w:val="en-US" w:eastAsia="de-AT"/>
        </w:rPr>
        <w:t xml:space="preserve">(the probability of survival </w:t>
      </w:r>
      <w:r w:rsidR="00C24D6C">
        <w:rPr>
          <w:color w:val="000000"/>
          <w:lang w:val="en-US" w:eastAsia="de-AT"/>
        </w:rPr>
        <w:t>may be</w:t>
      </w:r>
      <w:r w:rsidRPr="004F1A92">
        <w:rPr>
          <w:color w:val="000000"/>
          <w:lang w:val="en-US" w:eastAsia="de-AT"/>
        </w:rPr>
        <w:t xml:space="preserve"> higher for escapees in the countryside</w:t>
      </w:r>
      <w:r w:rsidR="00C24D6C">
        <w:rPr>
          <w:color w:val="000000"/>
          <w:lang w:val="en-US" w:eastAsia="de-AT"/>
        </w:rPr>
        <w:t>, for example,</w:t>
      </w:r>
      <w:r w:rsidRPr="004F1A92">
        <w:rPr>
          <w:color w:val="000000"/>
          <w:lang w:val="en-US" w:eastAsia="de-AT"/>
        </w:rPr>
        <w:t xml:space="preserve"> than in cities) and keeping conditions (level of domestication).</w:t>
      </w:r>
      <w:r>
        <w:rPr>
          <w:color w:val="000000"/>
          <w:lang w:val="en-US" w:eastAsia="de-AT"/>
        </w:rPr>
        <w:t xml:space="preserve"> Otherwise, the likelihood of surviving, reproducing, and increasing along this pathway would be the same as for escapes from fur farms when propagule pressure (the number of individuals escaping) is low, as in Qu. 1.</w:t>
      </w:r>
      <w:r w:rsidR="00C24D6C">
        <w:rPr>
          <w:color w:val="000000"/>
          <w:lang w:val="en-US" w:eastAsia="de-AT"/>
        </w:rPr>
        <w:t>4</w:t>
      </w:r>
      <w:r>
        <w:rPr>
          <w:color w:val="000000"/>
          <w:lang w:val="en-US" w:eastAsia="de-AT"/>
        </w:rPr>
        <w:t>a.</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143610">
              <w:rPr>
                <w:b/>
                <w:lang w:val="en-US"/>
              </w:rPr>
              <w:t>Qu. 1.5</w:t>
            </w:r>
            <w:r>
              <w:rPr>
                <w:b/>
                <w:lang w:val="en-US"/>
              </w:rPr>
              <w:t>b</w:t>
            </w:r>
            <w:r w:rsidRPr="00143610">
              <w:rPr>
                <w:b/>
                <w:lang w:val="en-US"/>
              </w:rPr>
              <w:t xml:space="preserve">. </w:t>
            </w:r>
            <w:r w:rsidRPr="00B94B35">
              <w:rPr>
                <w:b/>
                <w:lang w:val="en-US"/>
              </w:rPr>
              <w:t xml:space="preserve">How likely is the organism to survive existing management practices </w:t>
            </w:r>
            <w:r>
              <w:rPr>
                <w:b/>
                <w:lang w:val="en-US"/>
              </w:rPr>
              <w:t xml:space="preserve">before and </w:t>
            </w:r>
            <w:r w:rsidRPr="00B94B35">
              <w:rPr>
                <w:b/>
                <w:lang w:val="en-US"/>
              </w:rPr>
              <w:t>during transport and storage along the pathway?</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012CAA" w:rsidRDefault="009152D1" w:rsidP="009152D1">
            <w:pPr>
              <w:rPr>
                <w:b/>
                <w:bCs/>
                <w:lang w:val="en-US"/>
              </w:rPr>
            </w:pPr>
            <w:r w:rsidRPr="00012CAA">
              <w:rPr>
                <w:b/>
                <w:bCs/>
                <w:lang w:val="en-US"/>
              </w:rPr>
              <w:t>moderately likely</w:t>
            </w:r>
          </w:p>
          <w:p w:rsidR="009152D1" w:rsidRPr="00B939BB" w:rsidRDefault="009152D1" w:rsidP="009152D1">
            <w:pPr>
              <w:rPr>
                <w:lang w:val="en-US"/>
              </w:rPr>
            </w:pPr>
            <w:r w:rsidRPr="00B939BB">
              <w:rPr>
                <w:lang w:val="en-US"/>
              </w:rPr>
              <w:t>likely</w:t>
            </w:r>
          </w:p>
          <w:p w:rsidR="009152D1" w:rsidRPr="00544B15" w:rsidRDefault="009152D1" w:rsidP="009152D1">
            <w:pPr>
              <w:snapToGrid w:val="0"/>
              <w:rPr>
                <w:b/>
              </w:rPr>
            </w:pPr>
            <w:r w:rsidRPr="00752184">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C24D6C" w:rsidRDefault="009152D1" w:rsidP="009152D1">
            <w:pPr>
              <w:rPr>
                <w:b/>
                <w:bCs/>
              </w:rPr>
            </w:pPr>
            <w:r w:rsidRPr="00C24D6C">
              <w:rPr>
                <w:b/>
                <w:bCs/>
              </w:rPr>
              <w:t>low</w:t>
            </w:r>
          </w:p>
          <w:p w:rsidR="009152D1" w:rsidRPr="00C24D6C" w:rsidRDefault="009152D1" w:rsidP="009152D1">
            <w:r w:rsidRPr="00C24D6C">
              <w:t>medium</w:t>
            </w:r>
          </w:p>
          <w:p w:rsidR="009152D1" w:rsidRPr="00627E79" w:rsidRDefault="009152D1" w:rsidP="009152D1">
            <w:pPr>
              <w:snapToGrid w:val="0"/>
            </w:pPr>
            <w:r w:rsidRPr="00627E79">
              <w:t>high</w:t>
            </w:r>
          </w:p>
        </w:tc>
      </w:tr>
    </w:tbl>
    <w:p w:rsidR="009152D1" w:rsidRPr="000E0E84" w:rsidRDefault="009152D1" w:rsidP="009152D1">
      <w:pPr>
        <w:snapToGrid w:val="0"/>
        <w:rPr>
          <w:lang w:val="en-US"/>
        </w:rPr>
      </w:pPr>
    </w:p>
    <w:p w:rsidR="009152D1" w:rsidRDefault="009152D1" w:rsidP="009152D1">
      <w:pPr>
        <w:snapToGrid w:val="0"/>
        <w:rPr>
          <w:lang w:val="en-US"/>
        </w:rPr>
      </w:pPr>
      <w:r>
        <w:rPr>
          <w:lang w:val="en-US"/>
        </w:rPr>
        <w:t xml:space="preserve">Response: </w:t>
      </w:r>
    </w:p>
    <w:p w:rsidR="00C24D6C" w:rsidRDefault="00C24D6C" w:rsidP="009152D1">
      <w:pPr>
        <w:snapToGrid w:val="0"/>
        <w:rPr>
          <w:lang w:val="en-US"/>
        </w:rPr>
      </w:pPr>
    </w:p>
    <w:p w:rsidR="00C24D6C" w:rsidRDefault="00C24D6C" w:rsidP="009152D1">
      <w:pPr>
        <w:snapToGrid w:val="0"/>
        <w:rPr>
          <w:lang w:val="en-US"/>
        </w:rPr>
      </w:pPr>
      <w:r>
        <w:rPr>
          <w:lang w:val="en-US"/>
        </w:rPr>
        <w:t xml:space="preserve">While kept in captivity there are no management practices that would prevent survival. </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Default="009152D1" w:rsidP="009152D1">
            <w:pPr>
              <w:snapToGrid w:val="0"/>
              <w:spacing w:after="120"/>
              <w:rPr>
                <w:b/>
                <w:lang w:val="en-US"/>
              </w:rPr>
            </w:pPr>
            <w:r w:rsidRPr="00143610">
              <w:rPr>
                <w:b/>
                <w:lang w:val="en-US"/>
              </w:rPr>
              <w:t>Qu. 1.6</w:t>
            </w:r>
            <w:r>
              <w:rPr>
                <w:b/>
                <w:lang w:val="en-US"/>
              </w:rPr>
              <w:t>b</w:t>
            </w:r>
            <w:r w:rsidRPr="00143610">
              <w:rPr>
                <w:b/>
                <w:lang w:val="en-US"/>
              </w:rPr>
              <w:t xml:space="preserve">. </w:t>
            </w:r>
            <w:r w:rsidRPr="00B94B35">
              <w:rPr>
                <w:b/>
                <w:lang w:val="en-US"/>
              </w:rPr>
              <w:t xml:space="preserve">How likely is the organism to be introduced into the risk assessment area </w:t>
            </w:r>
            <w:r>
              <w:rPr>
                <w:b/>
                <w:lang w:val="en-US"/>
              </w:rPr>
              <w:t xml:space="preserve">or entry into the environment </w:t>
            </w:r>
            <w:r w:rsidRPr="00B94B35">
              <w:rPr>
                <w:b/>
                <w:lang w:val="en-US"/>
              </w:rPr>
              <w:t>undetected?</w:t>
            </w:r>
          </w:p>
          <w:p w:rsidR="009152D1" w:rsidRPr="00FD6043" w:rsidRDefault="009152D1" w:rsidP="009152D1">
            <w:pPr>
              <w:snapToGrid w:val="0"/>
              <w:spacing w:after="120"/>
              <w:rPr>
                <w:bCs/>
                <w:lang w:val="en-US"/>
              </w:rPr>
            </w:pPr>
            <w:r w:rsidRPr="00FD6043">
              <w:rPr>
                <w:bCs/>
                <w:lang w:val="en-US"/>
              </w:rPr>
              <w:t xml:space="preserve">Please note that </w:t>
            </w:r>
            <w:r>
              <w:rPr>
                <w:bCs/>
                <w:lang w:val="en-US"/>
              </w:rPr>
              <w:t>“</w:t>
            </w:r>
            <w:r w:rsidRPr="00FD6043">
              <w:rPr>
                <w:bCs/>
                <w:lang w:val="en-US"/>
              </w:rPr>
              <w:t>detection</w:t>
            </w:r>
            <w:r>
              <w:rPr>
                <w:bCs/>
                <w:lang w:val="en-US"/>
              </w:rPr>
              <w:t>”</w:t>
            </w:r>
            <w:r w:rsidRPr="00FD6043">
              <w:rPr>
                <w:bCs/>
                <w:lang w:val="en-US"/>
              </w:rPr>
              <w:t xml:space="preserve"> here is considered as any </w:t>
            </w:r>
            <w:r>
              <w:rPr>
                <w:bCs/>
                <w:lang w:val="en-US"/>
              </w:rPr>
              <w:t xml:space="preserve">system or </w:t>
            </w:r>
            <w:r w:rsidRPr="00FD6043">
              <w:rPr>
                <w:bCs/>
                <w:lang w:val="en-US"/>
              </w:rPr>
              <w:t xml:space="preserve">event that </w:t>
            </w:r>
            <w:r>
              <w:rPr>
                <w:bCs/>
                <w:lang w:val="en-US"/>
              </w:rPr>
              <w:t>may actively contribute to record</w:t>
            </w:r>
            <w:r w:rsidRPr="00FD6043">
              <w:rPr>
                <w:bCs/>
                <w:lang w:val="en-US"/>
              </w:rPr>
              <w:t xml:space="preserve"> the presence of </w:t>
            </w:r>
            <w:r>
              <w:rPr>
                <w:bCs/>
                <w:lang w:val="en-US"/>
              </w:rPr>
              <w:t>a</w:t>
            </w:r>
            <w:r w:rsidRPr="00FD6043">
              <w:rPr>
                <w:bCs/>
                <w:lang w:val="en-US"/>
              </w:rPr>
              <w:t xml:space="preserve"> species in a way t</w:t>
            </w:r>
            <w:r>
              <w:rPr>
                <w:bCs/>
                <w:lang w:val="en-US"/>
              </w:rPr>
              <w:t>hat</w:t>
            </w:r>
            <w:r w:rsidRPr="00FD6043">
              <w:rPr>
                <w:bCs/>
                <w:lang w:val="en-US"/>
              </w:rPr>
              <w:t xml:space="preserve"> appropriate management measures </w:t>
            </w:r>
            <w:r>
              <w:rPr>
                <w:bCs/>
                <w:lang w:val="en-US"/>
              </w:rPr>
              <w:t>could</w:t>
            </w:r>
            <w:r w:rsidRPr="00FD6043">
              <w:rPr>
                <w:bCs/>
                <w:lang w:val="en-US"/>
              </w:rPr>
              <w:t xml:space="preserve"> be potentially undertaken</w:t>
            </w:r>
            <w:r>
              <w:rPr>
                <w:bCs/>
                <w:lang w:val="en-US"/>
              </w:rPr>
              <w:t xml:space="preserve"> by relevant authorities.</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4F1A92" w:rsidRDefault="009152D1" w:rsidP="009152D1">
            <w:pPr>
              <w:rPr>
                <w:lang w:val="en-US"/>
              </w:rPr>
            </w:pPr>
            <w:r w:rsidRPr="004F1A92">
              <w:rPr>
                <w:lang w:val="en-US"/>
              </w:rPr>
              <w:t>unlikely</w:t>
            </w:r>
          </w:p>
          <w:p w:rsidR="009152D1" w:rsidRPr="00B939BB" w:rsidRDefault="009152D1" w:rsidP="009152D1">
            <w:pPr>
              <w:rPr>
                <w:lang w:val="en-US"/>
              </w:rPr>
            </w:pPr>
            <w:r w:rsidRPr="00B939BB">
              <w:rPr>
                <w:lang w:val="en-US"/>
              </w:rPr>
              <w:t>moderately likely</w:t>
            </w:r>
          </w:p>
          <w:p w:rsidR="009152D1" w:rsidRPr="004F1A92" w:rsidRDefault="009152D1" w:rsidP="009152D1">
            <w:pPr>
              <w:rPr>
                <w:b/>
                <w:bCs/>
                <w:lang w:val="en-US"/>
              </w:rPr>
            </w:pPr>
            <w:r w:rsidRPr="004F1A92">
              <w:rPr>
                <w:b/>
                <w:bCs/>
                <w:lang w:val="en-US"/>
              </w:rPr>
              <w:t>likely</w:t>
            </w:r>
          </w:p>
          <w:p w:rsidR="009152D1" w:rsidRPr="00544B15" w:rsidRDefault="009152D1" w:rsidP="009152D1">
            <w:pPr>
              <w:snapToGrid w:val="0"/>
              <w:rPr>
                <w:b/>
              </w:rPr>
            </w:pPr>
            <w:r w:rsidRPr="00752184">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D20F14" w:rsidRDefault="009152D1" w:rsidP="009152D1">
            <w:pPr>
              <w:rPr>
                <w:b/>
                <w:bCs/>
              </w:rPr>
            </w:pPr>
            <w:r w:rsidRPr="00D20F14">
              <w:rPr>
                <w:b/>
                <w:bCs/>
              </w:rPr>
              <w:t>low</w:t>
            </w:r>
          </w:p>
          <w:p w:rsidR="009152D1" w:rsidRPr="00752184" w:rsidRDefault="009152D1" w:rsidP="009152D1">
            <w:r w:rsidRPr="00752184">
              <w:t>medium</w:t>
            </w:r>
          </w:p>
          <w:p w:rsidR="009152D1" w:rsidRPr="000A68FF" w:rsidRDefault="009152D1" w:rsidP="009152D1">
            <w:pPr>
              <w:snapToGrid w:val="0"/>
            </w:pPr>
            <w:r w:rsidRPr="000A68FF">
              <w:t>high</w:t>
            </w:r>
          </w:p>
        </w:tc>
      </w:tr>
    </w:tbl>
    <w:p w:rsidR="009152D1" w:rsidRPr="000E0E84"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color w:val="000000"/>
          <w:lang w:val="en-US" w:eastAsia="de-AT"/>
        </w:rPr>
      </w:pPr>
    </w:p>
    <w:p w:rsidR="009152D1" w:rsidRDefault="009152D1" w:rsidP="009152D1">
      <w:pPr>
        <w:snapToGrid w:val="0"/>
        <w:rPr>
          <w:lang w:val="en-US"/>
        </w:rPr>
      </w:pPr>
      <w:r w:rsidRPr="004F1A92">
        <w:rPr>
          <w:color w:val="000000"/>
          <w:lang w:val="en-US" w:eastAsia="de-AT"/>
        </w:rPr>
        <w:t xml:space="preserve">The species is already present in </w:t>
      </w:r>
      <w:r w:rsidR="001373FD">
        <w:rPr>
          <w:color w:val="000000"/>
          <w:lang w:val="en-US" w:eastAsia="de-AT"/>
        </w:rPr>
        <w:t>the risk assessment</w:t>
      </w:r>
      <w:r w:rsidR="001373FD" w:rsidRPr="004F1A92">
        <w:rPr>
          <w:color w:val="000000"/>
          <w:lang w:val="en-US" w:eastAsia="de-AT"/>
        </w:rPr>
        <w:t xml:space="preserve"> </w:t>
      </w:r>
      <w:r w:rsidR="001373FD">
        <w:rPr>
          <w:color w:val="000000"/>
          <w:lang w:val="en-US" w:eastAsia="de-AT"/>
        </w:rPr>
        <w:t xml:space="preserve">area </w:t>
      </w:r>
      <w:r w:rsidRPr="004F1A92">
        <w:rPr>
          <w:color w:val="000000"/>
          <w:lang w:val="en-US" w:eastAsia="de-AT"/>
        </w:rPr>
        <w:t xml:space="preserve">but it still may enter into </w:t>
      </w:r>
      <w:r w:rsidR="001373FD">
        <w:rPr>
          <w:color w:val="000000"/>
          <w:lang w:val="en-US" w:eastAsia="de-AT"/>
        </w:rPr>
        <w:t xml:space="preserve">other </w:t>
      </w:r>
      <w:r w:rsidRPr="004F1A92">
        <w:rPr>
          <w:color w:val="000000"/>
          <w:lang w:val="en-US" w:eastAsia="de-AT"/>
        </w:rPr>
        <w:t xml:space="preserve">new areas </w:t>
      </w:r>
      <w:r w:rsidR="001373FD">
        <w:rPr>
          <w:color w:val="000000"/>
          <w:lang w:val="en-US" w:eastAsia="de-AT"/>
        </w:rPr>
        <w:t>and Member States</w:t>
      </w:r>
      <w:r w:rsidRPr="004F1A92">
        <w:rPr>
          <w:color w:val="000000"/>
          <w:lang w:val="en-US" w:eastAsia="de-AT"/>
        </w:rPr>
        <w:t xml:space="preserve">. </w:t>
      </w:r>
      <w:r>
        <w:rPr>
          <w:color w:val="000000"/>
          <w:lang w:val="en-US" w:eastAsia="de-AT"/>
        </w:rPr>
        <w:t>Whilst the owner is likely to be aware of the escape, there is no specified body to alert to the presence of the animal in the wild, and in the case of a release (which may be illegal in many countries) the owner is unlikely to admit to releasing the animal. Once in the wild s</w:t>
      </w:r>
      <w:r w:rsidRPr="004F1A92">
        <w:rPr>
          <w:color w:val="000000"/>
          <w:lang w:val="en-US" w:eastAsia="de-AT"/>
        </w:rPr>
        <w:t xml:space="preserve">pecific methods are needed to detect the escaped </w:t>
      </w:r>
      <w:r>
        <w:rPr>
          <w:color w:val="000000"/>
          <w:lang w:val="en-US" w:eastAsia="de-AT"/>
        </w:rPr>
        <w:t>animal</w:t>
      </w:r>
      <w:r w:rsidRPr="004F1A92">
        <w:rPr>
          <w:color w:val="000000"/>
          <w:lang w:val="en-US" w:eastAsia="de-AT"/>
        </w:rPr>
        <w:t xml:space="preserve">. Direct observations </w:t>
      </w:r>
      <w:r>
        <w:rPr>
          <w:color w:val="000000"/>
          <w:lang w:val="en-US" w:eastAsia="de-AT"/>
        </w:rPr>
        <w:t>or</w:t>
      </w:r>
      <w:r w:rsidRPr="004F1A92">
        <w:rPr>
          <w:color w:val="000000"/>
          <w:lang w:val="en-US" w:eastAsia="de-AT"/>
        </w:rPr>
        <w:t xml:space="preserve"> finding signs of the escaped animal are not likely. Moreover, the species high capability of dispersion means </w:t>
      </w:r>
      <w:r w:rsidR="00E13FB9">
        <w:rPr>
          <w:color w:val="000000"/>
          <w:lang w:val="en-US" w:eastAsia="de-AT"/>
        </w:rPr>
        <w:t>for those animals that do leave the area</w:t>
      </w:r>
      <w:r w:rsidRPr="004F1A92">
        <w:rPr>
          <w:color w:val="000000"/>
          <w:lang w:val="en-US" w:eastAsia="de-AT"/>
        </w:rPr>
        <w:t xml:space="preserve"> the time period when </w:t>
      </w:r>
      <w:r w:rsidR="00E13FB9">
        <w:rPr>
          <w:color w:val="000000"/>
          <w:lang w:val="en-US" w:eastAsia="de-AT"/>
        </w:rPr>
        <w:t>they</w:t>
      </w:r>
      <w:r w:rsidRPr="004F1A92">
        <w:rPr>
          <w:color w:val="000000"/>
          <w:lang w:val="en-US" w:eastAsia="de-AT"/>
        </w:rPr>
        <w:t xml:space="preserve"> can be detected near the location of </w:t>
      </w:r>
      <w:r w:rsidR="00E13FB9">
        <w:rPr>
          <w:color w:val="000000"/>
          <w:lang w:val="en-US" w:eastAsia="de-AT"/>
        </w:rPr>
        <w:t xml:space="preserve">their </w:t>
      </w:r>
      <w:r>
        <w:rPr>
          <w:color w:val="000000"/>
          <w:lang w:val="en-US" w:eastAsia="de-AT"/>
        </w:rPr>
        <w:t>escape/release</w:t>
      </w:r>
      <w:r w:rsidRPr="004F1A92">
        <w:rPr>
          <w:color w:val="000000"/>
          <w:lang w:val="en-US" w:eastAsia="de-AT"/>
        </w:rPr>
        <w:t xml:space="preserve"> </w:t>
      </w:r>
      <w:r w:rsidR="00E13FB9">
        <w:rPr>
          <w:color w:val="000000"/>
          <w:lang w:val="en-US" w:eastAsia="de-AT"/>
        </w:rPr>
        <w:t>may be</w:t>
      </w:r>
      <w:r w:rsidR="00E13FB9" w:rsidRPr="004F1A92">
        <w:rPr>
          <w:color w:val="000000"/>
          <w:lang w:val="en-US" w:eastAsia="de-AT"/>
        </w:rPr>
        <w:t xml:space="preserve"> </w:t>
      </w:r>
      <w:r w:rsidRPr="004F1A92">
        <w:rPr>
          <w:color w:val="000000"/>
          <w:lang w:val="en-US" w:eastAsia="de-AT"/>
        </w:rPr>
        <w:t>short.</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Pr>
                <w:b/>
                <w:lang w:val="en-US"/>
              </w:rPr>
              <w:t xml:space="preserve">Qu. 1.7b. How isolated or widespread are possible points of introduction and/or entry into the environment in the risk assessment area? </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211225" w:rsidRDefault="009152D1" w:rsidP="009152D1">
            <w:pPr>
              <w:rPr>
                <w:b/>
                <w:bCs/>
                <w:lang w:val="en-US"/>
              </w:rPr>
            </w:pPr>
            <w:r w:rsidRPr="00211225">
              <w:rPr>
                <w:b/>
                <w:bCs/>
                <w:lang w:val="en-US"/>
              </w:rPr>
              <w:t>isolated</w:t>
            </w:r>
          </w:p>
          <w:p w:rsidR="009152D1" w:rsidRPr="00B939BB" w:rsidRDefault="009152D1" w:rsidP="009152D1">
            <w:pPr>
              <w:rPr>
                <w:lang w:val="en-US"/>
              </w:rPr>
            </w:pPr>
            <w:r>
              <w:rPr>
                <w:lang w:val="en-US"/>
              </w:rPr>
              <w:t>widespread</w:t>
            </w:r>
          </w:p>
          <w:p w:rsidR="009152D1" w:rsidRPr="00544B15" w:rsidRDefault="009152D1" w:rsidP="009152D1">
            <w:pPr>
              <w:snapToGrid w:val="0"/>
              <w:rPr>
                <w:b/>
              </w:rPr>
            </w:pPr>
            <w:r w:rsidRPr="005717F4">
              <w:rPr>
                <w:lang w:val="en-US"/>
              </w:rPr>
              <w:lastRenderedPageBreak/>
              <w:t>ubiquitous</w:t>
            </w:r>
          </w:p>
        </w:tc>
        <w:tc>
          <w:tcPr>
            <w:tcW w:w="1843" w:type="dxa"/>
          </w:tcPr>
          <w:p w:rsidR="009152D1" w:rsidRPr="00752184" w:rsidRDefault="009152D1" w:rsidP="009152D1">
            <w:pPr>
              <w:snapToGrid w:val="0"/>
              <w:rPr>
                <w:b/>
              </w:rPr>
            </w:pPr>
            <w:r w:rsidRPr="00752184">
              <w:rPr>
                <w:b/>
              </w:rPr>
              <w:lastRenderedPageBreak/>
              <w:t>CONFIDENCE</w:t>
            </w:r>
          </w:p>
        </w:tc>
        <w:tc>
          <w:tcPr>
            <w:tcW w:w="1843" w:type="dxa"/>
          </w:tcPr>
          <w:p w:rsidR="009152D1" w:rsidRPr="00D20F14" w:rsidRDefault="009152D1" w:rsidP="009152D1">
            <w:pPr>
              <w:rPr>
                <w:b/>
                <w:bCs/>
              </w:rPr>
            </w:pPr>
            <w:r w:rsidRPr="00D20F14">
              <w:rPr>
                <w:b/>
                <w:bCs/>
              </w:rPr>
              <w:t>low</w:t>
            </w:r>
          </w:p>
          <w:p w:rsidR="009152D1" w:rsidRPr="00D20F14" w:rsidRDefault="009152D1" w:rsidP="009152D1">
            <w:r w:rsidRPr="00D20F14">
              <w:t>medium</w:t>
            </w:r>
          </w:p>
          <w:p w:rsidR="009152D1" w:rsidRPr="00752184" w:rsidRDefault="009152D1" w:rsidP="009152D1">
            <w:pPr>
              <w:snapToGrid w:val="0"/>
              <w:rPr>
                <w:b/>
              </w:rPr>
            </w:pPr>
            <w:r w:rsidRPr="00752184">
              <w:lastRenderedPageBreak/>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lang w:val="en-US"/>
        </w:rPr>
      </w:pPr>
    </w:p>
    <w:p w:rsidR="009152D1" w:rsidRDefault="009152D1" w:rsidP="009152D1">
      <w:pPr>
        <w:snapToGrid w:val="0"/>
        <w:rPr>
          <w:lang w:val="en-US"/>
        </w:rPr>
      </w:pPr>
      <w:r>
        <w:rPr>
          <w:lang w:val="en-US"/>
        </w:rPr>
        <w:t xml:space="preserve">The number and location of mink pet owners is currently unknown, but across the risk assessment area as a whole are almost certainly relatively rare and isolated. This may change in the future if their popularity as an exotic pet increases – however, even popular exotic pets are rather specialized and so it is likely that owners would remain relatively isolated. </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t>Qu. 1.</w:t>
            </w:r>
            <w:r>
              <w:rPr>
                <w:b/>
                <w:lang w:val="en-US"/>
              </w:rPr>
              <w:t>8b</w:t>
            </w:r>
            <w:r w:rsidRPr="00B94B35">
              <w:rPr>
                <w:b/>
                <w:lang w:val="en-US"/>
              </w:rPr>
              <w:t xml:space="preserve">. Estimate the overall likelihood of introduction into the risk assessment area </w:t>
            </w:r>
            <w:r>
              <w:rPr>
                <w:b/>
                <w:lang w:val="en-US"/>
              </w:rPr>
              <w:t xml:space="preserve">and/or entry into the environment </w:t>
            </w:r>
            <w:r w:rsidRPr="00B94B35">
              <w:rPr>
                <w:b/>
                <w:lang w:val="en-US"/>
              </w:rPr>
              <w:t>based on this pathway?</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627E79" w:rsidRDefault="009152D1" w:rsidP="009152D1">
            <w:pPr>
              <w:rPr>
                <w:b/>
                <w:bCs/>
                <w:lang w:val="en-US"/>
              </w:rPr>
            </w:pPr>
            <w:r w:rsidRPr="00627E79">
              <w:rPr>
                <w:b/>
                <w:bCs/>
                <w:lang w:val="en-US"/>
              </w:rPr>
              <w:t>moderately likely</w:t>
            </w:r>
          </w:p>
          <w:p w:rsidR="009152D1" w:rsidRPr="00B939BB" w:rsidRDefault="009152D1" w:rsidP="009152D1">
            <w:pPr>
              <w:rPr>
                <w:lang w:val="en-US"/>
              </w:rPr>
            </w:pPr>
            <w:r w:rsidRPr="00B939BB">
              <w:rPr>
                <w:lang w:val="en-US"/>
              </w:rPr>
              <w:t>likely</w:t>
            </w:r>
          </w:p>
          <w:p w:rsidR="009152D1" w:rsidRPr="00627E79" w:rsidRDefault="009152D1" w:rsidP="009152D1">
            <w:pPr>
              <w:snapToGrid w:val="0"/>
            </w:pPr>
            <w:r w:rsidRPr="00627E79">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D20F14" w:rsidRDefault="009152D1" w:rsidP="009152D1">
            <w:pPr>
              <w:rPr>
                <w:b/>
                <w:bCs/>
              </w:rPr>
            </w:pPr>
            <w:r w:rsidRPr="00D20F14">
              <w:rPr>
                <w:b/>
                <w:bCs/>
              </w:rPr>
              <w:t>low</w:t>
            </w:r>
          </w:p>
          <w:p w:rsidR="009152D1" w:rsidRPr="00D20F14" w:rsidRDefault="009152D1" w:rsidP="009152D1">
            <w:r w:rsidRPr="00D20F14">
              <w:t>medium</w:t>
            </w:r>
          </w:p>
          <w:p w:rsidR="009152D1" w:rsidRPr="00627E79" w:rsidRDefault="009152D1" w:rsidP="009152D1">
            <w:pPr>
              <w:snapToGrid w:val="0"/>
            </w:pPr>
            <w:r w:rsidRPr="00627E79">
              <w:t>high</w:t>
            </w:r>
          </w:p>
        </w:tc>
      </w:tr>
    </w:tbl>
    <w:p w:rsidR="009152D1" w:rsidRPr="000E0E84"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lang w:val="en-US"/>
        </w:rPr>
      </w:pPr>
    </w:p>
    <w:p w:rsidR="009152D1" w:rsidRDefault="009152D1" w:rsidP="009152D1">
      <w:pPr>
        <w:snapToGrid w:val="0"/>
        <w:rPr>
          <w:color w:val="000000"/>
          <w:lang w:val="en-US" w:eastAsia="de-AT"/>
        </w:rPr>
      </w:pPr>
      <w:r>
        <w:rPr>
          <w:color w:val="000000"/>
          <w:lang w:val="en-US" w:eastAsia="de-AT"/>
        </w:rPr>
        <w:t xml:space="preserve">It is currently impossible to quantify the likelihood of introduction into the risk assessment area and/or entry into the environment based on this pathway because the number of private owners and the frequency of escapes and releases are unknown. However, it is known that mink have already been introduced into the risk assessment area as privately owned pets, and, whilst propagule pressure via this pathway is expected to be low similar scenarios with other species suggest that the risk of this pathway in establishing viable populations should not be underestimated. </w:t>
      </w:r>
    </w:p>
    <w:p w:rsidR="009152D1" w:rsidRDefault="009152D1" w:rsidP="009152D1">
      <w:pPr>
        <w:snapToGrid w:val="0"/>
        <w:rPr>
          <w:color w:val="000000"/>
          <w:lang w:val="en-US" w:eastAsia="de-AT"/>
        </w:rPr>
      </w:pPr>
    </w:p>
    <w:p w:rsidR="009152D1" w:rsidRDefault="009152D1" w:rsidP="009152D1">
      <w:pPr>
        <w:snapToGrid w:val="0"/>
        <w:rPr>
          <w:color w:val="000000"/>
          <w:lang w:val="en-US" w:eastAsia="de-AT"/>
        </w:rPr>
      </w:pPr>
      <w:r w:rsidRPr="00AD61DC">
        <w:rPr>
          <w:color w:val="000000"/>
          <w:lang w:val="en-US" w:eastAsia="de-AT"/>
        </w:rPr>
        <w:t xml:space="preserve">An important parallel demonstrating the potential feasibility of this pathway is the case of feral ferrets </w:t>
      </w:r>
      <w:r>
        <w:rPr>
          <w:color w:val="000000"/>
          <w:lang w:val="en-US" w:eastAsia="de-AT"/>
        </w:rPr>
        <w:t xml:space="preserve">and raccoons </w:t>
      </w:r>
      <w:r w:rsidRPr="00AD61DC">
        <w:rPr>
          <w:color w:val="000000"/>
          <w:lang w:val="en-US" w:eastAsia="de-AT"/>
        </w:rPr>
        <w:t xml:space="preserve">in the </w:t>
      </w:r>
      <w:r>
        <w:rPr>
          <w:color w:val="000000"/>
          <w:lang w:val="en-US" w:eastAsia="de-AT"/>
        </w:rPr>
        <w:t>risk assessment area</w:t>
      </w:r>
      <w:r w:rsidRPr="00AD61DC">
        <w:rPr>
          <w:color w:val="000000"/>
          <w:lang w:val="en-US" w:eastAsia="de-AT"/>
        </w:rPr>
        <w:t>, which have established feral populations in the wild. Some reasons for their release are the expense or time involved in keeping them (as is the case for many unwanted pets).</w:t>
      </w:r>
      <w:r w:rsidRPr="000618A4">
        <w:rPr>
          <w:color w:val="000000"/>
          <w:lang w:val="en-US" w:eastAsia="de-AT"/>
        </w:rPr>
        <w:t xml:space="preserve"> </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rPr>
                <w:b/>
                <w:lang w:val="en-US"/>
              </w:rPr>
            </w:pPr>
            <w:r w:rsidRPr="00B94B35">
              <w:rPr>
                <w:b/>
                <w:lang w:val="en-US"/>
              </w:rPr>
              <w:t>Qu. 1.</w:t>
            </w:r>
            <w:r>
              <w:rPr>
                <w:b/>
                <w:lang w:val="en-US"/>
              </w:rPr>
              <w:t>9</w:t>
            </w:r>
            <w:r w:rsidRPr="00B94B35">
              <w:rPr>
                <w:b/>
                <w:lang w:val="en-US"/>
              </w:rPr>
              <w:t xml:space="preserve">. Estimate the overall likelihood of introduction into the risk assessment area </w:t>
            </w:r>
            <w:r>
              <w:rPr>
                <w:b/>
                <w:lang w:val="en-US"/>
              </w:rPr>
              <w:t xml:space="preserve">or entry into the environment </w:t>
            </w:r>
            <w:r w:rsidRPr="00B94B35">
              <w:rPr>
                <w:b/>
                <w:lang w:val="en-US"/>
              </w:rPr>
              <w:t>based on all pathways and specify if different in relevant biogeographical regions in current conditions.</w:t>
            </w:r>
          </w:p>
          <w:p w:rsidR="009152D1" w:rsidRPr="00B94B35" w:rsidRDefault="009152D1" w:rsidP="009152D1">
            <w:pPr>
              <w:snapToGrid w:val="0"/>
              <w:rPr>
                <w:lang w:val="en-US"/>
              </w:rPr>
            </w:pPr>
            <w:r w:rsidRPr="00B94B35">
              <w:rPr>
                <w:lang w:val="en-US"/>
              </w:rPr>
              <w:t xml:space="preserve">Provide a thorough assessment of the risk of introduction in relevant biogeographical regions in current conditions: providing insight in to the risk of introduction into the </w:t>
            </w:r>
            <w:r>
              <w:rPr>
                <w:lang w:val="en-US"/>
              </w:rPr>
              <w:t>risk assessment area</w:t>
            </w:r>
            <w:r w:rsidRPr="00B94B35">
              <w:rPr>
                <w:lang w:val="en-US"/>
              </w:rPr>
              <w:t>.</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B939BB" w:rsidRDefault="009152D1" w:rsidP="009152D1">
            <w:pPr>
              <w:rPr>
                <w:lang w:val="en-US"/>
              </w:rPr>
            </w:pPr>
            <w:r w:rsidRPr="00B939BB">
              <w:rPr>
                <w:lang w:val="en-US"/>
              </w:rPr>
              <w:t>moderately likely</w:t>
            </w:r>
          </w:p>
          <w:p w:rsidR="009152D1" w:rsidRPr="00B939BB" w:rsidRDefault="009152D1" w:rsidP="009152D1">
            <w:pPr>
              <w:rPr>
                <w:lang w:val="en-US"/>
              </w:rPr>
            </w:pPr>
            <w:r w:rsidRPr="00B939BB">
              <w:rPr>
                <w:lang w:val="en-US"/>
              </w:rPr>
              <w:t>likely</w:t>
            </w:r>
          </w:p>
          <w:p w:rsidR="009152D1" w:rsidRPr="00AD61DC" w:rsidRDefault="009152D1" w:rsidP="009152D1">
            <w:pPr>
              <w:snapToGrid w:val="0"/>
              <w:rPr>
                <w:b/>
                <w:bCs/>
              </w:rPr>
            </w:pPr>
            <w:r w:rsidRPr="00AD61DC">
              <w:rPr>
                <w:b/>
                <w:bCs/>
              </w:rPr>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AD61DC" w:rsidRDefault="009152D1" w:rsidP="009152D1">
            <w:pPr>
              <w:snapToGrid w:val="0"/>
              <w:rPr>
                <w:b/>
                <w:bCs/>
              </w:rPr>
            </w:pPr>
            <w:r w:rsidRPr="00AD61DC">
              <w:rPr>
                <w:b/>
                <w:bCs/>
              </w:rPr>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lang w:val="en-US"/>
        </w:rPr>
      </w:pPr>
    </w:p>
    <w:p w:rsidR="009152D1" w:rsidRPr="000E6B02" w:rsidRDefault="009152D1" w:rsidP="009152D1">
      <w:pPr>
        <w:snapToGrid w:val="0"/>
        <w:rPr>
          <w:color w:val="000000"/>
          <w:lang w:val="en-US" w:eastAsia="de-AT"/>
        </w:rPr>
      </w:pPr>
      <w:r w:rsidRPr="00AD61DC">
        <w:rPr>
          <w:color w:val="000000"/>
          <w:lang w:val="en-US" w:eastAsia="de-AT"/>
        </w:rPr>
        <w:t xml:space="preserve">The </w:t>
      </w:r>
      <w:r>
        <w:rPr>
          <w:color w:val="000000"/>
          <w:lang w:val="en-US" w:eastAsia="de-AT"/>
        </w:rPr>
        <w:t xml:space="preserve">species </w:t>
      </w:r>
      <w:r w:rsidR="009F1590">
        <w:rPr>
          <w:color w:val="000000"/>
          <w:lang w:val="en-US" w:eastAsia="de-AT"/>
        </w:rPr>
        <w:t xml:space="preserve">has </w:t>
      </w:r>
      <w:r>
        <w:rPr>
          <w:color w:val="000000"/>
          <w:lang w:val="en-US" w:eastAsia="de-AT"/>
        </w:rPr>
        <w:t xml:space="preserve">already </w:t>
      </w:r>
      <w:r w:rsidR="009F1590">
        <w:rPr>
          <w:color w:val="000000"/>
          <w:lang w:val="en-US" w:eastAsia="de-AT"/>
        </w:rPr>
        <w:t xml:space="preserve">been </w:t>
      </w:r>
      <w:r>
        <w:rPr>
          <w:color w:val="000000"/>
          <w:lang w:val="en-US" w:eastAsia="de-AT"/>
        </w:rPr>
        <w:t xml:space="preserve">introduced in the risk assessment area, through the two pathways discussed above. </w:t>
      </w:r>
      <w:r w:rsidR="009F1590">
        <w:rPr>
          <w:color w:val="000000"/>
          <w:lang w:val="en-US" w:eastAsia="de-AT"/>
        </w:rPr>
        <w:t>Due to</w:t>
      </w:r>
      <w:r>
        <w:rPr>
          <w:color w:val="000000"/>
          <w:lang w:val="en-US" w:eastAsia="de-AT"/>
        </w:rPr>
        <w:t xml:space="preserve"> escapes and releases, episodes of entry into the </w:t>
      </w:r>
      <w:r>
        <w:rPr>
          <w:color w:val="000000"/>
          <w:lang w:val="en-US" w:eastAsia="de-AT"/>
        </w:rPr>
        <w:lastRenderedPageBreak/>
        <w:t xml:space="preserve">environment </w:t>
      </w:r>
      <w:r w:rsidR="009F1590">
        <w:rPr>
          <w:color w:val="000000"/>
          <w:lang w:val="en-US" w:eastAsia="de-AT"/>
        </w:rPr>
        <w:t>have been</w:t>
      </w:r>
      <w:r>
        <w:rPr>
          <w:color w:val="000000"/>
          <w:lang w:val="en-US" w:eastAsia="de-AT"/>
        </w:rPr>
        <w:t xml:space="preserve"> frequent. Therefore, </w:t>
      </w:r>
      <w:r w:rsidR="009F1590">
        <w:rPr>
          <w:color w:val="000000"/>
          <w:lang w:val="en-US" w:eastAsia="de-AT"/>
        </w:rPr>
        <w:t xml:space="preserve">the </w:t>
      </w:r>
      <w:r w:rsidRPr="00AD61DC">
        <w:rPr>
          <w:color w:val="000000"/>
          <w:lang w:val="en-US" w:eastAsia="de-AT"/>
        </w:rPr>
        <w:t xml:space="preserve">overall likelihood of </w:t>
      </w:r>
      <w:r>
        <w:rPr>
          <w:color w:val="000000"/>
          <w:lang w:val="en-US" w:eastAsia="de-AT"/>
        </w:rPr>
        <w:t xml:space="preserve">introduction and </w:t>
      </w:r>
      <w:r w:rsidRPr="00AD61DC">
        <w:rPr>
          <w:color w:val="000000"/>
          <w:lang w:val="en-US" w:eastAsia="de-AT"/>
        </w:rPr>
        <w:t xml:space="preserve">entry into new areas in Europe </w:t>
      </w:r>
      <w:r>
        <w:rPr>
          <w:color w:val="000000"/>
          <w:lang w:val="en-US" w:eastAsia="de-AT"/>
        </w:rPr>
        <w:t xml:space="preserve">(including potentially all biogeographical areas where they do not yet occur) </w:t>
      </w:r>
      <w:r w:rsidRPr="00AD61DC">
        <w:rPr>
          <w:color w:val="000000"/>
          <w:lang w:val="en-US" w:eastAsia="de-AT"/>
        </w:rPr>
        <w:t>as result of direct or indirect human actions is very high. Present wild populations of American mink originate mostly from fur farms in Europe. Farms create opportunities for escapes and deliberate releases</w:t>
      </w:r>
      <w:r>
        <w:rPr>
          <w:color w:val="000000"/>
          <w:lang w:val="en-US" w:eastAsia="de-AT"/>
        </w:rPr>
        <w:t>.</w:t>
      </w:r>
      <w:r w:rsidRPr="00AD61DC">
        <w:rPr>
          <w:color w:val="000000"/>
          <w:lang w:val="en-US" w:eastAsia="de-AT"/>
        </w:rPr>
        <w:t xml:space="preserve"> Possible accidents during transport as well as escapes or releases of pet mink may </w:t>
      </w:r>
      <w:r>
        <w:rPr>
          <w:color w:val="000000"/>
          <w:lang w:val="en-US" w:eastAsia="de-AT"/>
        </w:rPr>
        <w:t xml:space="preserve">also </w:t>
      </w:r>
      <w:r w:rsidRPr="00AD61DC">
        <w:rPr>
          <w:color w:val="000000"/>
          <w:lang w:val="en-US" w:eastAsia="de-AT"/>
        </w:rPr>
        <w:t xml:space="preserve">contribute to the </w:t>
      </w:r>
      <w:r>
        <w:rPr>
          <w:color w:val="000000"/>
          <w:lang w:val="en-US" w:eastAsia="de-AT"/>
        </w:rPr>
        <w:t xml:space="preserve">introduction and entry </w:t>
      </w:r>
      <w:r w:rsidRPr="00AD61DC">
        <w:rPr>
          <w:color w:val="000000"/>
          <w:lang w:val="en-US" w:eastAsia="de-AT"/>
        </w:rPr>
        <w:t xml:space="preserve">of more individuals in the wild and may augment </w:t>
      </w:r>
      <w:r>
        <w:rPr>
          <w:color w:val="000000"/>
          <w:lang w:val="en-US" w:eastAsia="de-AT"/>
        </w:rPr>
        <w:t xml:space="preserve">animals </w:t>
      </w:r>
      <w:r w:rsidRPr="00AD61DC">
        <w:rPr>
          <w:color w:val="000000"/>
          <w:lang w:val="en-US" w:eastAsia="de-AT"/>
        </w:rPr>
        <w:t>from farms.</w:t>
      </w:r>
      <w:r>
        <w:rPr>
          <w:color w:val="000000"/>
          <w:lang w:val="en-US" w:eastAsia="de-AT"/>
        </w:rPr>
        <w:t xml:space="preserve"> Currently, the distribution of American mink already established across Europe (see Section A) means that new populations in new areas may arise either from escapes/releases from farms or private owners, or as a result of natural (unaided) dispersal and spread of feral populations. I</w:t>
      </w:r>
      <w:r w:rsidRPr="00431AC8">
        <w:rPr>
          <w:color w:val="000000"/>
          <w:lang w:val="en-US" w:eastAsia="de-AT"/>
        </w:rPr>
        <w:t xml:space="preserve">t is not always possible to distinguish between escapes, deliberate releases and expansion of already-established populations. </w:t>
      </w:r>
      <w:r>
        <w:rPr>
          <w:color w:val="000000"/>
          <w:lang w:val="en-US" w:eastAsia="de-AT"/>
        </w:rPr>
        <w:t xml:space="preserve">But </w:t>
      </w:r>
      <w:r w:rsidRPr="00431AC8">
        <w:rPr>
          <w:color w:val="000000"/>
          <w:lang w:val="en-US" w:eastAsia="de-AT"/>
        </w:rPr>
        <w:t xml:space="preserve">the effect of regular escapes and deliberate releases </w:t>
      </w:r>
      <w:r>
        <w:rPr>
          <w:color w:val="000000"/>
          <w:lang w:val="en-US" w:eastAsia="de-AT"/>
        </w:rPr>
        <w:t xml:space="preserve">(from either farms, or private owners) act as </w:t>
      </w:r>
      <w:r w:rsidRPr="00431AC8">
        <w:rPr>
          <w:color w:val="000000"/>
          <w:lang w:val="en-US" w:eastAsia="de-AT"/>
        </w:rPr>
        <w:t xml:space="preserve">mutually supportive processes in the establishment of </w:t>
      </w:r>
      <w:r>
        <w:rPr>
          <w:color w:val="000000"/>
          <w:lang w:val="en-US" w:eastAsia="de-AT"/>
        </w:rPr>
        <w:t xml:space="preserve">new </w:t>
      </w:r>
      <w:r w:rsidRPr="00431AC8">
        <w:rPr>
          <w:color w:val="000000"/>
          <w:lang w:val="en-US" w:eastAsia="de-AT"/>
        </w:rPr>
        <w:t>feral populations</w:t>
      </w:r>
      <w:r>
        <w:rPr>
          <w:color w:val="000000"/>
          <w:lang w:val="en-US" w:eastAsia="de-AT"/>
        </w:rPr>
        <w:t xml:space="preserve"> and increases in the distribution and relative abundance of existing feral populations. </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t>Qu. 1.</w:t>
            </w:r>
            <w:r>
              <w:rPr>
                <w:b/>
                <w:lang w:val="en-US"/>
              </w:rPr>
              <w:t>10</w:t>
            </w:r>
            <w:r w:rsidRPr="00B94B35">
              <w:rPr>
                <w:b/>
                <w:lang w:val="en-US"/>
              </w:rPr>
              <w:t xml:space="preserve">. Estimate the overall likelihood of introduction into the risk assessment area </w:t>
            </w:r>
            <w:r>
              <w:rPr>
                <w:b/>
                <w:lang w:val="en-US"/>
              </w:rPr>
              <w:t xml:space="preserve">or entry into the environment </w:t>
            </w:r>
            <w:r w:rsidRPr="00B94B35">
              <w:rPr>
                <w:b/>
                <w:lang w:val="en-US"/>
              </w:rPr>
              <w:t xml:space="preserve">based on all pathways in foreseeable climate change conditions? </w:t>
            </w:r>
          </w:p>
          <w:p w:rsidR="009152D1" w:rsidRPr="00B94B35" w:rsidRDefault="009152D1" w:rsidP="009152D1">
            <w:pPr>
              <w:suppressAutoHyphens/>
              <w:spacing w:after="120"/>
              <w:contextualSpacing/>
              <w:rPr>
                <w:lang w:eastAsia="ar-SA"/>
              </w:rPr>
            </w:pPr>
            <w:r w:rsidRPr="00B94B35">
              <w:rPr>
                <w:lang w:eastAsia="ar-SA"/>
              </w:rPr>
              <w:t>Thorough assessment of the risk of introduction in relevant biogeographical regions in foreseeable climate change conditions: explaining how foreseeable climate change conditions will influence this risk.</w:t>
            </w:r>
          </w:p>
          <w:p w:rsidR="009152D1" w:rsidRPr="00B94B35" w:rsidRDefault="009152D1" w:rsidP="009152D1">
            <w:pPr>
              <w:suppressAutoHyphens/>
              <w:spacing w:after="120"/>
              <w:contextualSpacing/>
              <w:rPr>
                <w:lang w:eastAsia="ar-SA"/>
              </w:rPr>
            </w:pPr>
          </w:p>
          <w:p w:rsidR="009152D1" w:rsidRPr="00B94B35" w:rsidRDefault="009152D1" w:rsidP="009152D1">
            <w:pPr>
              <w:suppressAutoHyphens/>
              <w:spacing w:after="120"/>
              <w:jc w:val="both"/>
              <w:rPr>
                <w:lang w:eastAsia="ar-SA"/>
              </w:rPr>
            </w:pPr>
            <w:r w:rsidRPr="00B94B35">
              <w:rPr>
                <w:lang w:eastAsia="ar-SA"/>
              </w:rPr>
              <w:t xml:space="preserve">With regard to climate change, provide information on </w:t>
            </w:r>
          </w:p>
          <w:p w:rsidR="009152D1" w:rsidRPr="00B94B35" w:rsidRDefault="009152D1" w:rsidP="009152D1">
            <w:pPr>
              <w:numPr>
                <w:ilvl w:val="0"/>
                <w:numId w:val="1"/>
              </w:numPr>
              <w:suppressAutoHyphens/>
              <w:spacing w:after="120"/>
              <w:ind w:left="425" w:hanging="425"/>
              <w:jc w:val="both"/>
              <w:rPr>
                <w:lang w:eastAsia="ar-SA"/>
              </w:rPr>
            </w:pPr>
            <w:r w:rsidRPr="00B94B35">
              <w:rPr>
                <w:lang w:eastAsia="ar-SA"/>
              </w:rPr>
              <w:t xml:space="preserve">the applied timeframe (e.g. 2050/2070) </w:t>
            </w:r>
          </w:p>
          <w:p w:rsidR="009152D1" w:rsidRPr="00B94B35" w:rsidRDefault="009152D1" w:rsidP="009152D1">
            <w:pPr>
              <w:numPr>
                <w:ilvl w:val="0"/>
                <w:numId w:val="1"/>
              </w:numPr>
              <w:suppressAutoHyphens/>
              <w:spacing w:after="120"/>
              <w:ind w:left="425" w:hanging="425"/>
              <w:jc w:val="both"/>
              <w:rPr>
                <w:lang w:eastAsia="ar-SA"/>
              </w:rPr>
            </w:pPr>
            <w:r w:rsidRPr="00B94B35">
              <w:rPr>
                <w:lang w:eastAsia="ar-SA"/>
              </w:rPr>
              <w:t xml:space="preserve">the applied scenario (e.g. RCP 4.5) </w:t>
            </w:r>
          </w:p>
          <w:p w:rsidR="009152D1" w:rsidRPr="00B94B35" w:rsidRDefault="009152D1" w:rsidP="009152D1">
            <w:pPr>
              <w:numPr>
                <w:ilvl w:val="0"/>
                <w:numId w:val="1"/>
              </w:numPr>
              <w:suppressAutoHyphens/>
              <w:spacing w:after="120"/>
              <w:ind w:left="425" w:hanging="425"/>
              <w:jc w:val="both"/>
              <w:rPr>
                <w:lang w:eastAsia="ar-SA"/>
              </w:rPr>
            </w:pPr>
            <w:r w:rsidRPr="00B94B35">
              <w:rPr>
                <w:lang w:eastAsia="ar-SA"/>
              </w:rPr>
              <w:t xml:space="preserve">what aspects of climate change are most likely to affect the likelihood of introduction (e.g. change in trade or user preferences) </w:t>
            </w:r>
          </w:p>
          <w:p w:rsidR="009152D1" w:rsidRPr="00B94B35" w:rsidRDefault="009152D1" w:rsidP="009152D1">
            <w:pPr>
              <w:snapToGrid w:val="0"/>
              <w:spacing w:after="120"/>
              <w:rPr>
                <w:lang w:val="en-US"/>
              </w:rPr>
            </w:pPr>
            <w:r w:rsidRPr="00B94B35">
              <w:rPr>
                <w:lang w:eastAsia="ar-SA"/>
              </w:rPr>
              <w:t>The thorough assessment does not have to include a full range of simulations on the basis of different climate change scenarios, as long as an assessment of likely introduction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B939BB" w:rsidRDefault="009152D1" w:rsidP="009152D1">
            <w:pPr>
              <w:rPr>
                <w:lang w:val="en-US"/>
              </w:rPr>
            </w:pPr>
            <w:r w:rsidRPr="00B939BB">
              <w:rPr>
                <w:lang w:val="en-US"/>
              </w:rPr>
              <w:t>moderately likely</w:t>
            </w:r>
          </w:p>
          <w:p w:rsidR="009152D1" w:rsidRPr="00B939BB" w:rsidRDefault="009152D1" w:rsidP="009152D1">
            <w:pPr>
              <w:rPr>
                <w:lang w:val="en-US"/>
              </w:rPr>
            </w:pPr>
            <w:r w:rsidRPr="00B939BB">
              <w:rPr>
                <w:lang w:val="en-US"/>
              </w:rPr>
              <w:t>likely</w:t>
            </w:r>
          </w:p>
          <w:p w:rsidR="009152D1" w:rsidRPr="008E0ED0" w:rsidRDefault="009152D1" w:rsidP="009152D1">
            <w:pPr>
              <w:snapToGrid w:val="0"/>
              <w:rPr>
                <w:b/>
              </w:rPr>
            </w:pPr>
            <w:r w:rsidRPr="00045EA3">
              <w:rPr>
                <w:b/>
              </w:rPr>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8E0ED0" w:rsidRDefault="009152D1" w:rsidP="009152D1">
            <w:pPr>
              <w:snapToGrid w:val="0"/>
              <w:rPr>
                <w:b/>
              </w:rPr>
            </w:pPr>
            <w:r w:rsidRPr="00045EA3">
              <w:rPr>
                <w:b/>
              </w:rPr>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lang w:val="en-US"/>
        </w:rPr>
      </w:pPr>
    </w:p>
    <w:p w:rsidR="009152D1" w:rsidRDefault="009152D1" w:rsidP="009152D1">
      <w:pPr>
        <w:snapToGrid w:val="0"/>
        <w:rPr>
          <w:lang w:val="en-US"/>
        </w:rPr>
      </w:pPr>
      <w:r>
        <w:rPr>
          <w:lang w:val="en-US"/>
        </w:rPr>
        <w:t xml:space="preserve">The likelihood of introduction and entry is not affected by climate change and remains the same as for Qu. 1.9. </w:t>
      </w:r>
    </w:p>
    <w:p w:rsidR="009152D1" w:rsidRDefault="009152D1" w:rsidP="009152D1">
      <w:pPr>
        <w:pStyle w:val="berschrift2"/>
        <w:rPr>
          <w:rFonts w:ascii="Times New Roman" w:hAnsi="Times New Roman"/>
          <w:i w:val="0"/>
          <w:lang w:val="en-US"/>
        </w:rPr>
      </w:pPr>
      <w:r>
        <w:rPr>
          <w:lang w:val="en-US"/>
        </w:rPr>
        <w:br w:type="page"/>
      </w:r>
      <w:bookmarkStart w:id="4" w:name="_Toc150775260"/>
      <w:r>
        <w:rPr>
          <w:rFonts w:ascii="Times New Roman" w:hAnsi="Times New Roman"/>
          <w:i w:val="0"/>
          <w:lang w:val="en-US"/>
        </w:rPr>
        <w:lastRenderedPageBreak/>
        <w:t xml:space="preserve">2 </w:t>
      </w:r>
      <w:r w:rsidRPr="001026A1">
        <w:rPr>
          <w:rFonts w:ascii="Times New Roman" w:hAnsi="Times New Roman"/>
          <w:i w:val="0"/>
          <w:lang w:val="en-US"/>
        </w:rPr>
        <w:t>PROBABILITY OF ESTABLISHMENT</w:t>
      </w:r>
      <w:bookmarkEnd w:id="4"/>
      <w:r w:rsidRPr="001026A1">
        <w:rPr>
          <w:rFonts w:ascii="Times New Roman" w:hAnsi="Times New Roman"/>
          <w:i w:val="0"/>
          <w:lang w:val="en-US"/>
        </w:rPr>
        <w:t xml:space="preserve"> </w:t>
      </w:r>
    </w:p>
    <w:p w:rsidR="009152D1" w:rsidRPr="009D1C10" w:rsidRDefault="009152D1" w:rsidP="009152D1">
      <w:pPr>
        <w:rPr>
          <w: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t xml:space="preserve">Important instructions: </w:t>
            </w:r>
          </w:p>
          <w:p w:rsidR="009152D1" w:rsidRDefault="009152D1" w:rsidP="009152D1">
            <w:pPr>
              <w:numPr>
                <w:ilvl w:val="0"/>
                <w:numId w:val="6"/>
              </w:numPr>
              <w:snapToGrid w:val="0"/>
              <w:spacing w:after="120"/>
              <w:rPr>
                <w:lang w:val="en-US"/>
              </w:rPr>
            </w:pPr>
            <w:r w:rsidRPr="00B94B35">
              <w:rPr>
                <w:lang w:val="en-US"/>
              </w:rPr>
              <w:t>For organisms which are already established in parts of the risk assessment area</w:t>
            </w:r>
            <w:r>
              <w:rPr>
                <w:lang w:val="en-US"/>
              </w:rPr>
              <w:t xml:space="preserve"> or have previously been eradicated</w:t>
            </w:r>
            <w:r w:rsidRPr="00B94B35">
              <w:rPr>
                <w:lang w:val="en-US"/>
              </w:rPr>
              <w:t xml:space="preserve">, </w:t>
            </w:r>
            <w:r>
              <w:rPr>
                <w:lang w:val="en-US"/>
              </w:rPr>
              <w:t>the likelihood of establishment should be scored as “very likely” by default</w:t>
            </w:r>
            <w:r w:rsidRPr="00B94B35">
              <w:rPr>
                <w:lang w:val="en-US"/>
              </w:rPr>
              <w:t xml:space="preserve">. </w:t>
            </w:r>
          </w:p>
          <w:p w:rsidR="009152D1" w:rsidRPr="00B94B35" w:rsidRDefault="009152D1" w:rsidP="009152D1">
            <w:pPr>
              <w:numPr>
                <w:ilvl w:val="0"/>
                <w:numId w:val="6"/>
              </w:numPr>
              <w:snapToGrid w:val="0"/>
              <w:spacing w:after="120"/>
              <w:rPr>
                <w:lang w:val="en-US"/>
              </w:rPr>
            </w:pPr>
            <w:r>
              <w:rPr>
                <w:lang w:val="en-US"/>
              </w:rPr>
              <w:t xml:space="preserve">Discuss the risk also for those parts of the risk assessment area, where the species is not yet established. </w:t>
            </w:r>
          </w:p>
        </w:tc>
      </w:tr>
    </w:tbl>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t xml:space="preserve">Qu. </w:t>
            </w:r>
            <w:r>
              <w:rPr>
                <w:b/>
                <w:lang w:val="en-US"/>
              </w:rPr>
              <w:t>2</w:t>
            </w:r>
            <w:r w:rsidRPr="00B94B35">
              <w:rPr>
                <w:b/>
                <w:lang w:val="en-US"/>
              </w:rPr>
              <w:t>.</w:t>
            </w:r>
            <w:r>
              <w:rPr>
                <w:b/>
                <w:lang w:val="en-US"/>
              </w:rPr>
              <w:t>1</w:t>
            </w:r>
            <w:r w:rsidRPr="00B94B35">
              <w:rPr>
                <w:b/>
                <w:lang w:val="en-US"/>
              </w:rPr>
              <w:t xml:space="preserve">. How likely is it that the organism will be able to establish in the risk assessment area based on </w:t>
            </w:r>
            <w:r>
              <w:rPr>
                <w:b/>
                <w:lang w:val="en-US"/>
              </w:rPr>
              <w:t xml:space="preserve">similarity of climatic and </w:t>
            </w:r>
            <w:r w:rsidRPr="00B94B35">
              <w:rPr>
                <w:b/>
                <w:lang w:val="en-US"/>
              </w:rPr>
              <w:t xml:space="preserve">abiotic conditions </w:t>
            </w:r>
            <w:r>
              <w:rPr>
                <w:b/>
                <w:lang w:val="en-US"/>
              </w:rPr>
              <w:t>in its distribution elsewhere in the world</w:t>
            </w:r>
            <w:r w:rsidRPr="00B94B35">
              <w:rPr>
                <w:b/>
                <w:lang w:val="en-US"/>
              </w:rPr>
              <w:t>?</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B939BB" w:rsidRDefault="009152D1" w:rsidP="009152D1">
            <w:pPr>
              <w:rPr>
                <w:lang w:val="en-US"/>
              </w:rPr>
            </w:pPr>
            <w:r w:rsidRPr="00B939BB">
              <w:rPr>
                <w:lang w:val="en-US"/>
              </w:rPr>
              <w:t>moderately likely</w:t>
            </w:r>
          </w:p>
          <w:p w:rsidR="009152D1" w:rsidRPr="00B939BB" w:rsidRDefault="009152D1" w:rsidP="009152D1">
            <w:pPr>
              <w:rPr>
                <w:lang w:val="en-US"/>
              </w:rPr>
            </w:pPr>
            <w:r w:rsidRPr="00B939BB">
              <w:rPr>
                <w:lang w:val="en-US"/>
              </w:rPr>
              <w:t>likely</w:t>
            </w:r>
          </w:p>
          <w:p w:rsidR="009152D1" w:rsidRPr="00117D97" w:rsidRDefault="009152D1" w:rsidP="009152D1">
            <w:pPr>
              <w:snapToGrid w:val="0"/>
              <w:rPr>
                <w:b/>
              </w:rPr>
            </w:pPr>
            <w:r w:rsidRPr="00B3741F">
              <w:rPr>
                <w:b/>
              </w:rPr>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117D97" w:rsidRDefault="009152D1" w:rsidP="009152D1">
            <w:pPr>
              <w:snapToGrid w:val="0"/>
              <w:rPr>
                <w:b/>
              </w:rPr>
            </w:pPr>
            <w:r w:rsidRPr="00B3741F">
              <w:rPr>
                <w:b/>
              </w:rPr>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lang w:val="en-US"/>
        </w:rPr>
      </w:pPr>
    </w:p>
    <w:p w:rsidR="009152D1" w:rsidRDefault="009152D1" w:rsidP="009152D1">
      <w:pPr>
        <w:snapToGrid w:val="0"/>
        <w:rPr>
          <w:lang w:val="en-US"/>
        </w:rPr>
      </w:pPr>
      <w:r>
        <w:rPr>
          <w:lang w:val="en-US"/>
        </w:rPr>
        <w:t>The species is already established in the risk assessment are</w:t>
      </w:r>
      <w:r w:rsidR="00900958">
        <w:rPr>
          <w:lang w:val="en-US"/>
        </w:rPr>
        <w:t xml:space="preserve">a. The </w:t>
      </w:r>
      <w:r w:rsidR="00900958" w:rsidRPr="0028443B">
        <w:rPr>
          <w:lang w:val="en-US"/>
        </w:rPr>
        <w:t xml:space="preserve">species is considered to be established in 18 EU </w:t>
      </w:r>
      <w:r w:rsidR="00B05C44">
        <w:rPr>
          <w:lang w:val="en-US"/>
        </w:rPr>
        <w:t>Member States</w:t>
      </w:r>
      <w:r w:rsidR="00900958" w:rsidRPr="0028443B">
        <w:rPr>
          <w:lang w:val="en-US"/>
        </w:rPr>
        <w:t xml:space="preserve">: Austria, Czech Republic, Denmark, Estonia, Finland, France, Germany, Greece, Ireland, Italy, Latvia, Lithuania, Poland, Portugal, Romania, Slovakia, Spain, Sweden (Macdonald </w:t>
      </w:r>
      <w:r w:rsidR="00900958">
        <w:rPr>
          <w:lang w:val="en-US"/>
        </w:rPr>
        <w:t>and</w:t>
      </w:r>
      <w:r w:rsidR="00900958" w:rsidRPr="0028443B">
        <w:rPr>
          <w:lang w:val="en-US"/>
        </w:rPr>
        <w:t xml:space="preserve"> Harrington 2003, Bonesi </w:t>
      </w:r>
      <w:r w:rsidR="00900958">
        <w:rPr>
          <w:lang w:val="en-US"/>
        </w:rPr>
        <w:t>and</w:t>
      </w:r>
      <w:r w:rsidR="00900958" w:rsidRPr="0028443B">
        <w:rPr>
          <w:lang w:val="en-US"/>
        </w:rPr>
        <w:t xml:space="preserve"> </w:t>
      </w:r>
      <w:r w:rsidR="009A313C">
        <w:rPr>
          <w:lang w:val="en-US"/>
        </w:rPr>
        <w:t>Palazón</w:t>
      </w:r>
      <w:r w:rsidR="00900958" w:rsidRPr="0028443B">
        <w:rPr>
          <w:lang w:val="en-US"/>
        </w:rPr>
        <w:t xml:space="preserve"> 2007, Roy et al</w:t>
      </w:r>
      <w:r w:rsidR="00900958">
        <w:rPr>
          <w:lang w:val="en-US"/>
        </w:rPr>
        <w:t>.</w:t>
      </w:r>
      <w:r w:rsidR="00900958" w:rsidRPr="0028443B">
        <w:rPr>
          <w:lang w:val="en-US"/>
        </w:rPr>
        <w:t xml:space="preserve"> 2009, Zalewski et al</w:t>
      </w:r>
      <w:r w:rsidR="00900958">
        <w:rPr>
          <w:lang w:val="en-US"/>
        </w:rPr>
        <w:t>.</w:t>
      </w:r>
      <w:r w:rsidR="00900958" w:rsidRPr="0028443B">
        <w:rPr>
          <w:lang w:val="en-US"/>
        </w:rPr>
        <w:t xml:space="preserve"> 2010, Hegyeli </w:t>
      </w:r>
      <w:r w:rsidR="00900958">
        <w:rPr>
          <w:lang w:val="en-US"/>
        </w:rPr>
        <w:t>and</w:t>
      </w:r>
      <w:r w:rsidR="00900958" w:rsidRPr="0028443B">
        <w:rPr>
          <w:lang w:val="en-US"/>
        </w:rPr>
        <w:t xml:space="preserve"> Kecskés 2014,</w:t>
      </w:r>
      <w:r w:rsidR="00900958" w:rsidRPr="0028443B">
        <w:rPr>
          <w:color w:val="000000"/>
          <w:lang w:val="en-US" w:eastAsia="de-AT"/>
        </w:rPr>
        <w:t xml:space="preserve"> MAGRAMA 2014, Rodrigues et al</w:t>
      </w:r>
      <w:r w:rsidR="00900958">
        <w:rPr>
          <w:color w:val="000000"/>
          <w:lang w:val="en-US" w:eastAsia="de-AT"/>
        </w:rPr>
        <w:t>.</w:t>
      </w:r>
      <w:r w:rsidR="00900958" w:rsidRPr="0028443B">
        <w:rPr>
          <w:color w:val="000000"/>
          <w:lang w:val="en-US" w:eastAsia="de-AT"/>
        </w:rPr>
        <w:t xml:space="preserve"> 2015, Vada et al. 2023</w:t>
      </w:r>
      <w:r w:rsidR="00900958" w:rsidRPr="0028443B">
        <w:rPr>
          <w:lang w:val="en-US"/>
        </w:rPr>
        <w:t>)</w:t>
      </w:r>
      <w:r>
        <w:rPr>
          <w:lang w:val="en-US"/>
        </w:rPr>
        <w:t xml:space="preserve"> (see Qu. A8b above). </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t xml:space="preserve">Qu. </w:t>
            </w:r>
            <w:r>
              <w:rPr>
                <w:b/>
                <w:lang w:val="en-US"/>
              </w:rPr>
              <w:t>2</w:t>
            </w:r>
            <w:r w:rsidRPr="00B94B35">
              <w:rPr>
                <w:b/>
                <w:lang w:val="en-US"/>
              </w:rPr>
              <w:t>.</w:t>
            </w:r>
            <w:r>
              <w:rPr>
                <w:b/>
                <w:lang w:val="en-US"/>
              </w:rPr>
              <w:t>2</w:t>
            </w:r>
            <w:r w:rsidRPr="00B94B35">
              <w:rPr>
                <w:b/>
                <w:lang w:val="en-US"/>
              </w:rPr>
              <w:t>. How widespread are habitats or species necessary for the survival, development and multiplication of the organism in the risk assessment area?</w:t>
            </w:r>
            <w:r>
              <w:rPr>
                <w:b/>
                <w:lang w:val="en-US"/>
              </w:rPr>
              <w:t xml:space="preserve"> Consider if the organism specifically requires another species to complete its life cycle. </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5717F4" w:rsidRDefault="009152D1" w:rsidP="009152D1">
            <w:pPr>
              <w:snapToGrid w:val="0"/>
              <w:rPr>
                <w:b/>
                <w:lang w:val="en-US"/>
              </w:rPr>
            </w:pPr>
            <w:r w:rsidRPr="005717F4">
              <w:rPr>
                <w:b/>
                <w:lang w:val="en-US"/>
              </w:rPr>
              <w:t>RESPONSE</w:t>
            </w:r>
          </w:p>
        </w:tc>
        <w:tc>
          <w:tcPr>
            <w:tcW w:w="2410" w:type="dxa"/>
          </w:tcPr>
          <w:p w:rsidR="009152D1" w:rsidRPr="00B939BB" w:rsidRDefault="009152D1" w:rsidP="009152D1">
            <w:pPr>
              <w:rPr>
                <w:lang w:val="en-US"/>
              </w:rPr>
            </w:pPr>
            <w:r w:rsidRPr="00B939BB">
              <w:rPr>
                <w:lang w:val="en-US"/>
              </w:rPr>
              <w:t xml:space="preserve">very </w:t>
            </w:r>
            <w:r>
              <w:rPr>
                <w:lang w:val="en-US"/>
              </w:rPr>
              <w:t>isolated</w:t>
            </w:r>
          </w:p>
          <w:p w:rsidR="009152D1" w:rsidRPr="00B939BB" w:rsidRDefault="009152D1" w:rsidP="009152D1">
            <w:pPr>
              <w:rPr>
                <w:lang w:val="en-US"/>
              </w:rPr>
            </w:pPr>
            <w:r>
              <w:rPr>
                <w:lang w:val="en-US"/>
              </w:rPr>
              <w:t>isolated</w:t>
            </w:r>
          </w:p>
          <w:p w:rsidR="009152D1" w:rsidRPr="00B939BB" w:rsidRDefault="009152D1" w:rsidP="009152D1">
            <w:pPr>
              <w:rPr>
                <w:lang w:val="en-US"/>
              </w:rPr>
            </w:pPr>
            <w:r w:rsidRPr="00B939BB">
              <w:rPr>
                <w:lang w:val="en-US"/>
              </w:rPr>
              <w:t xml:space="preserve">moderately </w:t>
            </w:r>
            <w:r>
              <w:rPr>
                <w:lang w:val="en-US"/>
              </w:rPr>
              <w:t>widespread</w:t>
            </w:r>
          </w:p>
          <w:p w:rsidR="009152D1" w:rsidRPr="00E81630" w:rsidRDefault="009152D1" w:rsidP="009152D1">
            <w:pPr>
              <w:rPr>
                <w:b/>
                <w:bCs/>
                <w:lang w:val="en-US"/>
              </w:rPr>
            </w:pPr>
            <w:r w:rsidRPr="00E81630">
              <w:rPr>
                <w:b/>
                <w:bCs/>
                <w:lang w:val="en-US"/>
              </w:rPr>
              <w:t>widespread</w:t>
            </w:r>
          </w:p>
          <w:p w:rsidR="009152D1" w:rsidRPr="00544B15" w:rsidRDefault="009152D1" w:rsidP="009152D1">
            <w:pPr>
              <w:snapToGrid w:val="0"/>
              <w:rPr>
                <w:b/>
              </w:rPr>
            </w:pPr>
            <w:r w:rsidRPr="005717F4">
              <w:rPr>
                <w:lang w:val="en-US"/>
              </w:rPr>
              <w:t>ubiquitous</w:t>
            </w:r>
          </w:p>
        </w:tc>
        <w:tc>
          <w:tcPr>
            <w:tcW w:w="1843" w:type="dxa"/>
          </w:tcPr>
          <w:p w:rsidR="009152D1" w:rsidRPr="005717F4" w:rsidRDefault="009152D1" w:rsidP="009152D1">
            <w:pPr>
              <w:snapToGrid w:val="0"/>
              <w:rPr>
                <w:b/>
              </w:rPr>
            </w:pPr>
            <w:r w:rsidRPr="005717F4">
              <w:rPr>
                <w:b/>
              </w:rPr>
              <w:t>CONFIDENCE</w:t>
            </w:r>
          </w:p>
        </w:tc>
        <w:tc>
          <w:tcPr>
            <w:tcW w:w="1843" w:type="dxa"/>
          </w:tcPr>
          <w:p w:rsidR="009152D1" w:rsidRPr="005717F4" w:rsidRDefault="009152D1" w:rsidP="009152D1">
            <w:r w:rsidRPr="005717F4">
              <w:t>low</w:t>
            </w:r>
          </w:p>
          <w:p w:rsidR="009152D1" w:rsidRPr="00752184" w:rsidRDefault="009152D1" w:rsidP="009152D1">
            <w:r w:rsidRPr="00752184">
              <w:t>medium</w:t>
            </w:r>
          </w:p>
          <w:p w:rsidR="009152D1" w:rsidRPr="00E81630" w:rsidRDefault="009152D1" w:rsidP="009152D1">
            <w:pPr>
              <w:snapToGrid w:val="0"/>
              <w:rPr>
                <w:b/>
                <w:bCs/>
              </w:rPr>
            </w:pPr>
            <w:r w:rsidRPr="00E81630">
              <w:rPr>
                <w:b/>
                <w:bCs/>
              </w:rPr>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lang w:val="en-US"/>
        </w:rPr>
      </w:pPr>
    </w:p>
    <w:p w:rsidR="009152D1" w:rsidRDefault="009152D1" w:rsidP="009152D1">
      <w:pPr>
        <w:snapToGrid w:val="0"/>
        <w:rPr>
          <w:lang w:val="en-US"/>
        </w:rPr>
      </w:pPr>
      <w:r w:rsidRPr="00117D97">
        <w:rPr>
          <w:lang w:val="en-US"/>
        </w:rPr>
        <w:t xml:space="preserve">The species occupies all kind of freshwater habitats </w:t>
      </w:r>
      <w:r>
        <w:rPr>
          <w:lang w:val="en-US"/>
        </w:rPr>
        <w:t>(</w:t>
      </w:r>
      <w:r w:rsidRPr="00E81630">
        <w:rPr>
          <w:color w:val="000000"/>
          <w:lang w:val="en-US" w:eastAsia="de-AT"/>
        </w:rPr>
        <w:t>rivers, st</w:t>
      </w:r>
      <w:r>
        <w:rPr>
          <w:color w:val="000000"/>
          <w:lang w:val="en-US" w:eastAsia="de-AT"/>
        </w:rPr>
        <w:t xml:space="preserve">reams, canals, wetlands, lakes) </w:t>
      </w:r>
      <w:r w:rsidRPr="00117D97">
        <w:rPr>
          <w:lang w:val="en-US"/>
        </w:rPr>
        <w:t xml:space="preserve">and also coastal areas </w:t>
      </w:r>
      <w:r>
        <w:rPr>
          <w:lang w:val="en-US"/>
        </w:rPr>
        <w:t xml:space="preserve">and archipelagos </w:t>
      </w:r>
      <w:r w:rsidRPr="00117D97">
        <w:rPr>
          <w:lang w:val="en-US"/>
        </w:rPr>
        <w:t xml:space="preserve">(Dunstone 1993) in most of Europe. Therefore, suitable habitat types for the </w:t>
      </w:r>
      <w:r>
        <w:rPr>
          <w:lang w:val="en-US"/>
        </w:rPr>
        <w:t>establishment (</w:t>
      </w:r>
      <w:r w:rsidRPr="00117D97">
        <w:rPr>
          <w:lang w:val="en-US"/>
        </w:rPr>
        <w:t>survival, development and increase</w:t>
      </w:r>
      <w:r>
        <w:rPr>
          <w:lang w:val="en-US"/>
        </w:rPr>
        <w:t>)</w:t>
      </w:r>
      <w:r w:rsidRPr="00117D97">
        <w:rPr>
          <w:lang w:val="en-US"/>
        </w:rPr>
        <w:t xml:space="preserve"> of American mink </w:t>
      </w:r>
      <w:r>
        <w:rPr>
          <w:lang w:val="en-US"/>
        </w:rPr>
        <w:t xml:space="preserve">are available </w:t>
      </w:r>
      <w:r w:rsidRPr="00E81630">
        <w:rPr>
          <w:color w:val="000000"/>
          <w:lang w:val="en-US" w:eastAsia="de-AT"/>
        </w:rPr>
        <w:t xml:space="preserve">and widely distributed throughout </w:t>
      </w:r>
      <w:r>
        <w:rPr>
          <w:lang w:val="en-US"/>
        </w:rPr>
        <w:t>the risk assessment area</w:t>
      </w:r>
      <w:r w:rsidRPr="00117D97">
        <w:rPr>
          <w:lang w:val="en-US"/>
        </w:rPr>
        <w:t xml:space="preserve">. </w:t>
      </w:r>
    </w:p>
    <w:p w:rsidR="009152D1" w:rsidRDefault="009152D1" w:rsidP="009152D1">
      <w:pPr>
        <w:snapToGrid w:val="0"/>
        <w:rPr>
          <w:lang w:val="en-US"/>
        </w:rPr>
      </w:pPr>
    </w:p>
    <w:p w:rsidR="009152D1" w:rsidRDefault="009152D1" w:rsidP="009152D1">
      <w:pPr>
        <w:snapToGrid w:val="0"/>
        <w:rPr>
          <w:lang w:val="en-US"/>
        </w:rPr>
      </w:pPr>
      <w:r w:rsidRPr="00117D97">
        <w:rPr>
          <w:lang w:val="en-US"/>
        </w:rPr>
        <w:lastRenderedPageBreak/>
        <w:t xml:space="preserve">The American mink is also adaptable and opportunistic in its diet </w:t>
      </w:r>
      <w:r>
        <w:rPr>
          <w:lang w:val="en-US"/>
        </w:rPr>
        <w:t>and</w:t>
      </w:r>
      <w:r w:rsidRPr="00117D97">
        <w:rPr>
          <w:lang w:val="en-US"/>
        </w:rPr>
        <w:t xml:space="preserve"> able to find suitable prey </w:t>
      </w:r>
      <w:r>
        <w:rPr>
          <w:lang w:val="en-US"/>
        </w:rPr>
        <w:t>(</w:t>
      </w:r>
      <w:r w:rsidRPr="00E81630">
        <w:rPr>
          <w:color w:val="000000"/>
          <w:lang w:val="en-US" w:eastAsia="de-AT"/>
        </w:rPr>
        <w:t>small mammals, amphibians, fish, crayfish and birds</w:t>
      </w:r>
      <w:r>
        <w:rPr>
          <w:lang w:val="en-US"/>
        </w:rPr>
        <w:t xml:space="preserve">) </w:t>
      </w:r>
      <w:r w:rsidRPr="00117D97">
        <w:rPr>
          <w:lang w:val="en-US"/>
        </w:rPr>
        <w:t>almost everywhere</w:t>
      </w:r>
      <w:r>
        <w:rPr>
          <w:lang w:val="en-US"/>
        </w:rPr>
        <w:t xml:space="preserve"> (</w:t>
      </w:r>
      <w:r w:rsidRPr="00E81630">
        <w:rPr>
          <w:color w:val="000000"/>
          <w:lang w:val="en-US" w:eastAsia="de-AT"/>
        </w:rPr>
        <w:t>Dunstone 1993, Sidorovich et al</w:t>
      </w:r>
      <w:r>
        <w:rPr>
          <w:color w:val="000000"/>
          <w:lang w:val="en-US" w:eastAsia="de-AT"/>
        </w:rPr>
        <w:t>. 1998)</w:t>
      </w:r>
      <w:r w:rsidRPr="00117D97">
        <w:rPr>
          <w:lang w:val="en-US"/>
        </w:rPr>
        <w:t>.</w:t>
      </w:r>
      <w:r>
        <w:rPr>
          <w:lang w:val="en-US"/>
        </w:rPr>
        <w:t xml:space="preserve"> For example, a recent study on Navarino Island, Chile, found that mink use habitats &gt; 800 m from water sources and thus that mink can also survive and establish populations in terrestrial habitats at least seasonally (Crego et al. 2018). </w:t>
      </w:r>
      <w:r w:rsidRPr="008A643C">
        <w:rPr>
          <w:lang w:val="en-US"/>
        </w:rPr>
        <w:t xml:space="preserve">In Denmark, </w:t>
      </w:r>
      <w:r>
        <w:rPr>
          <w:lang w:val="en-US"/>
        </w:rPr>
        <w:t>the American mink</w:t>
      </w:r>
      <w:r w:rsidRPr="008A643C">
        <w:rPr>
          <w:lang w:val="en-US"/>
        </w:rPr>
        <w:t xml:space="preserve"> has further widened its range to urban areas. There have been sightings of </w:t>
      </w:r>
      <w:r>
        <w:rPr>
          <w:lang w:val="en-US"/>
        </w:rPr>
        <w:t>mink</w:t>
      </w:r>
      <w:r w:rsidRPr="008A643C">
        <w:rPr>
          <w:lang w:val="en-US"/>
        </w:rPr>
        <w:t xml:space="preserve"> by the canals in the center of Copenhagen and an interview study showed that </w:t>
      </w:r>
      <w:r>
        <w:rPr>
          <w:lang w:val="en-US"/>
        </w:rPr>
        <w:t>the species</w:t>
      </w:r>
      <w:r w:rsidRPr="008A643C">
        <w:rPr>
          <w:lang w:val="en-US"/>
        </w:rPr>
        <w:t xml:space="preserve"> had been seen within a year in 58% of the 145 harbors investigated (Meier 2005)</w:t>
      </w:r>
      <w:r>
        <w:rPr>
          <w:lang w:val="en-US"/>
        </w:rPr>
        <w:t xml:space="preserve">. The American mink does not require another species for critical stages in its life cycle, reproduction and spread (except for prey). </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t xml:space="preserve">Qu. </w:t>
            </w:r>
            <w:r>
              <w:rPr>
                <w:b/>
                <w:lang w:val="en-US"/>
              </w:rPr>
              <w:t>2</w:t>
            </w:r>
            <w:r w:rsidRPr="00B94B35">
              <w:rPr>
                <w:b/>
                <w:lang w:val="en-US"/>
              </w:rPr>
              <w:t>.</w:t>
            </w:r>
            <w:r>
              <w:rPr>
                <w:b/>
                <w:lang w:val="en-US"/>
              </w:rPr>
              <w:t>3</w:t>
            </w:r>
            <w:r w:rsidRPr="00B94B35">
              <w:rPr>
                <w:b/>
                <w:lang w:val="en-US"/>
              </w:rPr>
              <w:t>. How likely is it that establishment will occur despite competition from existing species in the risk assessment area?</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B939BB" w:rsidRDefault="009152D1" w:rsidP="009152D1">
            <w:pPr>
              <w:rPr>
                <w:lang w:val="en-US"/>
              </w:rPr>
            </w:pPr>
            <w:r w:rsidRPr="00B939BB">
              <w:rPr>
                <w:lang w:val="en-US"/>
              </w:rPr>
              <w:t>moderately likely</w:t>
            </w:r>
          </w:p>
          <w:p w:rsidR="009152D1" w:rsidRPr="00B939BB" w:rsidRDefault="009152D1" w:rsidP="009152D1">
            <w:pPr>
              <w:rPr>
                <w:lang w:val="en-US"/>
              </w:rPr>
            </w:pPr>
            <w:r w:rsidRPr="00B939BB">
              <w:rPr>
                <w:lang w:val="en-US"/>
              </w:rPr>
              <w:t>likely</w:t>
            </w:r>
          </w:p>
          <w:p w:rsidR="009152D1" w:rsidRPr="00B3741F" w:rsidRDefault="009152D1" w:rsidP="009152D1">
            <w:pPr>
              <w:snapToGrid w:val="0"/>
              <w:rPr>
                <w:b/>
                <w:bCs/>
              </w:rPr>
            </w:pPr>
            <w:r w:rsidRPr="00435D12">
              <w:rPr>
                <w:b/>
                <w:bCs/>
              </w:rPr>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722954" w:rsidRDefault="009152D1" w:rsidP="009152D1">
            <w:pPr>
              <w:snapToGrid w:val="0"/>
              <w:rPr>
                <w:b/>
                <w:bCs/>
              </w:rPr>
            </w:pPr>
            <w:r w:rsidRPr="00722954">
              <w:rPr>
                <w:b/>
                <w:bCs/>
              </w:rPr>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lang w:val="en-US"/>
        </w:rPr>
      </w:pPr>
    </w:p>
    <w:p w:rsidR="009152D1" w:rsidRDefault="009152D1" w:rsidP="009152D1">
      <w:pPr>
        <w:snapToGrid w:val="0"/>
        <w:rPr>
          <w:lang w:val="en-US"/>
        </w:rPr>
      </w:pPr>
      <w:r>
        <w:rPr>
          <w:lang w:val="en-US"/>
        </w:rPr>
        <w:t xml:space="preserve">Although intra-guild competition does occur between American mink and other semi-aquatic species, competitive pressure will not prevent establishment of American mink populations. </w:t>
      </w:r>
    </w:p>
    <w:p w:rsidR="009152D1" w:rsidRDefault="009152D1" w:rsidP="009152D1">
      <w:pPr>
        <w:snapToGrid w:val="0"/>
        <w:rPr>
          <w:lang w:val="en-US"/>
        </w:rPr>
      </w:pPr>
    </w:p>
    <w:p w:rsidR="009152D1" w:rsidRDefault="009152D1" w:rsidP="009152D1">
      <w:pPr>
        <w:autoSpaceDE w:val="0"/>
        <w:autoSpaceDN w:val="0"/>
        <w:adjustRightInd w:val="0"/>
        <w:rPr>
          <w:lang w:val="en-US"/>
        </w:rPr>
      </w:pPr>
      <w:r w:rsidRPr="000E7DC9">
        <w:rPr>
          <w:lang w:val="en-US"/>
        </w:rPr>
        <w:t>Studies in Belarus and the UK demonstrate</w:t>
      </w:r>
      <w:r>
        <w:rPr>
          <w:lang w:val="en-US"/>
        </w:rPr>
        <w:t xml:space="preserve"> that American mink are able to coexist with Eurasian otters (</w:t>
      </w:r>
      <w:r w:rsidRPr="00516F06">
        <w:rPr>
          <w:i/>
          <w:iCs/>
          <w:lang w:val="en-US"/>
        </w:rPr>
        <w:t>Lutra lutra</w:t>
      </w:r>
      <w:r>
        <w:rPr>
          <w:lang w:val="en-US"/>
        </w:rPr>
        <w:t xml:space="preserve">, that are </w:t>
      </w:r>
      <w:r w:rsidRPr="00516F06">
        <w:rPr>
          <w:lang w:val="en-US"/>
        </w:rPr>
        <w:t>larger</w:t>
      </w:r>
      <w:r>
        <w:rPr>
          <w:lang w:val="en-US"/>
        </w:rPr>
        <w:t>, dominant competitors) through avoidance behaviours, either by using different habitats (spatial avoidance) or by adopting different activity patterns (temporal avoidance, Harrington et al. 2009</w:t>
      </w:r>
      <w:r w:rsidR="00A20F38">
        <w:rPr>
          <w:lang w:val="en-US"/>
        </w:rPr>
        <w:t>b</w:t>
      </w:r>
      <w:r>
        <w:rPr>
          <w:lang w:val="en-US"/>
        </w:rPr>
        <w:t xml:space="preserve">, 2020). Although, there has been much discussion of the impact of otters on American mink populations in the scientific literature, and a </w:t>
      </w:r>
      <w:r w:rsidRPr="000668A2">
        <w:rPr>
          <w:color w:val="000000"/>
        </w:rPr>
        <w:t xml:space="preserve">few studies have reported a correlation between otter population recovery and mink population decline e.g. in </w:t>
      </w:r>
      <w:r>
        <w:rPr>
          <w:color w:val="000000"/>
        </w:rPr>
        <w:t xml:space="preserve">the </w:t>
      </w:r>
      <w:r w:rsidRPr="000668A2">
        <w:rPr>
          <w:color w:val="000000"/>
        </w:rPr>
        <w:t>UK and Finland (</w:t>
      </w:r>
      <w:r w:rsidR="000E7DC9">
        <w:rPr>
          <w:color w:val="000000"/>
        </w:rPr>
        <w:t xml:space="preserve">Bonesi et al. 2004, </w:t>
      </w:r>
      <w:r w:rsidRPr="000668A2">
        <w:rPr>
          <w:color w:val="000000"/>
        </w:rPr>
        <w:t>McDonald et al. 2007, Urho et al. 2014)</w:t>
      </w:r>
      <w:r>
        <w:rPr>
          <w:color w:val="000000"/>
        </w:rPr>
        <w:t>, t</w:t>
      </w:r>
      <w:r w:rsidRPr="000668A2">
        <w:rPr>
          <w:color w:val="000000"/>
        </w:rPr>
        <w:t xml:space="preserve">here is no evidence of </w:t>
      </w:r>
      <w:r>
        <w:rPr>
          <w:color w:val="000000"/>
        </w:rPr>
        <w:t xml:space="preserve">a </w:t>
      </w:r>
      <w:r w:rsidR="00633F6B">
        <w:rPr>
          <w:color w:val="000000"/>
        </w:rPr>
        <w:t xml:space="preserve">causal </w:t>
      </w:r>
      <w:r w:rsidRPr="000668A2">
        <w:rPr>
          <w:color w:val="000000"/>
        </w:rPr>
        <w:t>link between these two processes</w:t>
      </w:r>
      <w:r>
        <w:rPr>
          <w:color w:val="000000"/>
        </w:rPr>
        <w:t xml:space="preserve"> (Harrington et al. 2020). </w:t>
      </w:r>
      <w:r>
        <w:rPr>
          <w:lang w:val="en-US"/>
        </w:rPr>
        <w:t xml:space="preserve">There are several areas/countries where American mink have established populations in the presence of otters and/or polecats (e.g. Portugal, Rodrigues et al. </w:t>
      </w:r>
      <w:r w:rsidR="00325ACE">
        <w:rPr>
          <w:lang w:val="en-US"/>
        </w:rPr>
        <w:t>2015</w:t>
      </w:r>
      <w:r>
        <w:rPr>
          <w:lang w:val="en-US"/>
        </w:rPr>
        <w:t xml:space="preserve">, Spain, </w:t>
      </w:r>
      <w:r w:rsidRPr="000668A2">
        <w:rPr>
          <w:color w:val="000000"/>
        </w:rPr>
        <w:t xml:space="preserve">Põdra </w:t>
      </w:r>
      <w:r>
        <w:rPr>
          <w:color w:val="000000"/>
        </w:rPr>
        <w:t>and</w:t>
      </w:r>
      <w:r w:rsidRPr="000668A2">
        <w:rPr>
          <w:color w:val="000000"/>
        </w:rPr>
        <w:t xml:space="preserve"> Gómez </w:t>
      </w:r>
      <w:r>
        <w:rPr>
          <w:color w:val="000000"/>
        </w:rPr>
        <w:t>201</w:t>
      </w:r>
      <w:r w:rsidR="004B1EB2">
        <w:rPr>
          <w:color w:val="000000"/>
        </w:rPr>
        <w:t>8</w:t>
      </w:r>
      <w:r>
        <w:rPr>
          <w:color w:val="000000"/>
        </w:rPr>
        <w:t xml:space="preserve">, </w:t>
      </w:r>
      <w:r>
        <w:rPr>
          <w:lang w:val="en-US"/>
        </w:rPr>
        <w:t>Belarus, Sidorovich 1997, Scotland, Fraser et al. 2015</w:t>
      </w:r>
      <w:r w:rsidR="009C7644">
        <w:rPr>
          <w:lang w:val="en-US"/>
        </w:rPr>
        <w:t>, amongst others</w:t>
      </w:r>
      <w:r>
        <w:rPr>
          <w:lang w:val="en-US"/>
        </w:rPr>
        <w:t>)</w:t>
      </w:r>
      <w:r w:rsidRPr="000668A2">
        <w:rPr>
          <w:color w:val="000000"/>
        </w:rPr>
        <w:t xml:space="preserve"> and </w:t>
      </w:r>
      <w:r>
        <w:rPr>
          <w:color w:val="000000"/>
        </w:rPr>
        <w:t>the</w:t>
      </w:r>
      <w:r w:rsidRPr="000668A2">
        <w:rPr>
          <w:color w:val="000000"/>
        </w:rPr>
        <w:t xml:space="preserve"> majority of experts </w:t>
      </w:r>
      <w:r>
        <w:rPr>
          <w:lang w:val="en-US"/>
        </w:rPr>
        <w:t xml:space="preserve">regard these apparent patterns to be coincidental (Bouros et al. 2016). </w:t>
      </w:r>
    </w:p>
    <w:p w:rsidR="009152D1" w:rsidRDefault="009152D1" w:rsidP="009152D1">
      <w:pPr>
        <w:autoSpaceDE w:val="0"/>
        <w:autoSpaceDN w:val="0"/>
        <w:adjustRightInd w:val="0"/>
        <w:rPr>
          <w:lang w:val="en-US"/>
        </w:rPr>
      </w:pPr>
    </w:p>
    <w:p w:rsidR="009152D1" w:rsidRPr="00722954" w:rsidRDefault="009152D1" w:rsidP="009152D1">
      <w:pPr>
        <w:autoSpaceDE w:val="0"/>
        <w:autoSpaceDN w:val="0"/>
        <w:adjustRightInd w:val="0"/>
        <w:rPr>
          <w:color w:val="000000"/>
        </w:rPr>
      </w:pPr>
      <w:r>
        <w:rPr>
          <w:lang w:val="en-US"/>
        </w:rPr>
        <w:t>There has been some suggestion that foxes (</w:t>
      </w:r>
      <w:r w:rsidRPr="00722954">
        <w:rPr>
          <w:i/>
          <w:iCs/>
          <w:lang w:val="en-US"/>
        </w:rPr>
        <w:t>Vulpes</w:t>
      </w:r>
      <w:r>
        <w:rPr>
          <w:lang w:val="en-US"/>
        </w:rPr>
        <w:t xml:space="preserve"> spp.) might impact American mink populations in the northern parts of their European range through competition for food and harassment e.g. the red fox </w:t>
      </w:r>
      <w:r w:rsidRPr="00722954">
        <w:rPr>
          <w:i/>
          <w:iCs/>
          <w:lang w:val="en-US"/>
        </w:rPr>
        <w:t>Vulpes vulpes</w:t>
      </w:r>
      <w:r>
        <w:rPr>
          <w:lang w:val="en-US"/>
        </w:rPr>
        <w:t xml:space="preserve"> in Sweden (Carlsson et al. </w:t>
      </w:r>
      <w:r w:rsidR="00325ACE">
        <w:rPr>
          <w:lang w:val="en-US"/>
        </w:rPr>
        <w:t>2010</w:t>
      </w:r>
      <w:r>
        <w:rPr>
          <w:lang w:val="en-US"/>
        </w:rPr>
        <w:t xml:space="preserve">) and the Arctic fox </w:t>
      </w:r>
      <w:r w:rsidRPr="00722954">
        <w:rPr>
          <w:i/>
          <w:iCs/>
          <w:lang w:val="en-US"/>
        </w:rPr>
        <w:t>Vulpes lagopus</w:t>
      </w:r>
      <w:r>
        <w:rPr>
          <w:lang w:val="en-US"/>
        </w:rPr>
        <w:t xml:space="preserve"> in </w:t>
      </w:r>
      <w:r w:rsidRPr="0082026A">
        <w:rPr>
          <w:lang w:val="en-US"/>
        </w:rPr>
        <w:t>Iceland (</w:t>
      </w:r>
      <w:r w:rsidRPr="009152D1">
        <w:rPr>
          <w:rFonts w:eastAsia="Calibri"/>
          <w:lang w:eastAsia="en-US"/>
        </w:rPr>
        <w:t>Magnusdottir et al. 2014)</w:t>
      </w:r>
      <w:r w:rsidRPr="0082026A">
        <w:rPr>
          <w:lang w:val="en-US"/>
        </w:rPr>
        <w:t xml:space="preserve"> but </w:t>
      </w:r>
      <w:r>
        <w:rPr>
          <w:lang w:val="en-US"/>
        </w:rPr>
        <w:t xml:space="preserve">there is </w:t>
      </w:r>
      <w:r w:rsidRPr="0082026A">
        <w:rPr>
          <w:lang w:val="en-US"/>
        </w:rPr>
        <w:t>no clear</w:t>
      </w:r>
      <w:r>
        <w:rPr>
          <w:lang w:val="en-US"/>
        </w:rPr>
        <w:t xml:space="preserve"> causal evidence of an impact of either species and no evidence that canids impact American mink elsewhere. </w:t>
      </w:r>
      <w:r w:rsidR="00B23522">
        <w:t>I</w:t>
      </w:r>
      <w:r w:rsidR="00E13FB9">
        <w:t>f either of these species do impact mink populations, then their impact is likely to be limited, may be spatially restricted and not sufficient to limit mink establishment</w:t>
      </w:r>
      <w:r w:rsidR="00B23522">
        <w:t>.</w:t>
      </w:r>
      <w:r>
        <w:rPr>
          <w:lang w:val="en-US"/>
        </w:rPr>
        <w:t xml:space="preserve"> </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eastAsia="ar-SA"/>
              </w:rPr>
              <w:t xml:space="preserve">Qu. </w:t>
            </w:r>
            <w:r>
              <w:rPr>
                <w:b/>
                <w:lang w:eastAsia="ar-SA"/>
              </w:rPr>
              <w:t>2</w:t>
            </w:r>
            <w:r w:rsidRPr="00B94B35">
              <w:rPr>
                <w:b/>
                <w:lang w:eastAsia="ar-SA"/>
              </w:rPr>
              <w:t>.</w:t>
            </w:r>
            <w:r>
              <w:rPr>
                <w:b/>
                <w:lang w:eastAsia="ar-SA"/>
              </w:rPr>
              <w:t>4</w:t>
            </w:r>
            <w:r w:rsidRPr="00B94B35">
              <w:rPr>
                <w:b/>
                <w:lang w:eastAsia="ar-SA"/>
              </w:rPr>
              <w:t>. How likely is it that establishment will occur despite predators, parasites or pathogens already present in the risk assessment area?</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lastRenderedPageBreak/>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B939BB" w:rsidRDefault="009152D1" w:rsidP="009152D1">
            <w:pPr>
              <w:rPr>
                <w:lang w:val="en-US"/>
              </w:rPr>
            </w:pPr>
            <w:r w:rsidRPr="00B939BB">
              <w:rPr>
                <w:lang w:val="en-US"/>
              </w:rPr>
              <w:t>moderately likely</w:t>
            </w:r>
          </w:p>
          <w:p w:rsidR="009152D1" w:rsidRPr="00B939BB" w:rsidRDefault="009152D1" w:rsidP="009152D1">
            <w:pPr>
              <w:rPr>
                <w:lang w:val="en-US"/>
              </w:rPr>
            </w:pPr>
            <w:r w:rsidRPr="00B939BB">
              <w:rPr>
                <w:lang w:val="en-US"/>
              </w:rPr>
              <w:t>likely</w:t>
            </w:r>
          </w:p>
          <w:p w:rsidR="009152D1" w:rsidRPr="00722954" w:rsidRDefault="009152D1" w:rsidP="009152D1">
            <w:pPr>
              <w:snapToGrid w:val="0"/>
              <w:rPr>
                <w:b/>
                <w:bCs/>
              </w:rPr>
            </w:pPr>
            <w:r w:rsidRPr="00722954">
              <w:rPr>
                <w:b/>
                <w:bCs/>
              </w:rPr>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722954" w:rsidRDefault="009152D1" w:rsidP="009152D1">
            <w:pPr>
              <w:snapToGrid w:val="0"/>
              <w:rPr>
                <w:b/>
                <w:bCs/>
              </w:rPr>
            </w:pPr>
            <w:r w:rsidRPr="00722954">
              <w:rPr>
                <w:b/>
                <w:bCs/>
              </w:rPr>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w:t>
      </w:r>
    </w:p>
    <w:p w:rsidR="009C7644" w:rsidRDefault="009C7644" w:rsidP="009152D1">
      <w:pPr>
        <w:snapToGrid w:val="0"/>
        <w:rPr>
          <w:lang w:val="en-US"/>
        </w:rPr>
      </w:pPr>
    </w:p>
    <w:p w:rsidR="009152D1" w:rsidRPr="007475FB" w:rsidRDefault="009C7644" w:rsidP="007475FB">
      <w:r>
        <w:rPr>
          <w:color w:val="000000"/>
        </w:rPr>
        <w:t>P</w:t>
      </w:r>
      <w:r w:rsidR="009152D1" w:rsidRPr="000668A2">
        <w:rPr>
          <w:color w:val="000000"/>
        </w:rPr>
        <w:t xml:space="preserve">redation risk by </w:t>
      </w:r>
      <w:r w:rsidR="007475FB">
        <w:rPr>
          <w:color w:val="000000"/>
        </w:rPr>
        <w:t xml:space="preserve">white-tailed </w:t>
      </w:r>
      <w:r w:rsidR="009152D1" w:rsidRPr="000668A2">
        <w:rPr>
          <w:color w:val="000000"/>
        </w:rPr>
        <w:t xml:space="preserve">sea eagles </w:t>
      </w:r>
      <w:r w:rsidR="007475FB" w:rsidRPr="007475FB">
        <w:rPr>
          <w:i/>
          <w:iCs/>
          <w:color w:val="000000"/>
        </w:rPr>
        <w:t>Haliaeetus albicilla</w:t>
      </w:r>
      <w:r w:rsidR="007475FB">
        <w:t xml:space="preserve"> </w:t>
      </w:r>
      <w:r w:rsidR="009152D1" w:rsidRPr="000668A2">
        <w:rPr>
          <w:color w:val="000000"/>
        </w:rPr>
        <w:t>may limit individual mink movements between islands in the archipelago of SW Finland, but the possible negative implications of this on the mink population can only be speculated (Salo et al. 2008).</w:t>
      </w:r>
      <w:r w:rsidR="009152D1">
        <w:rPr>
          <w:color w:val="000000"/>
        </w:rPr>
        <w:t xml:space="preserve"> </w:t>
      </w:r>
      <w:r w:rsidR="009152D1" w:rsidRPr="00A14781">
        <w:rPr>
          <w:color w:val="000000"/>
        </w:rPr>
        <w:t xml:space="preserve">Eurasian eagle-owls </w:t>
      </w:r>
      <w:r w:rsidR="009152D1" w:rsidRPr="00A14781">
        <w:rPr>
          <w:i/>
          <w:iCs/>
          <w:color w:val="000000"/>
        </w:rPr>
        <w:t>Bubo bubo</w:t>
      </w:r>
      <w:r w:rsidR="009152D1" w:rsidRPr="00A14781">
        <w:rPr>
          <w:color w:val="000000"/>
        </w:rPr>
        <w:t xml:space="preserve"> can</w:t>
      </w:r>
      <w:r w:rsidR="009152D1">
        <w:rPr>
          <w:color w:val="000000"/>
        </w:rPr>
        <w:t xml:space="preserve"> also </w:t>
      </w:r>
      <w:r w:rsidR="009152D1" w:rsidRPr="00A14781">
        <w:rPr>
          <w:color w:val="000000"/>
        </w:rPr>
        <w:t>be predators of mink in introduced regions</w:t>
      </w:r>
      <w:r w:rsidR="009152D1">
        <w:rPr>
          <w:color w:val="000000"/>
        </w:rPr>
        <w:t xml:space="preserve"> (Sidorovich 2011)</w:t>
      </w:r>
      <w:r w:rsidR="009152D1" w:rsidRPr="00A14781">
        <w:rPr>
          <w:color w:val="000000"/>
        </w:rPr>
        <w:t>.</w:t>
      </w:r>
      <w:r w:rsidR="009152D1">
        <w:rPr>
          <w:color w:val="000000"/>
        </w:rPr>
        <w:t xml:space="preserve"> </w:t>
      </w:r>
      <w:r w:rsidR="00567C3D">
        <w:rPr>
          <w:color w:val="000000"/>
        </w:rPr>
        <w:t>However</w:t>
      </w:r>
      <w:r>
        <w:rPr>
          <w:color w:val="000000"/>
        </w:rPr>
        <w:t xml:space="preserve">, whilst there </w:t>
      </w:r>
      <w:r w:rsidR="000D08F1">
        <w:rPr>
          <w:color w:val="000000"/>
        </w:rPr>
        <w:t xml:space="preserve">are a </w:t>
      </w:r>
      <w:r w:rsidR="00567C3D">
        <w:rPr>
          <w:color w:val="000000"/>
        </w:rPr>
        <w:t>few published reports of predation on mink, there is no evidence that any predation that might occur has a population-level impact on American mink. Across Europe American mink currently co-exist with several larger carnivores (Sidorovich 1993, for example, provides a</w:t>
      </w:r>
      <w:r w:rsidR="009604C3">
        <w:rPr>
          <w:color w:val="000000"/>
        </w:rPr>
        <w:t>n</w:t>
      </w:r>
      <w:r w:rsidR="00567C3D">
        <w:rPr>
          <w:color w:val="000000"/>
        </w:rPr>
        <w:t xml:space="preserve"> overview of the predator community in Belarus). </w:t>
      </w:r>
    </w:p>
    <w:p w:rsidR="009152D1" w:rsidRDefault="009152D1" w:rsidP="009152D1">
      <w:pPr>
        <w:snapToGrid w:val="0"/>
        <w:rPr>
          <w:color w:val="000000"/>
        </w:rPr>
      </w:pPr>
    </w:p>
    <w:p w:rsidR="009152D1" w:rsidRDefault="009152D1" w:rsidP="009152D1">
      <w:pPr>
        <w:snapToGrid w:val="0"/>
        <w:rPr>
          <w:color w:val="000000"/>
        </w:rPr>
      </w:pPr>
      <w:r>
        <w:rPr>
          <w:color w:val="000000"/>
        </w:rPr>
        <w:t>Mink are infected by ticks and several parasites (</w:t>
      </w:r>
      <w:r w:rsidR="003F596E">
        <w:rPr>
          <w:color w:val="000000"/>
        </w:rPr>
        <w:t xml:space="preserve">e.g. </w:t>
      </w:r>
      <w:r>
        <w:rPr>
          <w:i/>
          <w:iCs/>
          <w:color w:val="000000"/>
        </w:rPr>
        <w:t>Toxoplasma gondii</w:t>
      </w:r>
      <w:r>
        <w:rPr>
          <w:color w:val="000000"/>
        </w:rPr>
        <w:t xml:space="preserve">, </w:t>
      </w:r>
      <w:r>
        <w:rPr>
          <w:i/>
          <w:iCs/>
          <w:color w:val="000000"/>
        </w:rPr>
        <w:t xml:space="preserve">Yersinia </w:t>
      </w:r>
      <w:r>
        <w:rPr>
          <w:color w:val="000000"/>
        </w:rPr>
        <w:t xml:space="preserve">spp., and </w:t>
      </w:r>
      <w:r>
        <w:rPr>
          <w:i/>
          <w:iCs/>
          <w:color w:val="000000"/>
        </w:rPr>
        <w:t xml:space="preserve">Coccidia </w:t>
      </w:r>
      <w:r>
        <w:rPr>
          <w:color w:val="000000"/>
        </w:rPr>
        <w:t xml:space="preserve">spp.) but these organisms are not usually </w:t>
      </w:r>
      <w:r w:rsidRPr="00A14781">
        <w:rPr>
          <w:color w:val="000000"/>
        </w:rPr>
        <w:t>of clinical significance</w:t>
      </w:r>
      <w:r>
        <w:rPr>
          <w:color w:val="000000"/>
        </w:rPr>
        <w:t xml:space="preserve"> (e.g., Harrington et al. 2012</w:t>
      </w:r>
      <w:r w:rsidR="00774320">
        <w:rPr>
          <w:color w:val="000000"/>
        </w:rPr>
        <w:t>a</w:t>
      </w:r>
      <w:r w:rsidR="003F596E">
        <w:rPr>
          <w:color w:val="000000"/>
        </w:rPr>
        <w:t xml:space="preserve">, </w:t>
      </w:r>
      <w:r w:rsidR="003F596E" w:rsidRPr="003F596E">
        <w:rPr>
          <w:color w:val="000000"/>
        </w:rPr>
        <w:t>Martínez-Rondán</w:t>
      </w:r>
      <w:r w:rsidR="003F596E">
        <w:rPr>
          <w:color w:val="000000"/>
        </w:rPr>
        <w:t xml:space="preserve"> et al. 2017</w:t>
      </w:r>
      <w:r>
        <w:rPr>
          <w:color w:val="000000"/>
        </w:rPr>
        <w:t>)</w:t>
      </w:r>
      <w:r w:rsidR="003F596E">
        <w:rPr>
          <w:color w:val="000000"/>
        </w:rPr>
        <w:t>.</w:t>
      </w:r>
    </w:p>
    <w:p w:rsidR="009152D1" w:rsidRDefault="009152D1" w:rsidP="009152D1">
      <w:pPr>
        <w:snapToGrid w:val="0"/>
        <w:rPr>
          <w:color w:val="000000"/>
        </w:rPr>
      </w:pPr>
    </w:p>
    <w:p w:rsidR="009152D1" w:rsidRDefault="009152D1" w:rsidP="009152D1">
      <w:pPr>
        <w:snapToGrid w:val="0"/>
        <w:rPr>
          <w:color w:val="000000"/>
        </w:rPr>
      </w:pPr>
      <w:r>
        <w:rPr>
          <w:color w:val="000000"/>
        </w:rPr>
        <w:t xml:space="preserve">American mink are susceptible to </w:t>
      </w:r>
      <w:r w:rsidRPr="00565ED6">
        <w:rPr>
          <w:color w:val="000000"/>
        </w:rPr>
        <w:t>Aleutian mink disease</w:t>
      </w:r>
      <w:r>
        <w:rPr>
          <w:color w:val="000000"/>
        </w:rPr>
        <w:t xml:space="preserve"> </w:t>
      </w:r>
      <w:r w:rsidRPr="00565ED6">
        <w:rPr>
          <w:color w:val="000000"/>
        </w:rPr>
        <w:t>virus (AMDV</w:t>
      </w:r>
      <w:r w:rsidR="003F596E">
        <w:rPr>
          <w:color w:val="000000"/>
        </w:rPr>
        <w:t>, Yamaguchi and Macdonald 2001</w:t>
      </w:r>
      <w:r w:rsidRPr="00565ED6">
        <w:rPr>
          <w:color w:val="000000"/>
        </w:rPr>
        <w:t>)</w:t>
      </w:r>
      <w:r>
        <w:rPr>
          <w:color w:val="000000"/>
        </w:rPr>
        <w:t xml:space="preserve"> and infection with AMDV </w:t>
      </w:r>
      <w:r w:rsidR="003F596E">
        <w:rPr>
          <w:color w:val="000000"/>
        </w:rPr>
        <w:t>may be</w:t>
      </w:r>
      <w:r>
        <w:rPr>
          <w:color w:val="000000"/>
        </w:rPr>
        <w:t xml:space="preserve"> associated with poor body condition in wild mink (Zalewski et al. </w:t>
      </w:r>
      <w:r w:rsidR="006C4879">
        <w:rPr>
          <w:color w:val="000000"/>
        </w:rPr>
        <w:t>2021</w:t>
      </w:r>
      <w:r>
        <w:rPr>
          <w:color w:val="000000"/>
        </w:rPr>
        <w:t>) and reduced reproductive output (litter size reduced by 8% compared with uninfected individuals, and offspring survival to Sept/Oct reduced by 14%) (Zalewski et al. 2023).</w:t>
      </w:r>
    </w:p>
    <w:p w:rsidR="009152D1" w:rsidRDefault="009152D1" w:rsidP="009152D1">
      <w:pPr>
        <w:snapToGrid w:val="0"/>
        <w:rPr>
          <w:color w:val="000000"/>
        </w:rPr>
      </w:pPr>
    </w:p>
    <w:p w:rsidR="009152D1" w:rsidRDefault="009152D1" w:rsidP="009152D1">
      <w:pPr>
        <w:snapToGrid w:val="0"/>
        <w:rPr>
          <w:color w:val="000000"/>
        </w:rPr>
      </w:pPr>
      <w:r>
        <w:rPr>
          <w:color w:val="000000"/>
        </w:rPr>
        <w:t xml:space="preserve">However, neither predators, parasites, nor pathogens prevented the establishment of American mink in countries across Europe or in other world regions (e.g. Russia. China, or South America, see Section A). </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t xml:space="preserve">Qu. </w:t>
            </w:r>
            <w:r>
              <w:rPr>
                <w:b/>
                <w:lang w:val="en-US"/>
              </w:rPr>
              <w:t>2</w:t>
            </w:r>
            <w:r w:rsidRPr="00B94B35">
              <w:rPr>
                <w:b/>
                <w:lang w:val="en-US"/>
              </w:rPr>
              <w:t>.</w:t>
            </w:r>
            <w:r>
              <w:rPr>
                <w:b/>
                <w:lang w:val="en-US"/>
              </w:rPr>
              <w:t>5</w:t>
            </w:r>
            <w:r w:rsidRPr="00B94B35">
              <w:rPr>
                <w:b/>
                <w:lang w:val="en-US"/>
              </w:rPr>
              <w:t xml:space="preserve">. </w:t>
            </w:r>
            <w:r w:rsidRPr="00B94B35">
              <w:rPr>
                <w:b/>
                <w:lang w:eastAsia="ar-SA"/>
              </w:rPr>
              <w:t>How likely is the organism to establish despite existing management practices in the risk assessment area?</w:t>
            </w:r>
            <w:r>
              <w:rPr>
                <w:b/>
                <w:lang w:eastAsia="ar-SA"/>
              </w:rPr>
              <w:t xml:space="preserve"> Explain if existing management practices could facilitate establishment. </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8919AF" w:rsidTr="009152D1">
        <w:tc>
          <w:tcPr>
            <w:tcW w:w="1536" w:type="dxa"/>
            <w:shd w:val="clear" w:color="auto" w:fill="auto"/>
          </w:tcPr>
          <w:p w:rsidR="009152D1" w:rsidRPr="008919AF" w:rsidRDefault="009152D1" w:rsidP="009152D1">
            <w:pPr>
              <w:snapToGrid w:val="0"/>
              <w:rPr>
                <w:b/>
                <w:lang w:val="en-US"/>
              </w:rPr>
            </w:pPr>
            <w:r w:rsidRPr="008919AF">
              <w:rPr>
                <w:b/>
                <w:lang w:val="en-US"/>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B939BB" w:rsidRDefault="009152D1" w:rsidP="009152D1">
            <w:pPr>
              <w:rPr>
                <w:lang w:val="en-US"/>
              </w:rPr>
            </w:pPr>
            <w:r w:rsidRPr="00B939BB">
              <w:rPr>
                <w:lang w:val="en-US"/>
              </w:rPr>
              <w:t>moderately likely</w:t>
            </w:r>
          </w:p>
          <w:p w:rsidR="009152D1" w:rsidRPr="00B939BB" w:rsidRDefault="009152D1" w:rsidP="009152D1">
            <w:pPr>
              <w:rPr>
                <w:lang w:val="en-US"/>
              </w:rPr>
            </w:pPr>
            <w:r w:rsidRPr="00B939BB">
              <w:rPr>
                <w:lang w:val="en-US"/>
              </w:rPr>
              <w:t>likely</w:t>
            </w:r>
          </w:p>
          <w:p w:rsidR="009152D1" w:rsidRPr="00EE7D02" w:rsidRDefault="009152D1" w:rsidP="009152D1">
            <w:pPr>
              <w:snapToGrid w:val="0"/>
              <w:rPr>
                <w:b/>
                <w:bCs/>
              </w:rPr>
            </w:pPr>
            <w:r w:rsidRPr="00EE7D02">
              <w:rPr>
                <w:b/>
                <w:bCs/>
                <w:lang w:val="en-US"/>
              </w:rPr>
              <w:t>very likely</w:t>
            </w:r>
          </w:p>
        </w:tc>
        <w:tc>
          <w:tcPr>
            <w:tcW w:w="1843" w:type="dxa"/>
          </w:tcPr>
          <w:p w:rsidR="009152D1" w:rsidRPr="008919AF" w:rsidRDefault="009152D1" w:rsidP="009152D1">
            <w:pPr>
              <w:snapToGrid w:val="0"/>
              <w:rPr>
                <w:b/>
                <w:lang w:val="en-US"/>
              </w:rPr>
            </w:pPr>
            <w:r w:rsidRPr="008919AF">
              <w:rPr>
                <w:b/>
                <w:lang w:val="en-US"/>
              </w:rPr>
              <w:t>CONFIDENCE</w:t>
            </w:r>
          </w:p>
        </w:tc>
        <w:tc>
          <w:tcPr>
            <w:tcW w:w="1843" w:type="dxa"/>
          </w:tcPr>
          <w:p w:rsidR="009152D1" w:rsidRPr="008919AF" w:rsidRDefault="009152D1" w:rsidP="009152D1">
            <w:pPr>
              <w:rPr>
                <w:lang w:val="en-US"/>
              </w:rPr>
            </w:pPr>
            <w:r w:rsidRPr="008919AF">
              <w:rPr>
                <w:lang w:val="en-US"/>
              </w:rPr>
              <w:t>low</w:t>
            </w:r>
          </w:p>
          <w:p w:rsidR="009152D1" w:rsidRPr="008919AF" w:rsidRDefault="009152D1" w:rsidP="009152D1">
            <w:pPr>
              <w:rPr>
                <w:lang w:val="en-US"/>
              </w:rPr>
            </w:pPr>
            <w:r w:rsidRPr="008919AF">
              <w:rPr>
                <w:lang w:val="en-US"/>
              </w:rPr>
              <w:t>medium</w:t>
            </w:r>
          </w:p>
          <w:p w:rsidR="009152D1" w:rsidRPr="00EE7D02" w:rsidRDefault="009152D1" w:rsidP="009152D1">
            <w:pPr>
              <w:snapToGrid w:val="0"/>
              <w:rPr>
                <w:b/>
                <w:bCs/>
                <w:lang w:val="en-US"/>
              </w:rPr>
            </w:pPr>
            <w:r w:rsidRPr="00EE7D02">
              <w:rPr>
                <w:b/>
                <w:bCs/>
                <w:lang w:val="en-US"/>
              </w:rPr>
              <w:t>high</w:t>
            </w:r>
          </w:p>
        </w:tc>
      </w:tr>
    </w:tbl>
    <w:p w:rsidR="009152D1" w:rsidRDefault="009152D1" w:rsidP="009152D1">
      <w:pPr>
        <w:snapToGrid w:val="0"/>
        <w:rPr>
          <w:lang w:val="en-US"/>
        </w:rPr>
      </w:pPr>
    </w:p>
    <w:p w:rsidR="009152D1" w:rsidRPr="00EE7D02" w:rsidRDefault="009152D1" w:rsidP="009152D1">
      <w:pPr>
        <w:snapToGrid w:val="0"/>
        <w:rPr>
          <w:lang w:val="en-US"/>
        </w:rPr>
      </w:pPr>
      <w:r w:rsidRPr="00EE7D02">
        <w:rPr>
          <w:lang w:val="en-US"/>
        </w:rPr>
        <w:t xml:space="preserve">Response: </w:t>
      </w:r>
    </w:p>
    <w:p w:rsidR="009152D1" w:rsidRPr="00EE7D02" w:rsidRDefault="009152D1" w:rsidP="009152D1">
      <w:pPr>
        <w:snapToGrid w:val="0"/>
        <w:rPr>
          <w:lang w:val="en-US"/>
        </w:rPr>
      </w:pPr>
    </w:p>
    <w:p w:rsidR="009152D1" w:rsidRDefault="009152D1" w:rsidP="009152D1">
      <w:pPr>
        <w:rPr>
          <w:color w:val="000000"/>
          <w:shd w:val="clear" w:color="auto" w:fill="FFFFFF"/>
        </w:rPr>
      </w:pPr>
      <w:r>
        <w:rPr>
          <w:color w:val="000000"/>
          <w:shd w:val="clear" w:color="auto" w:fill="FFFFFF"/>
        </w:rPr>
        <w:t>The</w:t>
      </w:r>
      <w:r w:rsidRPr="00EE7D02">
        <w:rPr>
          <w:color w:val="000000"/>
          <w:shd w:val="clear" w:color="auto" w:fill="FFFFFF"/>
        </w:rPr>
        <w:t xml:space="preserve"> </w:t>
      </w:r>
      <w:r>
        <w:rPr>
          <w:color w:val="000000"/>
          <w:shd w:val="clear" w:color="auto" w:fill="FFFFFF"/>
        </w:rPr>
        <w:t xml:space="preserve">species has already established in almost all European countries and confirmed mink-free areas in Europe and within the risk assessment area are scarce and small (Vada et al. 2023). This situation has occurred despite existing management practices </w:t>
      </w:r>
      <w:r w:rsidR="00567C3D">
        <w:rPr>
          <w:color w:val="000000"/>
          <w:shd w:val="clear" w:color="auto" w:fill="FFFFFF"/>
        </w:rPr>
        <w:t xml:space="preserve">(hunting, agricultural predator control practices, etc.) </w:t>
      </w:r>
      <w:r>
        <w:rPr>
          <w:color w:val="000000"/>
          <w:shd w:val="clear" w:color="auto" w:fill="FFFFFF"/>
        </w:rPr>
        <w:t xml:space="preserve">in the risk assessment area. The only exception is in the Netherlands, where American mink failed to establish, and their lack of establishment is attributed to intense, systematic, on-going trapping for another invasive </w:t>
      </w:r>
      <w:r w:rsidR="00400050">
        <w:rPr>
          <w:color w:val="000000"/>
          <w:shd w:val="clear" w:color="auto" w:fill="FFFFFF"/>
        </w:rPr>
        <w:t xml:space="preserve">alien </w:t>
      </w:r>
      <w:r>
        <w:rPr>
          <w:color w:val="000000"/>
          <w:shd w:val="clear" w:color="auto" w:fill="FFFFFF"/>
        </w:rPr>
        <w:t xml:space="preserve">species, the muskrat </w:t>
      </w:r>
      <w:r w:rsidRPr="00952104">
        <w:rPr>
          <w:i/>
          <w:iCs/>
          <w:color w:val="000000"/>
          <w:shd w:val="clear" w:color="auto" w:fill="FFFFFF"/>
        </w:rPr>
        <w:t>Ondatra zibethicus</w:t>
      </w:r>
      <w:r w:rsidR="000D08F1">
        <w:rPr>
          <w:i/>
          <w:iCs/>
          <w:color w:val="000000"/>
          <w:shd w:val="clear" w:color="auto" w:fill="FFFFFF"/>
        </w:rPr>
        <w:t xml:space="preserve"> </w:t>
      </w:r>
      <w:r w:rsidR="000D08F1">
        <w:rPr>
          <w:color w:val="000000"/>
          <w:shd w:val="clear" w:color="auto" w:fill="FFFFFF"/>
        </w:rPr>
        <w:t>(</w:t>
      </w:r>
      <w:r>
        <w:rPr>
          <w:color w:val="000000"/>
          <w:shd w:val="clear" w:color="auto" w:fill="FFFFFF"/>
        </w:rPr>
        <w:t xml:space="preserve">Dekker 2012, </w:t>
      </w:r>
      <w:r w:rsidR="006C4879" w:rsidRPr="00216C49">
        <w:rPr>
          <w:color w:val="000000"/>
          <w:lang w:val="en-US" w:eastAsia="de-AT"/>
        </w:rPr>
        <w:t xml:space="preserve">Dekker </w:t>
      </w:r>
      <w:r w:rsidR="006C4879">
        <w:rPr>
          <w:color w:val="000000"/>
          <w:lang w:val="en-US" w:eastAsia="de-AT"/>
        </w:rPr>
        <w:t>and</w:t>
      </w:r>
      <w:r w:rsidR="006C4879" w:rsidRPr="00216C49">
        <w:rPr>
          <w:color w:val="000000"/>
          <w:lang w:val="en-US" w:eastAsia="de-AT"/>
        </w:rPr>
        <w:t xml:space="preserve"> Hofmeester </w:t>
      </w:r>
      <w:r>
        <w:rPr>
          <w:color w:val="000000"/>
          <w:shd w:val="clear" w:color="auto" w:fill="FFFFFF"/>
        </w:rPr>
        <w:t xml:space="preserve">2014). </w:t>
      </w:r>
    </w:p>
    <w:p w:rsidR="009152D1" w:rsidRDefault="009152D1" w:rsidP="009152D1">
      <w:pPr>
        <w:rPr>
          <w:color w:val="000000"/>
          <w:shd w:val="clear" w:color="auto" w:fill="FFFFFF"/>
        </w:rPr>
      </w:pPr>
    </w:p>
    <w:p w:rsidR="009152D1" w:rsidRPr="00EE7D02" w:rsidRDefault="009152D1" w:rsidP="009152D1">
      <w:r>
        <w:rPr>
          <w:color w:val="000000"/>
          <w:shd w:val="clear" w:color="auto" w:fill="FFFFFF"/>
        </w:rPr>
        <w:t xml:space="preserve">The current </w:t>
      </w:r>
      <w:r w:rsidR="00567C3D">
        <w:rPr>
          <w:color w:val="000000"/>
          <w:shd w:val="clear" w:color="auto" w:fill="FFFFFF"/>
        </w:rPr>
        <w:t xml:space="preserve">species-specific </w:t>
      </w:r>
      <w:r>
        <w:rPr>
          <w:color w:val="000000"/>
          <w:shd w:val="clear" w:color="auto" w:fill="FFFFFF"/>
        </w:rPr>
        <w:t xml:space="preserve">management approach whereby mink control efforts tend to be implemented when mink are known to be present and breeding in the area, and/or have been observed to have caused a significant impact on native biodiversity, by default means that current “management” (in the vast majority of cases) facilitates establishment because escapees are “allowed” to settle, breed, and establish in the wild before any action is taken. </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t xml:space="preserve">Qu. </w:t>
            </w:r>
            <w:r>
              <w:rPr>
                <w:b/>
                <w:lang w:val="en-US"/>
              </w:rPr>
              <w:t>2</w:t>
            </w:r>
            <w:r w:rsidRPr="00B94B35">
              <w:rPr>
                <w:b/>
                <w:lang w:val="en-US"/>
              </w:rPr>
              <w:t>.</w:t>
            </w:r>
            <w:r>
              <w:rPr>
                <w:b/>
                <w:lang w:val="en-US"/>
              </w:rPr>
              <w:t>6</w:t>
            </w:r>
            <w:r w:rsidRPr="00B94B35">
              <w:rPr>
                <w:b/>
                <w:lang w:val="en-US"/>
              </w:rPr>
              <w:t>. How likely is it that biological properties of the organism would allow it to survive eradication campaigns in the risk assessment area?</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E81630" w:rsidRDefault="009152D1" w:rsidP="009152D1">
            <w:pPr>
              <w:rPr>
                <w:b/>
                <w:bCs/>
                <w:lang w:val="en-US"/>
              </w:rPr>
            </w:pPr>
            <w:r w:rsidRPr="00E81630">
              <w:rPr>
                <w:b/>
                <w:bCs/>
                <w:lang w:val="en-US"/>
              </w:rPr>
              <w:t>moderately likely</w:t>
            </w:r>
          </w:p>
          <w:p w:rsidR="009152D1" w:rsidRPr="00B939BB" w:rsidRDefault="009152D1" w:rsidP="009152D1">
            <w:pPr>
              <w:rPr>
                <w:lang w:val="en-US"/>
              </w:rPr>
            </w:pPr>
            <w:r w:rsidRPr="00B939BB">
              <w:rPr>
                <w:lang w:val="en-US"/>
              </w:rPr>
              <w:t>likely</w:t>
            </w:r>
          </w:p>
          <w:p w:rsidR="009152D1" w:rsidRPr="00544B15" w:rsidRDefault="009152D1" w:rsidP="009152D1">
            <w:pPr>
              <w:snapToGrid w:val="0"/>
              <w:rPr>
                <w:b/>
              </w:rPr>
            </w:pPr>
            <w:r w:rsidRPr="00752184">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E81630" w:rsidRDefault="009152D1" w:rsidP="009152D1">
            <w:pPr>
              <w:snapToGrid w:val="0"/>
              <w:rPr>
                <w:b/>
                <w:bCs/>
              </w:rPr>
            </w:pPr>
            <w:r w:rsidRPr="00E81630">
              <w:rPr>
                <w:b/>
                <w:bCs/>
              </w:rPr>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lang w:val="en-US"/>
        </w:rPr>
      </w:pPr>
    </w:p>
    <w:p w:rsidR="009152D1" w:rsidRDefault="009152D1" w:rsidP="009152D1">
      <w:pPr>
        <w:snapToGrid w:val="0"/>
        <w:rPr>
          <w:lang w:val="en-US"/>
        </w:rPr>
      </w:pPr>
      <w:r w:rsidRPr="0057093F">
        <w:rPr>
          <w:lang w:val="en-US"/>
        </w:rPr>
        <w:t>In general, the eradication of invasive alien mustelids is a difficult task. The most common reasons for this are probably the lack of opportunity</w:t>
      </w:r>
      <w:r w:rsidRPr="00117D97">
        <w:rPr>
          <w:lang w:val="en-US"/>
        </w:rPr>
        <w:t xml:space="preserve"> (</w:t>
      </w:r>
      <w:r w:rsidR="007475FB">
        <w:rPr>
          <w:lang w:val="en-US"/>
        </w:rPr>
        <w:t>i</w:t>
      </w:r>
      <w:r w:rsidR="007475FB" w:rsidRPr="007475FB">
        <w:rPr>
          <w:lang w:val="en-US"/>
        </w:rPr>
        <w:t>.e. a lack of trapping density/effort</w:t>
      </w:r>
      <w:r w:rsidRPr="00117D97">
        <w:rPr>
          <w:lang w:val="en-US"/>
        </w:rPr>
        <w:t>), active avoidance (if individuals find but refuse to enter a trap</w:t>
      </w:r>
      <w:r w:rsidR="007475FB">
        <w:rPr>
          <w:lang w:val="en-US"/>
        </w:rPr>
        <w:t>, “trap shyness’</w:t>
      </w:r>
      <w:r w:rsidRPr="00117D97">
        <w:rPr>
          <w:lang w:val="en-US"/>
        </w:rPr>
        <w:t>), or both</w:t>
      </w:r>
      <w:r>
        <w:rPr>
          <w:lang w:val="en-US"/>
        </w:rPr>
        <w:t xml:space="preserve"> </w:t>
      </w:r>
      <w:r w:rsidRPr="00117D97">
        <w:rPr>
          <w:lang w:val="en-US"/>
        </w:rPr>
        <w:t xml:space="preserve">(Zuberogoitia et al. 2006, King et al. 2009). </w:t>
      </w:r>
      <w:r w:rsidR="000D08F1">
        <w:rPr>
          <w:lang w:val="en-US"/>
        </w:rPr>
        <w:t>R</w:t>
      </w:r>
      <w:r w:rsidRPr="00117D97">
        <w:rPr>
          <w:lang w:val="en-US"/>
        </w:rPr>
        <w:t xml:space="preserve">emoval </w:t>
      </w:r>
      <w:r w:rsidR="000D08F1">
        <w:rPr>
          <w:lang w:val="en-US"/>
        </w:rPr>
        <w:t xml:space="preserve">efforts </w:t>
      </w:r>
      <w:r w:rsidRPr="00117D97">
        <w:rPr>
          <w:lang w:val="en-US"/>
        </w:rPr>
        <w:t xml:space="preserve">may also fail due to </w:t>
      </w:r>
      <w:r>
        <w:rPr>
          <w:lang w:val="en-US"/>
        </w:rPr>
        <w:t xml:space="preserve">the </w:t>
      </w:r>
      <w:r w:rsidRPr="00117D97">
        <w:rPr>
          <w:lang w:val="en-US"/>
        </w:rPr>
        <w:t xml:space="preserve">lack of eradication experience and insufficient financial support (Zabala et al. 2010). </w:t>
      </w:r>
      <w:r w:rsidR="000D08F1">
        <w:rPr>
          <w:lang w:val="en-US"/>
        </w:rPr>
        <w:t>In addition</w:t>
      </w:r>
      <w:r w:rsidRPr="00117D97">
        <w:rPr>
          <w:lang w:val="en-US"/>
        </w:rPr>
        <w:t>, American mink present high reproductive plasticity: reproduction rate (</w:t>
      </w:r>
      <w:r w:rsidR="000D08F1">
        <w:rPr>
          <w:lang w:val="en-US"/>
        </w:rPr>
        <w:t xml:space="preserve">litter size </w:t>
      </w:r>
      <w:r w:rsidRPr="00117D97">
        <w:rPr>
          <w:lang w:val="en-US"/>
        </w:rPr>
        <w:t xml:space="preserve">and </w:t>
      </w:r>
      <w:r w:rsidR="000D08F1">
        <w:rPr>
          <w:lang w:val="en-US"/>
        </w:rPr>
        <w:t xml:space="preserve">the </w:t>
      </w:r>
      <w:r w:rsidRPr="00117D97">
        <w:rPr>
          <w:lang w:val="en-US"/>
        </w:rPr>
        <w:t>proportion of females</w:t>
      </w:r>
      <w:r w:rsidR="0057093F">
        <w:rPr>
          <w:lang w:val="en-US"/>
        </w:rPr>
        <w:t xml:space="preserve"> breeding</w:t>
      </w:r>
      <w:r w:rsidRPr="00117D97">
        <w:rPr>
          <w:lang w:val="en-US"/>
        </w:rPr>
        <w:t xml:space="preserve">) can increase markedly when density is </w:t>
      </w:r>
      <w:r w:rsidR="000D08F1">
        <w:rPr>
          <w:lang w:val="en-US"/>
        </w:rPr>
        <w:t xml:space="preserve">low (as might be the case during </w:t>
      </w:r>
      <w:r w:rsidRPr="00117D97">
        <w:rPr>
          <w:lang w:val="en-US"/>
        </w:rPr>
        <w:t>intensive trapping</w:t>
      </w:r>
      <w:r w:rsidR="000D08F1">
        <w:rPr>
          <w:lang w:val="en-US"/>
        </w:rPr>
        <w:t xml:space="preserve">, </w:t>
      </w:r>
      <w:r w:rsidRPr="00117D97">
        <w:rPr>
          <w:lang w:val="en-US"/>
        </w:rPr>
        <w:t>Sidorovich 1997, Melero et al. 2015</w:t>
      </w:r>
      <w:r w:rsidR="004B1EB2">
        <w:rPr>
          <w:lang w:val="en-US"/>
        </w:rPr>
        <w:t>, pers. obs. Asun Gomez and Madis Podra</w:t>
      </w:r>
      <w:r w:rsidRPr="00117D97">
        <w:rPr>
          <w:lang w:val="en-US"/>
        </w:rPr>
        <w:t xml:space="preserve">) and its pregnancy duration may vary from 30–75 days depending upon environmental </w:t>
      </w:r>
      <w:r w:rsidRPr="002912BD">
        <w:rPr>
          <w:lang w:val="en-US"/>
        </w:rPr>
        <w:t xml:space="preserve">conditions </w:t>
      </w:r>
      <w:r w:rsidRPr="00052DA4">
        <w:rPr>
          <w:lang w:val="en-US"/>
        </w:rPr>
        <w:t>(</w:t>
      </w:r>
      <w:r w:rsidR="006C4879" w:rsidRPr="00632AB9">
        <w:rPr>
          <w:lang w:val="en-US" w:eastAsia="de-AT"/>
        </w:rPr>
        <w:t>Larivière</w:t>
      </w:r>
      <w:r w:rsidR="006C4879" w:rsidRPr="00632AB9" w:rsidDel="006C4879">
        <w:rPr>
          <w:lang w:val="en-US"/>
        </w:rPr>
        <w:t xml:space="preserve"> </w:t>
      </w:r>
      <w:r w:rsidRPr="00632AB9">
        <w:rPr>
          <w:lang w:val="en-US"/>
        </w:rPr>
        <w:t>1999). Such a response decreases the probability of success of eradication campaigns, especially when trapping effort is insufficient or methods used are inadequate. American mink</w:t>
      </w:r>
      <w:r w:rsidRPr="00117D97">
        <w:rPr>
          <w:lang w:val="en-US"/>
        </w:rPr>
        <w:t xml:space="preserve"> </w:t>
      </w:r>
      <w:r w:rsidR="000D08F1">
        <w:rPr>
          <w:lang w:val="en-US"/>
        </w:rPr>
        <w:t>are</w:t>
      </w:r>
      <w:r w:rsidR="000D08F1" w:rsidRPr="00117D97">
        <w:rPr>
          <w:lang w:val="en-US"/>
        </w:rPr>
        <w:t xml:space="preserve"> </w:t>
      </w:r>
      <w:r w:rsidRPr="00117D97">
        <w:rPr>
          <w:lang w:val="en-US"/>
        </w:rPr>
        <w:t xml:space="preserve">also exceptionally mobile hence potentially able to recolonise cleared areas </w:t>
      </w:r>
      <w:r>
        <w:rPr>
          <w:lang w:val="en-US"/>
        </w:rPr>
        <w:t xml:space="preserve">quickly </w:t>
      </w:r>
      <w:r w:rsidRPr="00117D97">
        <w:rPr>
          <w:lang w:val="en-US"/>
        </w:rPr>
        <w:t xml:space="preserve">(Bryce et al 2011), </w:t>
      </w:r>
      <w:r w:rsidR="000D08F1">
        <w:rPr>
          <w:lang w:val="en-US"/>
        </w:rPr>
        <w:t>al</w:t>
      </w:r>
      <w:r w:rsidRPr="00117D97">
        <w:rPr>
          <w:lang w:val="en-US"/>
        </w:rPr>
        <w:t xml:space="preserve">though this mobility and a tendency </w:t>
      </w:r>
      <w:r w:rsidR="007475FB">
        <w:rPr>
          <w:lang w:val="en-US"/>
        </w:rPr>
        <w:t xml:space="preserve">of animals </w:t>
      </w:r>
      <w:r w:rsidRPr="00117D97">
        <w:rPr>
          <w:lang w:val="en-US"/>
        </w:rPr>
        <w:t>to re-occupy the best sites can be exploited in control efforts (Oliver et al</w:t>
      </w:r>
      <w:r>
        <w:rPr>
          <w:lang w:val="en-US"/>
        </w:rPr>
        <w:t>.</w:t>
      </w:r>
      <w:r w:rsidRPr="00117D97">
        <w:rPr>
          <w:lang w:val="en-US"/>
        </w:rPr>
        <w:t xml:space="preserve"> 2016). </w:t>
      </w:r>
    </w:p>
    <w:p w:rsidR="009152D1" w:rsidRPr="00117D97" w:rsidRDefault="009152D1" w:rsidP="009152D1">
      <w:pPr>
        <w:snapToGrid w:val="0"/>
        <w:rPr>
          <w:lang w:val="en-US"/>
        </w:rPr>
      </w:pPr>
    </w:p>
    <w:p w:rsidR="009152D1" w:rsidRDefault="009152D1" w:rsidP="009152D1">
      <w:pPr>
        <w:snapToGrid w:val="0"/>
        <w:rPr>
          <w:lang w:val="en-US"/>
        </w:rPr>
      </w:pPr>
      <w:r w:rsidRPr="00117D97">
        <w:rPr>
          <w:lang w:val="en-US"/>
        </w:rPr>
        <w:t xml:space="preserve">That being said, in some cases local or regional eradication has been achieved. For example, in Norway effective local control and eradication programmes have been carried out and have been successful after the Norwegian action plan against the American Mink was implemented </w:t>
      </w:r>
      <w:r>
        <w:rPr>
          <w:lang w:val="en-US"/>
        </w:rPr>
        <w:t>in</w:t>
      </w:r>
      <w:r w:rsidRPr="00117D97">
        <w:rPr>
          <w:lang w:val="en-US"/>
        </w:rPr>
        <w:t xml:space="preserve"> 2011 (</w:t>
      </w:r>
      <w:r w:rsidR="00287A37">
        <w:rPr>
          <w:lang w:val="en-US"/>
        </w:rPr>
        <w:t>Stien</w:t>
      </w:r>
      <w:r w:rsidR="00166D8F">
        <w:rPr>
          <w:lang w:val="en-US"/>
        </w:rPr>
        <w:t xml:space="preserve"> and Hausner </w:t>
      </w:r>
      <w:r w:rsidR="00287A37">
        <w:rPr>
          <w:lang w:val="en-US"/>
        </w:rPr>
        <w:t>2018</w:t>
      </w:r>
      <w:r w:rsidRPr="00117D97">
        <w:rPr>
          <w:lang w:val="en-US"/>
        </w:rPr>
        <w:t>). Continuous removal of American mink in the outer archipelago of SW Finland has resulted in an essentially mink-free area of over 800 km</w:t>
      </w:r>
      <w:r w:rsidRPr="003910E1">
        <w:rPr>
          <w:vertAlign w:val="superscript"/>
          <w:lang w:val="en-US"/>
        </w:rPr>
        <w:t>2</w:t>
      </w:r>
      <w:r w:rsidRPr="00117D97">
        <w:rPr>
          <w:lang w:val="en-US"/>
        </w:rPr>
        <w:t xml:space="preserve"> (with land area less than 10%; </w:t>
      </w:r>
      <w:r w:rsidR="00166D8F">
        <w:rPr>
          <w:lang w:val="en-US"/>
        </w:rPr>
        <w:t>Salo 2014</w:t>
      </w:r>
      <w:r w:rsidRPr="00117D97">
        <w:rPr>
          <w:lang w:val="en-US"/>
        </w:rPr>
        <w:t>). The Hebridean Mink Project successfully eradicated mink from 1</w:t>
      </w:r>
      <w:r w:rsidR="0057093F">
        <w:rPr>
          <w:lang w:val="en-US"/>
        </w:rPr>
        <w:t>,</w:t>
      </w:r>
      <w:r w:rsidRPr="00117D97">
        <w:rPr>
          <w:lang w:val="en-US"/>
        </w:rPr>
        <w:t>100 km</w:t>
      </w:r>
      <w:r w:rsidRPr="003910E1">
        <w:rPr>
          <w:vertAlign w:val="superscript"/>
          <w:lang w:val="en-US"/>
        </w:rPr>
        <w:t>2</w:t>
      </w:r>
      <w:r w:rsidRPr="00117D97">
        <w:rPr>
          <w:lang w:val="en-US"/>
        </w:rPr>
        <w:t xml:space="preserve"> of the southern islands of the Hebridean Archipelago in Scotland (Roy 2011)</w:t>
      </w:r>
      <w:r w:rsidR="00166D8F">
        <w:rPr>
          <w:lang w:val="en-US"/>
        </w:rPr>
        <w:t xml:space="preserve"> and mink were also successfully removed from an area of &gt; 29,000 km</w:t>
      </w:r>
      <w:r w:rsidR="00166D8F">
        <w:rPr>
          <w:vertAlign w:val="superscript"/>
          <w:lang w:val="en-US"/>
        </w:rPr>
        <w:t xml:space="preserve">2 </w:t>
      </w:r>
      <w:r w:rsidR="00166D8F">
        <w:rPr>
          <w:lang w:val="en-US"/>
        </w:rPr>
        <w:t>in central Scotland (Bryce et al. 2011)</w:t>
      </w:r>
      <w:r w:rsidRPr="00117D97">
        <w:rPr>
          <w:lang w:val="en-US"/>
        </w:rPr>
        <w:t>. New trapping methods, developed in the UK (mink rafts; Reynolds et al. 2004, 2013), have demonstrated that effective control or even local eradication is possible with reasonable effort. The method is currently used in several areas in Europe and gives significantly better results compared to traditional trapping with baited cage-traps (Harrington et al. 2009</w:t>
      </w:r>
      <w:r w:rsidR="00FD7EB5">
        <w:rPr>
          <w:lang w:val="en-US"/>
        </w:rPr>
        <w:t>a</w:t>
      </w:r>
      <w:r>
        <w:rPr>
          <w:lang w:val="en-US"/>
        </w:rPr>
        <w:t>,</w:t>
      </w:r>
      <w:r w:rsidRPr="00117D97">
        <w:rPr>
          <w:lang w:val="en-US"/>
        </w:rPr>
        <w:t xml:space="preserve"> Bryce et al. 2011, Tragsatec 2015). </w:t>
      </w:r>
      <w:r w:rsidR="0057093F">
        <w:rPr>
          <w:lang w:val="en-US"/>
        </w:rPr>
        <w:t>The raft method exploits the mink’s natural curiosity and behaviour as it hunts along river/lakeside banks (Reynolds et al. 2004)</w:t>
      </w:r>
      <w:r w:rsidR="00405062">
        <w:rPr>
          <w:lang w:val="en-US"/>
        </w:rPr>
        <w:t>.</w:t>
      </w:r>
      <w:r w:rsidR="004B4F5C">
        <w:rPr>
          <w:lang w:val="en-US"/>
        </w:rPr>
        <w:t xml:space="preserve"> </w:t>
      </w:r>
    </w:p>
    <w:p w:rsidR="009152D1" w:rsidRDefault="009152D1" w:rsidP="009152D1">
      <w:pPr>
        <w:snapToGrid w:val="0"/>
        <w:rPr>
          <w:lang w:val="en-US"/>
        </w:rPr>
      </w:pPr>
    </w:p>
    <w:p w:rsidR="009B05C7" w:rsidRDefault="009B05C7"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lastRenderedPageBreak/>
              <w:t xml:space="preserve">Qu. </w:t>
            </w:r>
            <w:r>
              <w:rPr>
                <w:b/>
                <w:lang w:val="en-US"/>
              </w:rPr>
              <w:t>2</w:t>
            </w:r>
            <w:r w:rsidRPr="00B94B35">
              <w:rPr>
                <w:b/>
                <w:lang w:val="en-US"/>
              </w:rPr>
              <w:t>.</w:t>
            </w:r>
            <w:r>
              <w:rPr>
                <w:b/>
                <w:lang w:val="en-US"/>
              </w:rPr>
              <w:t>7</w:t>
            </w:r>
            <w:r w:rsidRPr="00B94B35">
              <w:rPr>
                <w:b/>
                <w:lang w:val="en-US"/>
              </w:rPr>
              <w:t xml:space="preserve">. How likely are the biological characteristics of the organism to facilitate its establishment in the risk assessment area? </w:t>
            </w:r>
          </w:p>
          <w:p w:rsidR="009152D1" w:rsidRPr="00B94B35" w:rsidRDefault="009152D1" w:rsidP="009152D1">
            <w:pPr>
              <w:suppressAutoHyphens/>
              <w:spacing w:after="120"/>
              <w:jc w:val="both"/>
              <w:rPr>
                <w:lang w:eastAsia="ar-SA"/>
              </w:rPr>
            </w:pPr>
            <w:r w:rsidRPr="00B94B35">
              <w:rPr>
                <w:lang w:eastAsia="ar-SA"/>
              </w:rPr>
              <w:t>Including the following elements:</w:t>
            </w:r>
          </w:p>
          <w:p w:rsidR="009152D1" w:rsidRPr="00B94B35" w:rsidRDefault="009152D1" w:rsidP="009152D1">
            <w:pPr>
              <w:numPr>
                <w:ilvl w:val="0"/>
                <w:numId w:val="10"/>
              </w:numPr>
              <w:suppressAutoHyphens/>
              <w:snapToGrid w:val="0"/>
              <w:spacing w:after="120"/>
              <w:ind w:left="327" w:hanging="327"/>
              <w:jc w:val="both"/>
              <w:rPr>
                <w:lang w:eastAsia="ar-SA"/>
              </w:rPr>
            </w:pPr>
            <w:r w:rsidRPr="00B94B35">
              <w:rPr>
                <w:lang w:eastAsia="ar-SA"/>
              </w:rPr>
              <w:t xml:space="preserve">a list and description of the reproduction mechanisms of the species in relation to the environmental conditions in the </w:t>
            </w:r>
            <w:r>
              <w:rPr>
                <w:lang w:val="en-US"/>
              </w:rPr>
              <w:t>risk assessment area</w:t>
            </w:r>
          </w:p>
          <w:p w:rsidR="009152D1" w:rsidRPr="00B627FA" w:rsidRDefault="009152D1" w:rsidP="009152D1">
            <w:pPr>
              <w:numPr>
                <w:ilvl w:val="0"/>
                <w:numId w:val="10"/>
              </w:numPr>
              <w:suppressAutoHyphens/>
              <w:snapToGrid w:val="0"/>
              <w:spacing w:after="120"/>
              <w:ind w:left="327" w:hanging="327"/>
              <w:jc w:val="both"/>
              <w:rPr>
                <w:lang w:eastAsia="ar-SA"/>
              </w:rPr>
            </w:pPr>
            <w:r w:rsidRPr="00B94B35">
              <w:rPr>
                <w:lang w:eastAsia="ar-SA"/>
              </w:rPr>
              <w:t xml:space="preserve">an indication of the propagule pressure of the species (e.g. number of gametes, seeds, eggs or propagules, number of reproductive cycles per year) of each of those reproduction mechanisms in relation to the environmental conditions in the </w:t>
            </w:r>
            <w:r>
              <w:rPr>
                <w:lang w:val="en-US"/>
              </w:rPr>
              <w:t>risk assessment area</w:t>
            </w:r>
            <w:r w:rsidRPr="00B94B35">
              <w:rPr>
                <w:lang w:eastAsia="ar-SA"/>
              </w:rPr>
              <w:t>.</w:t>
            </w:r>
          </w:p>
          <w:p w:rsidR="009152D1" w:rsidRPr="00C4116C" w:rsidRDefault="009152D1" w:rsidP="009152D1">
            <w:pPr>
              <w:numPr>
                <w:ilvl w:val="0"/>
                <w:numId w:val="10"/>
              </w:numPr>
              <w:suppressAutoHyphens/>
              <w:snapToGrid w:val="0"/>
              <w:spacing w:after="120"/>
              <w:ind w:left="327" w:hanging="327"/>
              <w:jc w:val="both"/>
              <w:rPr>
                <w:lang w:eastAsia="ar-SA"/>
              </w:rPr>
            </w:pPr>
            <w:r>
              <w:rPr>
                <w:lang w:eastAsia="ar-SA"/>
              </w:rPr>
              <w:t>I</w:t>
            </w:r>
            <w:r w:rsidRPr="00B94B35">
              <w:rPr>
                <w:lang w:eastAsia="ar-SA"/>
              </w:rPr>
              <w:t>f relevant, comment on the likelihood of establishment based on propagule pressure (i.e. for some species low propagule pressure (1-2 individuals) could result in establishment whereas for others high propagule pressure (many thousands of individuals) may not.</w:t>
            </w:r>
            <w:r>
              <w:rPr>
                <w:lang w:eastAsia="ar-SA"/>
              </w:rPr>
              <w:t xml:space="preserve"> </w:t>
            </w:r>
          </w:p>
          <w:p w:rsidR="009152D1" w:rsidRPr="00B94B35" w:rsidRDefault="009152D1" w:rsidP="009152D1">
            <w:pPr>
              <w:numPr>
                <w:ilvl w:val="0"/>
                <w:numId w:val="10"/>
              </w:numPr>
              <w:suppressAutoHyphens/>
              <w:snapToGrid w:val="0"/>
              <w:spacing w:after="120"/>
              <w:ind w:left="327" w:hanging="327"/>
              <w:jc w:val="both"/>
              <w:rPr>
                <w:lang w:val="en-US"/>
              </w:rPr>
            </w:pPr>
            <w:r>
              <w:rPr>
                <w:lang w:eastAsia="ar-SA"/>
              </w:rPr>
              <w:t xml:space="preserve">If relevant, comment on the adaptability of the organism to facilitate its establishment and if low genetic diversity in the founder population would have an influence on establishment. </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B939BB" w:rsidRDefault="009152D1" w:rsidP="009152D1">
            <w:pPr>
              <w:rPr>
                <w:lang w:val="en-US"/>
              </w:rPr>
            </w:pPr>
            <w:r w:rsidRPr="00B939BB">
              <w:rPr>
                <w:lang w:val="en-US"/>
              </w:rPr>
              <w:t>moderately likely</w:t>
            </w:r>
          </w:p>
          <w:p w:rsidR="009152D1" w:rsidRPr="00B939BB" w:rsidRDefault="009152D1" w:rsidP="009152D1">
            <w:pPr>
              <w:rPr>
                <w:lang w:val="en-US"/>
              </w:rPr>
            </w:pPr>
            <w:r w:rsidRPr="00B939BB">
              <w:rPr>
                <w:lang w:val="en-US"/>
              </w:rPr>
              <w:t>likely</w:t>
            </w:r>
          </w:p>
          <w:p w:rsidR="009152D1" w:rsidRPr="00497203" w:rsidRDefault="009152D1" w:rsidP="009152D1">
            <w:pPr>
              <w:snapToGrid w:val="0"/>
              <w:rPr>
                <w:b/>
                <w:bCs/>
              </w:rPr>
            </w:pPr>
            <w:r w:rsidRPr="00497203">
              <w:rPr>
                <w:b/>
                <w:bCs/>
              </w:rPr>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497203" w:rsidRDefault="009152D1" w:rsidP="009152D1">
            <w:pPr>
              <w:snapToGrid w:val="0"/>
              <w:rPr>
                <w:b/>
                <w:bCs/>
              </w:rPr>
            </w:pPr>
            <w:r w:rsidRPr="00497203">
              <w:rPr>
                <w:b/>
                <w:bCs/>
              </w:rPr>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lang w:val="en-US"/>
        </w:rPr>
      </w:pPr>
    </w:p>
    <w:p w:rsidR="009152D1" w:rsidRDefault="009152D1" w:rsidP="009152D1">
      <w:pPr>
        <w:snapToGrid w:val="0"/>
        <w:rPr>
          <w:lang w:val="en-US"/>
        </w:rPr>
      </w:pPr>
      <w:r>
        <w:rPr>
          <w:lang w:val="en-US"/>
        </w:rPr>
        <w:t xml:space="preserve">The species is able to use, settle, and reproduce in habitats and environments that are relatively abundant across the risk assessment area. That the biological characteristics of the species are suitable to facilitate its establishment within the risk assessment area is evidenced by the species presence across Europe and its establishment over the last few decades (see Section A, and this Section Qu. 3). Establishment has not been limited to areas where propagule size was large, suggesting that whilst propagule size might logically be expected to influence the rate at which initial population growth occurs, it does not necessarily influence population establishment per se. </w:t>
      </w:r>
    </w:p>
    <w:p w:rsidR="009152D1" w:rsidRDefault="009152D1" w:rsidP="009152D1">
      <w:pPr>
        <w:snapToGrid w:val="0"/>
        <w:rPr>
          <w:lang w:val="en-US"/>
        </w:rPr>
      </w:pPr>
    </w:p>
    <w:p w:rsidR="009152D1" w:rsidRDefault="00C86B3A" w:rsidP="009152D1">
      <w:pPr>
        <w:snapToGrid w:val="0"/>
        <w:rPr>
          <w:lang w:val="en-US"/>
        </w:rPr>
      </w:pPr>
      <w:r>
        <w:rPr>
          <w:lang w:val="en-US"/>
        </w:rPr>
        <w:t xml:space="preserve">American mink in the wild usually live to between &lt; 1 and ca. 3 years old but potentially older: a female mink in North Uist, Scotland was 6 years old (Bonesi et al. 2006). </w:t>
      </w:r>
      <w:r w:rsidR="000B1B34">
        <w:rPr>
          <w:lang w:val="en-US"/>
        </w:rPr>
        <w:t>American mink mate and reproduce once a year but give birth to relatively large litters even in the wild</w:t>
      </w:r>
      <w:r>
        <w:rPr>
          <w:lang w:val="en-US"/>
        </w:rPr>
        <w:t xml:space="preserve">, producing average litter sizes in the wild </w:t>
      </w:r>
      <w:r>
        <w:t>(aged &gt; 1 month) of 5.8 (in Belarus, Sidorovich 1993)</w:t>
      </w:r>
      <w:r w:rsidR="00F94A79">
        <w:t>, 5.5 in Scotland (Melero et al. 2015)</w:t>
      </w:r>
      <w:r>
        <w:t xml:space="preserve"> and 7.5 (in France/Spain, Fournier-Chambrillon et al. 2010)</w:t>
      </w:r>
      <w:r w:rsidR="00F94A79">
        <w:t xml:space="preserve"> (slightly smaller – 2-4 – in England, Dunstone 1993)</w:t>
      </w:r>
      <w:r>
        <w:rPr>
          <w:lang w:val="en-US"/>
        </w:rPr>
        <w:t xml:space="preserve">. </w:t>
      </w:r>
      <w:r w:rsidR="00F94A79">
        <w:rPr>
          <w:lang w:val="en-US"/>
        </w:rPr>
        <w:t>T</w:t>
      </w:r>
      <w:r w:rsidR="009152D1">
        <w:rPr>
          <w:lang w:val="en-US"/>
        </w:rPr>
        <w:t>he species is therefore able to establish sizeable populations relatively quickly. In Denmark, a recent study found that t</w:t>
      </w:r>
      <w:r w:rsidR="009152D1" w:rsidRPr="0002126A">
        <w:rPr>
          <w:lang w:val="en-US"/>
        </w:rPr>
        <w:t xml:space="preserve">he mean litter size of wild-born females </w:t>
      </w:r>
      <w:r w:rsidR="009152D1">
        <w:rPr>
          <w:lang w:val="en-US"/>
        </w:rPr>
        <w:t>(</w:t>
      </w:r>
      <w:r w:rsidR="009152D1" w:rsidRPr="0002126A">
        <w:rPr>
          <w:lang w:val="en-US"/>
        </w:rPr>
        <w:t>7.6 ± 0.9</w:t>
      </w:r>
      <w:r w:rsidR="009152D1">
        <w:rPr>
          <w:lang w:val="en-US"/>
        </w:rPr>
        <w:t xml:space="preserve">, </w:t>
      </w:r>
      <w:r w:rsidR="009152D1" w:rsidRPr="0002126A">
        <w:rPr>
          <w:lang w:val="en-US"/>
        </w:rPr>
        <w:t>range 5–11</w:t>
      </w:r>
      <w:r w:rsidR="00F94A79">
        <w:rPr>
          <w:lang w:val="en-US"/>
        </w:rPr>
        <w:t>, in that study</w:t>
      </w:r>
      <w:r w:rsidR="009152D1">
        <w:rPr>
          <w:lang w:val="en-US"/>
        </w:rPr>
        <w:t>)</w:t>
      </w:r>
      <w:r w:rsidR="009152D1" w:rsidRPr="0002126A">
        <w:rPr>
          <w:lang w:val="en-US"/>
        </w:rPr>
        <w:t xml:space="preserve"> was</w:t>
      </w:r>
      <w:r w:rsidR="009152D1">
        <w:rPr>
          <w:lang w:val="en-US"/>
        </w:rPr>
        <w:t xml:space="preserve"> even larger than that of </w:t>
      </w:r>
      <w:r w:rsidR="004B4F5C">
        <w:rPr>
          <w:lang w:val="en-US"/>
        </w:rPr>
        <w:t xml:space="preserve">escaped free-living </w:t>
      </w:r>
      <w:r w:rsidR="009152D1">
        <w:rPr>
          <w:lang w:val="en-US"/>
        </w:rPr>
        <w:t xml:space="preserve">captive-born females (i.e. those that have recently escaped from farms, </w:t>
      </w:r>
      <w:r w:rsidR="009152D1" w:rsidRPr="0002126A">
        <w:rPr>
          <w:lang w:val="en-US"/>
        </w:rPr>
        <w:t>5.9 ± 0.9</w:t>
      </w:r>
      <w:r w:rsidR="009152D1">
        <w:rPr>
          <w:lang w:val="en-US"/>
        </w:rPr>
        <w:t xml:space="preserve">, </w:t>
      </w:r>
      <w:r w:rsidR="009152D1" w:rsidRPr="0002126A">
        <w:rPr>
          <w:lang w:val="en-US"/>
        </w:rPr>
        <w:t>range 1–10</w:t>
      </w:r>
      <w:r w:rsidR="009152D1">
        <w:rPr>
          <w:lang w:val="en-US"/>
        </w:rPr>
        <w:t>, Pagh et al. 2021</w:t>
      </w:r>
      <w:r w:rsidR="009152D1" w:rsidRPr="0002126A">
        <w:rPr>
          <w:lang w:val="en-US"/>
        </w:rPr>
        <w:t>)</w:t>
      </w:r>
      <w:r>
        <w:rPr>
          <w:lang w:val="en-US"/>
        </w:rPr>
        <w:t xml:space="preserve"> and the percentage of reproducing females was 81% (Pagh et al. 2021). Further, d</w:t>
      </w:r>
      <w:r w:rsidRPr="009E5C3A">
        <w:rPr>
          <w:lang w:val="en-US"/>
        </w:rPr>
        <w:t>emograph</w:t>
      </w:r>
      <w:r>
        <w:rPr>
          <w:lang w:val="en-US"/>
        </w:rPr>
        <w:t>ic</w:t>
      </w:r>
      <w:r w:rsidRPr="009E5C3A">
        <w:rPr>
          <w:lang w:val="en-US"/>
        </w:rPr>
        <w:t xml:space="preserve"> studies carried out in Belarus show</w:t>
      </w:r>
      <w:r>
        <w:rPr>
          <w:lang w:val="en-US"/>
        </w:rPr>
        <w:t>ed</w:t>
      </w:r>
      <w:r w:rsidRPr="009E5C3A">
        <w:rPr>
          <w:lang w:val="en-US"/>
        </w:rPr>
        <w:t xml:space="preserve"> that the reproduction rate of American mink increase</w:t>
      </w:r>
      <w:r>
        <w:rPr>
          <w:lang w:val="en-US"/>
        </w:rPr>
        <w:t>d</w:t>
      </w:r>
      <w:r w:rsidRPr="009E5C3A">
        <w:rPr>
          <w:lang w:val="en-US"/>
        </w:rPr>
        <w:t xml:space="preserve"> </w:t>
      </w:r>
      <w:r>
        <w:rPr>
          <w:lang w:val="en-US"/>
        </w:rPr>
        <w:t>during</w:t>
      </w:r>
      <w:r w:rsidRPr="009E5C3A">
        <w:rPr>
          <w:lang w:val="en-US"/>
        </w:rPr>
        <w:t xml:space="preserve"> the</w:t>
      </w:r>
      <w:r>
        <w:rPr>
          <w:lang w:val="en-US"/>
        </w:rPr>
        <w:t xml:space="preserve"> </w:t>
      </w:r>
      <w:r w:rsidRPr="009E5C3A">
        <w:rPr>
          <w:lang w:val="en-US"/>
        </w:rPr>
        <w:t>expansion phase of the population</w:t>
      </w:r>
      <w:r>
        <w:rPr>
          <w:lang w:val="en-US"/>
        </w:rPr>
        <w:t xml:space="preserve"> (Sidorovich 1993). A s</w:t>
      </w:r>
      <w:r w:rsidRPr="009E5C3A">
        <w:rPr>
          <w:lang w:val="en-US"/>
        </w:rPr>
        <w:t xml:space="preserve">imilar tendency was observed in Scotland (Melero et al. 2015). </w:t>
      </w:r>
    </w:p>
    <w:p w:rsidR="009152D1" w:rsidRDefault="009152D1" w:rsidP="009152D1">
      <w:pPr>
        <w:snapToGrid w:val="0"/>
        <w:rPr>
          <w:lang w:val="en-US"/>
        </w:rPr>
      </w:pPr>
    </w:p>
    <w:p w:rsidR="009152D1" w:rsidRDefault="009152D1" w:rsidP="009152D1">
      <w:pPr>
        <w:snapToGrid w:val="0"/>
        <w:rPr>
          <w:lang w:val="en-US"/>
        </w:rPr>
      </w:pPr>
      <w:r>
        <w:rPr>
          <w:lang w:val="en-US"/>
        </w:rPr>
        <w:lastRenderedPageBreak/>
        <w:t xml:space="preserve">The </w:t>
      </w:r>
      <w:r w:rsidRPr="004D0EAD">
        <w:rPr>
          <w:lang w:val="en-US"/>
        </w:rPr>
        <w:t xml:space="preserve">shape </w:t>
      </w:r>
      <w:r>
        <w:rPr>
          <w:lang w:val="en-US"/>
        </w:rPr>
        <w:t>and</w:t>
      </w:r>
      <w:r w:rsidRPr="004D0EAD">
        <w:rPr>
          <w:lang w:val="en-US"/>
        </w:rPr>
        <w:t xml:space="preserve"> size</w:t>
      </w:r>
      <w:r>
        <w:rPr>
          <w:lang w:val="en-US"/>
        </w:rPr>
        <w:t xml:space="preserve"> of the American mink skull reflects</w:t>
      </w:r>
      <w:r w:rsidRPr="004D0EAD">
        <w:rPr>
          <w:lang w:val="en-US"/>
        </w:rPr>
        <w:t xml:space="preserve"> masticatory‐muscle volume</w:t>
      </w:r>
      <w:r>
        <w:rPr>
          <w:lang w:val="en-US"/>
        </w:rPr>
        <w:t xml:space="preserve">, </w:t>
      </w:r>
      <w:r w:rsidRPr="004D0EAD">
        <w:rPr>
          <w:lang w:val="en-US"/>
        </w:rPr>
        <w:t xml:space="preserve">muscle force and bite force, </w:t>
      </w:r>
      <w:r>
        <w:rPr>
          <w:lang w:val="en-US"/>
        </w:rPr>
        <w:t>and, relative to other similar species (e.g. the European mink) supports the dietary range of American mink and suggest</w:t>
      </w:r>
      <w:r w:rsidR="00A27F52">
        <w:rPr>
          <w:lang w:val="en-US"/>
        </w:rPr>
        <w:t>s</w:t>
      </w:r>
      <w:r>
        <w:rPr>
          <w:lang w:val="en-US"/>
        </w:rPr>
        <w:t xml:space="preserve"> that the species is able to take a </w:t>
      </w:r>
      <w:r w:rsidRPr="004D0EAD">
        <w:rPr>
          <w:lang w:val="en-US"/>
        </w:rPr>
        <w:t>wider range of potential</w:t>
      </w:r>
      <w:r>
        <w:rPr>
          <w:lang w:val="en-US"/>
        </w:rPr>
        <w:t xml:space="preserve">ly </w:t>
      </w:r>
      <w:r w:rsidRPr="004D0EAD">
        <w:rPr>
          <w:lang w:val="en-US"/>
        </w:rPr>
        <w:t xml:space="preserve">bigger </w:t>
      </w:r>
      <w:r>
        <w:rPr>
          <w:lang w:val="en-US"/>
        </w:rPr>
        <w:t xml:space="preserve">and </w:t>
      </w:r>
      <w:r w:rsidRPr="004D0EAD">
        <w:rPr>
          <w:lang w:val="en-US"/>
        </w:rPr>
        <w:t xml:space="preserve">tougher </w:t>
      </w:r>
      <w:r>
        <w:rPr>
          <w:lang w:val="en-US"/>
        </w:rPr>
        <w:t xml:space="preserve">prey species </w:t>
      </w:r>
      <w:r w:rsidR="00A27F52">
        <w:rPr>
          <w:lang w:val="en-US"/>
        </w:rPr>
        <w:t xml:space="preserve">than their native European counterpart </w:t>
      </w:r>
      <w:r>
        <w:rPr>
          <w:lang w:val="en-US"/>
        </w:rPr>
        <w:t>(</w:t>
      </w:r>
      <w:r w:rsidRPr="004A1A85">
        <w:rPr>
          <w:lang w:val="en-US"/>
        </w:rPr>
        <w:t>Gálvez-López</w:t>
      </w:r>
      <w:r>
        <w:rPr>
          <w:lang w:val="en-US"/>
        </w:rPr>
        <w:t xml:space="preserve"> et al. 2022)</w:t>
      </w:r>
      <w:r w:rsidRPr="004D0EAD">
        <w:rPr>
          <w:lang w:val="en-US"/>
        </w:rPr>
        <w:t>.</w:t>
      </w:r>
      <w:r>
        <w:rPr>
          <w:lang w:val="en-US"/>
        </w:rPr>
        <w:t xml:space="preserve"> This and their behavioural flexibility (see Qu. 3) allow</w:t>
      </w:r>
      <w:r w:rsidR="00A27F52">
        <w:rPr>
          <w:lang w:val="en-US"/>
        </w:rPr>
        <w:t>s</w:t>
      </w:r>
      <w:r>
        <w:rPr>
          <w:lang w:val="en-US"/>
        </w:rPr>
        <w:t xml:space="preserve"> population establishment in a range of habitats, across a range of climatic and environmental conditions.</w:t>
      </w:r>
    </w:p>
    <w:p w:rsidR="00C86B3A" w:rsidRDefault="00C86B3A" w:rsidP="009152D1">
      <w:pPr>
        <w:snapToGrid w:val="0"/>
        <w:rPr>
          <w:lang w:val="en-US"/>
        </w:rPr>
      </w:pPr>
    </w:p>
    <w:p w:rsidR="009152D1" w:rsidRPr="00DB2D1F" w:rsidRDefault="009152D1" w:rsidP="009152D1">
      <w:pPr>
        <w:snapToGrid w:val="0"/>
        <w:rPr>
          <w:lang w:val="en-US"/>
        </w:rPr>
      </w:pPr>
      <w:r w:rsidRPr="00FF2B56">
        <w:rPr>
          <w:shd w:val="clear" w:color="auto" w:fill="FFFFFF"/>
        </w:rPr>
        <w:t xml:space="preserve">In addition, the species differs from several other domesticated species in that it is able to regain the larger brain </w:t>
      </w:r>
      <w:r w:rsidR="00A27F52">
        <w:rPr>
          <w:shd w:val="clear" w:color="auto" w:fill="FFFFFF"/>
        </w:rPr>
        <w:t xml:space="preserve">size </w:t>
      </w:r>
      <w:r w:rsidRPr="00FF2B56">
        <w:rPr>
          <w:shd w:val="clear" w:color="auto" w:fill="FFFFFF"/>
        </w:rPr>
        <w:t>of the wild phenotype (which is presumably adaptive for wild living)</w:t>
      </w:r>
      <w:r w:rsidR="00A27F52">
        <w:rPr>
          <w:shd w:val="clear" w:color="auto" w:fill="FFFFFF"/>
        </w:rPr>
        <w:t>,</w:t>
      </w:r>
      <w:r w:rsidRPr="00FF2B56">
        <w:rPr>
          <w:shd w:val="clear" w:color="auto" w:fill="FFFFFF"/>
        </w:rPr>
        <w:t xml:space="preserve"> i.e. relative brain size can recover in feral animals, even after almost a century of domestication and less than 50 years in the wild (Pohle et al. 2023). </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eastAsia="ar-SA"/>
              </w:rPr>
            </w:pPr>
            <w:r w:rsidRPr="00B94B35">
              <w:rPr>
                <w:b/>
                <w:lang w:val="en-US"/>
              </w:rPr>
              <w:t xml:space="preserve">Qu. </w:t>
            </w:r>
            <w:r>
              <w:rPr>
                <w:b/>
                <w:lang w:val="en-US"/>
              </w:rPr>
              <w:t xml:space="preserve">2.8. </w:t>
            </w:r>
            <w:r w:rsidRPr="00B94B35">
              <w:rPr>
                <w:b/>
                <w:lang w:eastAsia="ar-SA"/>
              </w:rPr>
              <w:t xml:space="preserve">If the organism does not establish, then how likely is it that casual populations will continue to occur? </w:t>
            </w:r>
          </w:p>
          <w:p w:rsidR="009152D1" w:rsidRPr="00B94B35" w:rsidRDefault="009152D1" w:rsidP="009152D1">
            <w:pPr>
              <w:snapToGrid w:val="0"/>
              <w:spacing w:after="120"/>
              <w:rPr>
                <w:lang w:val="en-US"/>
              </w:rPr>
            </w:pPr>
            <w:r w:rsidRPr="00B94B35">
              <w:rPr>
                <w:lang w:eastAsia="ar-SA"/>
              </w:rPr>
              <w:t>Consider, for example, a species which cannot reproduce in the risk assessment area, because of unsuitable climatic conditions or host plants, but is present because of recurring introduction, entry and release events. This may also apply for long-living organisms.</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B939BB" w:rsidRDefault="009152D1" w:rsidP="009152D1">
            <w:pPr>
              <w:rPr>
                <w:lang w:val="en-US"/>
              </w:rPr>
            </w:pPr>
            <w:r w:rsidRPr="00B939BB">
              <w:rPr>
                <w:lang w:val="en-US"/>
              </w:rPr>
              <w:t>moderately likely</w:t>
            </w:r>
          </w:p>
          <w:p w:rsidR="009152D1" w:rsidRPr="00B939BB" w:rsidRDefault="009152D1" w:rsidP="009152D1">
            <w:pPr>
              <w:rPr>
                <w:lang w:val="en-US"/>
              </w:rPr>
            </w:pPr>
            <w:r w:rsidRPr="00B939BB">
              <w:rPr>
                <w:lang w:val="en-US"/>
              </w:rPr>
              <w:t>likely</w:t>
            </w:r>
          </w:p>
          <w:p w:rsidR="009152D1" w:rsidRPr="00822F55" w:rsidRDefault="009152D1" w:rsidP="009152D1">
            <w:pPr>
              <w:snapToGrid w:val="0"/>
              <w:rPr>
                <w:b/>
                <w:bCs/>
              </w:rPr>
            </w:pPr>
            <w:r w:rsidRPr="00822F55">
              <w:rPr>
                <w:b/>
                <w:bCs/>
              </w:rPr>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822F55" w:rsidRDefault="009152D1" w:rsidP="009152D1">
            <w:pPr>
              <w:snapToGrid w:val="0"/>
              <w:rPr>
                <w:b/>
                <w:bCs/>
              </w:rPr>
            </w:pPr>
            <w:r w:rsidRPr="00822F55">
              <w:rPr>
                <w:b/>
                <w:bCs/>
              </w:rPr>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lang w:val="en-US"/>
        </w:rPr>
      </w:pPr>
    </w:p>
    <w:p w:rsidR="009152D1" w:rsidRDefault="009152D1" w:rsidP="009152D1">
      <w:pPr>
        <w:snapToGrid w:val="0"/>
        <w:rPr>
          <w:lang w:val="en-US"/>
        </w:rPr>
      </w:pPr>
      <w:r>
        <w:rPr>
          <w:lang w:val="en-US"/>
        </w:rPr>
        <w:t xml:space="preserve">For American mink this situation appears to be rare but has occurred in the Netherlands where intensive trapping for another species appeared to prevent establishment of American mink populations (Dekker 2012, </w:t>
      </w:r>
      <w:r w:rsidR="006C4879" w:rsidRPr="00216C49">
        <w:rPr>
          <w:color w:val="000000"/>
          <w:lang w:val="en-US" w:eastAsia="de-AT"/>
        </w:rPr>
        <w:t xml:space="preserve">Dekker </w:t>
      </w:r>
      <w:r w:rsidR="006C4879">
        <w:rPr>
          <w:color w:val="000000"/>
          <w:lang w:val="en-US" w:eastAsia="de-AT"/>
        </w:rPr>
        <w:t xml:space="preserve">and Hofmeester </w:t>
      </w:r>
      <w:r>
        <w:rPr>
          <w:lang w:val="en-US"/>
        </w:rPr>
        <w:t>2014) but their presence persisted (due to recurring introduction and entry) until mink farms in the country had been closed (</w:t>
      </w:r>
      <w:r w:rsidR="007475FB">
        <w:rPr>
          <w:lang w:val="en-US"/>
        </w:rPr>
        <w:t xml:space="preserve">La Haye 2022, </w:t>
      </w:r>
      <w:r w:rsidR="00633F6B">
        <w:rPr>
          <w:lang w:val="en-US"/>
        </w:rPr>
        <w:t xml:space="preserve">Glenn </w:t>
      </w:r>
      <w:r>
        <w:rPr>
          <w:lang w:val="en-US"/>
        </w:rPr>
        <w:t>Lelieveld</w:t>
      </w:r>
      <w:r w:rsidR="00633F6B">
        <w:rPr>
          <w:lang w:val="en-US"/>
        </w:rPr>
        <w:t xml:space="preserve">, </w:t>
      </w:r>
      <w:r>
        <w:rPr>
          <w:lang w:val="en-US"/>
        </w:rPr>
        <w:t>pers. comm.</w:t>
      </w:r>
      <w:r w:rsidR="00C86B3A">
        <w:rPr>
          <w:lang w:val="en-US"/>
        </w:rPr>
        <w:t xml:space="preserve"> 05.09.</w:t>
      </w:r>
      <w:r w:rsidR="006C4879">
        <w:rPr>
          <w:lang w:val="en-US"/>
        </w:rPr>
        <w:t>20</w:t>
      </w:r>
      <w:r w:rsidR="00C86B3A">
        <w:rPr>
          <w:lang w:val="en-US"/>
        </w:rPr>
        <w:t>23</w:t>
      </w:r>
      <w:r>
        <w:rPr>
          <w:lang w:val="en-US"/>
        </w:rPr>
        <w:t>).</w:t>
      </w:r>
    </w:p>
    <w:p w:rsidR="009152D1" w:rsidRPr="008E70BC" w:rsidRDefault="009152D1" w:rsidP="009152D1">
      <w:pPr>
        <w:snapToGrid w:val="0"/>
        <w:rPr>
          <w:strik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t xml:space="preserve">Qu. </w:t>
            </w:r>
            <w:r>
              <w:rPr>
                <w:b/>
                <w:lang w:val="en-US"/>
              </w:rPr>
              <w:t>2</w:t>
            </w:r>
            <w:r w:rsidRPr="00B94B35">
              <w:rPr>
                <w:b/>
                <w:lang w:val="en-US"/>
              </w:rPr>
              <w:t>.</w:t>
            </w:r>
            <w:r>
              <w:rPr>
                <w:b/>
                <w:lang w:val="en-US"/>
              </w:rPr>
              <w:t>9</w:t>
            </w:r>
            <w:r w:rsidRPr="00B94B35">
              <w:rPr>
                <w:b/>
                <w:lang w:val="en-US"/>
              </w:rPr>
              <w:t xml:space="preserve">. Estimate the </w:t>
            </w:r>
            <w:r>
              <w:rPr>
                <w:b/>
                <w:lang w:val="en-US"/>
              </w:rPr>
              <w:t xml:space="preserve">overall </w:t>
            </w:r>
            <w:r w:rsidRPr="00B94B35">
              <w:rPr>
                <w:b/>
                <w:lang w:val="en-US"/>
              </w:rPr>
              <w:t>likelihood of establishment in the risk assessment area under current climatic conditions. In addition, details of the likelihood of establishment in relevant biogeographical regions under current climatic conditions should be provided.</w:t>
            </w:r>
          </w:p>
          <w:p w:rsidR="009152D1" w:rsidRPr="00B94B35" w:rsidRDefault="009152D1" w:rsidP="009152D1">
            <w:pPr>
              <w:snapToGrid w:val="0"/>
              <w:spacing w:after="120"/>
              <w:rPr>
                <w:lang w:val="en-US"/>
              </w:rPr>
            </w:pPr>
            <w:r w:rsidRPr="00B94B35">
              <w:rPr>
                <w:lang w:val="en-US"/>
              </w:rPr>
              <w:t xml:space="preserve">Thorough assessment of the risk of establishment in relevant biogeographical regions in current conditions: providing insight in the risk of establishment in (new areas in) the </w:t>
            </w:r>
            <w:r>
              <w:rPr>
                <w:lang w:val="en-US"/>
              </w:rPr>
              <w:t>risk assessment area</w:t>
            </w:r>
            <w:r w:rsidRPr="00B94B35">
              <w:rPr>
                <w:lang w:val="en-US"/>
              </w:rPr>
              <w:t>.</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B939BB" w:rsidRDefault="009152D1" w:rsidP="009152D1">
            <w:pPr>
              <w:rPr>
                <w:lang w:val="en-US"/>
              </w:rPr>
            </w:pPr>
            <w:r w:rsidRPr="00B939BB">
              <w:rPr>
                <w:lang w:val="en-US"/>
              </w:rPr>
              <w:t>moderately likely</w:t>
            </w:r>
          </w:p>
          <w:p w:rsidR="009152D1" w:rsidRPr="00B939BB" w:rsidRDefault="009152D1" w:rsidP="009152D1">
            <w:pPr>
              <w:rPr>
                <w:lang w:val="en-US"/>
              </w:rPr>
            </w:pPr>
            <w:r w:rsidRPr="00B939BB">
              <w:rPr>
                <w:lang w:val="en-US"/>
              </w:rPr>
              <w:t>likely</w:t>
            </w:r>
          </w:p>
          <w:p w:rsidR="009152D1" w:rsidRPr="00822F55" w:rsidRDefault="009152D1" w:rsidP="009152D1">
            <w:pPr>
              <w:snapToGrid w:val="0"/>
              <w:rPr>
                <w:b/>
                <w:bCs/>
              </w:rPr>
            </w:pPr>
            <w:r w:rsidRPr="00822F55">
              <w:rPr>
                <w:b/>
                <w:bCs/>
              </w:rPr>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822F55" w:rsidRDefault="009152D1" w:rsidP="009152D1">
            <w:pPr>
              <w:snapToGrid w:val="0"/>
              <w:rPr>
                <w:b/>
                <w:bCs/>
              </w:rPr>
            </w:pPr>
            <w:r w:rsidRPr="00822F55">
              <w:rPr>
                <w:b/>
                <w:bCs/>
              </w:rPr>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lang w:val="en-US"/>
        </w:rPr>
      </w:pPr>
    </w:p>
    <w:p w:rsidR="009152D1" w:rsidRDefault="009152D1" w:rsidP="009152D1">
      <w:pPr>
        <w:snapToGrid w:val="0"/>
        <w:rPr>
          <w:lang w:val="en-US"/>
        </w:rPr>
      </w:pPr>
      <w:r>
        <w:rPr>
          <w:lang w:val="en-US"/>
        </w:rPr>
        <w:lastRenderedPageBreak/>
        <w:t>The species has already established in the risk assessment area in a range of biogeographical regions and countries (see Section A).</w:t>
      </w:r>
    </w:p>
    <w:p w:rsidR="009152D1" w:rsidRDefault="009152D1" w:rsidP="009152D1">
      <w:pPr>
        <w:snapToGrid w:val="0"/>
        <w:rPr>
          <w:lang w:val="en-US"/>
        </w:rPr>
      </w:pPr>
    </w:p>
    <w:p w:rsidR="009152D1" w:rsidRPr="0072291E" w:rsidRDefault="009152D1" w:rsidP="009152D1">
      <w:pPr>
        <w:snapToGrid w:val="0"/>
        <w:rPr>
          <w:lang w:val="en-US"/>
        </w:rPr>
      </w:pPr>
      <w:r w:rsidRPr="00012CAA">
        <w:rPr>
          <w:color w:val="000000"/>
          <w:lang w:val="en-US" w:eastAsia="de-AT"/>
        </w:rPr>
        <w:t xml:space="preserve">Continuous escapes </w:t>
      </w:r>
      <w:r>
        <w:rPr>
          <w:color w:val="000000"/>
          <w:lang w:val="en-US" w:eastAsia="de-AT"/>
        </w:rPr>
        <w:t xml:space="preserve">from fur farms </w:t>
      </w:r>
      <w:r w:rsidRPr="00012CAA">
        <w:rPr>
          <w:color w:val="000000"/>
          <w:lang w:val="en-US" w:eastAsia="de-AT"/>
        </w:rPr>
        <w:t>provide a sufficiently high number of founder specimens to make the establishment of feral population</w:t>
      </w:r>
      <w:r>
        <w:rPr>
          <w:color w:val="000000"/>
          <w:lang w:val="en-US" w:eastAsia="de-AT"/>
        </w:rPr>
        <w:t>s in new areas not yet occupied</w:t>
      </w:r>
      <w:r w:rsidRPr="00012CAA">
        <w:rPr>
          <w:color w:val="000000"/>
          <w:lang w:val="en-US" w:eastAsia="de-AT"/>
        </w:rPr>
        <w:t xml:space="preserve"> highly probable. The fact that populations establish by individuals escaped from fur farms is evidenced by the number of countries currently occupied by feral American mink and the current extent of the invaded range of the American mink. </w:t>
      </w:r>
      <w:r w:rsidR="00C86B3A">
        <w:rPr>
          <w:color w:val="000000"/>
          <w:lang w:val="en-US" w:eastAsia="de-AT"/>
        </w:rPr>
        <w:t>G</w:t>
      </w:r>
      <w:r w:rsidRPr="00012CAA">
        <w:rPr>
          <w:color w:val="000000"/>
          <w:lang w:val="en-US" w:eastAsia="de-AT"/>
        </w:rPr>
        <w:t xml:space="preserve">enetic analyses of feral and </w:t>
      </w:r>
      <w:r>
        <w:rPr>
          <w:color w:val="000000"/>
          <w:lang w:val="en-US" w:eastAsia="de-AT"/>
        </w:rPr>
        <w:t>farm</w:t>
      </w:r>
      <w:r w:rsidRPr="00012CAA">
        <w:rPr>
          <w:color w:val="000000"/>
          <w:lang w:val="en-US" w:eastAsia="de-AT"/>
        </w:rPr>
        <w:t xml:space="preserve"> mink have also confirmed </w:t>
      </w:r>
      <w:r w:rsidR="00C86B3A">
        <w:rPr>
          <w:color w:val="000000"/>
          <w:lang w:val="en-US" w:eastAsia="de-AT"/>
        </w:rPr>
        <w:t xml:space="preserve">the </w:t>
      </w:r>
      <w:r w:rsidRPr="00012CAA">
        <w:rPr>
          <w:color w:val="000000"/>
          <w:lang w:val="en-US" w:eastAsia="de-AT"/>
        </w:rPr>
        <w:t>presence of escapees from farm</w:t>
      </w:r>
      <w:r w:rsidR="00A27F52">
        <w:rPr>
          <w:color w:val="000000"/>
          <w:lang w:val="en-US" w:eastAsia="de-AT"/>
        </w:rPr>
        <w:t>s</w:t>
      </w:r>
      <w:r w:rsidRPr="00012CAA">
        <w:rPr>
          <w:color w:val="000000"/>
          <w:lang w:val="en-US" w:eastAsia="de-AT"/>
        </w:rPr>
        <w:t xml:space="preserve"> in wild populations (Zalewski et al. 2010, 2011, Zuberogoitia et al. 2013). Pregnant females escaping could give birth to young animals in the wild, or males and females escaping during the mating season (March) could mate in the wild, producing an independent wild-born generation within 3-4 months.</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t xml:space="preserve">Qu. </w:t>
            </w:r>
            <w:r>
              <w:rPr>
                <w:b/>
                <w:lang w:val="en-US"/>
              </w:rPr>
              <w:t>2</w:t>
            </w:r>
            <w:r w:rsidRPr="00B94B35">
              <w:rPr>
                <w:b/>
                <w:lang w:val="en-US"/>
              </w:rPr>
              <w:t>.</w:t>
            </w:r>
            <w:r>
              <w:rPr>
                <w:b/>
                <w:lang w:val="en-US"/>
              </w:rPr>
              <w:t xml:space="preserve">10. </w:t>
            </w:r>
            <w:r w:rsidRPr="00B94B35">
              <w:rPr>
                <w:b/>
                <w:lang w:val="en-US"/>
              </w:rPr>
              <w:t>Estimate the overall likelihood of establishment in the risk assessment area under foreseeable climate change conditions. In addition, details of the likelihood of establishment in relevant biogeographical regions under foreseeable climate change conditions should be provided.</w:t>
            </w:r>
          </w:p>
          <w:p w:rsidR="009152D1" w:rsidRPr="00B94B35" w:rsidRDefault="009152D1" w:rsidP="009152D1">
            <w:pPr>
              <w:suppressAutoHyphens/>
              <w:spacing w:after="120"/>
              <w:contextualSpacing/>
              <w:rPr>
                <w:lang w:eastAsia="ar-SA"/>
              </w:rPr>
            </w:pPr>
            <w:r w:rsidRPr="00B94B35">
              <w:rPr>
                <w:lang w:eastAsia="ar-SA"/>
              </w:rPr>
              <w:t>Thorough assessment of the risk of establishment in relevant biogeographical regions in foreseeable climate change conditions: explaining how foreseeable climate change conditions will influence this risk.</w:t>
            </w:r>
          </w:p>
          <w:p w:rsidR="009152D1" w:rsidRPr="00B94B35" w:rsidRDefault="009152D1" w:rsidP="009152D1">
            <w:pPr>
              <w:suppressAutoHyphens/>
              <w:spacing w:after="120"/>
              <w:jc w:val="both"/>
              <w:rPr>
                <w:lang w:eastAsia="ar-SA"/>
              </w:rPr>
            </w:pPr>
            <w:r w:rsidRPr="00B94B35">
              <w:rPr>
                <w:lang w:eastAsia="ar-SA"/>
              </w:rPr>
              <w:t xml:space="preserve">With regard to climate change, provide information on </w:t>
            </w:r>
          </w:p>
          <w:p w:rsidR="009152D1" w:rsidRPr="00B94B35" w:rsidRDefault="009152D1" w:rsidP="009152D1">
            <w:pPr>
              <w:numPr>
                <w:ilvl w:val="0"/>
                <w:numId w:val="1"/>
              </w:numPr>
              <w:suppressAutoHyphens/>
              <w:spacing w:after="120"/>
              <w:ind w:left="425" w:hanging="425"/>
              <w:jc w:val="both"/>
              <w:rPr>
                <w:lang w:eastAsia="ar-SA"/>
              </w:rPr>
            </w:pPr>
            <w:r w:rsidRPr="00B94B35">
              <w:rPr>
                <w:lang w:eastAsia="ar-SA"/>
              </w:rPr>
              <w:t xml:space="preserve">the applied timeframe (e.g. 2050/2070) </w:t>
            </w:r>
          </w:p>
          <w:p w:rsidR="009152D1" w:rsidRPr="00B94B35" w:rsidRDefault="009152D1" w:rsidP="009152D1">
            <w:pPr>
              <w:numPr>
                <w:ilvl w:val="0"/>
                <w:numId w:val="1"/>
              </w:numPr>
              <w:suppressAutoHyphens/>
              <w:spacing w:after="120"/>
              <w:ind w:left="425" w:hanging="425"/>
              <w:jc w:val="both"/>
              <w:rPr>
                <w:lang w:eastAsia="ar-SA"/>
              </w:rPr>
            </w:pPr>
            <w:r w:rsidRPr="00B94B35">
              <w:rPr>
                <w:lang w:eastAsia="ar-SA"/>
              </w:rPr>
              <w:t xml:space="preserve">the applied scenario (e.g. RCP 4.5) </w:t>
            </w:r>
          </w:p>
          <w:p w:rsidR="009152D1" w:rsidRPr="00B94B35" w:rsidRDefault="009152D1" w:rsidP="009152D1">
            <w:pPr>
              <w:numPr>
                <w:ilvl w:val="0"/>
                <w:numId w:val="1"/>
              </w:numPr>
              <w:suppressAutoHyphens/>
              <w:spacing w:after="120"/>
              <w:ind w:left="425" w:hanging="425"/>
              <w:jc w:val="both"/>
              <w:rPr>
                <w:lang w:eastAsia="ar-SA"/>
              </w:rPr>
            </w:pPr>
            <w:r w:rsidRPr="00B94B35">
              <w:rPr>
                <w:lang w:eastAsia="ar-SA"/>
              </w:rPr>
              <w:t xml:space="preserve">what aspects of climate change are most likely to affect the likelihood of establishment (e.g. increase in average winter temperature, increase in drought periods) </w:t>
            </w:r>
          </w:p>
          <w:p w:rsidR="009152D1" w:rsidRPr="00B94B35" w:rsidRDefault="009152D1" w:rsidP="00A84F79">
            <w:pPr>
              <w:snapToGrid w:val="0"/>
              <w:spacing w:after="120"/>
              <w:rPr>
                <w:lang w:val="en-US"/>
              </w:rPr>
            </w:pPr>
            <w:r w:rsidRPr="00B94B35">
              <w:rPr>
                <w:lang w:eastAsia="ar-SA"/>
              </w:rPr>
              <w:t>The thorough assessment does not have to include a full range of simulations on the basis of different climate change scenarios, as long as an assessment of likely establishment within a medium timeframe scenario (e.g. 30-50 years) with a clear explanation of the assumptions is provided. However, if new, original models are executed for this risk assessment, the following RCP pathways shall be applied: RCP 2.6 (likely range of 0.4-1.6°C global warming increase by 2065) and RCP 4.5 (likely range of 0.9-2.0°C global warming increase by 2065). Otherwise, the choice of the assessed scenario has to be explained.</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B939BB" w:rsidRDefault="009152D1" w:rsidP="009152D1">
            <w:pPr>
              <w:rPr>
                <w:lang w:val="en-US"/>
              </w:rPr>
            </w:pPr>
            <w:r w:rsidRPr="00B939BB">
              <w:rPr>
                <w:lang w:val="en-US"/>
              </w:rPr>
              <w:t>moderately likely</w:t>
            </w:r>
          </w:p>
          <w:p w:rsidR="009152D1" w:rsidRPr="00B939BB" w:rsidRDefault="009152D1" w:rsidP="009152D1">
            <w:pPr>
              <w:rPr>
                <w:lang w:val="en-US"/>
              </w:rPr>
            </w:pPr>
            <w:r w:rsidRPr="00B939BB">
              <w:rPr>
                <w:lang w:val="en-US"/>
              </w:rPr>
              <w:t>likely</w:t>
            </w:r>
          </w:p>
          <w:p w:rsidR="009152D1" w:rsidRPr="005C7DA2" w:rsidRDefault="009152D1" w:rsidP="009152D1">
            <w:pPr>
              <w:snapToGrid w:val="0"/>
              <w:rPr>
                <w:b/>
              </w:rPr>
            </w:pPr>
            <w:r w:rsidRPr="00FF2B56">
              <w:rPr>
                <w:b/>
              </w:rPr>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5C7DA2" w:rsidRDefault="009152D1" w:rsidP="009152D1">
            <w:pPr>
              <w:snapToGrid w:val="0"/>
              <w:rPr>
                <w:b/>
              </w:rPr>
            </w:pPr>
            <w:r w:rsidRPr="00FF2B56">
              <w:rPr>
                <w:b/>
              </w:rPr>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color w:val="000000"/>
          <w:lang w:val="en-US" w:eastAsia="de-AT"/>
        </w:rPr>
      </w:pPr>
    </w:p>
    <w:p w:rsidR="00C15CEA" w:rsidRDefault="009152D1" w:rsidP="006C4879">
      <w:pPr>
        <w:snapToGrid w:val="0"/>
        <w:jc w:val="both"/>
        <w:rPr>
          <w:lang w:val="en-US"/>
        </w:rPr>
      </w:pPr>
      <w:r>
        <w:rPr>
          <w:lang w:val="en-US"/>
        </w:rPr>
        <w:t xml:space="preserve">The projected current climatic suitability in the Species Distribution Model (Annex </w:t>
      </w:r>
      <w:r w:rsidR="00C15CEA">
        <w:rPr>
          <w:lang w:val="en-US"/>
        </w:rPr>
        <w:t>VIII</w:t>
      </w:r>
      <w:r>
        <w:rPr>
          <w:lang w:val="en-US"/>
        </w:rPr>
        <w:t xml:space="preserve">) indicates that most parts of the continent are suitable, except for some parts of the Mediterranean (southern Iberia, Sicily, Malta, Aegean Islands, Cyprus) that appear </w:t>
      </w:r>
      <w:r w:rsidR="00A27F52">
        <w:rPr>
          <w:lang w:val="en-US"/>
        </w:rPr>
        <w:t>to be too</w:t>
      </w:r>
      <w:r>
        <w:rPr>
          <w:lang w:val="en-US"/>
        </w:rPr>
        <w:t xml:space="preserve"> dry.</w:t>
      </w:r>
      <w:r w:rsidR="00A27F52">
        <w:rPr>
          <w:lang w:val="en-US"/>
        </w:rPr>
        <w:t xml:space="preserve"> </w:t>
      </w:r>
      <w:r w:rsidR="00C15CEA">
        <w:rPr>
          <w:lang w:val="en-US"/>
        </w:rPr>
        <w:t xml:space="preserve">Under climate change </w:t>
      </w:r>
      <w:r>
        <w:rPr>
          <w:lang w:val="en-US"/>
        </w:rPr>
        <w:t>scenarios RCP</w:t>
      </w:r>
      <w:r w:rsidR="00C15CEA">
        <w:rPr>
          <w:lang w:val="en-US"/>
        </w:rPr>
        <w:t xml:space="preserve">2.6, </w:t>
      </w:r>
      <w:r>
        <w:rPr>
          <w:lang w:val="en-US"/>
        </w:rPr>
        <w:t>4.5 and RCP 8.5</w:t>
      </w:r>
      <w:r w:rsidR="00C15CEA">
        <w:rPr>
          <w:lang w:val="en-US"/>
        </w:rPr>
        <w:t xml:space="preserve">, </w:t>
      </w:r>
      <w:r>
        <w:rPr>
          <w:lang w:val="en-US"/>
        </w:rPr>
        <w:t>by the 2070s</w:t>
      </w:r>
      <w:r w:rsidR="00C15CEA">
        <w:rPr>
          <w:lang w:val="en-US"/>
        </w:rPr>
        <w:t xml:space="preserve">, some </w:t>
      </w:r>
      <w:r w:rsidR="00A27F52">
        <w:rPr>
          <w:lang w:val="en-US"/>
        </w:rPr>
        <w:t>M</w:t>
      </w:r>
      <w:r w:rsidR="00C15CEA">
        <w:rPr>
          <w:lang w:val="en-US"/>
        </w:rPr>
        <w:t xml:space="preserve">editerranean areas become gradually less suitable (see Qu. A9 and Annex VIII). </w:t>
      </w:r>
    </w:p>
    <w:p w:rsidR="00C15CEA" w:rsidRDefault="00C15CEA" w:rsidP="009152D1">
      <w:pPr>
        <w:snapToGrid w:val="0"/>
        <w:rPr>
          <w:lang w:val="en-US"/>
        </w:rPr>
      </w:pPr>
    </w:p>
    <w:p w:rsidR="009152D1" w:rsidRDefault="009152D1" w:rsidP="009152D1">
      <w:pPr>
        <w:pStyle w:val="berschrift2"/>
        <w:rPr>
          <w:rFonts w:ascii="Times New Roman" w:hAnsi="Times New Roman"/>
          <w:i w:val="0"/>
          <w:lang w:val="en-US"/>
        </w:rPr>
      </w:pPr>
      <w:r>
        <w:rPr>
          <w:lang w:val="en-US"/>
        </w:rPr>
        <w:br w:type="page"/>
      </w:r>
      <w:bookmarkStart w:id="5" w:name="_Toc150775261"/>
      <w:r>
        <w:rPr>
          <w:rFonts w:ascii="Times New Roman" w:hAnsi="Times New Roman"/>
          <w:i w:val="0"/>
          <w:lang w:val="en-US"/>
        </w:rPr>
        <w:lastRenderedPageBreak/>
        <w:t xml:space="preserve">3 </w:t>
      </w:r>
      <w:r w:rsidRPr="001026A1">
        <w:rPr>
          <w:rFonts w:ascii="Times New Roman" w:hAnsi="Times New Roman"/>
          <w:i w:val="0"/>
          <w:lang w:val="en-US"/>
        </w:rPr>
        <w:t>PROBABILITY OF SPREAD</w:t>
      </w:r>
      <w:bookmarkEnd w:id="5"/>
      <w:r w:rsidRPr="001026A1">
        <w:rPr>
          <w:rFonts w:ascii="Times New Roman" w:hAnsi="Times New Roman"/>
          <w:i w:val="0"/>
          <w:lang w:val="en-US"/>
        </w:rPr>
        <w:t xml:space="preserve"> </w:t>
      </w:r>
    </w:p>
    <w:p w:rsidR="009152D1" w:rsidRPr="004D58D0" w:rsidRDefault="009152D1" w:rsidP="009152D1">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rPr>
                <w:b/>
                <w:lang w:val="en-US"/>
              </w:rPr>
            </w:pPr>
            <w:r w:rsidRPr="00B94B35">
              <w:rPr>
                <w:b/>
                <w:lang w:val="en-US"/>
              </w:rPr>
              <w:t xml:space="preserve">Important instructions: </w:t>
            </w:r>
          </w:p>
          <w:p w:rsidR="009152D1" w:rsidRPr="0029399E" w:rsidRDefault="009152D1" w:rsidP="009152D1">
            <w:pPr>
              <w:pStyle w:val="Elencoacolori-Colore11"/>
              <w:numPr>
                <w:ilvl w:val="0"/>
                <w:numId w:val="9"/>
              </w:numPr>
              <w:rPr>
                <w:rFonts w:ascii="Times New Roman" w:hAnsi="Times New Roman"/>
                <w:sz w:val="22"/>
                <w:szCs w:val="22"/>
              </w:rPr>
            </w:pPr>
            <w:r w:rsidRPr="0029399E">
              <w:rPr>
                <w:rFonts w:ascii="Times New Roman" w:hAnsi="Times New Roman"/>
                <w:sz w:val="22"/>
                <w:szCs w:val="22"/>
              </w:rPr>
              <w:t xml:space="preserve">Spread is defined as the expansion of the geographical distribution of an alien species within the risk assessment area. </w:t>
            </w:r>
          </w:p>
          <w:p w:rsidR="009152D1" w:rsidRPr="0029399E" w:rsidRDefault="009152D1" w:rsidP="009152D1">
            <w:pPr>
              <w:pStyle w:val="Elencoacolori-Colore11"/>
              <w:numPr>
                <w:ilvl w:val="0"/>
                <w:numId w:val="9"/>
              </w:numPr>
              <w:rPr>
                <w:rFonts w:ascii="Times New Roman" w:hAnsi="Times New Roman"/>
                <w:sz w:val="22"/>
                <w:szCs w:val="22"/>
                <w:lang w:val="en-US"/>
              </w:rPr>
            </w:pPr>
            <w:r w:rsidRPr="0029399E">
              <w:rPr>
                <w:rFonts w:ascii="Times New Roman" w:hAnsi="Times New Roman"/>
                <w:sz w:val="22"/>
                <w:szCs w:val="22"/>
              </w:rPr>
              <w:t>Repeated releases at separate locations do not represent continuous spread and should be considered in the probability of introduction and entry section (Qu. 1.7).</w:t>
            </w:r>
          </w:p>
        </w:tc>
      </w:tr>
    </w:tbl>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t xml:space="preserve">Qu. </w:t>
            </w:r>
            <w:r>
              <w:rPr>
                <w:b/>
                <w:lang w:val="en-US"/>
              </w:rPr>
              <w:t>3</w:t>
            </w:r>
            <w:r w:rsidRPr="00B94B35">
              <w:rPr>
                <w:b/>
                <w:lang w:val="en-US"/>
              </w:rPr>
              <w:t xml:space="preserve">.1. How important is the expected spread of this organism within the risk assessment area </w:t>
            </w:r>
            <w:r w:rsidRPr="007D356B">
              <w:rPr>
                <w:b/>
                <w:lang w:val="en-US"/>
              </w:rPr>
              <w:t>by natural means?</w:t>
            </w:r>
            <w:r w:rsidRPr="00B94B35">
              <w:rPr>
                <w:b/>
                <w:lang w:val="en-US"/>
              </w:rPr>
              <w:t xml:space="preserve"> (List and comment on each of the mechanisms for natural spread.) </w:t>
            </w:r>
          </w:p>
          <w:p w:rsidR="009152D1" w:rsidRPr="00B94B35" w:rsidRDefault="009152D1" w:rsidP="009152D1">
            <w:pPr>
              <w:suppressAutoHyphens/>
              <w:spacing w:after="120"/>
              <w:jc w:val="both"/>
              <w:rPr>
                <w:lang w:eastAsia="ar-SA"/>
              </w:rPr>
            </w:pPr>
            <w:r w:rsidRPr="00B94B35">
              <w:rPr>
                <w:lang w:eastAsia="ar-SA"/>
              </w:rPr>
              <w:t>including the following elements:</w:t>
            </w:r>
          </w:p>
          <w:p w:rsidR="009152D1" w:rsidRPr="00B94B35" w:rsidRDefault="009152D1" w:rsidP="009152D1">
            <w:pPr>
              <w:numPr>
                <w:ilvl w:val="0"/>
                <w:numId w:val="12"/>
              </w:numPr>
              <w:suppressAutoHyphens/>
              <w:spacing w:after="120"/>
              <w:ind w:left="328" w:hanging="284"/>
              <w:contextualSpacing/>
            </w:pPr>
            <w:r w:rsidRPr="00B94B35">
              <w:t xml:space="preserve">a list and description of the natural spread mechanisms of the species in relation to the environmental conditions in the risk assessment area. </w:t>
            </w:r>
          </w:p>
          <w:p w:rsidR="009152D1" w:rsidRPr="00381304" w:rsidRDefault="009152D1" w:rsidP="009152D1">
            <w:pPr>
              <w:numPr>
                <w:ilvl w:val="0"/>
                <w:numId w:val="12"/>
              </w:numPr>
              <w:suppressAutoHyphens/>
              <w:snapToGrid w:val="0"/>
              <w:spacing w:after="120"/>
              <w:ind w:left="328" w:hanging="284"/>
              <w:contextualSpacing/>
              <w:jc w:val="both"/>
            </w:pPr>
            <w:r w:rsidRPr="00381304">
              <w:t xml:space="preserve">an indication of the rate of spread discussed in relation to the species biology and the environmental conditions in the </w:t>
            </w:r>
            <w:r>
              <w:t>risk assessment area</w:t>
            </w:r>
            <w:r w:rsidRPr="00381304">
              <w:t xml:space="preserve">. </w:t>
            </w:r>
          </w:p>
          <w:p w:rsidR="009152D1" w:rsidRDefault="009152D1" w:rsidP="009152D1">
            <w:pPr>
              <w:snapToGrid w:val="0"/>
              <w:spacing w:after="120"/>
              <w:rPr>
                <w:lang w:eastAsia="ar-SA"/>
              </w:rPr>
            </w:pPr>
          </w:p>
          <w:p w:rsidR="009152D1" w:rsidRPr="00B94B35" w:rsidRDefault="009152D1" w:rsidP="009152D1">
            <w:pPr>
              <w:snapToGrid w:val="0"/>
              <w:spacing w:after="120"/>
              <w:rPr>
                <w:lang w:val="en-US"/>
              </w:rPr>
            </w:pPr>
            <w:r w:rsidRPr="00B94B35">
              <w:rPr>
                <w:lang w:eastAsia="ar-SA"/>
              </w:rPr>
              <w:t xml:space="preserve">The description of spread patterns </w:t>
            </w:r>
            <w:r>
              <w:rPr>
                <w:lang w:eastAsia="ar-SA"/>
              </w:rPr>
              <w:t xml:space="preserve">here refers to </w:t>
            </w:r>
            <w:r w:rsidRPr="00D31A3C">
              <w:rPr>
                <w:lang w:eastAsia="ar-SA"/>
              </w:rPr>
              <w:t>the CB</w:t>
            </w:r>
            <w:r>
              <w:rPr>
                <w:lang w:eastAsia="ar-SA"/>
              </w:rPr>
              <w:t>D</w:t>
            </w:r>
            <w:r w:rsidRPr="00D31A3C">
              <w:rPr>
                <w:lang w:eastAsia="ar-SA"/>
              </w:rPr>
              <w:t xml:space="preserve"> pathway category “Unaided (Natural Spread)”</w:t>
            </w:r>
            <w:r>
              <w:rPr>
                <w:lang w:eastAsia="ar-SA"/>
              </w:rPr>
              <w:t xml:space="preserve">. It </w:t>
            </w:r>
            <w:r w:rsidRPr="00B94B35">
              <w:rPr>
                <w:lang w:eastAsia="ar-SA"/>
              </w:rPr>
              <w:t xml:space="preserve">should include elements </w:t>
            </w:r>
            <w:r w:rsidRPr="007D356B">
              <w:rPr>
                <w:lang w:eastAsia="ar-SA"/>
              </w:rPr>
              <w:t>of the species life history and behavioural traits able to explain its ability to spread, including: reproduction or growth strategy, dispersal capacity, longevity, dietary requirements, environmental and climatic requirements, specialist or generalist characteristics.</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Pr>
                <w:lang w:val="en-US"/>
              </w:rPr>
              <w:t>minimal</w:t>
            </w:r>
          </w:p>
          <w:p w:rsidR="009152D1" w:rsidRPr="00B939BB" w:rsidRDefault="009152D1" w:rsidP="009152D1">
            <w:pPr>
              <w:rPr>
                <w:lang w:val="en-US"/>
              </w:rPr>
            </w:pPr>
            <w:r>
              <w:rPr>
                <w:lang w:val="en-US"/>
              </w:rPr>
              <w:t>minor</w:t>
            </w:r>
          </w:p>
          <w:p w:rsidR="009152D1" w:rsidRPr="00B939BB" w:rsidRDefault="009152D1" w:rsidP="009152D1">
            <w:pPr>
              <w:rPr>
                <w:lang w:val="en-US"/>
              </w:rPr>
            </w:pPr>
            <w:r w:rsidRPr="00B939BB">
              <w:rPr>
                <w:lang w:val="en-US"/>
              </w:rPr>
              <w:t>moderate</w:t>
            </w:r>
          </w:p>
          <w:p w:rsidR="009152D1" w:rsidRPr="00E81630" w:rsidRDefault="009152D1" w:rsidP="009152D1">
            <w:pPr>
              <w:rPr>
                <w:b/>
                <w:bCs/>
                <w:lang w:val="en-US"/>
              </w:rPr>
            </w:pPr>
            <w:r w:rsidRPr="00E81630">
              <w:rPr>
                <w:b/>
                <w:bCs/>
                <w:lang w:val="en-US"/>
              </w:rPr>
              <w:t>major</w:t>
            </w:r>
          </w:p>
          <w:p w:rsidR="009152D1" w:rsidRPr="00544B15" w:rsidRDefault="009152D1" w:rsidP="009152D1">
            <w:pPr>
              <w:snapToGrid w:val="0"/>
              <w:rPr>
                <w:b/>
              </w:rPr>
            </w:pPr>
            <w:r w:rsidRPr="00924002">
              <w:rPr>
                <w:lang w:val="en-US"/>
              </w:rPr>
              <w:t>massive</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E81630" w:rsidRDefault="009152D1" w:rsidP="009152D1">
            <w:pPr>
              <w:snapToGrid w:val="0"/>
              <w:rPr>
                <w:b/>
                <w:bCs/>
              </w:rPr>
            </w:pPr>
            <w:r w:rsidRPr="00E81630">
              <w:rPr>
                <w:b/>
                <w:bCs/>
              </w:rPr>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lang w:val="en-US"/>
        </w:rPr>
      </w:pPr>
    </w:p>
    <w:p w:rsidR="009152D1" w:rsidRDefault="009152D1" w:rsidP="009152D1">
      <w:pPr>
        <w:snapToGrid w:val="0"/>
        <w:rPr>
          <w:lang w:val="en-US"/>
        </w:rPr>
      </w:pPr>
      <w:r>
        <w:rPr>
          <w:lang w:val="en-US"/>
        </w:rPr>
        <w:t>Once in the environment, the American mink is well adapted to spread and coloni</w:t>
      </w:r>
      <w:r w:rsidR="003E5A8A">
        <w:rPr>
          <w:lang w:val="en-US"/>
        </w:rPr>
        <w:t>s</w:t>
      </w:r>
      <w:r>
        <w:rPr>
          <w:lang w:val="en-US"/>
        </w:rPr>
        <w:t xml:space="preserve">e large areas unaided by natural means. The species </w:t>
      </w:r>
      <w:r w:rsidR="00BE350B">
        <w:rPr>
          <w:lang w:val="en-US"/>
        </w:rPr>
        <w:t>has traits that make it an effective invader</w:t>
      </w:r>
      <w:r w:rsidRPr="009E5C3A">
        <w:rPr>
          <w:lang w:val="en-US"/>
        </w:rPr>
        <w:t>: it is an opportunistic predator with a high reproduction rate, it</w:t>
      </w:r>
      <w:r>
        <w:rPr>
          <w:lang w:val="en-US"/>
        </w:rPr>
        <w:t xml:space="preserve"> is </w:t>
      </w:r>
      <w:r w:rsidRPr="009E5C3A">
        <w:rPr>
          <w:lang w:val="en-US"/>
        </w:rPr>
        <w:t xml:space="preserve">capable </w:t>
      </w:r>
      <w:r>
        <w:rPr>
          <w:lang w:val="en-US"/>
        </w:rPr>
        <w:t>of</w:t>
      </w:r>
      <w:r w:rsidRPr="009E5C3A">
        <w:rPr>
          <w:lang w:val="en-US"/>
        </w:rPr>
        <w:t xml:space="preserve"> adapt</w:t>
      </w:r>
      <w:r>
        <w:rPr>
          <w:lang w:val="en-US"/>
        </w:rPr>
        <w:t>ing</w:t>
      </w:r>
      <w:r w:rsidRPr="009E5C3A">
        <w:rPr>
          <w:lang w:val="en-US"/>
        </w:rPr>
        <w:t xml:space="preserve"> to a number of habitat types, and juveniles can disperse </w:t>
      </w:r>
      <w:r>
        <w:rPr>
          <w:lang w:val="en-US"/>
        </w:rPr>
        <w:t xml:space="preserve">over </w:t>
      </w:r>
      <w:r w:rsidRPr="009E5C3A">
        <w:rPr>
          <w:lang w:val="en-US"/>
        </w:rPr>
        <w:t>long distances from their natal territories</w:t>
      </w:r>
      <w:r w:rsidR="009378DB">
        <w:rPr>
          <w:lang w:val="en-US"/>
        </w:rPr>
        <w:t xml:space="preserve"> on land and in water</w:t>
      </w:r>
      <w:r w:rsidR="00273EAD">
        <w:rPr>
          <w:lang w:val="en-US"/>
        </w:rPr>
        <w:t xml:space="preserve"> (including underwater</w:t>
      </w:r>
      <w:r w:rsidR="004B1EB2">
        <w:rPr>
          <w:lang w:val="en-US"/>
        </w:rPr>
        <w:t>, and from one river catchment to another</w:t>
      </w:r>
      <w:r w:rsidR="00273EAD">
        <w:rPr>
          <w:lang w:val="en-US"/>
        </w:rPr>
        <w:t>)</w:t>
      </w:r>
      <w:r w:rsidR="009378DB">
        <w:rPr>
          <w:lang w:val="en-US"/>
        </w:rPr>
        <w:t>.</w:t>
      </w:r>
      <w:r w:rsidR="008F62D4">
        <w:rPr>
          <w:lang w:val="en-US"/>
        </w:rPr>
        <w:t xml:space="preserve"> </w:t>
      </w:r>
    </w:p>
    <w:p w:rsidR="009152D1" w:rsidRDefault="009152D1" w:rsidP="009152D1">
      <w:pPr>
        <w:snapToGrid w:val="0"/>
        <w:rPr>
          <w:lang w:val="en-US"/>
        </w:rPr>
      </w:pPr>
    </w:p>
    <w:p w:rsidR="009152D1" w:rsidRDefault="009152D1" w:rsidP="009152D1">
      <w:pPr>
        <w:snapToGrid w:val="0"/>
        <w:rPr>
          <w:lang w:val="en-US"/>
        </w:rPr>
      </w:pPr>
      <w:r>
        <w:rPr>
          <w:lang w:val="en-US"/>
        </w:rPr>
        <w:t>T</w:t>
      </w:r>
      <w:r w:rsidRPr="007D356B">
        <w:rPr>
          <w:lang w:val="en-US"/>
        </w:rPr>
        <w:t>he</w:t>
      </w:r>
      <w:r>
        <w:rPr>
          <w:lang w:val="en-US"/>
        </w:rPr>
        <w:t xml:space="preserve"> life history of American mink is well studied in a number of countries. Some of the following comes from work </w:t>
      </w:r>
      <w:r w:rsidR="00BE350B">
        <w:rPr>
          <w:lang w:val="en-US"/>
        </w:rPr>
        <w:t xml:space="preserve">in the UK and Belarus, so </w:t>
      </w:r>
      <w:r>
        <w:rPr>
          <w:lang w:val="en-US"/>
        </w:rPr>
        <w:t xml:space="preserve">outside the risk assessment area, but </w:t>
      </w:r>
      <w:r w:rsidR="00BE350B">
        <w:rPr>
          <w:lang w:val="en-US"/>
        </w:rPr>
        <w:t xml:space="preserve">the information from these studies is applicable </w:t>
      </w:r>
      <w:r>
        <w:rPr>
          <w:lang w:val="en-US"/>
        </w:rPr>
        <w:t>across Europe.</w:t>
      </w:r>
      <w:r w:rsidRPr="007D356B">
        <w:rPr>
          <w:lang w:val="en-US"/>
        </w:rPr>
        <w:t xml:space="preserve"> American mink spreads by a combination of population growth and dispersal in a system whereby young of the year (born in May) reach independence and disperse from their natal </w:t>
      </w:r>
      <w:r>
        <w:rPr>
          <w:lang w:val="en-US"/>
        </w:rPr>
        <w:t>territory</w:t>
      </w:r>
      <w:r w:rsidRPr="007D356B">
        <w:rPr>
          <w:lang w:val="en-US"/>
        </w:rPr>
        <w:t xml:space="preserve"> at the age of approximately </w:t>
      </w:r>
      <w:r>
        <w:rPr>
          <w:lang w:val="en-US"/>
        </w:rPr>
        <w:t>three</w:t>
      </w:r>
      <w:r w:rsidRPr="007D356B">
        <w:rPr>
          <w:lang w:val="en-US"/>
        </w:rPr>
        <w:t xml:space="preserve"> months in August/September (Dunstone 1993). Both sexes disperse from their natal </w:t>
      </w:r>
      <w:r>
        <w:rPr>
          <w:lang w:val="en-US"/>
        </w:rPr>
        <w:t>territory</w:t>
      </w:r>
      <w:r w:rsidRPr="007D356B">
        <w:rPr>
          <w:lang w:val="en-US"/>
        </w:rPr>
        <w:t xml:space="preserve"> and establish independent territories (Dunstone 1993). </w:t>
      </w:r>
      <w:r>
        <w:rPr>
          <w:lang w:val="en-US"/>
        </w:rPr>
        <w:t xml:space="preserve">Sub-adult and adult American mink in wild populations live in a spatially organized social system where both males and females live in home ranges that they defend against same-sex neighbours, and male home ranges overlap one or two female home ranges (Yamaguchi et al. 2004, Harrington and </w:t>
      </w:r>
      <w:r>
        <w:rPr>
          <w:lang w:val="en-US"/>
        </w:rPr>
        <w:lastRenderedPageBreak/>
        <w:t>Macdonald 2008). Mink are generalist predators (Sidorovich 2000</w:t>
      </w:r>
      <w:r w:rsidR="000B7E32">
        <w:rPr>
          <w:lang w:val="en-US"/>
        </w:rPr>
        <w:t>a</w:t>
      </w:r>
      <w:r>
        <w:rPr>
          <w:lang w:val="en-US"/>
        </w:rPr>
        <w:t xml:space="preserve">, Sidorovich et al. 2001, 2010, Chibowski et al. 2019), that are able to use a variety of semi-aquatic/riparian habitat types (Sidorovich and Macdonald 2001, Yamaguchi et al. 2003), and </w:t>
      </w:r>
      <w:r w:rsidR="00273EAD">
        <w:rPr>
          <w:lang w:val="en-US"/>
        </w:rPr>
        <w:t xml:space="preserve">hunt and </w:t>
      </w:r>
      <w:r>
        <w:rPr>
          <w:lang w:val="en-US"/>
        </w:rPr>
        <w:t xml:space="preserve">travel either on land or in water (Dunstone 1993, Harrington et al. </w:t>
      </w:r>
      <w:r w:rsidRPr="00B171F6">
        <w:rPr>
          <w:lang w:val="en-US"/>
        </w:rPr>
        <w:t>2012</w:t>
      </w:r>
      <w:r w:rsidR="00774320">
        <w:rPr>
          <w:lang w:val="en-US"/>
        </w:rPr>
        <w:t>b</w:t>
      </w:r>
      <w:r w:rsidRPr="00B171F6">
        <w:rPr>
          <w:lang w:val="en-US"/>
        </w:rPr>
        <w:t xml:space="preserve">). </w:t>
      </w:r>
      <w:r w:rsidR="00B171F6" w:rsidRPr="00B171F6">
        <w:rPr>
          <w:lang w:val="en-US"/>
        </w:rPr>
        <w:t>Mink can dive to at least 3 m in rivers and might dive</w:t>
      </w:r>
      <w:r w:rsidR="00B171F6" w:rsidRPr="00052DA4">
        <w:rPr>
          <w:lang w:val="en-US"/>
        </w:rPr>
        <w:t xml:space="preserve"> </w:t>
      </w:r>
      <w:r w:rsidR="00B171F6" w:rsidRPr="00632AB9">
        <w:rPr>
          <w:lang w:val="en-US"/>
        </w:rPr>
        <w:t>over 100 times in a day (Harrington et al. 2012</w:t>
      </w:r>
      <w:r w:rsidR="00774320">
        <w:rPr>
          <w:lang w:val="en-US"/>
        </w:rPr>
        <w:t>b</w:t>
      </w:r>
      <w:r w:rsidR="00B171F6" w:rsidRPr="00632AB9">
        <w:rPr>
          <w:lang w:val="en-US"/>
        </w:rPr>
        <w:t>, Lapini 2003) but are also able to use habitats almost 1 km away from the water (Crego et al. 2018).</w:t>
      </w:r>
      <w:r w:rsidR="00273EAD" w:rsidRPr="00632AB9">
        <w:rPr>
          <w:lang w:val="en-US"/>
        </w:rPr>
        <w:t xml:space="preserve"> </w:t>
      </w:r>
      <w:r w:rsidRPr="00632AB9">
        <w:rPr>
          <w:lang w:val="en-US"/>
        </w:rPr>
        <w:t>The suitability</w:t>
      </w:r>
      <w:r>
        <w:rPr>
          <w:lang w:val="en-US"/>
        </w:rPr>
        <w:t xml:space="preserve"> of environmental/climatic conditions across much of the risk assessment area means that American mink are potentially able to spread and occupy a considerable and largely contiguous range across Europe (much of which is already occupied, see Section A).</w:t>
      </w:r>
      <w:r w:rsidR="009378DB">
        <w:rPr>
          <w:lang w:val="en-US"/>
        </w:rPr>
        <w:t xml:space="preserve"> At low densities (i.e. during colonization) population growth may be further facilitated by an increase in both the litter size and proportion of females breeding (see Qu. B2.7, Sidorovich 1993, Melero et al. 2015). </w:t>
      </w:r>
    </w:p>
    <w:p w:rsidR="009152D1" w:rsidRDefault="009152D1" w:rsidP="009152D1">
      <w:pPr>
        <w:snapToGrid w:val="0"/>
        <w:rPr>
          <w:lang w:val="en-US"/>
        </w:rPr>
      </w:pPr>
    </w:p>
    <w:p w:rsidR="009152D1" w:rsidRDefault="009152D1" w:rsidP="009152D1">
      <w:pPr>
        <w:snapToGrid w:val="0"/>
        <w:rPr>
          <w:lang w:val="en-US"/>
        </w:rPr>
      </w:pPr>
      <w:r>
        <w:rPr>
          <w:lang w:val="en-US"/>
        </w:rPr>
        <w:t>The effectiveness of the spread</w:t>
      </w:r>
      <w:r w:rsidRPr="009E5C3A">
        <w:rPr>
          <w:lang w:val="en-US"/>
        </w:rPr>
        <w:t xml:space="preserve"> of American mink </w:t>
      </w:r>
      <w:r>
        <w:rPr>
          <w:lang w:val="en-US"/>
        </w:rPr>
        <w:t xml:space="preserve">by natural means </w:t>
      </w:r>
      <w:r w:rsidRPr="009E5C3A">
        <w:rPr>
          <w:lang w:val="en-US"/>
        </w:rPr>
        <w:t xml:space="preserve">has been </w:t>
      </w:r>
      <w:r>
        <w:rPr>
          <w:lang w:val="en-US"/>
        </w:rPr>
        <w:t>evidenced</w:t>
      </w:r>
      <w:r w:rsidRPr="009E5C3A">
        <w:rPr>
          <w:lang w:val="en-US"/>
        </w:rPr>
        <w:t xml:space="preserve"> in several countries in Europe. In Finland</w:t>
      </w:r>
      <w:r>
        <w:rPr>
          <w:lang w:val="en-US"/>
        </w:rPr>
        <w:t>,</w:t>
      </w:r>
      <w:r w:rsidRPr="009E5C3A">
        <w:rPr>
          <w:lang w:val="en-US"/>
        </w:rPr>
        <w:t xml:space="preserve"> American mink colonized the whole country between the 1950s and 1970s (Kauhala 1996)</w:t>
      </w:r>
      <w:r>
        <w:rPr>
          <w:lang w:val="en-US"/>
        </w:rPr>
        <w:t>,</w:t>
      </w:r>
      <w:r w:rsidRPr="009E5C3A">
        <w:rPr>
          <w:lang w:val="en-US"/>
        </w:rPr>
        <w:t xml:space="preserve"> </w:t>
      </w:r>
      <w:r>
        <w:rPr>
          <w:lang w:val="en-US"/>
        </w:rPr>
        <w:t xml:space="preserve">and </w:t>
      </w:r>
      <w:r w:rsidRPr="005A0AA1">
        <w:rPr>
          <w:lang w:val="en-US"/>
        </w:rPr>
        <w:t xml:space="preserve">in some areas the annual </w:t>
      </w:r>
      <w:r>
        <w:rPr>
          <w:lang w:val="en-US"/>
        </w:rPr>
        <w:t xml:space="preserve">frequency of occurrence </w:t>
      </w:r>
      <w:r w:rsidRPr="005A0AA1">
        <w:rPr>
          <w:lang w:val="en-US"/>
        </w:rPr>
        <w:t xml:space="preserve">increased from 20% to 80% in just a few years. As a </w:t>
      </w:r>
      <w:r>
        <w:rPr>
          <w:lang w:val="en-US"/>
        </w:rPr>
        <w:t>consequence</w:t>
      </w:r>
      <w:r w:rsidRPr="005A0AA1">
        <w:rPr>
          <w:lang w:val="en-US"/>
        </w:rPr>
        <w:t>, the annual mink catch also increased ca</w:t>
      </w:r>
      <w:r>
        <w:rPr>
          <w:lang w:val="en-US"/>
        </w:rPr>
        <w:t>.</w:t>
      </w:r>
      <w:r w:rsidRPr="005A0AA1">
        <w:rPr>
          <w:lang w:val="en-US"/>
        </w:rPr>
        <w:t xml:space="preserve"> 7-fold between the </w:t>
      </w:r>
      <w:r w:rsidRPr="009E5C3A">
        <w:rPr>
          <w:lang w:val="en-US"/>
        </w:rPr>
        <w:t>1970s and 1990s.</w:t>
      </w:r>
      <w:r>
        <w:rPr>
          <w:lang w:val="en-US"/>
        </w:rPr>
        <w:t xml:space="preserve"> </w:t>
      </w:r>
      <w:r w:rsidRPr="009E5C3A">
        <w:rPr>
          <w:lang w:val="en-US"/>
        </w:rPr>
        <w:t xml:space="preserve">It took 25 years from </w:t>
      </w:r>
      <w:r>
        <w:rPr>
          <w:lang w:val="en-US"/>
        </w:rPr>
        <w:t xml:space="preserve">the </w:t>
      </w:r>
      <w:r w:rsidRPr="009E5C3A">
        <w:rPr>
          <w:lang w:val="en-US"/>
        </w:rPr>
        <w:t>first observation</w:t>
      </w:r>
      <w:r>
        <w:rPr>
          <w:lang w:val="en-US"/>
        </w:rPr>
        <w:t>s</w:t>
      </w:r>
      <w:r w:rsidRPr="009E5C3A">
        <w:rPr>
          <w:lang w:val="en-US"/>
        </w:rPr>
        <w:t xml:space="preserve"> of the American mink in the wild to full occupation of mainland Estonia (Maran 1991). In Spain, the known distribution area has increased nearly 17</w:t>
      </w:r>
      <w:r>
        <w:rPr>
          <w:lang w:val="en-US"/>
        </w:rPr>
        <w:t>-</w:t>
      </w:r>
      <w:r w:rsidRPr="009E5C3A">
        <w:rPr>
          <w:lang w:val="en-US"/>
        </w:rPr>
        <w:t xml:space="preserve">fold in less than 30 years, from 75 UTM squares (10x10 km) in 1985 (Ruiz-Olmo et al. 1997) to 1277 UTM squares in 2012 (MAGRAMA 2014, Põdra </w:t>
      </w:r>
      <w:r>
        <w:rPr>
          <w:lang w:val="en-US"/>
        </w:rPr>
        <w:t>and</w:t>
      </w:r>
      <w:r w:rsidRPr="009E5C3A">
        <w:rPr>
          <w:lang w:val="en-US"/>
        </w:rPr>
        <w:t xml:space="preserve"> Gómez </w:t>
      </w:r>
      <w:r>
        <w:rPr>
          <w:lang w:val="en-US"/>
        </w:rPr>
        <w:t>201</w:t>
      </w:r>
      <w:r w:rsidR="006A7751">
        <w:rPr>
          <w:lang w:val="en-US"/>
        </w:rPr>
        <w:t>8</w:t>
      </w:r>
      <w:r w:rsidRPr="009E5C3A">
        <w:rPr>
          <w:lang w:val="en-US"/>
        </w:rPr>
        <w:t xml:space="preserve">), </w:t>
      </w:r>
      <w:r>
        <w:rPr>
          <w:lang w:val="en-US"/>
        </w:rPr>
        <w:t>such that American mink now occupy the</w:t>
      </w:r>
      <w:r w:rsidRPr="009E5C3A">
        <w:rPr>
          <w:lang w:val="en-US"/>
        </w:rPr>
        <w:t xml:space="preserve"> majority of central and northern Spain. </w:t>
      </w:r>
      <w:r>
        <w:rPr>
          <w:lang w:val="en-US"/>
        </w:rPr>
        <w:t>Rapid</w:t>
      </w:r>
      <w:r w:rsidRPr="009E5C3A">
        <w:rPr>
          <w:lang w:val="en-US"/>
        </w:rPr>
        <w:t xml:space="preserve"> expansion has also been observed in Ireland (Roy et al. 2009). </w:t>
      </w:r>
    </w:p>
    <w:p w:rsidR="009152D1" w:rsidRDefault="009152D1" w:rsidP="009152D1">
      <w:pPr>
        <w:snapToGrid w:val="0"/>
        <w:rPr>
          <w:lang w:val="en-US"/>
        </w:rPr>
      </w:pPr>
    </w:p>
    <w:p w:rsidR="009152D1" w:rsidRDefault="009152D1" w:rsidP="009152D1">
      <w:pPr>
        <w:snapToGrid w:val="0"/>
        <w:rPr>
          <w:lang w:val="en-US"/>
        </w:rPr>
      </w:pPr>
      <w:r>
        <w:rPr>
          <w:lang w:val="en-US"/>
        </w:rPr>
        <w:t xml:space="preserve">Outside the risk assessment area, in the UK, expansion in one particular river valley where American mink occupancy was closely monitored increased from 7% of 161 survey sites occupied in </w:t>
      </w:r>
      <w:r w:rsidRPr="006646C9">
        <w:rPr>
          <w:lang w:val="en-US"/>
        </w:rPr>
        <w:t xml:space="preserve">1975, </w:t>
      </w:r>
      <w:r>
        <w:rPr>
          <w:lang w:val="en-US"/>
        </w:rPr>
        <w:t xml:space="preserve">to </w:t>
      </w:r>
      <w:r w:rsidRPr="006646C9">
        <w:rPr>
          <w:lang w:val="en-US"/>
        </w:rPr>
        <w:t xml:space="preserve">25% </w:t>
      </w:r>
      <w:r>
        <w:rPr>
          <w:lang w:val="en-US"/>
        </w:rPr>
        <w:t xml:space="preserve">of </w:t>
      </w:r>
      <w:r w:rsidRPr="006646C9">
        <w:rPr>
          <w:lang w:val="en-US"/>
        </w:rPr>
        <w:t>sites</w:t>
      </w:r>
      <w:r>
        <w:rPr>
          <w:lang w:val="en-US"/>
        </w:rPr>
        <w:t xml:space="preserve"> by 1990</w:t>
      </w:r>
      <w:r w:rsidRPr="006646C9">
        <w:rPr>
          <w:lang w:val="en-US"/>
        </w:rPr>
        <w:t xml:space="preserve"> (although all mink farms in the area had closed by the late 1980s)</w:t>
      </w:r>
      <w:r>
        <w:rPr>
          <w:lang w:val="en-US"/>
        </w:rPr>
        <w:t xml:space="preserve">, and to </w:t>
      </w:r>
      <w:r w:rsidRPr="006646C9">
        <w:rPr>
          <w:lang w:val="en-US"/>
        </w:rPr>
        <w:t xml:space="preserve">46% sites </w:t>
      </w:r>
      <w:r>
        <w:rPr>
          <w:lang w:val="en-US"/>
        </w:rPr>
        <w:t xml:space="preserve">in 1995, and they continued </w:t>
      </w:r>
      <w:r w:rsidRPr="006646C9">
        <w:rPr>
          <w:lang w:val="en-US"/>
        </w:rPr>
        <w:t xml:space="preserve">to spread into </w:t>
      </w:r>
      <w:r>
        <w:rPr>
          <w:lang w:val="en-US"/>
        </w:rPr>
        <w:t xml:space="preserve">the </w:t>
      </w:r>
      <w:r w:rsidRPr="006646C9">
        <w:rPr>
          <w:lang w:val="en-US"/>
        </w:rPr>
        <w:t>upper reaches</w:t>
      </w:r>
      <w:r>
        <w:rPr>
          <w:lang w:val="en-US"/>
        </w:rPr>
        <w:t xml:space="preserve"> of the river basin</w:t>
      </w:r>
      <w:r w:rsidRPr="006646C9">
        <w:rPr>
          <w:lang w:val="en-US"/>
        </w:rPr>
        <w:t xml:space="preserve"> in the early 2000s</w:t>
      </w:r>
      <w:r>
        <w:rPr>
          <w:lang w:val="en-US"/>
        </w:rPr>
        <w:t xml:space="preserve"> (Macdonald and Harrington 2003).</w:t>
      </w:r>
      <w:r w:rsidRPr="00397FB3">
        <w:rPr>
          <w:lang w:val="en-US"/>
        </w:rPr>
        <w:t xml:space="preserve"> </w:t>
      </w:r>
      <w:r w:rsidRPr="009E5C3A">
        <w:rPr>
          <w:lang w:val="en-US"/>
        </w:rPr>
        <w:t>Similarly, the species managed to settle in a greater part of Norway</w:t>
      </w:r>
      <w:r>
        <w:rPr>
          <w:lang w:val="en-US"/>
        </w:rPr>
        <w:t xml:space="preserve"> </w:t>
      </w:r>
      <w:r w:rsidRPr="009E5C3A">
        <w:rPr>
          <w:lang w:val="en-US"/>
        </w:rPr>
        <w:t>(</w:t>
      </w:r>
      <w:r>
        <w:rPr>
          <w:lang w:val="en-US"/>
        </w:rPr>
        <w:t>occupying an estimated</w:t>
      </w:r>
      <w:r w:rsidRPr="009E5C3A">
        <w:rPr>
          <w:lang w:val="en-US"/>
        </w:rPr>
        <w:t xml:space="preserve"> 80</w:t>
      </w:r>
      <w:r>
        <w:rPr>
          <w:lang w:val="en-US"/>
        </w:rPr>
        <w:t>–</w:t>
      </w:r>
      <w:r w:rsidRPr="009E5C3A">
        <w:rPr>
          <w:lang w:val="en-US"/>
        </w:rPr>
        <w:t>85%</w:t>
      </w:r>
      <w:r>
        <w:rPr>
          <w:lang w:val="en-US"/>
        </w:rPr>
        <w:t xml:space="preserve"> of the country</w:t>
      </w:r>
      <w:r w:rsidRPr="009E5C3A">
        <w:rPr>
          <w:lang w:val="en-US"/>
        </w:rPr>
        <w:t xml:space="preserve">) </w:t>
      </w:r>
      <w:r>
        <w:rPr>
          <w:lang w:val="en-US"/>
        </w:rPr>
        <w:t>in</w:t>
      </w:r>
      <w:r w:rsidRPr="009E5C3A">
        <w:rPr>
          <w:lang w:val="en-US"/>
        </w:rPr>
        <w:t xml:space="preserve"> 35 years (Bevanger </w:t>
      </w:r>
      <w:r w:rsidR="003E5A8A">
        <w:rPr>
          <w:lang w:val="en-US"/>
        </w:rPr>
        <w:t>and</w:t>
      </w:r>
      <w:r w:rsidRPr="009E5C3A">
        <w:rPr>
          <w:lang w:val="en-US"/>
        </w:rPr>
        <w:t xml:space="preserve"> Henriksen 1995, The Norwegian Directorate for Nature Management 2011). </w:t>
      </w:r>
    </w:p>
    <w:p w:rsidR="009152D1" w:rsidRDefault="009152D1" w:rsidP="009152D1">
      <w:pPr>
        <w:snapToGrid w:val="0"/>
        <w:rPr>
          <w:lang w:val="en-US"/>
        </w:rPr>
      </w:pPr>
    </w:p>
    <w:p w:rsidR="009152D1" w:rsidRDefault="009152D1" w:rsidP="009152D1">
      <w:pPr>
        <w:snapToGrid w:val="0"/>
        <w:rPr>
          <w:lang w:val="en-US"/>
        </w:rPr>
      </w:pPr>
      <w:r w:rsidRPr="009E5C3A">
        <w:rPr>
          <w:lang w:val="en-US"/>
        </w:rPr>
        <w:t>The common feature of the species</w:t>
      </w:r>
      <w:r w:rsidR="00B171F6">
        <w:rPr>
          <w:lang w:val="en-US"/>
        </w:rPr>
        <w:t>’</w:t>
      </w:r>
      <w:r w:rsidRPr="009E5C3A">
        <w:rPr>
          <w:lang w:val="en-US"/>
        </w:rPr>
        <w:t xml:space="preserve"> spread in all of these countries is the establishment of small isolated populations close to fur farms</w:t>
      </w:r>
      <w:r w:rsidR="00BE350B">
        <w:rPr>
          <w:lang w:val="en-US"/>
        </w:rPr>
        <w:t>. This phase is commonly</w:t>
      </w:r>
      <w:r w:rsidRPr="009E5C3A">
        <w:rPr>
          <w:lang w:val="en-US"/>
        </w:rPr>
        <w:t xml:space="preserve"> followed by rapid expansion </w:t>
      </w:r>
      <w:r w:rsidR="00BE350B">
        <w:rPr>
          <w:lang w:val="en-US"/>
        </w:rPr>
        <w:t xml:space="preserve">of these small populations </w:t>
      </w:r>
      <w:r w:rsidRPr="009E5C3A">
        <w:rPr>
          <w:lang w:val="en-US"/>
        </w:rPr>
        <w:t xml:space="preserve">into other areas due to </w:t>
      </w:r>
      <w:r>
        <w:rPr>
          <w:lang w:val="en-US"/>
        </w:rPr>
        <w:t xml:space="preserve">extremely </w:t>
      </w:r>
      <w:r w:rsidRPr="009E5C3A">
        <w:rPr>
          <w:lang w:val="en-US"/>
        </w:rPr>
        <w:t xml:space="preserve">efficient dispersal. </w:t>
      </w:r>
    </w:p>
    <w:p w:rsidR="009152D1" w:rsidRDefault="009152D1" w:rsidP="009152D1">
      <w:pPr>
        <w:snapToGrid w:val="0"/>
        <w:rPr>
          <w:lang w:val="en-US"/>
        </w:rPr>
      </w:pPr>
    </w:p>
    <w:p w:rsidR="009152D1" w:rsidRDefault="009152D1" w:rsidP="009152D1">
      <w:pPr>
        <w:snapToGrid w:val="0"/>
        <w:rPr>
          <w:lang w:val="en-US"/>
        </w:rPr>
      </w:pPr>
      <w:r w:rsidRPr="009E5C3A">
        <w:rPr>
          <w:lang w:val="en-US"/>
        </w:rPr>
        <w:t>Observed average dispersal distances of juvenile mink in the UK were ca</w:t>
      </w:r>
      <w:r>
        <w:rPr>
          <w:lang w:val="en-US"/>
        </w:rPr>
        <w:t>.</w:t>
      </w:r>
      <w:r w:rsidRPr="009E5C3A">
        <w:rPr>
          <w:lang w:val="en-US"/>
        </w:rPr>
        <w:t xml:space="preserve"> 19 km, </w:t>
      </w:r>
      <w:r w:rsidRPr="00041DDF">
        <w:rPr>
          <w:lang w:val="en-US"/>
        </w:rPr>
        <w:t xml:space="preserve">maximum inferred dispersal distances </w:t>
      </w:r>
      <w:r>
        <w:rPr>
          <w:lang w:val="en-US"/>
        </w:rPr>
        <w:t xml:space="preserve">(at low mink population density) in Scotland </w:t>
      </w:r>
      <w:r w:rsidRPr="00041DDF">
        <w:rPr>
          <w:lang w:val="en-US"/>
        </w:rPr>
        <w:t>were around 55 km for males</w:t>
      </w:r>
      <w:r>
        <w:rPr>
          <w:lang w:val="en-US"/>
        </w:rPr>
        <w:t xml:space="preserve"> </w:t>
      </w:r>
      <w:r w:rsidRPr="00041DDF">
        <w:rPr>
          <w:lang w:val="en-US"/>
        </w:rPr>
        <w:t>and 40 km for females (Oliver et al. 2016)</w:t>
      </w:r>
      <w:r>
        <w:rPr>
          <w:lang w:val="en-US"/>
        </w:rPr>
        <w:t xml:space="preserve"> and t</w:t>
      </w:r>
      <w:r w:rsidRPr="005A0AA1">
        <w:rPr>
          <w:lang w:val="en-US"/>
        </w:rPr>
        <w:t xml:space="preserve">he longest dispersal recorded in Sweden was 45 km (Gerell 1970). </w:t>
      </w:r>
      <w:r>
        <w:rPr>
          <w:lang w:val="en-US"/>
        </w:rPr>
        <w:t xml:space="preserve">Some much more extensive dispersal events have been recorded: in Scotland, </w:t>
      </w:r>
      <w:r w:rsidRPr="009E5C3A">
        <w:rPr>
          <w:lang w:val="en-US"/>
        </w:rPr>
        <w:t>some individuals dispersed over 130 km from their natal territories (Lambin et al. 2011)</w:t>
      </w:r>
      <w:r>
        <w:rPr>
          <w:lang w:val="en-US"/>
        </w:rPr>
        <w:t xml:space="preserve"> </w:t>
      </w:r>
      <w:r w:rsidRPr="00CB0FCB">
        <w:rPr>
          <w:lang w:val="en-US"/>
        </w:rPr>
        <w:t xml:space="preserve">and 20% of </w:t>
      </w:r>
      <w:r>
        <w:rPr>
          <w:lang w:val="en-US"/>
        </w:rPr>
        <w:t>dispersers in a later study (based on genetic analysis) were inferred to have</w:t>
      </w:r>
      <w:r w:rsidRPr="00CB0FCB">
        <w:rPr>
          <w:lang w:val="en-US"/>
        </w:rPr>
        <w:t xml:space="preserve"> travelled more than 80 km</w:t>
      </w:r>
      <w:r>
        <w:rPr>
          <w:lang w:val="en-US"/>
        </w:rPr>
        <w:t xml:space="preserve"> (Melero et al. 2018)</w:t>
      </w:r>
      <w:r w:rsidRPr="00CB0FCB">
        <w:rPr>
          <w:lang w:val="en-US"/>
        </w:rPr>
        <w:t>.</w:t>
      </w:r>
      <w:r>
        <w:rPr>
          <w:lang w:val="en-US"/>
        </w:rPr>
        <w:t xml:space="preserve"> </w:t>
      </w:r>
      <w:r w:rsidRPr="009E5C3A">
        <w:rPr>
          <w:lang w:val="en-US"/>
        </w:rPr>
        <w:t xml:space="preserve">Mink can also cross open bodies of water up to 5 km wide (Bevanger </w:t>
      </w:r>
      <w:r w:rsidR="003E5A8A">
        <w:rPr>
          <w:lang w:val="en-US"/>
        </w:rPr>
        <w:t>and</w:t>
      </w:r>
      <w:r w:rsidRPr="009E5C3A">
        <w:rPr>
          <w:lang w:val="en-US"/>
        </w:rPr>
        <w:t xml:space="preserve"> Henriksen 1995)</w:t>
      </w:r>
      <w:r>
        <w:rPr>
          <w:lang w:val="en-US"/>
        </w:rPr>
        <w:t xml:space="preserve"> and have occupied</w:t>
      </w:r>
      <w:r w:rsidRPr="009E5C3A">
        <w:rPr>
          <w:lang w:val="en-US"/>
        </w:rPr>
        <w:t xml:space="preserve"> </w:t>
      </w:r>
      <w:r w:rsidRPr="002965C9">
        <w:rPr>
          <w:lang w:val="en-US"/>
        </w:rPr>
        <w:t xml:space="preserve">islands more than 10 km from the mainland </w:t>
      </w:r>
      <w:r>
        <w:rPr>
          <w:lang w:val="en-US"/>
        </w:rPr>
        <w:t xml:space="preserve">in Iceland </w:t>
      </w:r>
      <w:r w:rsidRPr="002965C9">
        <w:rPr>
          <w:lang w:val="en-US"/>
        </w:rPr>
        <w:t>by ‘island</w:t>
      </w:r>
      <w:r>
        <w:rPr>
          <w:lang w:val="en-US"/>
        </w:rPr>
        <w:t xml:space="preserve"> </w:t>
      </w:r>
      <w:r w:rsidRPr="002965C9">
        <w:rPr>
          <w:lang w:val="en-US"/>
        </w:rPr>
        <w:t>hopping’ (</w:t>
      </w:r>
      <w:r>
        <w:rPr>
          <w:lang w:val="en-US"/>
        </w:rPr>
        <w:t>Skirnisson et al. 2004, Bonesi et al. 2006</w:t>
      </w:r>
      <w:r w:rsidRPr="002965C9">
        <w:rPr>
          <w:lang w:val="en-US"/>
        </w:rPr>
        <w:t>).</w:t>
      </w:r>
    </w:p>
    <w:p w:rsidR="009152D1" w:rsidRPr="009E5C3A" w:rsidRDefault="009152D1" w:rsidP="009152D1">
      <w:pPr>
        <w:snapToGrid w:val="0"/>
        <w:rPr>
          <w:lang w:val="en-US"/>
        </w:rPr>
      </w:pPr>
    </w:p>
    <w:p w:rsidR="009152D1" w:rsidRDefault="009152D1" w:rsidP="009152D1">
      <w:pPr>
        <w:snapToGrid w:val="0"/>
        <w:rPr>
          <w:lang w:val="en-US"/>
        </w:rPr>
      </w:pPr>
      <w:r>
        <w:rPr>
          <w:lang w:val="en-US"/>
        </w:rPr>
        <w:lastRenderedPageBreak/>
        <w:t xml:space="preserve">It is possible that American </w:t>
      </w:r>
      <w:r w:rsidRPr="009E5C3A">
        <w:rPr>
          <w:lang w:val="en-US"/>
        </w:rPr>
        <w:t>crayfish</w:t>
      </w:r>
      <w:r>
        <w:rPr>
          <w:lang w:val="en-US"/>
        </w:rPr>
        <w:t xml:space="preserve"> (another invasive species that are a key food resource for American mink where they occur),</w:t>
      </w:r>
      <w:r w:rsidRPr="009E5C3A">
        <w:rPr>
          <w:lang w:val="en-US"/>
        </w:rPr>
        <w:t xml:space="preserve"> may </w:t>
      </w:r>
      <w:r>
        <w:rPr>
          <w:lang w:val="en-US"/>
        </w:rPr>
        <w:t>further</w:t>
      </w:r>
      <w:r w:rsidRPr="009E5C3A">
        <w:rPr>
          <w:lang w:val="en-US"/>
        </w:rPr>
        <w:t xml:space="preserve"> facilitat</w:t>
      </w:r>
      <w:r>
        <w:rPr>
          <w:lang w:val="en-US"/>
        </w:rPr>
        <w:t>e</w:t>
      </w:r>
      <w:r w:rsidRPr="009E5C3A">
        <w:rPr>
          <w:lang w:val="en-US"/>
        </w:rPr>
        <w:t xml:space="preserve"> </w:t>
      </w:r>
      <w:r>
        <w:rPr>
          <w:lang w:val="en-US"/>
        </w:rPr>
        <w:t xml:space="preserve">invasion of American mink in some areas </w:t>
      </w:r>
      <w:r w:rsidRPr="009E5C3A">
        <w:rPr>
          <w:lang w:val="en-US"/>
        </w:rPr>
        <w:t>(</w:t>
      </w:r>
      <w:r>
        <w:rPr>
          <w:lang w:val="en-US"/>
        </w:rPr>
        <w:t xml:space="preserve">e.g. Portugal, </w:t>
      </w:r>
      <w:r w:rsidRPr="009E5C3A">
        <w:rPr>
          <w:lang w:val="en-US"/>
        </w:rPr>
        <w:t xml:space="preserve">Rodrigues et al. 2015). </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uppressAutoHyphens/>
              <w:snapToGrid w:val="0"/>
              <w:spacing w:after="120"/>
              <w:rPr>
                <w:b/>
                <w:lang w:eastAsia="ar-SA"/>
              </w:rPr>
            </w:pPr>
            <w:r w:rsidRPr="00B94B35">
              <w:rPr>
                <w:b/>
                <w:lang w:eastAsia="ar-SA"/>
              </w:rPr>
              <w:t xml:space="preserve">Qu. </w:t>
            </w:r>
            <w:r>
              <w:rPr>
                <w:b/>
                <w:lang w:eastAsia="ar-SA"/>
              </w:rPr>
              <w:t>3</w:t>
            </w:r>
            <w:r w:rsidRPr="00B94B35">
              <w:rPr>
                <w:b/>
                <w:lang w:eastAsia="ar-SA"/>
              </w:rPr>
              <w:t>.2a. List and describe relevant pathways of spread</w:t>
            </w:r>
            <w:r>
              <w:rPr>
                <w:b/>
                <w:lang w:eastAsia="ar-SA"/>
              </w:rPr>
              <w:t xml:space="preserve"> other than "unaided"</w:t>
            </w:r>
            <w:r w:rsidRPr="00B94B35">
              <w:rPr>
                <w:b/>
                <w:lang w:eastAsia="ar-SA"/>
              </w:rPr>
              <w:t xml:space="preserve">. For each pathway answer questions </w:t>
            </w:r>
            <w:r>
              <w:rPr>
                <w:b/>
                <w:lang w:eastAsia="ar-SA"/>
              </w:rPr>
              <w:t>3</w:t>
            </w:r>
            <w:r w:rsidRPr="00B94B35">
              <w:rPr>
                <w:b/>
                <w:lang w:eastAsia="ar-SA"/>
              </w:rPr>
              <w:t xml:space="preserve">.3 to </w:t>
            </w:r>
            <w:r>
              <w:rPr>
                <w:b/>
                <w:lang w:eastAsia="ar-SA"/>
              </w:rPr>
              <w:t>3</w:t>
            </w:r>
            <w:r w:rsidRPr="00B94B35">
              <w:rPr>
                <w:b/>
                <w:lang w:eastAsia="ar-SA"/>
              </w:rPr>
              <w:t xml:space="preserve">.9 (copy and paste additional rows at the end of this section as necessary). Please attribute unique identifiers to each question if you consider more than one pathway, e.g. </w:t>
            </w:r>
            <w:r>
              <w:rPr>
                <w:b/>
                <w:lang w:eastAsia="ar-SA"/>
              </w:rPr>
              <w:t>3</w:t>
            </w:r>
            <w:r w:rsidRPr="00B94B35">
              <w:rPr>
                <w:b/>
                <w:lang w:eastAsia="ar-SA"/>
              </w:rPr>
              <w:t xml:space="preserve">.3a, </w:t>
            </w:r>
            <w:r>
              <w:rPr>
                <w:b/>
                <w:lang w:eastAsia="ar-SA"/>
              </w:rPr>
              <w:t>3</w:t>
            </w:r>
            <w:r w:rsidRPr="00B94B35">
              <w:rPr>
                <w:b/>
                <w:lang w:eastAsia="ar-SA"/>
              </w:rPr>
              <w:t xml:space="preserve">.4a, etc. and then </w:t>
            </w:r>
            <w:r>
              <w:rPr>
                <w:b/>
                <w:lang w:eastAsia="ar-SA"/>
              </w:rPr>
              <w:t>3</w:t>
            </w:r>
            <w:r w:rsidRPr="00B94B35">
              <w:rPr>
                <w:b/>
                <w:lang w:eastAsia="ar-SA"/>
              </w:rPr>
              <w:t xml:space="preserve">.3b, </w:t>
            </w:r>
            <w:r>
              <w:rPr>
                <w:b/>
                <w:lang w:eastAsia="ar-SA"/>
              </w:rPr>
              <w:t>3</w:t>
            </w:r>
            <w:r w:rsidRPr="00B94B35">
              <w:rPr>
                <w:b/>
                <w:lang w:eastAsia="ar-SA"/>
              </w:rPr>
              <w:t xml:space="preserve">.4b etc. for the next pathway. </w:t>
            </w:r>
          </w:p>
          <w:p w:rsidR="009152D1" w:rsidRPr="00B94B35" w:rsidRDefault="009152D1" w:rsidP="009152D1">
            <w:pPr>
              <w:suppressAutoHyphens/>
              <w:spacing w:after="120"/>
              <w:jc w:val="both"/>
              <w:rPr>
                <w:lang w:eastAsia="ar-SA"/>
              </w:rPr>
            </w:pPr>
            <w:r w:rsidRPr="00B94B35">
              <w:rPr>
                <w:lang w:eastAsia="ar-SA"/>
              </w:rPr>
              <w:t>including the following elements:</w:t>
            </w:r>
          </w:p>
          <w:p w:rsidR="009152D1" w:rsidRDefault="009152D1" w:rsidP="009152D1">
            <w:pPr>
              <w:numPr>
                <w:ilvl w:val="0"/>
                <w:numId w:val="13"/>
              </w:numPr>
              <w:suppressAutoHyphens/>
              <w:spacing w:after="120"/>
              <w:contextualSpacing/>
            </w:pPr>
            <w:r w:rsidRPr="00B94B35">
              <w:t xml:space="preserve">a list and description of pathways </w:t>
            </w:r>
            <w:r>
              <w:t xml:space="preserve">of spread </w:t>
            </w:r>
            <w:r w:rsidRPr="00B94B35">
              <w:t xml:space="preserve">with an indication of their importance and associated risks (e.g. the likelihood of spread in the </w:t>
            </w:r>
            <w:r>
              <w:rPr>
                <w:lang w:val="en-US"/>
              </w:rPr>
              <w:t>risk assessment area</w:t>
            </w:r>
            <w:r w:rsidRPr="00B94B35">
              <w:t>, based on these pathways; likelihood of survival, or reproduction, or increase during transport and storage; ability and likelihood of transfer from the pathway to a suitable habitat or host)</w:t>
            </w:r>
            <w:r>
              <w:t xml:space="preserve"> </w:t>
            </w:r>
            <w:r w:rsidRPr="00B94B35">
              <w:t xml:space="preserve">in relation to the environmental conditions in the </w:t>
            </w:r>
            <w:r>
              <w:rPr>
                <w:lang w:val="en-US"/>
              </w:rPr>
              <w:t>risk assessment area</w:t>
            </w:r>
            <w:r w:rsidRPr="00B94B35">
              <w:t xml:space="preserve">. </w:t>
            </w:r>
          </w:p>
          <w:p w:rsidR="009152D1" w:rsidRPr="00381304" w:rsidRDefault="009152D1" w:rsidP="009152D1">
            <w:pPr>
              <w:numPr>
                <w:ilvl w:val="0"/>
                <w:numId w:val="13"/>
              </w:numPr>
              <w:suppressAutoHyphens/>
              <w:spacing w:after="120"/>
              <w:contextualSpacing/>
            </w:pPr>
            <w:r w:rsidRPr="00381304">
              <w:t xml:space="preserve">an indication of the rate of spread for each pathway discussed in relation to the species biology and the environmental conditions in the </w:t>
            </w:r>
            <w:r>
              <w:rPr>
                <w:lang w:val="en-US"/>
              </w:rPr>
              <w:t>risk assessment area</w:t>
            </w:r>
            <w:r w:rsidRPr="00381304">
              <w:t xml:space="preserve">. </w:t>
            </w:r>
          </w:p>
          <w:p w:rsidR="009152D1" w:rsidRPr="00B94B35" w:rsidRDefault="009152D1" w:rsidP="009152D1">
            <w:pPr>
              <w:numPr>
                <w:ilvl w:val="0"/>
                <w:numId w:val="13"/>
              </w:numPr>
              <w:suppressAutoHyphens/>
              <w:overflowPunct w:val="0"/>
              <w:spacing w:after="120"/>
              <w:jc w:val="both"/>
              <w:rPr>
                <w:lang w:val="en-US"/>
              </w:rPr>
            </w:pPr>
            <w:r w:rsidRPr="00B94B35">
              <w:rPr>
                <w:lang w:eastAsia="ar-SA"/>
              </w:rPr>
              <w:t xml:space="preserve">All relevant pathways </w:t>
            </w:r>
            <w:r>
              <w:rPr>
                <w:lang w:eastAsia="ar-SA"/>
              </w:rPr>
              <w:t xml:space="preserve">of spread (except “Unaided (Natural Spread)”, which is assessed in Qu. 3.1) </w:t>
            </w:r>
            <w:r w:rsidRPr="00B94B35">
              <w:rPr>
                <w:lang w:eastAsia="ar-SA"/>
              </w:rPr>
              <w:t>should be considered. The classification of pathways developed by the Convention of Biological Diversity shall be used</w:t>
            </w:r>
            <w:r>
              <w:rPr>
                <w:lang w:eastAsia="ar-SA"/>
              </w:rPr>
              <w:t xml:space="preserve"> (see Annex IV).</w:t>
            </w:r>
          </w:p>
        </w:tc>
      </w:tr>
    </w:tbl>
    <w:p w:rsidR="009152D1" w:rsidRDefault="009152D1" w:rsidP="009152D1">
      <w:pPr>
        <w:snapToGrid w:val="0"/>
        <w:rPr>
          <w:lang w:val="en-US"/>
        </w:rPr>
      </w:pPr>
    </w:p>
    <w:p w:rsidR="009152D1" w:rsidRDefault="009152D1" w:rsidP="009152D1">
      <w:pPr>
        <w:snapToGrid w:val="0"/>
      </w:pPr>
      <w:r>
        <w:t>Response:</w:t>
      </w:r>
    </w:p>
    <w:p w:rsidR="009152D1" w:rsidRDefault="009152D1" w:rsidP="009152D1">
      <w:pPr>
        <w:snapToGrid w:val="0"/>
      </w:pPr>
    </w:p>
    <w:p w:rsidR="009152D1" w:rsidRDefault="009152D1" w:rsidP="009152D1">
      <w:pPr>
        <w:snapToGrid w:val="0"/>
      </w:pPr>
      <w:r w:rsidRPr="00BC19D8">
        <w:t xml:space="preserve">Repeated </w:t>
      </w:r>
      <w:r>
        <w:t xml:space="preserve">escapes or </w:t>
      </w:r>
      <w:r w:rsidRPr="00BC19D8">
        <w:t xml:space="preserve">releases at separate locations do not represent continuous spread and </w:t>
      </w:r>
      <w:r>
        <w:t xml:space="preserve">are </w:t>
      </w:r>
      <w:r w:rsidRPr="00BC19D8">
        <w:t>considered in the probability of introduction and entry section</w:t>
      </w:r>
      <w:r>
        <w:t xml:space="preserve"> (Section B1.2–1.8).</w:t>
      </w:r>
      <w:r w:rsidRPr="00BC19D8">
        <w:t xml:space="preserve"> </w:t>
      </w:r>
      <w:r w:rsidR="00646343">
        <w:rPr>
          <w:lang w:val="en-US"/>
        </w:rPr>
        <w:t xml:space="preserve">There are anectodal reports of individual mink transported on small boats in the Outer Hebrides of Scotland (P. Robertson, pers. comm. 14.11.2023), but considering the lack of specific data and the infrequency of such events, it is not considered further. </w:t>
      </w:r>
      <w:r>
        <w:t xml:space="preserve">Once in the environment mink spread by natural means, there are no </w:t>
      </w:r>
      <w:r w:rsidR="0095731D">
        <w:t xml:space="preserve">other </w:t>
      </w:r>
      <w:r>
        <w:t xml:space="preserve">relevant human assisted pathways. </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t xml:space="preserve">Qu. </w:t>
            </w:r>
            <w:r>
              <w:rPr>
                <w:b/>
                <w:lang w:val="en-US"/>
              </w:rPr>
              <w:t>3</w:t>
            </w:r>
            <w:r w:rsidRPr="00B94B35">
              <w:rPr>
                <w:b/>
                <w:lang w:val="en-US"/>
              </w:rPr>
              <w:t xml:space="preserve">.3a. Is spread along this pathway intentional </w:t>
            </w:r>
            <w:r>
              <w:rPr>
                <w:b/>
                <w:lang w:val="en-US"/>
              </w:rPr>
              <w:t xml:space="preserve">(e.g. the organism is deliberately transported from one place to another) </w:t>
            </w:r>
            <w:r w:rsidRPr="00B94B35">
              <w:rPr>
                <w:b/>
                <w:lang w:val="en-US"/>
              </w:rPr>
              <w:t>or unintentional (e.g. the organism is a contaminant of translocated goods within the risk assessment area)?</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EF562D" w:rsidTr="009152D1">
        <w:tc>
          <w:tcPr>
            <w:tcW w:w="1536" w:type="dxa"/>
            <w:shd w:val="clear" w:color="auto" w:fill="auto"/>
          </w:tcPr>
          <w:p w:rsidR="009152D1" w:rsidRPr="00EF562D" w:rsidRDefault="009152D1" w:rsidP="009152D1">
            <w:pPr>
              <w:snapToGrid w:val="0"/>
              <w:rPr>
                <w:b/>
              </w:rPr>
            </w:pPr>
            <w:r w:rsidRPr="00EF562D">
              <w:rPr>
                <w:b/>
              </w:rPr>
              <w:t>RESPONSE</w:t>
            </w:r>
          </w:p>
        </w:tc>
        <w:tc>
          <w:tcPr>
            <w:tcW w:w="2410" w:type="dxa"/>
          </w:tcPr>
          <w:p w:rsidR="009152D1" w:rsidRDefault="009152D1" w:rsidP="009152D1">
            <w:pPr>
              <w:rPr>
                <w:lang w:val="en-US"/>
              </w:rPr>
            </w:pPr>
            <w:r>
              <w:rPr>
                <w:lang w:val="en-US"/>
              </w:rPr>
              <w:t xml:space="preserve">intentional </w:t>
            </w:r>
          </w:p>
          <w:p w:rsidR="009152D1" w:rsidRPr="00544B15" w:rsidRDefault="009152D1" w:rsidP="009152D1">
            <w:pPr>
              <w:rPr>
                <w:b/>
              </w:rPr>
            </w:pPr>
            <w:r>
              <w:rPr>
                <w:lang w:val="en-US"/>
              </w:rPr>
              <w:t xml:space="preserve">unintentional </w:t>
            </w:r>
          </w:p>
        </w:tc>
        <w:tc>
          <w:tcPr>
            <w:tcW w:w="1843" w:type="dxa"/>
          </w:tcPr>
          <w:p w:rsidR="009152D1" w:rsidRPr="00EF562D" w:rsidRDefault="009152D1" w:rsidP="009152D1">
            <w:pPr>
              <w:snapToGrid w:val="0"/>
              <w:rPr>
                <w:b/>
              </w:rPr>
            </w:pPr>
            <w:r w:rsidRPr="00EF562D">
              <w:rPr>
                <w:b/>
              </w:rPr>
              <w:t>CONFIDENCE</w:t>
            </w:r>
          </w:p>
        </w:tc>
        <w:tc>
          <w:tcPr>
            <w:tcW w:w="1843" w:type="dxa"/>
          </w:tcPr>
          <w:p w:rsidR="009152D1" w:rsidRPr="00EF562D" w:rsidRDefault="009152D1" w:rsidP="009152D1">
            <w:r w:rsidRPr="00EF562D">
              <w:t>low</w:t>
            </w:r>
          </w:p>
          <w:p w:rsidR="009152D1" w:rsidRPr="00EF562D" w:rsidRDefault="009152D1" w:rsidP="009152D1">
            <w:r w:rsidRPr="00EF562D">
              <w:t>medium</w:t>
            </w:r>
          </w:p>
          <w:p w:rsidR="009152D1" w:rsidRPr="00EF562D" w:rsidRDefault="009152D1" w:rsidP="009152D1">
            <w:pPr>
              <w:snapToGrid w:val="0"/>
              <w:rPr>
                <w:b/>
              </w:rPr>
            </w:pPr>
            <w:r w:rsidRPr="00EF562D">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N/A </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t xml:space="preserve">Qu. </w:t>
            </w:r>
            <w:r>
              <w:rPr>
                <w:b/>
                <w:lang w:val="en-US"/>
              </w:rPr>
              <w:t>3</w:t>
            </w:r>
            <w:r w:rsidRPr="00B94B35">
              <w:rPr>
                <w:b/>
                <w:lang w:val="en-US"/>
              </w:rPr>
              <w:t xml:space="preserve">.4a. How likely is it that a number of individuals sufficient to originate a viable population will spread along this pathway from the point(s) of origin over the course of one year? </w:t>
            </w:r>
          </w:p>
          <w:p w:rsidR="009152D1" w:rsidRPr="00B94B35" w:rsidRDefault="009152D1" w:rsidP="009152D1">
            <w:pPr>
              <w:suppressAutoHyphens/>
              <w:spacing w:after="120"/>
              <w:jc w:val="both"/>
              <w:rPr>
                <w:lang w:eastAsia="ar-SA"/>
              </w:rPr>
            </w:pPr>
            <w:r w:rsidRPr="00B94B35">
              <w:rPr>
                <w:lang w:eastAsia="ar-SA"/>
              </w:rPr>
              <w:t>including the following elements:</w:t>
            </w:r>
          </w:p>
          <w:p w:rsidR="009152D1" w:rsidRPr="00B94B35" w:rsidRDefault="009152D1" w:rsidP="009152D1">
            <w:pPr>
              <w:numPr>
                <w:ilvl w:val="0"/>
                <w:numId w:val="10"/>
              </w:numPr>
              <w:suppressAutoHyphens/>
              <w:snapToGrid w:val="0"/>
              <w:spacing w:after="120"/>
              <w:ind w:left="364" w:hanging="364"/>
              <w:jc w:val="both"/>
              <w:rPr>
                <w:lang w:eastAsia="ar-SA"/>
              </w:rPr>
            </w:pPr>
            <w:r w:rsidRPr="00B94B35">
              <w:rPr>
                <w:lang w:eastAsia="ar-SA"/>
              </w:rPr>
              <w:t xml:space="preserve">an indication of the propagule pressure (e.g. estimated volume or number of specimens, or frequency of passage through pathway), including the likelihood of reinvasion after </w:t>
            </w:r>
            <w:r w:rsidRPr="00B94B35">
              <w:rPr>
                <w:lang w:eastAsia="ar-SA"/>
              </w:rPr>
              <w:lastRenderedPageBreak/>
              <w:t xml:space="preserve">eradication </w:t>
            </w:r>
          </w:p>
          <w:p w:rsidR="009152D1" w:rsidRPr="00B94B35" w:rsidRDefault="009152D1" w:rsidP="009152D1">
            <w:pPr>
              <w:numPr>
                <w:ilvl w:val="0"/>
                <w:numId w:val="10"/>
              </w:numPr>
              <w:suppressAutoHyphens/>
              <w:snapToGrid w:val="0"/>
              <w:spacing w:after="120"/>
              <w:ind w:left="364" w:hanging="364"/>
              <w:jc w:val="both"/>
              <w:rPr>
                <w:lang w:eastAsia="ar-SA"/>
              </w:rPr>
            </w:pPr>
            <w:r w:rsidRPr="00B94B35">
              <w:rPr>
                <w:lang w:eastAsia="ar-SA"/>
              </w:rPr>
              <w:t xml:space="preserve">if appropriate, indicate the rate of spread along this pathway </w:t>
            </w:r>
          </w:p>
          <w:p w:rsidR="009152D1" w:rsidRPr="00B94B35" w:rsidRDefault="009152D1" w:rsidP="009152D1">
            <w:pPr>
              <w:numPr>
                <w:ilvl w:val="0"/>
                <w:numId w:val="10"/>
              </w:numPr>
              <w:suppressAutoHyphens/>
              <w:snapToGrid w:val="0"/>
              <w:spacing w:after="120"/>
              <w:ind w:left="364" w:hanging="364"/>
              <w:jc w:val="both"/>
              <w:rPr>
                <w:lang w:val="en-US"/>
              </w:rPr>
            </w:pPr>
            <w:r w:rsidRPr="00B94B35">
              <w:rPr>
                <w:lang w:eastAsia="ar-SA"/>
              </w:rPr>
              <w:t>if appropriate, include an explanation of the relevance of the number of individuals for spread with regard to the biology of species (e.g. some species may not necessarily rely on large numbers of individuals).</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B939BB" w:rsidRDefault="009152D1" w:rsidP="009152D1">
            <w:pPr>
              <w:rPr>
                <w:lang w:val="en-US"/>
              </w:rPr>
            </w:pPr>
            <w:r w:rsidRPr="00B939BB">
              <w:rPr>
                <w:lang w:val="en-US"/>
              </w:rPr>
              <w:t>moderately likely</w:t>
            </w:r>
          </w:p>
          <w:p w:rsidR="009152D1" w:rsidRPr="00B939BB" w:rsidRDefault="009152D1" w:rsidP="009152D1">
            <w:pPr>
              <w:rPr>
                <w:lang w:val="en-US"/>
              </w:rPr>
            </w:pPr>
            <w:r w:rsidRPr="00B939BB">
              <w:rPr>
                <w:lang w:val="en-US"/>
              </w:rPr>
              <w:t>likely</w:t>
            </w:r>
          </w:p>
          <w:p w:rsidR="009152D1" w:rsidRPr="00544B15" w:rsidRDefault="009152D1" w:rsidP="009152D1">
            <w:pPr>
              <w:snapToGrid w:val="0"/>
              <w:rPr>
                <w:b/>
              </w:rPr>
            </w:pPr>
            <w:r w:rsidRPr="00752184">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752184" w:rsidRDefault="009152D1" w:rsidP="009152D1">
            <w:pPr>
              <w:snapToGrid w:val="0"/>
              <w:rPr>
                <w:b/>
              </w:rPr>
            </w:pPr>
            <w:r w:rsidRPr="00752184">
              <w:t>high</w:t>
            </w:r>
          </w:p>
        </w:tc>
      </w:tr>
    </w:tbl>
    <w:p w:rsidR="009152D1" w:rsidRDefault="009152D1" w:rsidP="009152D1">
      <w:pPr>
        <w:snapToGrid w:val="0"/>
        <w:rPr>
          <w:lang w:val="en-US"/>
        </w:rPr>
      </w:pPr>
    </w:p>
    <w:p w:rsidR="009152D1" w:rsidRDefault="009152D1" w:rsidP="009152D1">
      <w:pPr>
        <w:snapToGrid w:val="0"/>
        <w:rPr>
          <w:lang w:val="en-US"/>
        </w:rPr>
      </w:pPr>
      <w:r>
        <w:rPr>
          <w:lang w:val="en-US"/>
        </w:rPr>
        <w:t>Response: N/A</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A87369" w:rsidRDefault="009152D1" w:rsidP="009152D1">
            <w:pPr>
              <w:snapToGrid w:val="0"/>
              <w:rPr>
                <w:b/>
                <w:lang w:eastAsia="ar-SA"/>
              </w:rPr>
            </w:pPr>
            <w:r w:rsidRPr="00B94B35">
              <w:rPr>
                <w:b/>
                <w:lang w:val="en-US"/>
              </w:rPr>
              <w:t xml:space="preserve">Qu. </w:t>
            </w:r>
            <w:r>
              <w:rPr>
                <w:b/>
                <w:lang w:val="en-US"/>
              </w:rPr>
              <w:t>3</w:t>
            </w:r>
            <w:r w:rsidRPr="00B94B35">
              <w:rPr>
                <w:b/>
                <w:lang w:eastAsia="ar-SA"/>
              </w:rPr>
              <w:t xml:space="preserve">.5a. How likely is the organism to survive, reproduce, or increase during transport and storage along the pathway (excluding management practices that would kill the organism)? </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B939BB" w:rsidRDefault="009152D1" w:rsidP="009152D1">
            <w:pPr>
              <w:rPr>
                <w:lang w:val="en-US"/>
              </w:rPr>
            </w:pPr>
            <w:r w:rsidRPr="00B939BB">
              <w:rPr>
                <w:lang w:val="en-US"/>
              </w:rPr>
              <w:t>moderately likely</w:t>
            </w:r>
          </w:p>
          <w:p w:rsidR="009152D1" w:rsidRPr="00B939BB" w:rsidRDefault="009152D1" w:rsidP="009152D1">
            <w:pPr>
              <w:rPr>
                <w:lang w:val="en-US"/>
              </w:rPr>
            </w:pPr>
            <w:r w:rsidRPr="00B939BB">
              <w:rPr>
                <w:lang w:val="en-US"/>
              </w:rPr>
              <w:t>likely</w:t>
            </w:r>
          </w:p>
          <w:p w:rsidR="009152D1" w:rsidRPr="00544B15" w:rsidRDefault="009152D1" w:rsidP="009152D1">
            <w:pPr>
              <w:snapToGrid w:val="0"/>
              <w:rPr>
                <w:b/>
              </w:rPr>
            </w:pPr>
            <w:r w:rsidRPr="00752184">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752184" w:rsidRDefault="009152D1" w:rsidP="009152D1">
            <w:pPr>
              <w:snapToGrid w:val="0"/>
              <w:rPr>
                <w:b/>
              </w:rPr>
            </w:pPr>
            <w:r w:rsidRPr="00752184">
              <w:t>high</w:t>
            </w:r>
          </w:p>
        </w:tc>
      </w:tr>
    </w:tbl>
    <w:p w:rsidR="009152D1" w:rsidRDefault="009152D1" w:rsidP="009152D1">
      <w:pPr>
        <w:snapToGrid w:val="0"/>
        <w:rPr>
          <w:lang w:val="en-US"/>
        </w:rPr>
      </w:pPr>
    </w:p>
    <w:p w:rsidR="009152D1" w:rsidRDefault="009152D1" w:rsidP="009152D1">
      <w:pPr>
        <w:snapToGrid w:val="0"/>
        <w:rPr>
          <w:lang w:val="en-US"/>
        </w:rPr>
      </w:pPr>
      <w:r>
        <w:rPr>
          <w:lang w:val="en-US"/>
        </w:rPr>
        <w:t>Response: N/A</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t xml:space="preserve">Qu. </w:t>
            </w:r>
            <w:r>
              <w:rPr>
                <w:b/>
                <w:lang w:val="en-US"/>
              </w:rPr>
              <w:t>3</w:t>
            </w:r>
            <w:r w:rsidRPr="00B94B35">
              <w:rPr>
                <w:b/>
                <w:lang w:val="en-US"/>
              </w:rPr>
              <w:t>.6a. How likely is the organism to survive existing management practices during spread?</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B939BB" w:rsidRDefault="009152D1" w:rsidP="009152D1">
            <w:pPr>
              <w:rPr>
                <w:lang w:val="en-US"/>
              </w:rPr>
            </w:pPr>
            <w:r w:rsidRPr="00B939BB">
              <w:rPr>
                <w:lang w:val="en-US"/>
              </w:rPr>
              <w:t>moderately likely</w:t>
            </w:r>
          </w:p>
          <w:p w:rsidR="009152D1" w:rsidRPr="00B939BB" w:rsidRDefault="009152D1" w:rsidP="009152D1">
            <w:pPr>
              <w:rPr>
                <w:lang w:val="en-US"/>
              </w:rPr>
            </w:pPr>
            <w:r w:rsidRPr="00B939BB">
              <w:rPr>
                <w:lang w:val="en-US"/>
              </w:rPr>
              <w:t>likely</w:t>
            </w:r>
          </w:p>
          <w:p w:rsidR="009152D1" w:rsidRPr="00544B15" w:rsidRDefault="009152D1" w:rsidP="009152D1">
            <w:pPr>
              <w:snapToGrid w:val="0"/>
              <w:rPr>
                <w:b/>
              </w:rPr>
            </w:pPr>
            <w:r w:rsidRPr="00752184">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752184" w:rsidRDefault="009152D1" w:rsidP="009152D1">
            <w:pPr>
              <w:snapToGrid w:val="0"/>
              <w:rPr>
                <w:b/>
              </w:rPr>
            </w:pPr>
            <w:r w:rsidRPr="00752184">
              <w:t>high</w:t>
            </w:r>
          </w:p>
        </w:tc>
      </w:tr>
    </w:tbl>
    <w:p w:rsidR="009152D1" w:rsidRDefault="009152D1" w:rsidP="009152D1">
      <w:pPr>
        <w:snapToGrid w:val="0"/>
        <w:rPr>
          <w:lang w:val="en-US"/>
        </w:rPr>
      </w:pPr>
    </w:p>
    <w:p w:rsidR="009152D1" w:rsidRDefault="009152D1" w:rsidP="009152D1">
      <w:pPr>
        <w:snapToGrid w:val="0"/>
        <w:rPr>
          <w:lang w:val="en-US"/>
        </w:rPr>
      </w:pPr>
      <w:r>
        <w:rPr>
          <w:lang w:val="en-US"/>
        </w:rPr>
        <w:t>Response: N/A</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Default="009152D1" w:rsidP="009152D1">
            <w:pPr>
              <w:snapToGrid w:val="0"/>
              <w:spacing w:after="120"/>
              <w:rPr>
                <w:b/>
                <w:lang w:val="en-US"/>
              </w:rPr>
            </w:pPr>
            <w:r w:rsidRPr="00B94B35">
              <w:rPr>
                <w:b/>
                <w:lang w:val="en-US"/>
              </w:rPr>
              <w:t xml:space="preserve">Qu. </w:t>
            </w:r>
            <w:r>
              <w:rPr>
                <w:b/>
                <w:lang w:val="en-US"/>
              </w:rPr>
              <w:t>3</w:t>
            </w:r>
            <w:r w:rsidRPr="00B94B35">
              <w:rPr>
                <w:b/>
                <w:lang w:val="en-US"/>
              </w:rPr>
              <w:t>.7a. How likely is the organism to spread in the risk assessment area undetected?</w:t>
            </w:r>
            <w:r>
              <w:rPr>
                <w:b/>
                <w:lang w:val="en-US"/>
              </w:rPr>
              <w:t xml:space="preserve"> </w:t>
            </w:r>
          </w:p>
          <w:p w:rsidR="009152D1" w:rsidRPr="00B94B35" w:rsidRDefault="009152D1" w:rsidP="009152D1">
            <w:pPr>
              <w:snapToGrid w:val="0"/>
              <w:spacing w:after="120"/>
              <w:rPr>
                <w:b/>
                <w:lang w:val="en-US"/>
              </w:rPr>
            </w:pPr>
            <w:r w:rsidRPr="00FD6043">
              <w:rPr>
                <w:bCs/>
                <w:lang w:val="en-US"/>
              </w:rPr>
              <w:t xml:space="preserve">Please note that </w:t>
            </w:r>
            <w:r>
              <w:rPr>
                <w:bCs/>
                <w:lang w:val="en-US"/>
              </w:rPr>
              <w:t>“</w:t>
            </w:r>
            <w:r w:rsidRPr="00FD6043">
              <w:rPr>
                <w:bCs/>
                <w:lang w:val="en-US"/>
              </w:rPr>
              <w:t>detection</w:t>
            </w:r>
            <w:r>
              <w:rPr>
                <w:bCs/>
                <w:lang w:val="en-US"/>
              </w:rPr>
              <w:t>”</w:t>
            </w:r>
            <w:r w:rsidRPr="00FD6043">
              <w:rPr>
                <w:bCs/>
                <w:lang w:val="en-US"/>
              </w:rPr>
              <w:t xml:space="preserve"> here is considered as any </w:t>
            </w:r>
            <w:r>
              <w:rPr>
                <w:bCs/>
                <w:lang w:val="en-US"/>
              </w:rPr>
              <w:t xml:space="preserve">system or </w:t>
            </w:r>
            <w:r w:rsidRPr="00FD6043">
              <w:rPr>
                <w:bCs/>
                <w:lang w:val="en-US"/>
              </w:rPr>
              <w:t xml:space="preserve">event that </w:t>
            </w:r>
            <w:r>
              <w:rPr>
                <w:bCs/>
                <w:lang w:val="en-US"/>
              </w:rPr>
              <w:t>may actively contribute to record</w:t>
            </w:r>
            <w:r w:rsidRPr="00FD6043">
              <w:rPr>
                <w:bCs/>
                <w:lang w:val="en-US"/>
              </w:rPr>
              <w:t xml:space="preserve"> the presence of </w:t>
            </w:r>
            <w:r>
              <w:rPr>
                <w:bCs/>
                <w:lang w:val="en-US"/>
              </w:rPr>
              <w:t>a</w:t>
            </w:r>
            <w:r w:rsidRPr="00FD6043">
              <w:rPr>
                <w:bCs/>
                <w:lang w:val="en-US"/>
              </w:rPr>
              <w:t xml:space="preserve"> species in a way t</w:t>
            </w:r>
            <w:r>
              <w:rPr>
                <w:bCs/>
                <w:lang w:val="en-US"/>
              </w:rPr>
              <w:t>hat</w:t>
            </w:r>
            <w:r w:rsidRPr="00FD6043">
              <w:rPr>
                <w:bCs/>
                <w:lang w:val="en-US"/>
              </w:rPr>
              <w:t xml:space="preserve"> appropriate management measures </w:t>
            </w:r>
            <w:r>
              <w:rPr>
                <w:bCs/>
                <w:lang w:val="en-US"/>
              </w:rPr>
              <w:t>could</w:t>
            </w:r>
            <w:r w:rsidRPr="00FD6043">
              <w:rPr>
                <w:bCs/>
                <w:lang w:val="en-US"/>
              </w:rPr>
              <w:t xml:space="preserve"> be potentially undertaken</w:t>
            </w:r>
            <w:r>
              <w:rPr>
                <w:bCs/>
                <w:lang w:val="en-US"/>
              </w:rPr>
              <w:t xml:space="preserve"> by relevant authorities. </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B939BB" w:rsidRDefault="009152D1" w:rsidP="009152D1">
            <w:pPr>
              <w:rPr>
                <w:lang w:val="en-US"/>
              </w:rPr>
            </w:pPr>
            <w:r w:rsidRPr="00B939BB">
              <w:rPr>
                <w:lang w:val="en-US"/>
              </w:rPr>
              <w:t>moderately likely</w:t>
            </w:r>
          </w:p>
          <w:p w:rsidR="009152D1" w:rsidRPr="00B939BB" w:rsidRDefault="009152D1" w:rsidP="009152D1">
            <w:pPr>
              <w:rPr>
                <w:lang w:val="en-US"/>
              </w:rPr>
            </w:pPr>
            <w:r w:rsidRPr="00B939BB">
              <w:rPr>
                <w:lang w:val="en-US"/>
              </w:rPr>
              <w:t>likely</w:t>
            </w:r>
          </w:p>
          <w:p w:rsidR="009152D1" w:rsidRPr="00544B15" w:rsidRDefault="009152D1" w:rsidP="009152D1">
            <w:pPr>
              <w:snapToGrid w:val="0"/>
              <w:rPr>
                <w:b/>
              </w:rPr>
            </w:pPr>
            <w:r w:rsidRPr="00752184">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752184" w:rsidRDefault="009152D1" w:rsidP="009152D1">
            <w:pPr>
              <w:snapToGrid w:val="0"/>
              <w:rPr>
                <w:b/>
              </w:rPr>
            </w:pPr>
            <w:r w:rsidRPr="00752184">
              <w:t>high</w:t>
            </w:r>
          </w:p>
        </w:tc>
      </w:tr>
    </w:tbl>
    <w:p w:rsidR="009152D1" w:rsidRPr="00BD226F" w:rsidRDefault="009152D1" w:rsidP="009152D1">
      <w:pPr>
        <w:snapToGrid w:val="0"/>
        <w:rPr>
          <w:lang w:val="en-US"/>
        </w:rPr>
      </w:pPr>
    </w:p>
    <w:p w:rsidR="009152D1" w:rsidRDefault="009152D1" w:rsidP="009152D1">
      <w:pPr>
        <w:snapToGrid w:val="0"/>
        <w:rPr>
          <w:lang w:val="en-US"/>
        </w:rPr>
      </w:pPr>
      <w:r>
        <w:rPr>
          <w:lang w:val="en-US"/>
        </w:rPr>
        <w:t>Response: N/A</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rPr>
                <w:lang w:val="en-US"/>
              </w:rPr>
            </w:pPr>
            <w:r w:rsidRPr="00B94B35">
              <w:rPr>
                <w:b/>
                <w:lang w:val="en-US"/>
              </w:rPr>
              <w:t xml:space="preserve">Qu. </w:t>
            </w:r>
            <w:r>
              <w:rPr>
                <w:b/>
                <w:lang w:val="en-US"/>
              </w:rPr>
              <w:t>3</w:t>
            </w:r>
            <w:r w:rsidRPr="00B94B35">
              <w:rPr>
                <w:b/>
                <w:lang w:val="en-US"/>
              </w:rPr>
              <w:t xml:space="preserve">.8a. How likely is the organism to be able to transfer from the pathway to a suitable habitat or host during spread? </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very unlikely</w:t>
            </w:r>
          </w:p>
          <w:p w:rsidR="009152D1" w:rsidRPr="00B939BB" w:rsidRDefault="009152D1" w:rsidP="009152D1">
            <w:pPr>
              <w:rPr>
                <w:lang w:val="en-US"/>
              </w:rPr>
            </w:pPr>
            <w:r w:rsidRPr="00B939BB">
              <w:rPr>
                <w:lang w:val="en-US"/>
              </w:rPr>
              <w:t>unlikely</w:t>
            </w:r>
          </w:p>
          <w:p w:rsidR="009152D1" w:rsidRPr="00B939BB" w:rsidRDefault="009152D1" w:rsidP="009152D1">
            <w:pPr>
              <w:rPr>
                <w:lang w:val="en-US"/>
              </w:rPr>
            </w:pPr>
            <w:r w:rsidRPr="00B939BB">
              <w:rPr>
                <w:lang w:val="en-US"/>
              </w:rPr>
              <w:t>moderately likely</w:t>
            </w:r>
          </w:p>
          <w:p w:rsidR="009152D1" w:rsidRPr="00B939BB" w:rsidRDefault="009152D1" w:rsidP="009152D1">
            <w:pPr>
              <w:rPr>
                <w:lang w:val="en-US"/>
              </w:rPr>
            </w:pPr>
            <w:r w:rsidRPr="00B939BB">
              <w:rPr>
                <w:lang w:val="en-US"/>
              </w:rPr>
              <w:t>likely</w:t>
            </w:r>
          </w:p>
          <w:p w:rsidR="009152D1" w:rsidRPr="00544B15" w:rsidRDefault="009152D1" w:rsidP="009152D1">
            <w:pPr>
              <w:snapToGrid w:val="0"/>
              <w:rPr>
                <w:b/>
              </w:rPr>
            </w:pPr>
            <w:r w:rsidRPr="00752184">
              <w:t>very likely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752184" w:rsidRDefault="009152D1" w:rsidP="009152D1">
            <w:pPr>
              <w:snapToGrid w:val="0"/>
              <w:rPr>
                <w:b/>
              </w:rPr>
            </w:pPr>
            <w:r w:rsidRPr="00752184">
              <w:t>high</w:t>
            </w:r>
          </w:p>
        </w:tc>
      </w:tr>
    </w:tbl>
    <w:p w:rsidR="009152D1" w:rsidRDefault="009152D1" w:rsidP="009152D1">
      <w:pPr>
        <w:snapToGrid w:val="0"/>
        <w:rPr>
          <w:lang w:val="en-US"/>
        </w:rPr>
      </w:pPr>
    </w:p>
    <w:p w:rsidR="009152D1" w:rsidRDefault="009152D1" w:rsidP="009152D1">
      <w:pPr>
        <w:snapToGrid w:val="0"/>
        <w:rPr>
          <w:lang w:val="en-US"/>
        </w:rPr>
      </w:pPr>
      <w:r>
        <w:rPr>
          <w:lang w:val="en-US"/>
        </w:rPr>
        <w:t>Response: N/A</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t xml:space="preserve">Qu. </w:t>
            </w:r>
            <w:r>
              <w:rPr>
                <w:b/>
                <w:lang w:val="en-US"/>
              </w:rPr>
              <w:t>3</w:t>
            </w:r>
            <w:r w:rsidRPr="00B94B35">
              <w:rPr>
                <w:b/>
                <w:lang w:val="en-US"/>
              </w:rPr>
              <w:t>.9a. Estimate the overall potential rate of spread based on this pathway</w:t>
            </w:r>
            <w:r>
              <w:rPr>
                <w:b/>
                <w:lang w:val="en-US"/>
              </w:rPr>
              <w:t xml:space="preserve"> </w:t>
            </w:r>
            <w:r w:rsidRPr="00B278C1">
              <w:rPr>
                <w:b/>
                <w:lang w:eastAsia="ar-SA"/>
              </w:rPr>
              <w:t xml:space="preserve">in relation to the </w:t>
            </w:r>
            <w:r w:rsidRPr="002E482C">
              <w:rPr>
                <w:b/>
                <w:lang w:val="en-US"/>
              </w:rPr>
              <w:t>environmental conditions in the risk assessment area.</w:t>
            </w:r>
            <w:r>
              <w:rPr>
                <w:b/>
                <w:lang w:val="en-US"/>
              </w:rPr>
              <w:t xml:space="preserve"> </w:t>
            </w:r>
            <w:r w:rsidRPr="00B94B35">
              <w:rPr>
                <w:b/>
                <w:lang w:val="en-US"/>
              </w:rPr>
              <w:t>(please provide quantitative data where possible).</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 xml:space="preserve">very </w:t>
            </w:r>
            <w:r>
              <w:rPr>
                <w:lang w:val="en-US"/>
              </w:rPr>
              <w:t>slowly</w:t>
            </w:r>
          </w:p>
          <w:p w:rsidR="009152D1" w:rsidRPr="00B939BB" w:rsidRDefault="009152D1" w:rsidP="009152D1">
            <w:pPr>
              <w:rPr>
                <w:lang w:val="en-US"/>
              </w:rPr>
            </w:pPr>
            <w:r>
              <w:rPr>
                <w:lang w:val="en-US"/>
              </w:rPr>
              <w:t>slowly</w:t>
            </w:r>
          </w:p>
          <w:p w:rsidR="009152D1" w:rsidRPr="00B939BB" w:rsidRDefault="009152D1" w:rsidP="009152D1">
            <w:pPr>
              <w:rPr>
                <w:lang w:val="en-US"/>
              </w:rPr>
            </w:pPr>
            <w:r w:rsidRPr="00B939BB">
              <w:rPr>
                <w:lang w:val="en-US"/>
              </w:rPr>
              <w:t xml:space="preserve">moderately </w:t>
            </w:r>
          </w:p>
          <w:p w:rsidR="009152D1" w:rsidRPr="00AA7A92" w:rsidRDefault="009152D1" w:rsidP="009152D1">
            <w:pPr>
              <w:rPr>
                <w:b/>
                <w:lang w:val="en-US"/>
              </w:rPr>
            </w:pPr>
            <w:r w:rsidRPr="00AA7A92">
              <w:rPr>
                <w:b/>
                <w:lang w:val="en-US"/>
              </w:rPr>
              <w:t>rapidly</w:t>
            </w:r>
          </w:p>
          <w:p w:rsidR="009152D1" w:rsidRPr="00544B15" w:rsidRDefault="009152D1" w:rsidP="009152D1">
            <w:pPr>
              <w:snapToGrid w:val="0"/>
              <w:rPr>
                <w:b/>
              </w:rPr>
            </w:pPr>
            <w:r w:rsidRPr="00DF7F37">
              <w:rPr>
                <w:lang w:val="en-US"/>
              </w:rPr>
              <w:t>very rapidly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AA7A92" w:rsidRDefault="009152D1" w:rsidP="009152D1">
            <w:pPr>
              <w:snapToGrid w:val="0"/>
              <w:rPr>
                <w:b/>
              </w:rPr>
            </w:pPr>
            <w:r w:rsidRPr="00AA7A92">
              <w:rPr>
                <w:b/>
              </w:rPr>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N/A </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t xml:space="preserve">Qu. </w:t>
            </w:r>
            <w:r>
              <w:rPr>
                <w:b/>
                <w:lang w:val="en-US"/>
              </w:rPr>
              <w:t>3</w:t>
            </w:r>
            <w:r w:rsidRPr="00B94B35">
              <w:rPr>
                <w:b/>
                <w:lang w:val="en-US"/>
              </w:rPr>
              <w:t>.10. Within the risk assessment area, how difficult would it be to contain the organism in relation to these pathways of spread?</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 xml:space="preserve">very </w:t>
            </w:r>
            <w:r>
              <w:rPr>
                <w:lang w:val="en-US"/>
              </w:rPr>
              <w:t>easy</w:t>
            </w:r>
          </w:p>
          <w:p w:rsidR="009152D1" w:rsidRPr="00B939BB" w:rsidRDefault="009152D1" w:rsidP="009152D1">
            <w:pPr>
              <w:rPr>
                <w:lang w:val="en-US"/>
              </w:rPr>
            </w:pPr>
            <w:r>
              <w:rPr>
                <w:lang w:val="en-US"/>
              </w:rPr>
              <w:t>easy</w:t>
            </w:r>
          </w:p>
          <w:p w:rsidR="009152D1" w:rsidRPr="00B939BB" w:rsidRDefault="009152D1" w:rsidP="009152D1">
            <w:pPr>
              <w:rPr>
                <w:lang w:val="en-US"/>
              </w:rPr>
            </w:pPr>
            <w:r>
              <w:rPr>
                <w:lang w:val="en-US"/>
              </w:rPr>
              <w:t>with some difficulty</w:t>
            </w:r>
          </w:p>
          <w:p w:rsidR="009152D1" w:rsidRPr="00FF2B56" w:rsidRDefault="009152D1" w:rsidP="009152D1">
            <w:pPr>
              <w:rPr>
                <w:bCs/>
                <w:lang w:val="en-US"/>
              </w:rPr>
            </w:pPr>
            <w:r w:rsidRPr="00FF2B56">
              <w:rPr>
                <w:bCs/>
                <w:lang w:val="en-US"/>
              </w:rPr>
              <w:t>difficult</w:t>
            </w:r>
          </w:p>
          <w:p w:rsidR="009152D1" w:rsidRPr="00D428E5" w:rsidRDefault="009152D1" w:rsidP="009152D1">
            <w:pPr>
              <w:snapToGrid w:val="0"/>
              <w:rPr>
                <w:b/>
              </w:rPr>
            </w:pPr>
            <w:r w:rsidRPr="00FF2B56">
              <w:rPr>
                <w:b/>
                <w:lang w:val="en-US"/>
              </w:rPr>
              <w:t>very difficult</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E81630" w:rsidRDefault="009152D1" w:rsidP="009152D1">
            <w:pPr>
              <w:snapToGrid w:val="0"/>
              <w:rPr>
                <w:b/>
                <w:bCs/>
              </w:rPr>
            </w:pPr>
            <w:r w:rsidRPr="00E81630">
              <w:rPr>
                <w:b/>
                <w:bCs/>
              </w:rPr>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lang w:val="en-US"/>
        </w:rPr>
      </w:pPr>
    </w:p>
    <w:p w:rsidR="009152D1" w:rsidRDefault="009152D1" w:rsidP="009152D1">
      <w:pPr>
        <w:snapToGrid w:val="0"/>
        <w:rPr>
          <w:lang w:val="en-US"/>
        </w:rPr>
      </w:pPr>
      <w:r w:rsidRPr="002765D9">
        <w:rPr>
          <w:lang w:val="en-US"/>
        </w:rPr>
        <w:t>With respect to natural spread within the risk assessment area, preventing</w:t>
      </w:r>
      <w:r w:rsidRPr="00AA7A92">
        <w:rPr>
          <w:lang w:val="en-US"/>
        </w:rPr>
        <w:t xml:space="preserve"> American mink from moving into new areas after it has established </w:t>
      </w:r>
      <w:r>
        <w:rPr>
          <w:lang w:val="en-US"/>
        </w:rPr>
        <w:t xml:space="preserve">in the wild </w:t>
      </w:r>
      <w:r w:rsidRPr="00AA7A92">
        <w:rPr>
          <w:lang w:val="en-US"/>
        </w:rPr>
        <w:t xml:space="preserve">is a </w:t>
      </w:r>
      <w:r w:rsidRPr="00FF2B56">
        <w:rPr>
          <w:lang w:val="en-US"/>
        </w:rPr>
        <w:t>very difficult task</w:t>
      </w:r>
      <w:r w:rsidRPr="00AA7A92">
        <w:rPr>
          <w:lang w:val="en-US"/>
        </w:rPr>
        <w:t xml:space="preserve">. In mountainous areas, or in areas with artificial barriers (roads, industrial areas, etc.), the invasion of American mink may be limited to some extent and it may be easier to control its expansion. </w:t>
      </w:r>
      <w:r>
        <w:rPr>
          <w:lang w:val="en-US"/>
        </w:rPr>
        <w:t>However, l</w:t>
      </w:r>
      <w:r w:rsidRPr="009E5C3A">
        <w:rPr>
          <w:lang w:val="en-US"/>
        </w:rPr>
        <w:t xml:space="preserve">andscape features such as mountains may slow down but </w:t>
      </w:r>
      <w:r>
        <w:rPr>
          <w:lang w:val="en-US"/>
        </w:rPr>
        <w:t xml:space="preserve">they will </w:t>
      </w:r>
      <w:r w:rsidRPr="009E5C3A">
        <w:rPr>
          <w:lang w:val="en-US"/>
        </w:rPr>
        <w:t>not stop colonisation</w:t>
      </w:r>
      <w:r>
        <w:rPr>
          <w:lang w:val="en-US"/>
        </w:rPr>
        <w:t>;</w:t>
      </w:r>
      <w:r w:rsidRPr="009E5C3A">
        <w:rPr>
          <w:lang w:val="en-US"/>
        </w:rPr>
        <w:t xml:space="preserve"> </w:t>
      </w:r>
      <w:r>
        <w:rPr>
          <w:lang w:val="en-US"/>
        </w:rPr>
        <w:t>s</w:t>
      </w:r>
      <w:r w:rsidRPr="009E5C3A">
        <w:rPr>
          <w:lang w:val="en-US"/>
        </w:rPr>
        <w:t xml:space="preserve">pread and colonisation rates may </w:t>
      </w:r>
      <w:r>
        <w:rPr>
          <w:lang w:val="en-US"/>
        </w:rPr>
        <w:t>also be</w:t>
      </w:r>
      <w:r w:rsidRPr="009E5C3A">
        <w:rPr>
          <w:lang w:val="en-US"/>
        </w:rPr>
        <w:t xml:space="preserve"> further enhanced by continued </w:t>
      </w:r>
      <w:r>
        <w:rPr>
          <w:lang w:val="en-US"/>
        </w:rPr>
        <w:t>introduction and entry into the environment</w:t>
      </w:r>
      <w:r w:rsidRPr="009E5C3A">
        <w:rPr>
          <w:lang w:val="en-US"/>
        </w:rPr>
        <w:t xml:space="preserve"> over time (Zalewski et al</w:t>
      </w:r>
      <w:r>
        <w:rPr>
          <w:lang w:val="en-US"/>
        </w:rPr>
        <w:t>.</w:t>
      </w:r>
      <w:r w:rsidRPr="009E5C3A">
        <w:rPr>
          <w:lang w:val="en-US"/>
        </w:rPr>
        <w:t xml:space="preserve"> 2009, Fraser et al</w:t>
      </w:r>
      <w:r>
        <w:rPr>
          <w:lang w:val="en-US"/>
        </w:rPr>
        <w:t>.</w:t>
      </w:r>
      <w:r w:rsidRPr="009E5C3A">
        <w:rPr>
          <w:lang w:val="en-US"/>
        </w:rPr>
        <w:t xml:space="preserve"> 2013). </w:t>
      </w:r>
    </w:p>
    <w:p w:rsidR="009152D1" w:rsidRDefault="009152D1" w:rsidP="009152D1">
      <w:pPr>
        <w:snapToGrid w:val="0"/>
        <w:rPr>
          <w:lang w:val="en-US"/>
        </w:rPr>
      </w:pPr>
    </w:p>
    <w:p w:rsidR="009152D1" w:rsidRDefault="009152D1" w:rsidP="009152D1">
      <w:pPr>
        <w:snapToGrid w:val="0"/>
        <w:rPr>
          <w:lang w:val="en-US"/>
        </w:rPr>
      </w:pPr>
      <w:r w:rsidRPr="00AA7A92">
        <w:rPr>
          <w:lang w:val="en-US"/>
        </w:rPr>
        <w:t xml:space="preserve">The use of </w:t>
      </w:r>
      <w:r>
        <w:rPr>
          <w:lang w:val="en-US"/>
        </w:rPr>
        <w:t xml:space="preserve">rafts/floating platforms that are used for </w:t>
      </w:r>
      <w:r w:rsidRPr="00AA7A92">
        <w:rPr>
          <w:lang w:val="en-US"/>
        </w:rPr>
        <w:t>detection and control (Reynolds et al</w:t>
      </w:r>
      <w:r>
        <w:rPr>
          <w:lang w:val="en-US"/>
        </w:rPr>
        <w:t>.</w:t>
      </w:r>
      <w:r w:rsidRPr="00AA7A92">
        <w:rPr>
          <w:lang w:val="en-US"/>
        </w:rPr>
        <w:t xml:space="preserve"> 2004, 2013) would not be </w:t>
      </w:r>
      <w:r>
        <w:rPr>
          <w:lang w:val="en-US"/>
        </w:rPr>
        <w:t>ideal</w:t>
      </w:r>
      <w:r w:rsidRPr="00AA7A92">
        <w:rPr>
          <w:lang w:val="en-US"/>
        </w:rPr>
        <w:t xml:space="preserve"> for capturing dispersing mink</w:t>
      </w:r>
      <w:r w:rsidR="009378DB">
        <w:rPr>
          <w:lang w:val="en-US"/>
        </w:rPr>
        <w:t xml:space="preserve"> and preventing spread</w:t>
      </w:r>
      <w:r w:rsidRPr="00AA7A92">
        <w:rPr>
          <w:lang w:val="en-US"/>
        </w:rPr>
        <w:t xml:space="preserve"> </w:t>
      </w:r>
      <w:r>
        <w:rPr>
          <w:lang w:val="en-US"/>
        </w:rPr>
        <w:t>(unless they are permanently set up with either lethal or live traps)</w:t>
      </w:r>
      <w:r w:rsidR="0095731D">
        <w:rPr>
          <w:lang w:val="en-US"/>
        </w:rPr>
        <w:t xml:space="preserve">, but have been successful to keep areas free from colonization despite continued spread from neighbouring populations (e.g. in </w:t>
      </w:r>
      <w:r w:rsidR="0095731D">
        <w:rPr>
          <w:lang w:val="en-US"/>
        </w:rPr>
        <w:lastRenderedPageBreak/>
        <w:t>the Netherlands)</w:t>
      </w:r>
      <w:r w:rsidRPr="00AA7A92">
        <w:rPr>
          <w:lang w:val="en-US"/>
        </w:rPr>
        <w:t>.</w:t>
      </w:r>
      <w:r>
        <w:rPr>
          <w:lang w:val="en-US"/>
        </w:rPr>
        <w:t xml:space="preserve"> Lethal traps carry significant risk of non-target captures and live traps require checking every 24 hours when they are set (for welfare reasons), i.e. resource requirements would be very high if rafts are not used in a targeted manner.</w:t>
      </w:r>
      <w:r w:rsidR="0095731D">
        <w:rPr>
          <w:lang w:val="en-US"/>
        </w:rPr>
        <w:t xml:space="preserve"> </w:t>
      </w:r>
    </w:p>
    <w:p w:rsidR="00BA796F" w:rsidRDefault="00BA796F"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C4758B" w:rsidRDefault="009152D1" w:rsidP="009152D1">
            <w:pPr>
              <w:snapToGrid w:val="0"/>
              <w:spacing w:after="120"/>
              <w:rPr>
                <w:b/>
                <w:lang w:val="en-US"/>
              </w:rPr>
            </w:pPr>
            <w:r w:rsidRPr="00C4758B">
              <w:rPr>
                <w:b/>
                <w:lang w:val="en-US"/>
              </w:rPr>
              <w:t xml:space="preserve">Qu. </w:t>
            </w:r>
            <w:r>
              <w:rPr>
                <w:b/>
                <w:lang w:val="en-US"/>
              </w:rPr>
              <w:t>3</w:t>
            </w:r>
            <w:r w:rsidRPr="00C4758B">
              <w:rPr>
                <w:b/>
                <w:lang w:val="en-US"/>
              </w:rPr>
              <w:t xml:space="preserve">.11. Estimate the overall </w:t>
            </w:r>
            <w:r w:rsidRPr="00DB3F2D">
              <w:rPr>
                <w:b/>
                <w:lang w:val="en-US"/>
              </w:rPr>
              <w:t>potential rate of spread in relevant biogeographical regions under current conditions for this organism in the risk</w:t>
            </w:r>
            <w:r w:rsidRPr="00C4758B">
              <w:rPr>
                <w:b/>
                <w:lang w:val="en-US"/>
              </w:rPr>
              <w:t xml:space="preserve"> assessment area (indicate any key issues and provide quantitative data where possible). </w:t>
            </w:r>
          </w:p>
          <w:p w:rsidR="009152D1" w:rsidRPr="00C80CF9" w:rsidRDefault="009152D1" w:rsidP="009152D1">
            <w:pPr>
              <w:snapToGrid w:val="0"/>
              <w:spacing w:after="120"/>
              <w:rPr>
                <w:lang w:val="en-US"/>
              </w:rPr>
            </w:pPr>
            <w:r w:rsidRPr="00C80CF9">
              <w:rPr>
                <w:lang w:val="en-US"/>
              </w:rPr>
              <w:t xml:space="preserve">Thorough assessment of the risk of spread in relevant biogeographical regions in current conditions, providing insight in the risk of spread into (new areas in) the </w:t>
            </w:r>
            <w:r>
              <w:rPr>
                <w:lang w:val="en-US"/>
              </w:rPr>
              <w:t>risk assessment area</w:t>
            </w:r>
            <w:r w:rsidRPr="00C80CF9">
              <w:rPr>
                <w:lang w:val="en-US"/>
              </w:rPr>
              <w:t>.</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 xml:space="preserve">very </w:t>
            </w:r>
            <w:r>
              <w:rPr>
                <w:lang w:val="en-US"/>
              </w:rPr>
              <w:t>slowly</w:t>
            </w:r>
          </w:p>
          <w:p w:rsidR="009152D1" w:rsidRPr="00B939BB" w:rsidRDefault="009152D1" w:rsidP="009152D1">
            <w:pPr>
              <w:rPr>
                <w:lang w:val="en-US"/>
              </w:rPr>
            </w:pPr>
            <w:r>
              <w:rPr>
                <w:lang w:val="en-US"/>
              </w:rPr>
              <w:t>slowly</w:t>
            </w:r>
          </w:p>
          <w:p w:rsidR="009152D1" w:rsidRPr="00B939BB" w:rsidRDefault="009152D1" w:rsidP="009152D1">
            <w:pPr>
              <w:rPr>
                <w:lang w:val="en-US"/>
              </w:rPr>
            </w:pPr>
            <w:r>
              <w:rPr>
                <w:lang w:val="en-US"/>
              </w:rPr>
              <w:t>moderately</w:t>
            </w:r>
          </w:p>
          <w:p w:rsidR="009152D1" w:rsidRPr="003A27F2" w:rsidRDefault="009152D1" w:rsidP="009152D1">
            <w:pPr>
              <w:rPr>
                <w:b/>
                <w:bCs/>
                <w:lang w:val="en-US"/>
              </w:rPr>
            </w:pPr>
            <w:r w:rsidRPr="003A27F2">
              <w:rPr>
                <w:b/>
                <w:bCs/>
                <w:lang w:val="en-US"/>
              </w:rPr>
              <w:t>rapidly</w:t>
            </w:r>
          </w:p>
          <w:p w:rsidR="009152D1" w:rsidRPr="00544B15" w:rsidRDefault="009152D1" w:rsidP="009152D1">
            <w:pPr>
              <w:snapToGrid w:val="0"/>
              <w:rPr>
                <w:b/>
              </w:rPr>
            </w:pPr>
            <w:r w:rsidRPr="00981500">
              <w:rPr>
                <w:lang w:val="en-US"/>
              </w:rPr>
              <w:t>very rapidly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752184" w:rsidRDefault="009152D1" w:rsidP="009152D1">
            <w:r w:rsidRPr="00752184">
              <w:t>medium</w:t>
            </w:r>
          </w:p>
          <w:p w:rsidR="009152D1" w:rsidRPr="003A27F2" w:rsidRDefault="009152D1" w:rsidP="009152D1">
            <w:pPr>
              <w:snapToGrid w:val="0"/>
              <w:rPr>
                <w:b/>
                <w:bCs/>
              </w:rPr>
            </w:pPr>
            <w:r w:rsidRPr="003A27F2">
              <w:rPr>
                <w:b/>
                <w:bCs/>
              </w:rPr>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lang w:val="en-US"/>
        </w:rPr>
      </w:pPr>
    </w:p>
    <w:p w:rsidR="009152D1" w:rsidRDefault="009152D1" w:rsidP="009152D1">
      <w:pPr>
        <w:rPr>
          <w:color w:val="3B3D3F"/>
          <w:shd w:val="clear" w:color="auto" w:fill="FFFFFF"/>
        </w:rPr>
      </w:pPr>
      <w:r w:rsidRPr="00B0234D">
        <w:rPr>
          <w:color w:val="000000"/>
          <w:lang w:val="en-US" w:eastAsia="de-AT"/>
        </w:rPr>
        <w:t>Several European studies have quantified the rate of spread of American mink populations</w:t>
      </w:r>
      <w:r>
        <w:rPr>
          <w:color w:val="000000"/>
          <w:lang w:val="en-US" w:eastAsia="de-AT"/>
        </w:rPr>
        <w:t xml:space="preserve">. </w:t>
      </w:r>
      <w:r>
        <w:rPr>
          <w:rFonts w:eastAsia="Calibri"/>
        </w:rPr>
        <w:t xml:space="preserve">In northern </w:t>
      </w:r>
      <w:r>
        <w:rPr>
          <w:color w:val="000000"/>
          <w:shd w:val="clear" w:color="auto" w:fill="FCFCFC"/>
        </w:rPr>
        <w:t xml:space="preserve">Spain, </w:t>
      </w:r>
      <w:r>
        <w:rPr>
          <w:color w:val="000000"/>
          <w:shd w:val="clear" w:color="auto" w:fill="FFFFFF"/>
        </w:rPr>
        <w:t xml:space="preserve">a continuous expansion in the range of American mink was observed between 1985 and 2012, whereby the distribution area of the species increased by 17 times, with an average annual increment in distribution area over the 27 years of 16.5% and no significant variation among populations (Põdra </w:t>
      </w:r>
      <w:r w:rsidR="003E5A8A">
        <w:rPr>
          <w:color w:val="000000"/>
          <w:shd w:val="clear" w:color="auto" w:fill="FFFFFF"/>
        </w:rPr>
        <w:t>and</w:t>
      </w:r>
      <w:r>
        <w:rPr>
          <w:color w:val="000000"/>
          <w:shd w:val="clear" w:color="auto" w:fill="FFFFFF"/>
        </w:rPr>
        <w:t xml:space="preserve"> Gómez 2018). </w:t>
      </w:r>
      <w:r>
        <w:rPr>
          <w:rFonts w:eastAsia="Calibri"/>
          <w:color w:val="000000"/>
        </w:rPr>
        <w:t>Recorded linear expansion rates vary from about 2.5 to 22.5 km per year in Portugal</w:t>
      </w:r>
      <w:r w:rsidRPr="009152D1">
        <w:rPr>
          <w:rFonts w:eastAsia="Calibri"/>
          <w:color w:val="000000"/>
        </w:rPr>
        <w:t xml:space="preserve"> (Rodrigues et al. </w:t>
      </w:r>
      <w:r w:rsidR="00325ACE">
        <w:rPr>
          <w:rFonts w:eastAsia="Calibri"/>
          <w:color w:val="000000"/>
        </w:rPr>
        <w:t>2015</w:t>
      </w:r>
      <w:r w:rsidRPr="009152D1">
        <w:rPr>
          <w:rFonts w:eastAsia="Calibri"/>
          <w:color w:val="000000"/>
        </w:rPr>
        <w:t xml:space="preserve">), from 5.5 to 9 km per year in Argentina (Fasola et al. 2011) and 8 to 27.3 km per year (mean 14 km per year) in Scotland (Fraser et al. 2015). From Scotland, comparable data are also available for radial and areal </w:t>
      </w:r>
      <w:r w:rsidRPr="00B0234D">
        <w:rPr>
          <w:lang w:val="en-US"/>
        </w:rPr>
        <w:t>expansion rates</w:t>
      </w:r>
      <w:r>
        <w:rPr>
          <w:lang w:val="en-US"/>
        </w:rPr>
        <w:t>, which</w:t>
      </w:r>
      <w:r w:rsidRPr="00B0234D">
        <w:rPr>
          <w:lang w:val="en-US"/>
        </w:rPr>
        <w:t xml:space="preserve"> ranged </w:t>
      </w:r>
      <w:r>
        <w:rPr>
          <w:lang w:val="en-US"/>
        </w:rPr>
        <w:t xml:space="preserve">(for radial expansion) </w:t>
      </w:r>
      <w:r w:rsidRPr="00B0234D">
        <w:rPr>
          <w:lang w:val="en-US"/>
        </w:rPr>
        <w:t>from 1</w:t>
      </w:r>
      <w:r>
        <w:rPr>
          <w:lang w:val="en-US"/>
        </w:rPr>
        <w:t xml:space="preserve"> to </w:t>
      </w:r>
      <w:r w:rsidRPr="00B0234D">
        <w:rPr>
          <w:lang w:val="en-US"/>
        </w:rPr>
        <w:t>23 km per year (mean 10 km</w:t>
      </w:r>
      <w:r>
        <w:rPr>
          <w:lang w:val="en-US"/>
        </w:rPr>
        <w:t xml:space="preserve"> per </w:t>
      </w:r>
      <w:r w:rsidRPr="00B0234D">
        <w:rPr>
          <w:lang w:val="en-US"/>
        </w:rPr>
        <w:t xml:space="preserve">year) </w:t>
      </w:r>
      <w:r>
        <w:rPr>
          <w:lang w:val="en-US"/>
        </w:rPr>
        <w:t xml:space="preserve">and (for rate of expansion by area) </w:t>
      </w:r>
      <w:r w:rsidRPr="00B0234D">
        <w:rPr>
          <w:lang w:val="en-US"/>
        </w:rPr>
        <w:t>from 101</w:t>
      </w:r>
      <w:r>
        <w:rPr>
          <w:lang w:val="en-US"/>
        </w:rPr>
        <w:t xml:space="preserve"> to </w:t>
      </w:r>
      <w:r w:rsidRPr="00B0234D">
        <w:rPr>
          <w:lang w:val="en-US"/>
        </w:rPr>
        <w:t>2</w:t>
      </w:r>
      <w:r>
        <w:rPr>
          <w:lang w:val="en-US"/>
        </w:rPr>
        <w:t>,</w:t>
      </w:r>
      <w:r w:rsidRPr="00B0234D">
        <w:rPr>
          <w:lang w:val="en-US"/>
        </w:rPr>
        <w:t>866 km</w:t>
      </w:r>
      <w:r w:rsidRPr="005E5965">
        <w:rPr>
          <w:vertAlign w:val="superscript"/>
          <w:lang w:val="en-US"/>
        </w:rPr>
        <w:t>2</w:t>
      </w:r>
      <w:r>
        <w:rPr>
          <w:lang w:val="en-US"/>
        </w:rPr>
        <w:t xml:space="preserve"> per </w:t>
      </w:r>
      <w:r w:rsidRPr="00B0234D">
        <w:rPr>
          <w:lang w:val="en-US"/>
        </w:rPr>
        <w:t>year</w:t>
      </w:r>
      <w:r>
        <w:rPr>
          <w:lang w:val="en-US"/>
        </w:rPr>
        <w:t xml:space="preserve"> (</w:t>
      </w:r>
      <w:r w:rsidRPr="00B0234D">
        <w:rPr>
          <w:lang w:val="en-US"/>
        </w:rPr>
        <w:t>mean 1</w:t>
      </w:r>
      <w:r>
        <w:rPr>
          <w:lang w:val="en-US"/>
        </w:rPr>
        <w:t>,</w:t>
      </w:r>
      <w:r w:rsidRPr="00B0234D">
        <w:rPr>
          <w:lang w:val="en-US"/>
        </w:rPr>
        <w:t>327 km</w:t>
      </w:r>
      <w:r w:rsidRPr="005E5965">
        <w:rPr>
          <w:vertAlign w:val="superscript"/>
          <w:lang w:val="en-US"/>
        </w:rPr>
        <w:t>2</w:t>
      </w:r>
      <w:r>
        <w:rPr>
          <w:lang w:val="en-US"/>
        </w:rPr>
        <w:t xml:space="preserve"> per </w:t>
      </w:r>
      <w:r w:rsidRPr="00B0234D">
        <w:rPr>
          <w:lang w:val="en-US"/>
        </w:rPr>
        <w:t>year</w:t>
      </w:r>
      <w:r>
        <w:rPr>
          <w:lang w:val="en-US"/>
        </w:rPr>
        <w:t>) (Fraser et al. 2015)</w:t>
      </w:r>
      <w:r w:rsidRPr="00B0234D">
        <w:rPr>
          <w:lang w:val="en-US"/>
        </w:rPr>
        <w:t xml:space="preserve">. </w:t>
      </w:r>
      <w:r>
        <w:rPr>
          <w:color w:val="3B3D3F"/>
          <w:shd w:val="clear" w:color="auto" w:fill="FFFFFF"/>
        </w:rPr>
        <w:t xml:space="preserve">In Iceland, </w:t>
      </w:r>
      <w:r w:rsidRPr="00484646">
        <w:rPr>
          <w:color w:val="3B3D3F"/>
          <w:shd w:val="clear" w:color="auto" w:fill="FFFFFF"/>
        </w:rPr>
        <w:t xml:space="preserve">the average minimum advance of the dispersal front was </w:t>
      </w:r>
      <w:r>
        <w:rPr>
          <w:color w:val="3B3D3F"/>
          <w:shd w:val="clear" w:color="auto" w:fill="FFFFFF"/>
        </w:rPr>
        <w:t xml:space="preserve">estimated to be </w:t>
      </w:r>
      <w:r w:rsidRPr="00484646">
        <w:rPr>
          <w:color w:val="3B3D3F"/>
          <w:shd w:val="clear" w:color="auto" w:fill="FFFFFF"/>
        </w:rPr>
        <w:t>approximately 20 km</w:t>
      </w:r>
      <w:r>
        <w:rPr>
          <w:color w:val="3B3D3F"/>
          <w:shd w:val="clear" w:color="auto" w:fill="FFFFFF"/>
        </w:rPr>
        <w:t xml:space="preserve"> per </w:t>
      </w:r>
      <w:r w:rsidRPr="00484646">
        <w:rPr>
          <w:color w:val="3B3D3F"/>
          <w:shd w:val="clear" w:color="auto" w:fill="FFFFFF"/>
        </w:rPr>
        <w:t>year</w:t>
      </w:r>
      <w:r>
        <w:rPr>
          <w:color w:val="3B3D3F"/>
          <w:shd w:val="clear" w:color="auto" w:fill="FFFFFF"/>
        </w:rPr>
        <w:t xml:space="preserve"> </w:t>
      </w:r>
      <w:r w:rsidRPr="00484646">
        <w:rPr>
          <w:color w:val="3B3D3F"/>
          <w:shd w:val="clear" w:color="auto" w:fill="FFFFFF"/>
        </w:rPr>
        <w:t>(Hersteinsson et al. 2012).</w:t>
      </w:r>
    </w:p>
    <w:p w:rsidR="009152D1" w:rsidRDefault="009152D1" w:rsidP="009152D1">
      <w:pPr>
        <w:rPr>
          <w:color w:val="3B3D3F"/>
          <w:shd w:val="clear" w:color="auto" w:fill="FFFFFF"/>
        </w:rPr>
      </w:pPr>
    </w:p>
    <w:p w:rsidR="009152D1" w:rsidRPr="001B350C" w:rsidRDefault="009152D1" w:rsidP="009152D1">
      <w:pPr>
        <w:rPr>
          <w:rFonts w:eastAsia="Calibri"/>
        </w:rPr>
      </w:pPr>
      <w:r>
        <w:rPr>
          <w:lang w:val="en-US"/>
        </w:rPr>
        <w:t xml:space="preserve">Data from </w:t>
      </w:r>
      <w:r w:rsidRPr="00B0234D">
        <w:rPr>
          <w:color w:val="222222"/>
        </w:rPr>
        <w:t>Catalonia</w:t>
      </w:r>
      <w:r>
        <w:rPr>
          <w:color w:val="222222"/>
        </w:rPr>
        <w:t>, Spain, demonstrate that expansion rates may also increase over time</w:t>
      </w:r>
      <w:r w:rsidRPr="00B0234D">
        <w:rPr>
          <w:color w:val="222222"/>
        </w:rPr>
        <w:t xml:space="preserve">: </w:t>
      </w:r>
      <w:r>
        <w:rPr>
          <w:color w:val="222222"/>
        </w:rPr>
        <w:t>t</w:t>
      </w:r>
      <w:r w:rsidRPr="009657A1">
        <w:rPr>
          <w:color w:val="222222"/>
        </w:rPr>
        <w:t>he species expanded from occupying one 10×10-km cell</w:t>
      </w:r>
      <w:r>
        <w:rPr>
          <w:color w:val="222222"/>
        </w:rPr>
        <w:t xml:space="preserve"> </w:t>
      </w:r>
      <w:r w:rsidRPr="009657A1">
        <w:rPr>
          <w:color w:val="222222"/>
        </w:rPr>
        <w:t>located in northern Montseny in the 1970s to 159 cells of the same size in 2014</w:t>
      </w:r>
      <w:r>
        <w:rPr>
          <w:color w:val="222222"/>
        </w:rPr>
        <w:t xml:space="preserve"> (Palaz</w:t>
      </w:r>
      <w:r w:rsidR="004B30C2">
        <w:rPr>
          <w:color w:val="1C1D1E"/>
          <w:shd w:val="clear" w:color="auto" w:fill="FFFFFF"/>
        </w:rPr>
        <w:t>ó</w:t>
      </w:r>
      <w:r>
        <w:rPr>
          <w:color w:val="222222"/>
        </w:rPr>
        <w:t>n et al. 2016). At the start of the invasion, t</w:t>
      </w:r>
      <w:r w:rsidRPr="009657A1">
        <w:rPr>
          <w:color w:val="222222"/>
        </w:rPr>
        <w:t>he average expansion rate was 0.39 cells</w:t>
      </w:r>
      <w:r>
        <w:rPr>
          <w:color w:val="222222"/>
        </w:rPr>
        <w:t xml:space="preserve"> per </w:t>
      </w:r>
      <w:r w:rsidRPr="009657A1">
        <w:rPr>
          <w:color w:val="222222"/>
        </w:rPr>
        <w:t xml:space="preserve">year but </w:t>
      </w:r>
      <w:r>
        <w:rPr>
          <w:color w:val="222222"/>
        </w:rPr>
        <w:t>this</w:t>
      </w:r>
      <w:r w:rsidRPr="009657A1">
        <w:rPr>
          <w:color w:val="222222"/>
        </w:rPr>
        <w:t xml:space="preserve"> increased to 0.91 cells per year </w:t>
      </w:r>
      <w:r>
        <w:rPr>
          <w:color w:val="222222"/>
        </w:rPr>
        <w:t xml:space="preserve">after 2009 </w:t>
      </w:r>
      <w:r>
        <w:rPr>
          <w:rFonts w:eastAsia="Calibri"/>
        </w:rPr>
        <w:t>(Palaz</w:t>
      </w:r>
      <w:r w:rsidR="004B30C2">
        <w:rPr>
          <w:color w:val="1C1D1E"/>
          <w:shd w:val="clear" w:color="auto" w:fill="FFFFFF"/>
        </w:rPr>
        <w:t>ó</w:t>
      </w:r>
      <w:r>
        <w:rPr>
          <w:rFonts w:eastAsia="Calibri"/>
        </w:rPr>
        <w:t>n et al. 2016)</w:t>
      </w:r>
      <w:r w:rsidRPr="00B0234D">
        <w:rPr>
          <w:rFonts w:eastAsia="Calibri"/>
        </w:rPr>
        <w:t>.</w:t>
      </w:r>
      <w:r>
        <w:rPr>
          <w:rFonts w:eastAsia="Calibri"/>
        </w:rPr>
        <w:t xml:space="preserve"> Similar</w:t>
      </w:r>
      <w:r w:rsidR="00B171F6">
        <w:rPr>
          <w:rFonts w:eastAsia="Calibri"/>
        </w:rPr>
        <w:t>ly</w:t>
      </w:r>
      <w:r>
        <w:rPr>
          <w:rFonts w:eastAsia="Calibri"/>
        </w:rPr>
        <w:t xml:space="preserve">, in Portugal, following an initial </w:t>
      </w:r>
      <w:r w:rsidRPr="00B2760F">
        <w:rPr>
          <w:rFonts w:eastAsia="Calibri"/>
        </w:rPr>
        <w:t xml:space="preserve">phase of slow expansion (55 km in 20 years), mink expanded </w:t>
      </w:r>
      <w:r>
        <w:rPr>
          <w:rFonts w:eastAsia="Calibri"/>
        </w:rPr>
        <w:t>their</w:t>
      </w:r>
      <w:r w:rsidRPr="00B2760F">
        <w:rPr>
          <w:rFonts w:eastAsia="Calibri"/>
        </w:rPr>
        <w:t xml:space="preserve"> range quite rapidly in only </w:t>
      </w:r>
      <w:r>
        <w:rPr>
          <w:rFonts w:eastAsia="Calibri"/>
        </w:rPr>
        <w:t>two</w:t>
      </w:r>
      <w:r w:rsidRPr="00B2760F">
        <w:rPr>
          <w:rFonts w:eastAsia="Calibri"/>
        </w:rPr>
        <w:t xml:space="preserve"> years (45 km)</w:t>
      </w:r>
      <w:r>
        <w:rPr>
          <w:rFonts w:eastAsia="Calibri"/>
        </w:rPr>
        <w:t xml:space="preserve"> (Rodrigues et al. </w:t>
      </w:r>
      <w:r w:rsidR="00325ACE">
        <w:rPr>
          <w:rFonts w:eastAsia="Calibri"/>
        </w:rPr>
        <w:t>2015</w:t>
      </w:r>
      <w:r>
        <w:rPr>
          <w:rFonts w:eastAsia="Calibri"/>
        </w:rPr>
        <w:t>)</w:t>
      </w:r>
      <w:r w:rsidRPr="00B2760F">
        <w:rPr>
          <w:rFonts w:eastAsia="Calibri"/>
        </w:rPr>
        <w:t>.</w:t>
      </w:r>
      <w:r>
        <w:rPr>
          <w:rFonts w:eastAsia="Calibri"/>
        </w:rPr>
        <w:t xml:space="preserve"> I</w:t>
      </w:r>
      <w:r w:rsidRPr="008A4397">
        <w:rPr>
          <w:color w:val="222222"/>
        </w:rPr>
        <w:t xml:space="preserve">n Poland, </w:t>
      </w:r>
      <w:r>
        <w:rPr>
          <w:color w:val="222222"/>
        </w:rPr>
        <w:t>t</w:t>
      </w:r>
      <w:r w:rsidRPr="008A4397">
        <w:rPr>
          <w:color w:val="222222"/>
        </w:rPr>
        <w:t xml:space="preserve">he rate of expansion </w:t>
      </w:r>
      <w:r>
        <w:rPr>
          <w:color w:val="222222"/>
        </w:rPr>
        <w:t xml:space="preserve">over time </w:t>
      </w:r>
      <w:r w:rsidRPr="008A4397">
        <w:rPr>
          <w:color w:val="222222"/>
        </w:rPr>
        <w:t>showed accelerating and decelerating patterns</w:t>
      </w:r>
      <w:r>
        <w:rPr>
          <w:color w:val="222222"/>
        </w:rPr>
        <w:t>: f</w:t>
      </w:r>
      <w:r w:rsidRPr="008A4397">
        <w:rPr>
          <w:color w:val="222222"/>
        </w:rPr>
        <w:t>rom 1980 to 1992 the rate of expansion accelerated up to 20,000 km</w:t>
      </w:r>
      <w:r w:rsidRPr="001B350C">
        <w:rPr>
          <w:color w:val="222222"/>
          <w:vertAlign w:val="superscript"/>
        </w:rPr>
        <w:t>2</w:t>
      </w:r>
      <w:r w:rsidRPr="008A4397">
        <w:rPr>
          <w:color w:val="222222"/>
        </w:rPr>
        <w:t xml:space="preserve"> per year</w:t>
      </w:r>
      <w:r>
        <w:rPr>
          <w:color w:val="222222"/>
        </w:rPr>
        <w:t xml:space="preserve">, then </w:t>
      </w:r>
      <w:r w:rsidRPr="008A4397">
        <w:rPr>
          <w:color w:val="222222"/>
        </w:rPr>
        <w:t>decelerated down to about 6</w:t>
      </w:r>
      <w:r>
        <w:rPr>
          <w:color w:val="222222"/>
        </w:rPr>
        <w:t>,</w:t>
      </w:r>
      <w:r w:rsidRPr="008A4397">
        <w:rPr>
          <w:color w:val="222222"/>
        </w:rPr>
        <w:t>000 km</w:t>
      </w:r>
      <w:r w:rsidRPr="001B350C">
        <w:rPr>
          <w:color w:val="222222"/>
          <w:vertAlign w:val="superscript"/>
        </w:rPr>
        <w:t>2</w:t>
      </w:r>
      <w:r w:rsidRPr="008A4397">
        <w:rPr>
          <w:color w:val="222222"/>
        </w:rPr>
        <w:t xml:space="preserve"> per year, and again increased in the years 2006–2008 to nearly 14,000 km</w:t>
      </w:r>
      <w:r w:rsidRPr="001B350C">
        <w:rPr>
          <w:color w:val="222222"/>
          <w:vertAlign w:val="superscript"/>
        </w:rPr>
        <w:t>2</w:t>
      </w:r>
      <w:r w:rsidRPr="008A4397">
        <w:rPr>
          <w:color w:val="222222"/>
        </w:rPr>
        <w:t xml:space="preserve"> per year and then decreased in the following years to 3</w:t>
      </w:r>
      <w:r>
        <w:rPr>
          <w:color w:val="222222"/>
        </w:rPr>
        <w:t>,</w:t>
      </w:r>
      <w:r w:rsidRPr="008A4397">
        <w:rPr>
          <w:color w:val="222222"/>
        </w:rPr>
        <w:t>000 km</w:t>
      </w:r>
      <w:r w:rsidRPr="001B350C">
        <w:rPr>
          <w:color w:val="222222"/>
          <w:vertAlign w:val="superscript"/>
        </w:rPr>
        <w:t>2</w:t>
      </w:r>
      <w:r w:rsidRPr="008A4397">
        <w:rPr>
          <w:color w:val="222222"/>
        </w:rPr>
        <w:t xml:space="preserve"> per year (Brzeziński</w:t>
      </w:r>
      <w:r>
        <w:rPr>
          <w:color w:val="222222"/>
        </w:rPr>
        <w:t xml:space="preserve"> et al. 2019</w:t>
      </w:r>
      <w:r w:rsidRPr="008A4397">
        <w:rPr>
          <w:color w:val="222222"/>
        </w:rPr>
        <w:t>). The cumulative area reached 270,000 km</w:t>
      </w:r>
      <w:r w:rsidRPr="001B350C">
        <w:rPr>
          <w:color w:val="222222"/>
          <w:vertAlign w:val="superscript"/>
        </w:rPr>
        <w:t>2</w:t>
      </w:r>
      <w:r w:rsidRPr="008A4397">
        <w:rPr>
          <w:color w:val="222222"/>
        </w:rPr>
        <w:t xml:space="preserve"> after 35 years of invasion, which gives about 7</w:t>
      </w:r>
      <w:r w:rsidR="00B171F6">
        <w:rPr>
          <w:color w:val="222222"/>
        </w:rPr>
        <w:t>,</w:t>
      </w:r>
      <w:r w:rsidRPr="008A4397">
        <w:rPr>
          <w:color w:val="222222"/>
        </w:rPr>
        <w:t>700 km</w:t>
      </w:r>
      <w:r w:rsidRPr="001B350C">
        <w:rPr>
          <w:color w:val="222222"/>
          <w:vertAlign w:val="superscript"/>
        </w:rPr>
        <w:t>2</w:t>
      </w:r>
      <w:r w:rsidRPr="008A4397">
        <w:rPr>
          <w:color w:val="222222"/>
        </w:rPr>
        <w:t xml:space="preserve"> per year on average</w:t>
      </w:r>
      <w:r>
        <w:rPr>
          <w:color w:val="222222"/>
        </w:rPr>
        <w:t xml:space="preserve"> (</w:t>
      </w:r>
      <w:r w:rsidRPr="008A4397">
        <w:rPr>
          <w:color w:val="222222"/>
        </w:rPr>
        <w:t>Brzeziński</w:t>
      </w:r>
      <w:r>
        <w:rPr>
          <w:color w:val="222222"/>
        </w:rPr>
        <w:t xml:space="preserve"> et al. 2019). </w:t>
      </w:r>
      <w:r w:rsidR="00ED5CFA">
        <w:rPr>
          <w:color w:val="222222"/>
        </w:rPr>
        <w:t>I</w:t>
      </w:r>
      <w:r>
        <w:rPr>
          <w:color w:val="222222"/>
        </w:rPr>
        <w:t xml:space="preserve">n Poland, these patterns of increasing and decreasing rate of spread were correlated with mink farm activity (see Qu. </w:t>
      </w:r>
      <w:r w:rsidR="005D4DC5">
        <w:rPr>
          <w:color w:val="222222"/>
        </w:rPr>
        <w:t>B1.8a</w:t>
      </w:r>
      <w:r>
        <w:rPr>
          <w:color w:val="222222"/>
        </w:rPr>
        <w:t xml:space="preserve">) </w:t>
      </w:r>
      <w:r w:rsidR="00ED5CFA">
        <w:rPr>
          <w:color w:val="222222"/>
        </w:rPr>
        <w:t xml:space="preserve">but </w:t>
      </w:r>
      <w:r>
        <w:rPr>
          <w:color w:val="222222"/>
        </w:rPr>
        <w:t xml:space="preserve">this was not the case in Portugal. </w:t>
      </w:r>
    </w:p>
    <w:p w:rsidR="009152D1" w:rsidRPr="00B0234D" w:rsidRDefault="009152D1" w:rsidP="009152D1"/>
    <w:p w:rsidR="009152D1" w:rsidRPr="00B0234D" w:rsidRDefault="009152D1" w:rsidP="009152D1">
      <w:pPr>
        <w:snapToGrid w:val="0"/>
        <w:rPr>
          <w:color w:val="000000"/>
          <w:lang w:val="en-US" w:eastAsia="de-AT"/>
        </w:rPr>
      </w:pPr>
      <w:r w:rsidRPr="00B0234D">
        <w:rPr>
          <w:color w:val="000000"/>
          <w:lang w:val="en-US" w:eastAsia="de-AT"/>
        </w:rPr>
        <w:t>In summary, American mink ha</w:t>
      </w:r>
      <w:r w:rsidR="00ED5CFA">
        <w:rPr>
          <w:color w:val="000000"/>
          <w:lang w:val="en-US" w:eastAsia="de-AT"/>
        </w:rPr>
        <w:t>ve</w:t>
      </w:r>
      <w:r w:rsidRPr="00B0234D">
        <w:rPr>
          <w:color w:val="000000"/>
          <w:lang w:val="en-US" w:eastAsia="de-AT"/>
        </w:rPr>
        <w:t xml:space="preserve"> invaded a large part of Europe during a few decades and </w:t>
      </w:r>
      <w:r w:rsidR="00ED5CFA">
        <w:rPr>
          <w:color w:val="000000"/>
          <w:lang w:val="en-US" w:eastAsia="de-AT"/>
        </w:rPr>
        <w:t xml:space="preserve">for </w:t>
      </w:r>
      <w:r w:rsidRPr="00B0234D">
        <w:rPr>
          <w:color w:val="000000"/>
          <w:lang w:val="en-US" w:eastAsia="de-AT"/>
        </w:rPr>
        <w:t xml:space="preserve">many of the populations </w:t>
      </w:r>
      <w:r w:rsidR="00ED5CFA">
        <w:rPr>
          <w:color w:val="000000"/>
          <w:lang w:val="en-US" w:eastAsia="de-AT"/>
        </w:rPr>
        <w:t>invasion rate has</w:t>
      </w:r>
      <w:r w:rsidRPr="00B0234D">
        <w:rPr>
          <w:color w:val="000000"/>
          <w:lang w:val="en-US" w:eastAsia="de-AT"/>
        </w:rPr>
        <w:t xml:space="preserve"> </w:t>
      </w:r>
      <w:r w:rsidR="00ED5CFA" w:rsidRPr="00B0234D">
        <w:rPr>
          <w:color w:val="000000"/>
          <w:lang w:val="en-US" w:eastAsia="de-AT"/>
        </w:rPr>
        <w:t>increas</w:t>
      </w:r>
      <w:r w:rsidR="00ED5CFA">
        <w:rPr>
          <w:color w:val="000000"/>
          <w:lang w:val="en-US" w:eastAsia="de-AT"/>
        </w:rPr>
        <w:t>ed</w:t>
      </w:r>
      <w:r w:rsidR="00ED5CFA" w:rsidRPr="00B0234D">
        <w:rPr>
          <w:color w:val="000000"/>
          <w:lang w:val="en-US" w:eastAsia="de-AT"/>
        </w:rPr>
        <w:t xml:space="preserve"> </w:t>
      </w:r>
      <w:r>
        <w:rPr>
          <w:color w:val="000000"/>
          <w:lang w:val="en-US" w:eastAsia="de-AT"/>
        </w:rPr>
        <w:t>over time</w:t>
      </w:r>
      <w:r w:rsidRPr="00B0234D">
        <w:rPr>
          <w:color w:val="000000"/>
          <w:lang w:val="en-US" w:eastAsia="de-AT"/>
        </w:rPr>
        <w:t xml:space="preserve"> (Bonesi </w:t>
      </w:r>
      <w:r w:rsidR="002206F6">
        <w:rPr>
          <w:color w:val="000000"/>
          <w:lang w:val="en-US" w:eastAsia="de-AT"/>
        </w:rPr>
        <w:t>and</w:t>
      </w:r>
      <w:r w:rsidRPr="00B0234D">
        <w:rPr>
          <w:color w:val="000000"/>
          <w:lang w:val="en-US" w:eastAsia="de-AT"/>
        </w:rPr>
        <w:t xml:space="preserve"> Palaz</w:t>
      </w:r>
      <w:r w:rsidR="004B30C2">
        <w:rPr>
          <w:color w:val="1C1D1E"/>
          <w:shd w:val="clear" w:color="auto" w:fill="FFFFFF"/>
        </w:rPr>
        <w:t>ó</w:t>
      </w:r>
      <w:r w:rsidRPr="00B0234D">
        <w:rPr>
          <w:color w:val="000000"/>
          <w:lang w:val="en-US" w:eastAsia="de-AT"/>
        </w:rPr>
        <w:t>n 2007</w:t>
      </w:r>
      <w:r w:rsidR="002206F6">
        <w:rPr>
          <w:color w:val="000000"/>
          <w:lang w:val="en-US" w:eastAsia="de-AT"/>
        </w:rPr>
        <w:t>,</w:t>
      </w:r>
      <w:r w:rsidRPr="00B0234D">
        <w:rPr>
          <w:color w:val="000000"/>
          <w:lang w:val="en-US" w:eastAsia="de-AT"/>
        </w:rPr>
        <w:t xml:space="preserve"> Vada et al. 2023). Therefore, it is likely that the species will further colonize areas that are </w:t>
      </w:r>
      <w:r w:rsidRPr="00B0234D">
        <w:rPr>
          <w:color w:val="000000"/>
          <w:lang w:val="en-US" w:eastAsia="de-AT"/>
        </w:rPr>
        <w:lastRenderedPageBreak/>
        <w:t xml:space="preserve">currently vacant unless prevention measures are undertaken. The presence of natural barriers </w:t>
      </w:r>
      <w:r>
        <w:rPr>
          <w:color w:val="000000"/>
          <w:lang w:val="en-US" w:eastAsia="de-AT"/>
        </w:rPr>
        <w:t xml:space="preserve">or urban habitats </w:t>
      </w:r>
      <w:r w:rsidRPr="00B0234D">
        <w:rPr>
          <w:color w:val="000000"/>
          <w:lang w:val="en-US" w:eastAsia="de-AT"/>
        </w:rPr>
        <w:t xml:space="preserve">may slow down the dispersal rate but cannot stop the invasion. </w:t>
      </w:r>
      <w:r>
        <w:rPr>
          <w:color w:val="000000"/>
          <w:lang w:val="en-US" w:eastAsia="de-AT"/>
        </w:rPr>
        <w:t xml:space="preserve">Similarly, whilst some studies (e.g. </w:t>
      </w:r>
      <w:r w:rsidRPr="00F600E3">
        <w:rPr>
          <w:color w:val="000000"/>
          <w:lang w:val="en-US" w:eastAsia="de-AT"/>
        </w:rPr>
        <w:t>Brzeziński</w:t>
      </w:r>
      <w:r>
        <w:rPr>
          <w:color w:val="000000"/>
          <w:lang w:val="en-US" w:eastAsia="de-AT"/>
        </w:rPr>
        <w:t xml:space="preserve"> et al. 2019) have shown that expansion may be faster where there is more aquatic habitat, mink are not limited to aquatic habitats where other prey resources are available (as was found in Navarino Island, Chile, Crego et al. </w:t>
      </w:r>
      <w:r w:rsidR="002206F6">
        <w:rPr>
          <w:color w:val="000000"/>
          <w:lang w:val="en-US" w:eastAsia="de-AT"/>
        </w:rPr>
        <w:t>2018</w:t>
      </w:r>
      <w:r>
        <w:rPr>
          <w:color w:val="000000"/>
          <w:lang w:val="en-US" w:eastAsia="de-AT"/>
        </w:rPr>
        <w:t xml:space="preserve">, see Qu. 3.12). </w:t>
      </w:r>
    </w:p>
    <w:p w:rsidR="009152D1" w:rsidRPr="00B0234D" w:rsidRDefault="009152D1" w:rsidP="009152D1">
      <w:pPr>
        <w:snapToGrid w:val="0"/>
        <w:rPr>
          <w:color w:val="000000"/>
          <w:lang w:val="en-US" w:eastAsia="de-AT"/>
        </w:rPr>
      </w:pPr>
    </w:p>
    <w:p w:rsidR="009152D1" w:rsidRPr="00B0234D" w:rsidRDefault="009152D1" w:rsidP="009152D1">
      <w:pPr>
        <w:rPr>
          <w:lang w:val="en-US"/>
        </w:rPr>
      </w:pPr>
      <w:r>
        <w:rPr>
          <w:color w:val="000000"/>
          <w:shd w:val="clear" w:color="auto" w:fill="FFFFFF"/>
        </w:rPr>
        <w:t>Note that at this point in time, t</w:t>
      </w:r>
      <w:r w:rsidRPr="00B0234D">
        <w:rPr>
          <w:color w:val="000000"/>
          <w:shd w:val="clear" w:color="auto" w:fill="FFFFFF"/>
        </w:rPr>
        <w:t>he species' spread is currently unaffected by closures of fur farms</w:t>
      </w:r>
      <w:r>
        <w:rPr>
          <w:color w:val="000000"/>
          <w:shd w:val="clear" w:color="auto" w:fill="FFFFFF"/>
        </w:rPr>
        <w:t xml:space="preserve"> but continues through natural means (</w:t>
      </w:r>
      <w:r w:rsidRPr="00B0234D">
        <w:rPr>
          <w:lang w:val="en-US"/>
        </w:rPr>
        <w:t>Vada et al. 2023</w:t>
      </w:r>
      <w:r>
        <w:rPr>
          <w:lang w:val="en-US"/>
        </w:rPr>
        <w:t>).</w:t>
      </w:r>
    </w:p>
    <w:p w:rsidR="009152D1" w:rsidRDefault="009152D1" w:rsidP="009152D1">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9152D1" w:rsidRPr="00B94B35" w:rsidTr="009152D1">
        <w:tc>
          <w:tcPr>
            <w:tcW w:w="9212" w:type="dxa"/>
            <w:shd w:val="clear" w:color="auto" w:fill="auto"/>
          </w:tcPr>
          <w:p w:rsidR="009152D1" w:rsidRPr="00B94B35" w:rsidRDefault="009152D1" w:rsidP="009152D1">
            <w:pPr>
              <w:snapToGrid w:val="0"/>
              <w:spacing w:after="120"/>
              <w:rPr>
                <w:b/>
                <w:lang w:val="en-US"/>
              </w:rPr>
            </w:pPr>
            <w:r w:rsidRPr="00B94B35">
              <w:rPr>
                <w:b/>
                <w:lang w:val="en-US"/>
              </w:rPr>
              <w:t xml:space="preserve">Qu. </w:t>
            </w:r>
            <w:r>
              <w:rPr>
                <w:b/>
                <w:lang w:val="en-US"/>
              </w:rPr>
              <w:t>3</w:t>
            </w:r>
            <w:r w:rsidRPr="00B94B35">
              <w:rPr>
                <w:b/>
                <w:lang w:val="en-US"/>
              </w:rPr>
              <w:t xml:space="preserve">.12. Estimate the overall potential rate of spread in relevant biogeographical regions in foreseeable climate change conditions (provide quantitative data where possible). </w:t>
            </w:r>
          </w:p>
          <w:p w:rsidR="009152D1" w:rsidRPr="00B94B35" w:rsidRDefault="009152D1" w:rsidP="009152D1">
            <w:pPr>
              <w:suppressAutoHyphens/>
              <w:spacing w:after="120"/>
              <w:contextualSpacing/>
              <w:rPr>
                <w:lang w:val="en-US"/>
              </w:rPr>
            </w:pPr>
            <w:r w:rsidRPr="00B94B35">
              <w:rPr>
                <w:lang w:eastAsia="ar-SA"/>
              </w:rPr>
              <w:t>Thorough assessment of the risk of spread in relevant biogeographical regions in foreseeable climate change conditions: explaining how foreseeable climate change conditions will influence this risk</w:t>
            </w:r>
            <w:r>
              <w:rPr>
                <w:lang w:eastAsia="ar-SA"/>
              </w:rPr>
              <w:t>, specifically if rates of spread are likely slowed down or accelerated</w:t>
            </w:r>
            <w:r w:rsidRPr="00B94B35">
              <w:rPr>
                <w:lang w:eastAsia="ar-SA"/>
              </w:rPr>
              <w:t>.</w:t>
            </w:r>
            <w:r>
              <w:rPr>
                <w:lang w:eastAsia="ar-SA"/>
              </w:rPr>
              <w:t xml:space="preserve"> </w:t>
            </w:r>
          </w:p>
        </w:tc>
      </w:tr>
    </w:tbl>
    <w:p w:rsidR="009152D1" w:rsidRDefault="009152D1" w:rsidP="009152D1">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9152D1" w:rsidRPr="00752184" w:rsidTr="009152D1">
        <w:tc>
          <w:tcPr>
            <w:tcW w:w="1536" w:type="dxa"/>
            <w:shd w:val="clear" w:color="auto" w:fill="auto"/>
          </w:tcPr>
          <w:p w:rsidR="009152D1" w:rsidRPr="00752184" w:rsidRDefault="009152D1" w:rsidP="009152D1">
            <w:pPr>
              <w:snapToGrid w:val="0"/>
              <w:rPr>
                <w:b/>
              </w:rPr>
            </w:pPr>
            <w:r w:rsidRPr="00752184">
              <w:rPr>
                <w:b/>
              </w:rPr>
              <w:t>RESPONSE</w:t>
            </w:r>
          </w:p>
        </w:tc>
        <w:tc>
          <w:tcPr>
            <w:tcW w:w="2410" w:type="dxa"/>
          </w:tcPr>
          <w:p w:rsidR="009152D1" w:rsidRPr="00B939BB" w:rsidRDefault="009152D1" w:rsidP="009152D1">
            <w:pPr>
              <w:rPr>
                <w:lang w:val="en-US"/>
              </w:rPr>
            </w:pPr>
            <w:r w:rsidRPr="00B939BB">
              <w:rPr>
                <w:lang w:val="en-US"/>
              </w:rPr>
              <w:t xml:space="preserve">very </w:t>
            </w:r>
            <w:r>
              <w:rPr>
                <w:lang w:val="en-US"/>
              </w:rPr>
              <w:t>slowly</w:t>
            </w:r>
          </w:p>
          <w:p w:rsidR="009152D1" w:rsidRPr="00B939BB" w:rsidRDefault="009152D1" w:rsidP="009152D1">
            <w:pPr>
              <w:rPr>
                <w:lang w:val="en-US"/>
              </w:rPr>
            </w:pPr>
            <w:r>
              <w:rPr>
                <w:lang w:val="en-US"/>
              </w:rPr>
              <w:t>slowly</w:t>
            </w:r>
          </w:p>
          <w:p w:rsidR="009152D1" w:rsidRPr="00B939BB" w:rsidRDefault="009152D1" w:rsidP="009152D1">
            <w:pPr>
              <w:rPr>
                <w:lang w:val="en-US"/>
              </w:rPr>
            </w:pPr>
            <w:r>
              <w:rPr>
                <w:lang w:val="en-US"/>
              </w:rPr>
              <w:t>moderately</w:t>
            </w:r>
          </w:p>
          <w:p w:rsidR="009152D1" w:rsidRPr="0018341C" w:rsidRDefault="009152D1" w:rsidP="009152D1">
            <w:pPr>
              <w:rPr>
                <w:b/>
                <w:lang w:val="en-US"/>
              </w:rPr>
            </w:pPr>
            <w:r w:rsidRPr="0018341C">
              <w:rPr>
                <w:b/>
                <w:lang w:val="en-US"/>
              </w:rPr>
              <w:t>rapidly</w:t>
            </w:r>
          </w:p>
          <w:p w:rsidR="009152D1" w:rsidRPr="00544B15" w:rsidRDefault="009152D1" w:rsidP="009152D1">
            <w:pPr>
              <w:snapToGrid w:val="0"/>
              <w:rPr>
                <w:b/>
              </w:rPr>
            </w:pPr>
            <w:r w:rsidRPr="00981500">
              <w:rPr>
                <w:lang w:val="en-US"/>
              </w:rPr>
              <w:t>very rapidly</w:t>
            </w:r>
          </w:p>
        </w:tc>
        <w:tc>
          <w:tcPr>
            <w:tcW w:w="1843" w:type="dxa"/>
          </w:tcPr>
          <w:p w:rsidR="009152D1" w:rsidRPr="00752184" w:rsidRDefault="009152D1" w:rsidP="009152D1">
            <w:pPr>
              <w:snapToGrid w:val="0"/>
              <w:rPr>
                <w:b/>
              </w:rPr>
            </w:pPr>
            <w:r w:rsidRPr="00752184">
              <w:rPr>
                <w:b/>
              </w:rPr>
              <w:t>CONFIDENCE</w:t>
            </w:r>
          </w:p>
        </w:tc>
        <w:tc>
          <w:tcPr>
            <w:tcW w:w="1843" w:type="dxa"/>
          </w:tcPr>
          <w:p w:rsidR="009152D1" w:rsidRPr="00752184" w:rsidRDefault="009152D1" w:rsidP="009152D1">
            <w:r w:rsidRPr="00752184">
              <w:t>low</w:t>
            </w:r>
          </w:p>
          <w:p w:rsidR="009152D1" w:rsidRPr="0018341C" w:rsidRDefault="009152D1" w:rsidP="009152D1">
            <w:pPr>
              <w:rPr>
                <w:b/>
              </w:rPr>
            </w:pPr>
            <w:r w:rsidRPr="0018341C">
              <w:rPr>
                <w:b/>
              </w:rPr>
              <w:t>medium</w:t>
            </w:r>
          </w:p>
          <w:p w:rsidR="009152D1" w:rsidRPr="00752184" w:rsidRDefault="009152D1" w:rsidP="009152D1">
            <w:pPr>
              <w:snapToGrid w:val="0"/>
              <w:rPr>
                <w:b/>
              </w:rPr>
            </w:pPr>
            <w:r w:rsidRPr="00752184">
              <w:t>high</w:t>
            </w:r>
          </w:p>
        </w:tc>
      </w:tr>
    </w:tbl>
    <w:p w:rsidR="009152D1" w:rsidRDefault="009152D1" w:rsidP="009152D1">
      <w:pPr>
        <w:snapToGrid w:val="0"/>
        <w:rPr>
          <w:lang w:val="en-US"/>
        </w:rPr>
      </w:pPr>
    </w:p>
    <w:p w:rsidR="009152D1" w:rsidRDefault="009152D1" w:rsidP="009152D1">
      <w:pPr>
        <w:snapToGrid w:val="0"/>
        <w:rPr>
          <w:lang w:val="en-US"/>
        </w:rPr>
      </w:pPr>
      <w:r>
        <w:rPr>
          <w:lang w:val="en-US"/>
        </w:rPr>
        <w:t xml:space="preserve">Response: </w:t>
      </w:r>
    </w:p>
    <w:p w:rsidR="009152D1" w:rsidRDefault="009152D1" w:rsidP="009152D1">
      <w:pPr>
        <w:snapToGrid w:val="0"/>
        <w:rPr>
          <w:lang w:val="en-US"/>
        </w:rPr>
      </w:pPr>
    </w:p>
    <w:p w:rsidR="009152D1" w:rsidRDefault="009152D1" w:rsidP="009152D1">
      <w:pPr>
        <w:snapToGrid w:val="0"/>
        <w:rPr>
          <w:color w:val="000000"/>
          <w:lang w:val="en-US" w:eastAsia="de-AT"/>
        </w:rPr>
      </w:pPr>
      <w:r>
        <w:t xml:space="preserve">Potential rate of spread under foreseeable climate change conditions is difficult to predict. There are uncertainties involved in all modelling exercises: for example, </w:t>
      </w:r>
      <w:r>
        <w:rPr>
          <w:color w:val="000000"/>
          <w:lang w:val="en-US" w:eastAsia="de-AT"/>
        </w:rPr>
        <w:t>e</w:t>
      </w:r>
      <w:r w:rsidRPr="00B0234D">
        <w:rPr>
          <w:color w:val="000000"/>
          <w:lang w:val="en-US" w:eastAsia="de-AT"/>
        </w:rPr>
        <w:t>v</w:t>
      </w:r>
      <w:r>
        <w:rPr>
          <w:color w:val="000000"/>
          <w:lang w:val="en-US" w:eastAsia="de-AT"/>
        </w:rPr>
        <w:t xml:space="preserve">en under current climate conditions the species’ spread in Sardinia was significantly </w:t>
      </w:r>
      <w:r w:rsidRPr="00B0234D">
        <w:rPr>
          <w:color w:val="000000"/>
          <w:lang w:val="en-US" w:eastAsia="de-AT"/>
        </w:rPr>
        <w:t>underestimat</w:t>
      </w:r>
      <w:r>
        <w:rPr>
          <w:color w:val="000000"/>
          <w:lang w:val="en-US" w:eastAsia="de-AT"/>
        </w:rPr>
        <w:t xml:space="preserve">ed by modelling (Dettori et al. 2016). </w:t>
      </w:r>
    </w:p>
    <w:p w:rsidR="009152D1" w:rsidRDefault="009152D1" w:rsidP="009152D1"/>
    <w:p w:rsidR="009152D1" w:rsidRDefault="009152D1" w:rsidP="009152D1">
      <w:r>
        <w:t xml:space="preserve">The current distribution of American mink in both its native and non-native range illustrate the species ability to adapt and thrive in a wide range of climatic conditions, as evidenced within the risk assessment area by its presence from Scandinavia to the Mediterranean (see Section A). Ultimately, the species’ ability to persist in and colonise new areas depends on the availability of resources. </w:t>
      </w:r>
    </w:p>
    <w:p w:rsidR="009152D1" w:rsidRDefault="009152D1" w:rsidP="009152D1"/>
    <w:p w:rsidR="009152D1" w:rsidRDefault="009152D1" w:rsidP="009152D1">
      <w:r>
        <w:t>In Iceland, a decrease in the distribution of American mink coincided with widespread breeding failures of several Icelandic seabird species, associated with reduced availability of the sandeel (Ammodytidae) that has crashed in many areas in the N</w:t>
      </w:r>
      <w:r w:rsidR="00ED5CFA">
        <w:t xml:space="preserve">orth </w:t>
      </w:r>
      <w:r>
        <w:t xml:space="preserve">Atlantic, e.g. the North Sea, most likely because of climate change. The sandeel is not a part of mink diet and seabirds are only a small part of it; nevertheless, </w:t>
      </w:r>
      <w:r w:rsidR="00287A37" w:rsidRPr="00296A93">
        <w:rPr>
          <w:color w:val="000000"/>
          <w:lang w:val="en-US" w:eastAsia="de-AT"/>
        </w:rPr>
        <w:t>Stefánsson</w:t>
      </w:r>
      <w:r w:rsidR="00287A37" w:rsidDel="00287A37">
        <w:t xml:space="preserve"> </w:t>
      </w:r>
      <w:r>
        <w:t xml:space="preserve">et al. (2016), Magnusdottir et al. (2014), and other authors suggest that climate change might have cascaded through the food web to the American mink, causing reduced access to optimal prey, thereby contributing to the reduction in population size. </w:t>
      </w:r>
    </w:p>
    <w:p w:rsidR="009152D1" w:rsidRDefault="009152D1" w:rsidP="009152D1"/>
    <w:p w:rsidR="009152D1" w:rsidRDefault="009152D1" w:rsidP="009152D1">
      <w:r>
        <w:t xml:space="preserve">In other areas, where there is a wider variety of potential prey, the flexibility of American mink appears to allow them to adapt. The most likely immediate climate change scenario in Europe is perhaps drought and increasingly dry areas, particular in Mediterranean regions. The spread of American mink in Patagonia, </w:t>
      </w:r>
      <w:r w:rsidRPr="001E0753">
        <w:t>across the steppe-arid environment, often assumed to be an obstacle for mink colonization (Fasola and Roesler 2018)</w:t>
      </w:r>
      <w:r>
        <w:t xml:space="preserve"> suggests that it </w:t>
      </w:r>
      <w:r>
        <w:lastRenderedPageBreak/>
        <w:t xml:space="preserve">will be able to cope in arid environments provided that prey are available. Further evidence of significant niche expansion potential is provided by a study on Navarino Island, Chile, where camera trapping revealed that mink </w:t>
      </w:r>
      <w:r w:rsidRPr="002E5347">
        <w:t xml:space="preserve">occupied and were active at sites up to 880 m from water sources during summers </w:t>
      </w:r>
      <w:r>
        <w:t>and</w:t>
      </w:r>
      <w:r w:rsidRPr="002E5347">
        <w:t xml:space="preserve"> use</w:t>
      </w:r>
      <w:r>
        <w:t>d</w:t>
      </w:r>
      <w:r w:rsidRPr="002E5347">
        <w:t xml:space="preserve"> more terrestrial habitats </w:t>
      </w:r>
      <w:r>
        <w:t>than expected (where they preyed on small mammals and birds) (Crego et al. 2018).</w:t>
      </w:r>
    </w:p>
    <w:p w:rsidR="009152D1" w:rsidRDefault="009152D1" w:rsidP="009152D1"/>
    <w:p w:rsidR="009152D1" w:rsidRDefault="009152D1" w:rsidP="009152D1">
      <w:r>
        <w:t>Using habitat suitability and dynamic connectivity modelling Goicolea et al. (2023) predicted that American mink are</w:t>
      </w:r>
      <w:r w:rsidRPr="001E1724">
        <w:t xml:space="preserve"> </w:t>
      </w:r>
      <w:r>
        <w:t xml:space="preserve">likely to experience average declines in habitat of 41% and average declines in connectivity of 32% by the end of the century under three different shared socio-economic and emissions pathways (an optimistic and sustainable scenario, a medium–high emissions scenario, and high fossil-fuel development) under the GFDL-ESM4 (National Oceanic and Atmospheric Administration, Geophysical Fluid Dynamics Laboratory, Princeton, NJ 08540, USA) Global Climatic Model. However, this assumes suitability and connectivity provided by aquatic habitats, whereas habitat use and movements in Patagonia and Chile demonstrate that mink may be capable of adapting to more terrestrial habitats, and can certainly move across dry lands. </w:t>
      </w:r>
    </w:p>
    <w:p w:rsidR="009152D1" w:rsidRDefault="009152D1" w:rsidP="009152D1"/>
    <w:p w:rsidR="0085084C" w:rsidRDefault="0094046D" w:rsidP="0085084C">
      <w:pPr>
        <w:pStyle w:val="berschrift2"/>
        <w:rPr>
          <w:rFonts w:ascii="Times New Roman" w:hAnsi="Times New Roman"/>
          <w:i w:val="0"/>
          <w:lang w:val="en-US"/>
        </w:rPr>
      </w:pPr>
      <w:r>
        <w:rPr>
          <w:rFonts w:ascii="Times New Roman" w:hAnsi="Times New Roman"/>
          <w:i w:val="0"/>
          <w:lang w:val="en-US"/>
        </w:rPr>
        <w:br w:type="page"/>
      </w:r>
      <w:bookmarkStart w:id="6" w:name="_Toc150775262"/>
      <w:r w:rsidR="0085084C">
        <w:rPr>
          <w:rFonts w:ascii="Times New Roman" w:hAnsi="Times New Roman"/>
          <w:i w:val="0"/>
          <w:lang w:val="en-US"/>
        </w:rPr>
        <w:lastRenderedPageBreak/>
        <w:t xml:space="preserve">4 </w:t>
      </w:r>
      <w:r w:rsidR="0085084C" w:rsidRPr="001026A1">
        <w:rPr>
          <w:rFonts w:ascii="Times New Roman" w:hAnsi="Times New Roman"/>
          <w:i w:val="0"/>
          <w:lang w:val="en-US"/>
        </w:rPr>
        <w:t>MAGNITUDE OF IMPACT</w:t>
      </w:r>
      <w:bookmarkEnd w:id="6"/>
      <w:r w:rsidR="0085084C" w:rsidRPr="001026A1">
        <w:rPr>
          <w:rFonts w:ascii="Times New Roman" w:hAnsi="Times New Roman"/>
          <w:i w:val="0"/>
          <w:lang w:val="en-US"/>
        </w:rPr>
        <w:t xml:space="preserve"> </w:t>
      </w:r>
    </w:p>
    <w:p w:rsidR="0085084C" w:rsidRPr="0068643F" w:rsidRDefault="0085084C" w:rsidP="0085084C">
      <w:pPr>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084C" w:rsidRPr="00B94B35" w:rsidTr="00741C49">
        <w:tc>
          <w:tcPr>
            <w:tcW w:w="9212" w:type="dxa"/>
            <w:shd w:val="clear" w:color="auto" w:fill="auto"/>
          </w:tcPr>
          <w:p w:rsidR="0085084C" w:rsidRPr="00B94B35" w:rsidRDefault="0085084C" w:rsidP="00741C49">
            <w:pPr>
              <w:snapToGrid w:val="0"/>
              <w:spacing w:after="120"/>
              <w:rPr>
                <w:lang w:val="en-US"/>
              </w:rPr>
            </w:pPr>
            <w:r w:rsidRPr="00B94B35">
              <w:rPr>
                <w:lang w:val="en-US"/>
              </w:rPr>
              <w:t xml:space="preserve">Important instructions: </w:t>
            </w:r>
          </w:p>
          <w:p w:rsidR="0085084C" w:rsidRPr="00B94B35" w:rsidRDefault="0085084C" w:rsidP="00741C49">
            <w:pPr>
              <w:numPr>
                <w:ilvl w:val="0"/>
                <w:numId w:val="9"/>
              </w:numPr>
              <w:suppressAutoHyphens/>
              <w:spacing w:after="120"/>
              <w:rPr>
                <w:lang w:val="en-US"/>
              </w:rPr>
            </w:pPr>
            <w:r w:rsidRPr="00B94B35">
              <w:rPr>
                <w:lang w:val="en-US"/>
              </w:rPr>
              <w:t xml:space="preserve">Questions </w:t>
            </w:r>
            <w:r>
              <w:rPr>
                <w:lang w:val="en-US"/>
              </w:rPr>
              <w:t>4</w:t>
            </w:r>
            <w:r w:rsidRPr="00B94B35">
              <w:rPr>
                <w:lang w:val="en-US"/>
              </w:rPr>
              <w:t>.1-</w:t>
            </w:r>
            <w:r>
              <w:rPr>
                <w:lang w:val="en-US"/>
              </w:rPr>
              <w:t>4</w:t>
            </w:r>
            <w:r w:rsidRPr="00B94B35">
              <w:rPr>
                <w:lang w:val="en-US"/>
              </w:rPr>
              <w:t xml:space="preserve">.5 relate to biodiversity and ecosystem impacts, </w:t>
            </w:r>
            <w:r>
              <w:rPr>
                <w:lang w:val="en-US"/>
              </w:rPr>
              <w:t>4</w:t>
            </w:r>
            <w:r w:rsidRPr="00B94B35">
              <w:rPr>
                <w:lang w:val="en-US"/>
              </w:rPr>
              <w:t>.6-</w:t>
            </w:r>
            <w:r>
              <w:rPr>
                <w:lang w:val="en-US"/>
              </w:rPr>
              <w:t>4</w:t>
            </w:r>
            <w:r w:rsidRPr="00B94B35">
              <w:rPr>
                <w:lang w:val="en-US"/>
              </w:rPr>
              <w:t xml:space="preserve">.8 to impacts on ecosystem services, </w:t>
            </w:r>
            <w:r>
              <w:rPr>
                <w:lang w:val="en-US"/>
              </w:rPr>
              <w:t>4</w:t>
            </w:r>
            <w:r w:rsidRPr="00B94B35">
              <w:rPr>
                <w:lang w:val="en-US"/>
              </w:rPr>
              <w:t>.9-</w:t>
            </w:r>
            <w:r>
              <w:rPr>
                <w:lang w:val="en-US"/>
              </w:rPr>
              <w:t>4</w:t>
            </w:r>
            <w:r w:rsidRPr="00B94B35">
              <w:rPr>
                <w:lang w:val="en-US"/>
              </w:rPr>
              <w:t xml:space="preserve">.13 to economic impact, </w:t>
            </w:r>
            <w:r>
              <w:rPr>
                <w:lang w:val="en-US"/>
              </w:rPr>
              <w:t>4</w:t>
            </w:r>
            <w:r w:rsidRPr="00B94B35">
              <w:rPr>
                <w:lang w:val="en-US"/>
              </w:rPr>
              <w:t>.14-</w:t>
            </w:r>
            <w:r>
              <w:rPr>
                <w:lang w:val="en-US"/>
              </w:rPr>
              <w:t>4</w:t>
            </w:r>
            <w:r w:rsidRPr="00B94B35">
              <w:rPr>
                <w:lang w:val="en-US"/>
              </w:rPr>
              <w:t xml:space="preserve">.15 to social and human health impact, and </w:t>
            </w:r>
            <w:r>
              <w:rPr>
                <w:lang w:val="en-US"/>
              </w:rPr>
              <w:t>4</w:t>
            </w:r>
            <w:r w:rsidRPr="00B94B35">
              <w:rPr>
                <w:lang w:val="en-US"/>
              </w:rPr>
              <w:t>.16-</w:t>
            </w:r>
            <w:r>
              <w:rPr>
                <w:lang w:val="en-US"/>
              </w:rPr>
              <w:t>4</w:t>
            </w:r>
            <w:r w:rsidRPr="00B94B35">
              <w:rPr>
                <w:lang w:val="en-US"/>
              </w:rPr>
              <w:t>.18 to other impacts. These impacts can be interlinked, for example, a disease may cause impacts on biodiversity and/or ecosystem functioning that leads to impacts on ecosystem services and finally economic impacts. In such cases the assessor should try to note the different impacts where most appropriate, cross-referencing between questions when needed.</w:t>
            </w:r>
          </w:p>
          <w:p w:rsidR="0085084C" w:rsidRPr="00B94B35" w:rsidRDefault="0085084C" w:rsidP="00741C49">
            <w:pPr>
              <w:numPr>
                <w:ilvl w:val="0"/>
                <w:numId w:val="9"/>
              </w:numPr>
              <w:suppressAutoHyphens/>
              <w:spacing w:after="120"/>
              <w:rPr>
                <w:lang w:val="en-US"/>
              </w:rPr>
            </w:pPr>
            <w:r w:rsidRPr="00B94B35">
              <w:rPr>
                <w:lang w:val="en-US"/>
              </w:rPr>
              <w:t xml:space="preserve">Each set of questions starts with the impact elsewhere in the world, then considers impacts in the risk assessment area (=EU excluding outermost regions) separating known impacts to date (i.e. past and current impacts) from potential future impacts (including foreseeable climate change). </w:t>
            </w:r>
          </w:p>
          <w:p w:rsidR="0085084C" w:rsidRDefault="0085084C" w:rsidP="00741C49">
            <w:pPr>
              <w:numPr>
                <w:ilvl w:val="0"/>
                <w:numId w:val="9"/>
              </w:numPr>
              <w:suppressAutoHyphens/>
              <w:spacing w:after="120"/>
              <w:rPr>
                <w:lang w:val="en-US"/>
              </w:rPr>
            </w:pPr>
            <w:r w:rsidRPr="00B94B35">
              <w:rPr>
                <w:lang w:val="en-US"/>
              </w:rPr>
              <w:t>Only negative impacts are considered in this section (socio-economic benefits are considered in Qu. A.7)</w:t>
            </w:r>
          </w:p>
          <w:p w:rsidR="0085084C" w:rsidRPr="00B94B35" w:rsidRDefault="0085084C" w:rsidP="00741C49">
            <w:pPr>
              <w:numPr>
                <w:ilvl w:val="0"/>
                <w:numId w:val="9"/>
              </w:numPr>
              <w:suppressAutoHyphens/>
              <w:spacing w:after="120"/>
              <w:rPr>
                <w:lang w:val="en-US"/>
              </w:rPr>
            </w:pPr>
            <w:r w:rsidRPr="00B94B35">
              <w:rPr>
                <w:lang w:eastAsia="ar-SA"/>
              </w:rPr>
              <w:t>In absence of specific studies or other direct evidences this should be clearly stated by using the standard answer “No information has been found on the issue”. This is necessary to avoid confusion between “no information found” and “no impact found”.</w:t>
            </w:r>
            <w:r>
              <w:rPr>
                <w:lang w:eastAsia="ar-SA"/>
              </w:rPr>
              <w:t xml:space="preserve"> </w:t>
            </w:r>
            <w:r>
              <w:rPr>
                <w:lang w:val="en-US"/>
              </w:rPr>
              <w:t>In this case, no score and confidence should be given and the standardized “score” is N/A (not applicable). Note that in principle, even if no information is available for the risk assessment area, this does not apply to Qu. 4.2 and 4.3, because the information on impact can be inferred from regions outside the risk assessment area. If no information is available from regions outside the risk assessment area either, then this should be discussed explicitly.</w:t>
            </w:r>
          </w:p>
        </w:tc>
      </w:tr>
    </w:tbl>
    <w:p w:rsidR="0085084C" w:rsidRDefault="0085084C" w:rsidP="0085084C">
      <w:pPr>
        <w:snapToGrid w:val="0"/>
        <w:rPr>
          <w:lang w:val="en-US"/>
        </w:rPr>
      </w:pPr>
    </w:p>
    <w:p w:rsidR="0085084C" w:rsidRPr="001026A1" w:rsidRDefault="0085084C" w:rsidP="0085084C">
      <w:pPr>
        <w:pStyle w:val="berschrift3"/>
        <w:rPr>
          <w:rFonts w:ascii="Times New Roman" w:hAnsi="Times New Roman"/>
          <w:sz w:val="28"/>
          <w:szCs w:val="28"/>
          <w:lang w:val="en-US"/>
        </w:rPr>
      </w:pPr>
      <w:bookmarkStart w:id="7" w:name="_Toc150775263"/>
      <w:r w:rsidRPr="001026A1">
        <w:rPr>
          <w:rFonts w:ascii="Times New Roman" w:hAnsi="Times New Roman"/>
          <w:sz w:val="28"/>
          <w:szCs w:val="28"/>
          <w:lang w:val="fr-CH"/>
        </w:rPr>
        <w:t>Biodiversity and ecosystem impacts</w:t>
      </w:r>
      <w:bookmarkEnd w:id="7"/>
      <w:r w:rsidRPr="001026A1">
        <w:rPr>
          <w:rFonts w:ascii="Times New Roman" w:hAnsi="Times New Roman"/>
          <w:sz w:val="28"/>
          <w:szCs w:val="28"/>
          <w:lang w:val="fr-CH"/>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084C" w:rsidRPr="00B94B35" w:rsidTr="00741C49">
        <w:tc>
          <w:tcPr>
            <w:tcW w:w="9212" w:type="dxa"/>
            <w:shd w:val="clear" w:color="auto" w:fill="auto"/>
          </w:tcPr>
          <w:p w:rsidR="0085084C" w:rsidRPr="00B94B35" w:rsidRDefault="0085084C" w:rsidP="00741C49">
            <w:pPr>
              <w:snapToGrid w:val="0"/>
              <w:spacing w:after="120"/>
              <w:rPr>
                <w:b/>
                <w:lang w:val="en-US"/>
              </w:rPr>
            </w:pPr>
            <w:r w:rsidRPr="00B94B35">
              <w:rPr>
                <w:b/>
                <w:lang w:val="en-US"/>
              </w:rPr>
              <w:t xml:space="preserve">Qu. </w:t>
            </w:r>
            <w:r>
              <w:rPr>
                <w:b/>
                <w:lang w:val="en-US"/>
              </w:rPr>
              <w:t>4</w:t>
            </w:r>
            <w:r w:rsidRPr="00B94B35">
              <w:rPr>
                <w:b/>
                <w:lang w:val="en-US"/>
              </w:rPr>
              <w:t xml:space="preserve">.1. How important is </w:t>
            </w:r>
            <w:r>
              <w:rPr>
                <w:b/>
                <w:lang w:val="en-US"/>
              </w:rPr>
              <w:t xml:space="preserve">the </w:t>
            </w:r>
            <w:r w:rsidRPr="00B94B35">
              <w:rPr>
                <w:b/>
                <w:lang w:val="en-US"/>
              </w:rPr>
              <w:t xml:space="preserve">impact of the organism on biodiversity at all levels of organisation caused by the organism in its non-native range excluding the risk assessment area? </w:t>
            </w:r>
          </w:p>
          <w:p w:rsidR="0085084C" w:rsidRPr="00B94B35" w:rsidRDefault="0085084C" w:rsidP="00741C49">
            <w:pPr>
              <w:suppressAutoHyphens/>
              <w:spacing w:after="120"/>
              <w:jc w:val="both"/>
              <w:rPr>
                <w:lang w:eastAsia="ar-SA"/>
              </w:rPr>
            </w:pPr>
            <w:r w:rsidRPr="00B94B35">
              <w:rPr>
                <w:lang w:eastAsia="ar-SA"/>
              </w:rPr>
              <w:t>including the following elements:</w:t>
            </w:r>
          </w:p>
          <w:p w:rsidR="0085084C" w:rsidRPr="00B94B35" w:rsidRDefault="0085084C" w:rsidP="00741C49">
            <w:pPr>
              <w:numPr>
                <w:ilvl w:val="0"/>
                <w:numId w:val="10"/>
              </w:numPr>
              <w:suppressAutoHyphens/>
              <w:snapToGrid w:val="0"/>
              <w:spacing w:after="120"/>
              <w:jc w:val="both"/>
              <w:rPr>
                <w:b/>
                <w:bCs/>
                <w:lang w:eastAsia="ar-SA"/>
              </w:rPr>
            </w:pPr>
            <w:r w:rsidRPr="00B94B35">
              <w:rPr>
                <w:bCs/>
              </w:rPr>
              <w:t>Biodiversity</w:t>
            </w:r>
            <w:r w:rsidRPr="00B94B35">
              <w:t xml:space="preserve"> means the variability among living organisms from all sources, including terrestrial, marine and other aquatic ecosystems and the ecological complexes of which they are part; this includes diversity within species, between species and of ecosystems </w:t>
            </w:r>
          </w:p>
          <w:p w:rsidR="0085084C" w:rsidRPr="00B94B35" w:rsidRDefault="0085084C" w:rsidP="00741C49">
            <w:pPr>
              <w:numPr>
                <w:ilvl w:val="0"/>
                <w:numId w:val="10"/>
              </w:numPr>
              <w:suppressAutoHyphens/>
              <w:snapToGrid w:val="0"/>
              <w:spacing w:after="120"/>
              <w:jc w:val="both"/>
              <w:rPr>
                <w:lang w:val="en-US"/>
              </w:rPr>
            </w:pPr>
            <w:r w:rsidRPr="00B94B35">
              <w:rPr>
                <w:lang w:eastAsia="ar-SA"/>
              </w:rPr>
              <w:t xml:space="preserve">impacted chemical, physical or structural characteristics and functioning of ecosystems </w:t>
            </w:r>
          </w:p>
        </w:tc>
      </w:tr>
    </w:tbl>
    <w:p w:rsidR="0085084C" w:rsidRDefault="0085084C" w:rsidP="0085084C">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5084C" w:rsidRPr="00752184" w:rsidTr="00741C49">
        <w:tc>
          <w:tcPr>
            <w:tcW w:w="1536" w:type="dxa"/>
            <w:shd w:val="clear" w:color="auto" w:fill="auto"/>
          </w:tcPr>
          <w:p w:rsidR="0085084C" w:rsidRPr="00752184" w:rsidRDefault="0085084C" w:rsidP="00741C49">
            <w:pPr>
              <w:snapToGrid w:val="0"/>
              <w:rPr>
                <w:b/>
              </w:rPr>
            </w:pPr>
            <w:r w:rsidRPr="00752184">
              <w:rPr>
                <w:b/>
              </w:rPr>
              <w:t>RESPONSE</w:t>
            </w:r>
          </w:p>
        </w:tc>
        <w:tc>
          <w:tcPr>
            <w:tcW w:w="2410" w:type="dxa"/>
          </w:tcPr>
          <w:p w:rsidR="0085084C" w:rsidRPr="00B939BB" w:rsidRDefault="0085084C" w:rsidP="00741C49">
            <w:pPr>
              <w:rPr>
                <w:lang w:val="en-US"/>
              </w:rPr>
            </w:pPr>
            <w:r>
              <w:rPr>
                <w:lang w:val="en-US"/>
              </w:rPr>
              <w:t>minimal</w:t>
            </w:r>
          </w:p>
          <w:p w:rsidR="0085084C" w:rsidRPr="00B939BB" w:rsidRDefault="0085084C" w:rsidP="00741C49">
            <w:pPr>
              <w:rPr>
                <w:lang w:val="en-US"/>
              </w:rPr>
            </w:pPr>
            <w:r>
              <w:rPr>
                <w:lang w:val="en-US"/>
              </w:rPr>
              <w:t>minor</w:t>
            </w:r>
          </w:p>
          <w:p w:rsidR="0085084C" w:rsidRPr="00F87813" w:rsidRDefault="0085084C" w:rsidP="00741C49">
            <w:pPr>
              <w:rPr>
                <w:lang w:val="en-US"/>
              </w:rPr>
            </w:pPr>
            <w:r w:rsidRPr="00F87813">
              <w:rPr>
                <w:lang w:val="en-US"/>
              </w:rPr>
              <w:t>moderate</w:t>
            </w:r>
          </w:p>
          <w:p w:rsidR="0085084C" w:rsidRPr="00F87813" w:rsidRDefault="0085084C" w:rsidP="00741C49">
            <w:pPr>
              <w:rPr>
                <w:b/>
                <w:bCs/>
                <w:lang w:val="en-US"/>
              </w:rPr>
            </w:pPr>
            <w:r w:rsidRPr="00F87813">
              <w:rPr>
                <w:b/>
                <w:bCs/>
                <w:lang w:val="en-US"/>
              </w:rPr>
              <w:t>major</w:t>
            </w:r>
          </w:p>
          <w:p w:rsidR="0085084C" w:rsidRPr="00544B15" w:rsidRDefault="0085084C" w:rsidP="00741C49">
            <w:pPr>
              <w:snapToGrid w:val="0"/>
              <w:rPr>
                <w:b/>
              </w:rPr>
            </w:pPr>
            <w:r w:rsidRPr="00924002">
              <w:rPr>
                <w:lang w:val="en-US"/>
              </w:rPr>
              <w:t>massive</w:t>
            </w:r>
          </w:p>
        </w:tc>
        <w:tc>
          <w:tcPr>
            <w:tcW w:w="1843" w:type="dxa"/>
          </w:tcPr>
          <w:p w:rsidR="0085084C" w:rsidRPr="00752184" w:rsidRDefault="0085084C" w:rsidP="00741C49">
            <w:pPr>
              <w:snapToGrid w:val="0"/>
              <w:rPr>
                <w:b/>
              </w:rPr>
            </w:pPr>
            <w:r w:rsidRPr="00752184">
              <w:rPr>
                <w:b/>
              </w:rPr>
              <w:t>CONFIDENCE</w:t>
            </w:r>
          </w:p>
        </w:tc>
        <w:tc>
          <w:tcPr>
            <w:tcW w:w="1843" w:type="dxa"/>
          </w:tcPr>
          <w:p w:rsidR="0085084C" w:rsidRPr="00752184" w:rsidRDefault="0085084C" w:rsidP="00741C49">
            <w:r w:rsidRPr="00752184">
              <w:t>low</w:t>
            </w:r>
          </w:p>
          <w:p w:rsidR="0085084C" w:rsidRPr="00F87813" w:rsidRDefault="0085084C" w:rsidP="00741C49">
            <w:r w:rsidRPr="00F87813">
              <w:t>medium</w:t>
            </w:r>
          </w:p>
          <w:p w:rsidR="0085084C" w:rsidRPr="00F87813" w:rsidRDefault="0085084C" w:rsidP="00741C49">
            <w:pPr>
              <w:snapToGrid w:val="0"/>
              <w:rPr>
                <w:b/>
                <w:bCs/>
              </w:rPr>
            </w:pPr>
            <w:r w:rsidRPr="00F87813">
              <w:rPr>
                <w:b/>
                <w:bCs/>
              </w:rPr>
              <w:t>high</w:t>
            </w:r>
          </w:p>
        </w:tc>
      </w:tr>
    </w:tbl>
    <w:p w:rsidR="0085084C" w:rsidRDefault="0085084C" w:rsidP="0085084C">
      <w:pPr>
        <w:snapToGrid w:val="0"/>
        <w:rPr>
          <w:lang w:val="en-US"/>
        </w:rPr>
      </w:pPr>
    </w:p>
    <w:p w:rsidR="0085084C" w:rsidRDefault="0085084C" w:rsidP="0085084C">
      <w:pPr>
        <w:snapToGrid w:val="0"/>
        <w:rPr>
          <w:lang w:val="en-US"/>
        </w:rPr>
      </w:pPr>
      <w:r>
        <w:rPr>
          <w:lang w:val="en-US"/>
        </w:rPr>
        <w:lastRenderedPageBreak/>
        <w:t xml:space="preserve">Response: </w:t>
      </w:r>
    </w:p>
    <w:p w:rsidR="0085084C" w:rsidRDefault="0085084C" w:rsidP="0085084C">
      <w:pPr>
        <w:snapToGrid w:val="0"/>
        <w:rPr>
          <w:lang w:val="en-US"/>
        </w:rPr>
      </w:pPr>
    </w:p>
    <w:p w:rsidR="0085084C" w:rsidRDefault="0085084C" w:rsidP="0085084C">
      <w:pPr>
        <w:autoSpaceDE w:val="0"/>
        <w:autoSpaceDN w:val="0"/>
        <w:adjustRightInd w:val="0"/>
      </w:pPr>
      <w:r w:rsidRPr="00493C89">
        <w:rPr>
          <w:lang w:val="en-US"/>
        </w:rPr>
        <w:t xml:space="preserve">In South America, </w:t>
      </w:r>
      <w:r>
        <w:rPr>
          <w:lang w:val="en-US"/>
        </w:rPr>
        <w:t xml:space="preserve">the American </w:t>
      </w:r>
      <w:r w:rsidRPr="00493C89">
        <w:rPr>
          <w:lang w:val="en-US"/>
        </w:rPr>
        <w:t xml:space="preserve">mink </w:t>
      </w:r>
      <w:r>
        <w:rPr>
          <w:lang w:val="en-US"/>
        </w:rPr>
        <w:t xml:space="preserve">has had a negative impact on </w:t>
      </w:r>
      <w:r w:rsidRPr="00AC3B0B">
        <w:rPr>
          <w:lang w:val="en-US"/>
        </w:rPr>
        <w:t xml:space="preserve">mammals and birds (ground-nesting birds in coastal areas, woodpeckers in woodlands; Jaksic et al. 2002, Jiménez et al. 2014). </w:t>
      </w:r>
      <w:r>
        <w:t>In Argentina, t</w:t>
      </w:r>
      <w:r w:rsidRPr="00AC3B0B">
        <w:rPr>
          <w:lang w:val="en-US"/>
        </w:rPr>
        <w:t xml:space="preserve">he potential impact of </w:t>
      </w:r>
      <w:r>
        <w:t xml:space="preserve">the </w:t>
      </w:r>
      <w:r w:rsidRPr="00AC3B0B">
        <w:rPr>
          <w:lang w:val="en-US"/>
        </w:rPr>
        <w:t xml:space="preserve">American mink on the endangered Hooded Grebe </w:t>
      </w:r>
      <w:r w:rsidRPr="00AC3B0B">
        <w:rPr>
          <w:i/>
          <w:iCs/>
        </w:rPr>
        <w:t>Podiceps gallardoi</w:t>
      </w:r>
      <w:r w:rsidR="004929BC">
        <w:t xml:space="preserve"> (</w:t>
      </w:r>
      <w:r w:rsidRPr="00AC3B0B">
        <w:t xml:space="preserve">a </w:t>
      </w:r>
      <w:r>
        <w:t>C</w:t>
      </w:r>
      <w:r w:rsidRPr="00AC3B0B">
        <w:t xml:space="preserve">ritically </w:t>
      </w:r>
      <w:r>
        <w:t>E</w:t>
      </w:r>
      <w:r w:rsidRPr="00AC3B0B">
        <w:t xml:space="preserve">ndangered </w:t>
      </w:r>
      <w:r w:rsidR="00657D36" w:rsidRPr="00AC3B0B">
        <w:t>speci</w:t>
      </w:r>
      <w:r w:rsidR="00657D36">
        <w:t>es</w:t>
      </w:r>
      <w:r w:rsidR="00657D36" w:rsidRPr="00AC3B0B">
        <w:t xml:space="preserve"> </w:t>
      </w:r>
      <w:r w:rsidRPr="00AC3B0B">
        <w:t>of the highland plateau lakes in Patagonia</w:t>
      </w:r>
      <w:r>
        <w:t xml:space="preserve"> that is naïve to mammalian predators</w:t>
      </w:r>
      <w:r w:rsidRPr="00AC3B0B">
        <w:t xml:space="preserve">) </w:t>
      </w:r>
      <w:r w:rsidRPr="00AC3B0B">
        <w:rPr>
          <w:lang w:val="en-US"/>
        </w:rPr>
        <w:t>has been described as “catastrophic” (</w:t>
      </w:r>
      <w:r w:rsidRPr="00FF2B56">
        <w:t>BirdLife International 2023, Roesler</w:t>
      </w:r>
      <w:r w:rsidRPr="00AC3B0B">
        <w:rPr>
          <w:lang w:val="en-US"/>
        </w:rPr>
        <w:t xml:space="preserve"> et al. 2012). </w:t>
      </w:r>
      <w:r w:rsidRPr="00514E08">
        <w:t>In 2011, 33 Hooded Grebes’ nests were destroyed and incubating adults killed by an American mink</w:t>
      </w:r>
      <w:r>
        <w:t xml:space="preserve"> over just 2 days, resulting in the loss of 4% of the grebe’s global population</w:t>
      </w:r>
      <w:r w:rsidRPr="00514E08">
        <w:t xml:space="preserve"> (Roesler et al. 2012). </w:t>
      </w:r>
      <w:r w:rsidRPr="00A23018">
        <w:t xml:space="preserve">Two other surplus killing events in 2012 in two different lakes produced an extra loss of almost 50 individuals overnight, including adults, chicks, and juveniles (Fasola and Roesler 2016). </w:t>
      </w:r>
      <w:r w:rsidRPr="0085084C">
        <w:rPr>
          <w:rFonts w:eastAsia="Calibri"/>
          <w:color w:val="000000"/>
          <w:lang w:eastAsia="en-US"/>
        </w:rPr>
        <w:t xml:space="preserve">In Chile, American mink predate on protected native fauna such as straight-billed curlew </w:t>
      </w:r>
      <w:r w:rsidRPr="0085084C">
        <w:rPr>
          <w:rFonts w:eastAsia="Calibri"/>
          <w:i/>
          <w:iCs/>
          <w:color w:val="000000"/>
          <w:lang w:eastAsia="en-US"/>
        </w:rPr>
        <w:t>Limosa haemastica</w:t>
      </w:r>
      <w:r w:rsidRPr="0085084C">
        <w:rPr>
          <w:rFonts w:eastAsia="Calibri"/>
          <w:color w:val="000000"/>
          <w:lang w:eastAsia="en-US"/>
        </w:rPr>
        <w:t xml:space="preserve"> and monito del monte </w:t>
      </w:r>
      <w:r w:rsidRPr="0085084C">
        <w:rPr>
          <w:rFonts w:eastAsia="Calibri"/>
          <w:i/>
          <w:iCs/>
          <w:color w:val="000000"/>
          <w:lang w:eastAsia="en-US"/>
        </w:rPr>
        <w:t>Dromiciops gliroides</w:t>
      </w:r>
      <w:r w:rsidRPr="0085084C">
        <w:rPr>
          <w:rFonts w:eastAsia="Calibri"/>
          <w:color w:val="000000"/>
          <w:lang w:eastAsia="en-US"/>
        </w:rPr>
        <w:t xml:space="preserve"> (</w:t>
      </w:r>
      <w:r w:rsidRPr="0085084C">
        <w:rPr>
          <w:rFonts w:eastAsia="Calibri"/>
          <w:lang w:eastAsia="en-US"/>
        </w:rPr>
        <w:t xml:space="preserve">Suárez‑Villota et al. 2023). </w:t>
      </w:r>
      <w:r w:rsidR="003133B4" w:rsidRPr="00A80913">
        <w:rPr>
          <w:color w:val="000000"/>
          <w:lang w:val="en-US" w:eastAsia="de-AT"/>
        </w:rPr>
        <w:t xml:space="preserve">Flightless steamer duck </w:t>
      </w:r>
      <w:r w:rsidR="003133B4" w:rsidRPr="000C7A19">
        <w:rPr>
          <w:i/>
          <w:iCs/>
          <w:color w:val="000000"/>
          <w:lang w:val="en-US" w:eastAsia="de-AT"/>
        </w:rPr>
        <w:t>Tachyeres pteneres</w:t>
      </w:r>
      <w:r w:rsidR="003133B4" w:rsidRPr="000C7A19">
        <w:rPr>
          <w:color w:val="000000"/>
          <w:lang w:val="en-US" w:eastAsia="de-AT"/>
        </w:rPr>
        <w:t xml:space="preserve"> </w:t>
      </w:r>
      <w:r w:rsidR="003133B4" w:rsidRPr="00A80913">
        <w:rPr>
          <w:color w:val="000000"/>
          <w:lang w:val="en-US" w:eastAsia="de-AT"/>
        </w:rPr>
        <w:t>and upland goose</w:t>
      </w:r>
      <w:r w:rsidR="003133B4" w:rsidRPr="000C7A19">
        <w:t xml:space="preserve"> </w:t>
      </w:r>
      <w:r w:rsidR="003133B4" w:rsidRPr="000C7A19">
        <w:rPr>
          <w:i/>
          <w:iCs/>
          <w:color w:val="000000"/>
          <w:lang w:val="en-US" w:eastAsia="de-AT"/>
        </w:rPr>
        <w:t>Chloephaga picta</w:t>
      </w:r>
      <w:r w:rsidR="003133B4">
        <w:rPr>
          <w:color w:val="000000"/>
          <w:lang w:val="en-US" w:eastAsia="de-AT"/>
        </w:rPr>
        <w:t xml:space="preserve"> </w:t>
      </w:r>
      <w:r w:rsidRPr="00962FFC">
        <w:rPr>
          <w:lang w:val="en-US"/>
        </w:rPr>
        <w:t>nest survival</w:t>
      </w:r>
      <w:r>
        <w:rPr>
          <w:lang w:val="en-US"/>
        </w:rPr>
        <w:t xml:space="preserve"> </w:t>
      </w:r>
      <w:r w:rsidRPr="00962FFC">
        <w:rPr>
          <w:lang w:val="en-US"/>
        </w:rPr>
        <w:t xml:space="preserve">have </w:t>
      </w:r>
      <w:r>
        <w:rPr>
          <w:lang w:val="en-US"/>
        </w:rPr>
        <w:t xml:space="preserve">also </w:t>
      </w:r>
      <w:r w:rsidRPr="00962FFC">
        <w:rPr>
          <w:lang w:val="en-US"/>
        </w:rPr>
        <w:t>been severely reduced by mink predation on Navarino</w:t>
      </w:r>
      <w:r>
        <w:rPr>
          <w:lang w:val="en-US"/>
        </w:rPr>
        <w:t xml:space="preserve"> </w:t>
      </w:r>
      <w:r w:rsidRPr="00962FFC">
        <w:rPr>
          <w:lang w:val="en-US"/>
        </w:rPr>
        <w:t>Island</w:t>
      </w:r>
      <w:r>
        <w:t>, Chile</w:t>
      </w:r>
      <w:r w:rsidRPr="00962FFC">
        <w:rPr>
          <w:lang w:val="en-US"/>
        </w:rPr>
        <w:t xml:space="preserve"> (Schüttler et al. </w:t>
      </w:r>
      <w:r w:rsidR="00B30B91">
        <w:rPr>
          <w:lang w:val="en-US"/>
        </w:rPr>
        <w:t>2010</w:t>
      </w:r>
      <w:r w:rsidRPr="00962FFC">
        <w:rPr>
          <w:lang w:val="en-US"/>
        </w:rPr>
        <w:t xml:space="preserve">). </w:t>
      </w:r>
      <w:r>
        <w:t xml:space="preserve">On Navarino Island, Crego et al. (2018) raise concerns regarding the behavioral flexibility exhibited by the species there (diurnal activity away from aquatic habitats) that can, through adaption to suboptimal habitats, lead to ecological disruptions that are more severe than previously predicted based on the ecology of the species in its native habitat. </w:t>
      </w:r>
    </w:p>
    <w:p w:rsidR="0085084C" w:rsidRDefault="0085084C" w:rsidP="0085084C">
      <w:pPr>
        <w:autoSpaceDE w:val="0"/>
        <w:autoSpaceDN w:val="0"/>
        <w:adjustRightInd w:val="0"/>
      </w:pPr>
    </w:p>
    <w:p w:rsidR="0085084C" w:rsidRPr="00FF2B56" w:rsidRDefault="0085084C" w:rsidP="0085084C">
      <w:pPr>
        <w:autoSpaceDE w:val="0"/>
        <w:autoSpaceDN w:val="0"/>
        <w:adjustRightInd w:val="0"/>
      </w:pPr>
      <w:r>
        <w:t xml:space="preserve">According to </w:t>
      </w:r>
      <w:r w:rsidRPr="00FF2B56">
        <w:t xml:space="preserve">Global Invasive Species Database (2023) </w:t>
      </w:r>
      <w:r w:rsidR="00126290" w:rsidRPr="00126290">
        <w:rPr>
          <w:i/>
          <w:iCs/>
        </w:rPr>
        <w:t>Lontra felina</w:t>
      </w:r>
      <w:r w:rsidR="00126290" w:rsidRPr="00FF2B56">
        <w:t xml:space="preserve"> (EN)</w:t>
      </w:r>
      <w:r w:rsidR="00126290">
        <w:t xml:space="preserve"> and </w:t>
      </w:r>
      <w:r w:rsidR="00126290" w:rsidRPr="00126290">
        <w:rPr>
          <w:i/>
          <w:iCs/>
        </w:rPr>
        <w:t>L</w:t>
      </w:r>
      <w:r w:rsidR="00126290">
        <w:rPr>
          <w:i/>
          <w:iCs/>
        </w:rPr>
        <w:t xml:space="preserve">. </w:t>
      </w:r>
      <w:r w:rsidR="00126290" w:rsidRPr="00126290">
        <w:rPr>
          <w:i/>
          <w:iCs/>
        </w:rPr>
        <w:t>provocax</w:t>
      </w:r>
      <w:r w:rsidR="00126290" w:rsidRPr="00FF2B56">
        <w:t xml:space="preserve"> (EN)</w:t>
      </w:r>
      <w:r w:rsidR="00126290">
        <w:t xml:space="preserve"> are </w:t>
      </w:r>
      <w:r>
        <w:t>threatened by the American mink in Chile</w:t>
      </w:r>
      <w:r w:rsidR="00126290">
        <w:t xml:space="preserve">. While no </w:t>
      </w:r>
      <w:r>
        <w:t xml:space="preserve">details are reported </w:t>
      </w:r>
      <w:r w:rsidRPr="00FF2B56">
        <w:t xml:space="preserve">for </w:t>
      </w:r>
      <w:r w:rsidRPr="00126290">
        <w:rPr>
          <w:i/>
          <w:iCs/>
        </w:rPr>
        <w:t>L</w:t>
      </w:r>
      <w:r w:rsidR="00126290">
        <w:rPr>
          <w:i/>
          <w:iCs/>
        </w:rPr>
        <w:t xml:space="preserve">. </w:t>
      </w:r>
      <w:r w:rsidRPr="00126290">
        <w:rPr>
          <w:i/>
          <w:iCs/>
        </w:rPr>
        <w:t>felina</w:t>
      </w:r>
      <w:r w:rsidRPr="00FF2B56">
        <w:t xml:space="preserve">, </w:t>
      </w:r>
      <w:r w:rsidR="00126290">
        <w:t xml:space="preserve">it seems that </w:t>
      </w:r>
      <w:r w:rsidRPr="00FF2B56">
        <w:t xml:space="preserve">for </w:t>
      </w:r>
      <w:r w:rsidRPr="00126290">
        <w:rPr>
          <w:i/>
          <w:iCs/>
        </w:rPr>
        <w:t>L</w:t>
      </w:r>
      <w:r w:rsidR="00126290" w:rsidRPr="00126290">
        <w:rPr>
          <w:i/>
          <w:iCs/>
        </w:rPr>
        <w:t xml:space="preserve">. </w:t>
      </w:r>
      <w:r w:rsidRPr="00126290">
        <w:rPr>
          <w:i/>
          <w:iCs/>
        </w:rPr>
        <w:t>provocax</w:t>
      </w:r>
      <w:r w:rsidR="00126290" w:rsidRPr="00126290">
        <w:t xml:space="preserve"> </w:t>
      </w:r>
      <w:r w:rsidR="00126290" w:rsidRPr="00FF2B56">
        <w:t>there is no evidence of a negative effect of the mink</w:t>
      </w:r>
      <w:r w:rsidR="00126290">
        <w:t xml:space="preserve">, </w:t>
      </w:r>
      <w:r w:rsidRPr="00FF2B56">
        <w:t xml:space="preserve">although several studies have investigated competition between these mustelids and river otters (Medina 1997, Aued et al. 2003, Fasola et al. 2009, Valenzuela et al. 2013). </w:t>
      </w:r>
      <w:r w:rsidR="00126290">
        <w:t>C</w:t>
      </w:r>
      <w:r w:rsidRPr="00FF2B56">
        <w:t xml:space="preserve">urrent studies in the marine part of the range suggest a negative effect of otters over mink </w:t>
      </w:r>
      <w:r w:rsidR="008D0EC3">
        <w:t>through</w:t>
      </w:r>
      <w:r w:rsidRPr="00FF2B56">
        <w:t xml:space="preserve"> habitat (Valenzuela et al. 2013) and temporal segregation (Medina‐Vogel et al. 2013). The invasive mink is a potential vector of CDV to otters given their behavioural similarities and sharing of latrines (Sepúlveda et al. 2014).</w:t>
      </w:r>
    </w:p>
    <w:p w:rsidR="0085084C" w:rsidRDefault="0085084C" w:rsidP="0085084C">
      <w:pPr>
        <w:snapToGrid w:val="0"/>
        <w:rPr>
          <w:lang w:val="en-US"/>
        </w:rPr>
      </w:pPr>
    </w:p>
    <w:p w:rsidR="0085084C" w:rsidRDefault="0085084C" w:rsidP="0085084C">
      <w:pPr>
        <w:snapToGrid w:val="0"/>
        <w:rPr>
          <w:lang w:val="en-US"/>
        </w:rPr>
      </w:pPr>
      <w:r>
        <w:rPr>
          <w:lang w:val="en-US"/>
        </w:rPr>
        <w:t>I</w:t>
      </w:r>
      <w:r w:rsidRPr="00493C89">
        <w:rPr>
          <w:lang w:val="en-US"/>
        </w:rPr>
        <w:t>n Russia</w:t>
      </w:r>
      <w:r>
        <w:rPr>
          <w:lang w:val="en-US"/>
        </w:rPr>
        <w:t>,</w:t>
      </w:r>
      <w:r w:rsidRPr="00493C89">
        <w:rPr>
          <w:lang w:val="en-US"/>
        </w:rPr>
        <w:t xml:space="preserve"> the American mink </w:t>
      </w:r>
      <w:r>
        <w:rPr>
          <w:lang w:val="en-US"/>
        </w:rPr>
        <w:t>has had a significantly negative impact on populations of the Critically Endangered</w:t>
      </w:r>
      <w:r w:rsidRPr="00493C89">
        <w:rPr>
          <w:lang w:val="en-US"/>
        </w:rPr>
        <w:t xml:space="preserve"> European mink</w:t>
      </w:r>
      <w:r>
        <w:rPr>
          <w:lang w:val="en-US"/>
        </w:rPr>
        <w:t xml:space="preserve">, which </w:t>
      </w:r>
      <w:r w:rsidRPr="00493C89">
        <w:rPr>
          <w:lang w:val="en-US"/>
        </w:rPr>
        <w:t xml:space="preserve">is rapidly becoming less abundant in comparison with American mink. For instance, in </w:t>
      </w:r>
      <w:r>
        <w:rPr>
          <w:lang w:val="en-US"/>
        </w:rPr>
        <w:t xml:space="preserve">the </w:t>
      </w:r>
      <w:r w:rsidRPr="00493C89">
        <w:rPr>
          <w:lang w:val="en-US"/>
        </w:rPr>
        <w:t>Vologda and Kostroma regions the proportion of European mink skins in the hunting bag of the two mink species decreased from 50</w:t>
      </w:r>
      <w:r>
        <w:rPr>
          <w:lang w:val="en-US"/>
        </w:rPr>
        <w:t>–</w:t>
      </w:r>
      <w:r w:rsidRPr="00493C89">
        <w:rPr>
          <w:lang w:val="en-US"/>
        </w:rPr>
        <w:t>70% to 1</w:t>
      </w:r>
      <w:r>
        <w:rPr>
          <w:lang w:val="en-US"/>
        </w:rPr>
        <w:t>–</w:t>
      </w:r>
      <w:r w:rsidRPr="00493C89">
        <w:rPr>
          <w:lang w:val="en-US"/>
        </w:rPr>
        <w:t>10% in the 5</w:t>
      </w:r>
      <w:r>
        <w:rPr>
          <w:lang w:val="en-US"/>
        </w:rPr>
        <w:t>–</w:t>
      </w:r>
      <w:r w:rsidRPr="00493C89">
        <w:rPr>
          <w:lang w:val="en-US"/>
        </w:rPr>
        <w:t>7 years until 2006</w:t>
      </w:r>
      <w:r>
        <w:rPr>
          <w:lang w:val="en-US"/>
        </w:rPr>
        <w:t xml:space="preserve"> (Maran et al. 2016</w:t>
      </w:r>
      <w:r w:rsidRPr="00493C89">
        <w:rPr>
          <w:lang w:val="en-US"/>
        </w:rPr>
        <w:t xml:space="preserve">). For the whole of Russia recent records refer only to the capture of single </w:t>
      </w:r>
      <w:r>
        <w:rPr>
          <w:lang w:val="en-US"/>
        </w:rPr>
        <w:t xml:space="preserve">European mink </w:t>
      </w:r>
      <w:r w:rsidRPr="00493C89">
        <w:rPr>
          <w:lang w:val="en-US"/>
        </w:rPr>
        <w:t xml:space="preserve">individuals or to local populations consisting of some tens of individuals (Skumatov </w:t>
      </w:r>
      <w:r>
        <w:rPr>
          <w:lang w:val="en-US"/>
        </w:rPr>
        <w:t>and</w:t>
      </w:r>
      <w:r w:rsidRPr="00493C89">
        <w:rPr>
          <w:lang w:val="en-US"/>
        </w:rPr>
        <w:t xml:space="preserve"> Saveljev 2006). </w:t>
      </w:r>
      <w:r>
        <w:rPr>
          <w:lang w:val="en-US"/>
        </w:rPr>
        <w:t xml:space="preserve">In Belarus, a detailed ecological study of the ecology and behaviour of the two species was able to track the displacement of the European mink by the competitively superior American mink in the Upper Lovat River valley in the northeast of Belarus (Sidorovich and Macdonald 2001, Maran et al. 2017), and European mink are now believed to be extinct in Belarus (Harrington and Maran </w:t>
      </w:r>
      <w:r w:rsidR="003133B4">
        <w:rPr>
          <w:lang w:val="en-US"/>
        </w:rPr>
        <w:t>202</w:t>
      </w:r>
      <w:r w:rsidR="008D0EC3">
        <w:rPr>
          <w:lang w:val="en-US"/>
        </w:rPr>
        <w:t>5</w:t>
      </w:r>
      <w:r>
        <w:rPr>
          <w:lang w:val="en-US"/>
        </w:rPr>
        <w:t xml:space="preserve">). </w:t>
      </w:r>
    </w:p>
    <w:p w:rsidR="0085084C" w:rsidRDefault="0085084C" w:rsidP="0085084C">
      <w:pPr>
        <w:snapToGrid w:val="0"/>
        <w:rPr>
          <w:lang w:val="en-US"/>
        </w:rPr>
      </w:pPr>
    </w:p>
    <w:p w:rsidR="0085084C" w:rsidRDefault="0085084C" w:rsidP="0085084C">
      <w:pPr>
        <w:snapToGrid w:val="0"/>
        <w:rPr>
          <w:lang w:val="en-US"/>
        </w:rPr>
      </w:pPr>
      <w:r>
        <w:rPr>
          <w:lang w:val="en-US"/>
        </w:rPr>
        <w:t xml:space="preserve">The </w:t>
      </w:r>
      <w:r w:rsidRPr="00EA2269">
        <w:rPr>
          <w:lang w:val="en-US"/>
        </w:rPr>
        <w:t xml:space="preserve">American mink is one of the main factors involved in the near extinction of the water vole </w:t>
      </w:r>
      <w:r w:rsidRPr="007639F5">
        <w:rPr>
          <w:i/>
          <w:iCs/>
          <w:lang w:val="en-US"/>
        </w:rPr>
        <w:t xml:space="preserve">Arvicola </w:t>
      </w:r>
      <w:r w:rsidR="00A37347">
        <w:rPr>
          <w:i/>
          <w:iCs/>
          <w:lang w:val="en-US"/>
        </w:rPr>
        <w:t>terrestris</w:t>
      </w:r>
      <w:r>
        <w:rPr>
          <w:lang w:val="en-US"/>
        </w:rPr>
        <w:t xml:space="preserve"> </w:t>
      </w:r>
      <w:r w:rsidRPr="00EA2269">
        <w:rPr>
          <w:lang w:val="en-US"/>
        </w:rPr>
        <w:t>in the UK (Woodroffe et al. 1990</w:t>
      </w:r>
      <w:r>
        <w:rPr>
          <w:lang w:val="en-US"/>
        </w:rPr>
        <w:t xml:space="preserve">, </w:t>
      </w:r>
      <w:r w:rsidR="00A83D52">
        <w:rPr>
          <w:lang w:val="en-US"/>
        </w:rPr>
        <w:t xml:space="preserve">Aars et al. 2001, </w:t>
      </w:r>
      <w:r>
        <w:rPr>
          <w:lang w:val="en-US"/>
        </w:rPr>
        <w:t>Strachan et al. 2011, Wijas et al. 2019</w:t>
      </w:r>
      <w:r w:rsidRPr="00EA2269">
        <w:rPr>
          <w:lang w:val="en-US"/>
        </w:rPr>
        <w:t>) and is responsible for the loss of important colonies of ground-nesting sea birds</w:t>
      </w:r>
      <w:r>
        <w:rPr>
          <w:lang w:val="en-US"/>
        </w:rPr>
        <w:t xml:space="preserve"> (common terns, </w:t>
      </w:r>
      <w:r w:rsidRPr="00492D01">
        <w:rPr>
          <w:i/>
          <w:iCs/>
          <w:lang w:val="en-US"/>
        </w:rPr>
        <w:t>Sterna hirundo</w:t>
      </w:r>
      <w:r>
        <w:rPr>
          <w:lang w:val="en-US"/>
        </w:rPr>
        <w:t xml:space="preserve">, black-headed gulls, </w:t>
      </w:r>
      <w:r w:rsidRPr="00492D01">
        <w:rPr>
          <w:i/>
          <w:iCs/>
          <w:lang w:val="en-US"/>
        </w:rPr>
        <w:t>Chroicocephalus ridibundus</w:t>
      </w:r>
      <w:r>
        <w:rPr>
          <w:lang w:val="en-US"/>
        </w:rPr>
        <w:t xml:space="preserve">, and common gulls, </w:t>
      </w:r>
      <w:r w:rsidRPr="00492D01">
        <w:rPr>
          <w:i/>
          <w:iCs/>
          <w:lang w:val="en-US"/>
        </w:rPr>
        <w:t>Larus canus</w:t>
      </w:r>
      <w:r>
        <w:rPr>
          <w:lang w:val="en-US"/>
        </w:rPr>
        <w:t>)</w:t>
      </w:r>
      <w:r w:rsidRPr="00EA2269">
        <w:rPr>
          <w:lang w:val="en-US"/>
        </w:rPr>
        <w:t xml:space="preserve"> on the coast of Scotland (Craik 1997; Clode </w:t>
      </w:r>
      <w:r>
        <w:rPr>
          <w:lang w:val="en-US"/>
        </w:rPr>
        <w:t>and</w:t>
      </w:r>
      <w:r w:rsidRPr="00EA2269">
        <w:rPr>
          <w:lang w:val="en-US"/>
        </w:rPr>
        <w:t xml:space="preserve"> Macdonald 2002).</w:t>
      </w:r>
    </w:p>
    <w:p w:rsidR="0085084C" w:rsidRDefault="0085084C" w:rsidP="0085084C">
      <w:pPr>
        <w:snapToGrid w:val="0"/>
        <w:rPr>
          <w:lang w:val="en-US"/>
        </w:rPr>
      </w:pPr>
    </w:p>
    <w:p w:rsidR="0085084C" w:rsidRDefault="0085084C" w:rsidP="0085084C">
      <w:pPr>
        <w:snapToGrid w:val="0"/>
        <w:rPr>
          <w:lang w:val="en-US"/>
        </w:rPr>
      </w:pPr>
      <w:r>
        <w:rPr>
          <w:lang w:val="en-US"/>
        </w:rPr>
        <w:lastRenderedPageBreak/>
        <w:t>In Iceland, t</w:t>
      </w:r>
      <w:r w:rsidRPr="00614213">
        <w:rPr>
          <w:lang w:val="en-US"/>
        </w:rPr>
        <w:t xml:space="preserve">he </w:t>
      </w:r>
      <w:r>
        <w:rPr>
          <w:lang w:val="en-US"/>
        </w:rPr>
        <w:t xml:space="preserve">American </w:t>
      </w:r>
      <w:r w:rsidRPr="00614213">
        <w:rPr>
          <w:lang w:val="en-US"/>
        </w:rPr>
        <w:t>mink is believed to have had negative impact</w:t>
      </w:r>
      <w:r>
        <w:rPr>
          <w:lang w:val="en-US"/>
        </w:rPr>
        <w:t>s</w:t>
      </w:r>
      <w:r w:rsidRPr="00614213">
        <w:rPr>
          <w:lang w:val="en-US"/>
        </w:rPr>
        <w:t xml:space="preserve"> on colonies of Atlantic puffin </w:t>
      </w:r>
      <w:r w:rsidRPr="00614213">
        <w:rPr>
          <w:i/>
          <w:iCs/>
          <w:lang w:val="en-US"/>
        </w:rPr>
        <w:t>Fratercula arctica</w:t>
      </w:r>
      <w:r w:rsidRPr="00614213">
        <w:rPr>
          <w:lang w:val="en-US"/>
        </w:rPr>
        <w:t xml:space="preserve"> and black guillemot </w:t>
      </w:r>
      <w:r w:rsidRPr="00614213">
        <w:rPr>
          <w:i/>
          <w:iCs/>
          <w:lang w:val="en-US"/>
        </w:rPr>
        <w:t>Cepphus grylle</w:t>
      </w:r>
      <w:r>
        <w:rPr>
          <w:lang w:val="en-US"/>
        </w:rPr>
        <w:t xml:space="preserve">, </w:t>
      </w:r>
      <w:r w:rsidRPr="00614213">
        <w:rPr>
          <w:lang w:val="en-US"/>
        </w:rPr>
        <w:t>affected the distribution and perhaps number of ducks</w:t>
      </w:r>
      <w:r>
        <w:rPr>
          <w:lang w:val="en-US"/>
        </w:rPr>
        <w:t xml:space="preserve">, </w:t>
      </w:r>
      <w:r w:rsidRPr="00614213">
        <w:rPr>
          <w:lang w:val="en-US"/>
        </w:rPr>
        <w:t xml:space="preserve">regularly caused damage in common eider </w:t>
      </w:r>
      <w:r w:rsidRPr="00614213">
        <w:rPr>
          <w:i/>
          <w:iCs/>
          <w:lang w:val="en-US"/>
        </w:rPr>
        <w:t>Somateria mollissima</w:t>
      </w:r>
      <w:r w:rsidRPr="00614213">
        <w:rPr>
          <w:lang w:val="en-US"/>
        </w:rPr>
        <w:t xml:space="preserve"> breeding colonies</w:t>
      </w:r>
      <w:r>
        <w:rPr>
          <w:lang w:val="en-US"/>
        </w:rPr>
        <w:t xml:space="preserve">, </w:t>
      </w:r>
      <w:r w:rsidRPr="00614213">
        <w:rPr>
          <w:lang w:val="en-US"/>
        </w:rPr>
        <w:t xml:space="preserve">probably </w:t>
      </w:r>
      <w:r>
        <w:rPr>
          <w:lang w:val="en-US"/>
        </w:rPr>
        <w:t xml:space="preserve">also </w:t>
      </w:r>
      <w:r w:rsidRPr="00614213">
        <w:rPr>
          <w:lang w:val="en-US"/>
        </w:rPr>
        <w:t xml:space="preserve">caused declines in the horned grebe </w:t>
      </w:r>
      <w:r w:rsidRPr="00614213">
        <w:rPr>
          <w:i/>
          <w:iCs/>
          <w:lang w:val="en-US"/>
        </w:rPr>
        <w:t>Podiceps auritus</w:t>
      </w:r>
      <w:r w:rsidRPr="00614213">
        <w:rPr>
          <w:lang w:val="en-US"/>
        </w:rPr>
        <w:t xml:space="preserve"> population</w:t>
      </w:r>
      <w:r>
        <w:rPr>
          <w:lang w:val="en-US"/>
        </w:rPr>
        <w:t>, and</w:t>
      </w:r>
      <w:r w:rsidRPr="00614213">
        <w:rPr>
          <w:lang w:val="en-US"/>
        </w:rPr>
        <w:t xml:space="preserve"> in conjunction with habitat destruction by wetland drainage is believed to have caused the extinction of the water rail </w:t>
      </w:r>
      <w:r w:rsidRPr="00614213">
        <w:rPr>
          <w:i/>
          <w:iCs/>
          <w:lang w:val="en-US"/>
        </w:rPr>
        <w:t>Rallus aquaticus</w:t>
      </w:r>
      <w:r w:rsidRPr="00614213">
        <w:rPr>
          <w:lang w:val="en-US"/>
        </w:rPr>
        <w:t xml:space="preserve"> in the 1970s</w:t>
      </w:r>
      <w:r>
        <w:rPr>
          <w:lang w:val="en-US"/>
        </w:rPr>
        <w:t xml:space="preserve"> (</w:t>
      </w:r>
      <w:r w:rsidR="00287A37" w:rsidRPr="00296A93">
        <w:rPr>
          <w:color w:val="000000"/>
          <w:lang w:val="en-US" w:eastAsia="de-AT"/>
        </w:rPr>
        <w:t>Stefánsson</w:t>
      </w:r>
      <w:r w:rsidR="00287A37" w:rsidDel="00287A37">
        <w:rPr>
          <w:color w:val="000000"/>
          <w:lang w:val="en-US" w:eastAsia="de-AT"/>
        </w:rPr>
        <w:t xml:space="preserve"> </w:t>
      </w:r>
      <w:r>
        <w:rPr>
          <w:color w:val="000000"/>
          <w:lang w:val="en-US" w:eastAsia="de-AT"/>
        </w:rPr>
        <w:t>et al. 2016</w:t>
      </w:r>
      <w:r>
        <w:rPr>
          <w:lang w:val="en-US"/>
        </w:rPr>
        <w:t>).</w:t>
      </w:r>
    </w:p>
    <w:p w:rsidR="0085084C" w:rsidRDefault="0085084C" w:rsidP="0085084C">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084C" w:rsidRPr="00B94B35" w:rsidTr="00741C49">
        <w:tc>
          <w:tcPr>
            <w:tcW w:w="9212" w:type="dxa"/>
            <w:shd w:val="clear" w:color="auto" w:fill="auto"/>
          </w:tcPr>
          <w:p w:rsidR="0085084C" w:rsidRDefault="0085084C" w:rsidP="00741C49">
            <w:pPr>
              <w:snapToGrid w:val="0"/>
              <w:rPr>
                <w:b/>
                <w:lang w:val="en-US"/>
              </w:rPr>
            </w:pPr>
            <w:r w:rsidRPr="00B94B35">
              <w:rPr>
                <w:b/>
                <w:lang w:val="en-US"/>
              </w:rPr>
              <w:t xml:space="preserve">Qu. </w:t>
            </w:r>
            <w:r>
              <w:rPr>
                <w:b/>
                <w:lang w:val="en-US"/>
              </w:rPr>
              <w:t>4</w:t>
            </w:r>
            <w:r w:rsidRPr="00B94B35">
              <w:rPr>
                <w:b/>
                <w:lang w:val="en-US"/>
              </w:rPr>
              <w:t xml:space="preserve">.2. How important is the current known impact of the organism on biodiversity at all levels of organisation (e.g. decline in native species, changes in native species communities, hybridisation) in the risk assessment area (include any past impact in your response)? </w:t>
            </w:r>
          </w:p>
          <w:p w:rsidR="0085084C" w:rsidRPr="00B94B35" w:rsidRDefault="0085084C" w:rsidP="00741C49">
            <w:pPr>
              <w:snapToGrid w:val="0"/>
              <w:rPr>
                <w:b/>
                <w:lang w:val="en-US"/>
              </w:rPr>
            </w:pPr>
          </w:p>
          <w:p w:rsidR="0085084C" w:rsidRPr="00B94B35" w:rsidRDefault="0085084C" w:rsidP="00741C49">
            <w:pPr>
              <w:snapToGrid w:val="0"/>
              <w:rPr>
                <w:lang w:val="en-US"/>
              </w:rPr>
            </w:pPr>
            <w:r w:rsidRPr="00B94B35">
              <w:rPr>
                <w:lang w:val="en-US"/>
              </w:rPr>
              <w:t>Discuss impacts that are currently occurring or are likely occurring or have occurred in the past in the risk assessment area. Where there is no direct evidence of impact in the risk assessment area (for example no studies have been conducted), evidence from outside of the risk assessment area can be used to infer impacts within the risk assessment area.</w:t>
            </w:r>
          </w:p>
        </w:tc>
      </w:tr>
    </w:tbl>
    <w:p w:rsidR="0085084C" w:rsidRDefault="0085084C" w:rsidP="0085084C">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5084C" w:rsidRPr="00752184" w:rsidTr="00741C49">
        <w:tc>
          <w:tcPr>
            <w:tcW w:w="1536" w:type="dxa"/>
            <w:shd w:val="clear" w:color="auto" w:fill="auto"/>
          </w:tcPr>
          <w:p w:rsidR="0085084C" w:rsidRPr="00752184" w:rsidRDefault="0085084C" w:rsidP="00741C49">
            <w:pPr>
              <w:snapToGrid w:val="0"/>
              <w:rPr>
                <w:b/>
              </w:rPr>
            </w:pPr>
            <w:r w:rsidRPr="00752184">
              <w:rPr>
                <w:b/>
              </w:rPr>
              <w:t>RESPONSE</w:t>
            </w:r>
          </w:p>
        </w:tc>
        <w:tc>
          <w:tcPr>
            <w:tcW w:w="2410" w:type="dxa"/>
          </w:tcPr>
          <w:p w:rsidR="0085084C" w:rsidRPr="00B939BB" w:rsidRDefault="0085084C" w:rsidP="00741C49">
            <w:pPr>
              <w:rPr>
                <w:lang w:val="en-US"/>
              </w:rPr>
            </w:pPr>
            <w:r>
              <w:rPr>
                <w:lang w:val="en-US"/>
              </w:rPr>
              <w:t>minimal</w:t>
            </w:r>
          </w:p>
          <w:p w:rsidR="0085084C" w:rsidRPr="00B939BB" w:rsidRDefault="0085084C" w:rsidP="00741C49">
            <w:pPr>
              <w:rPr>
                <w:lang w:val="en-US"/>
              </w:rPr>
            </w:pPr>
            <w:r>
              <w:rPr>
                <w:lang w:val="en-US"/>
              </w:rPr>
              <w:t>minor</w:t>
            </w:r>
          </w:p>
          <w:p w:rsidR="0085084C" w:rsidRPr="00B939BB" w:rsidRDefault="0085084C" w:rsidP="00741C49">
            <w:pPr>
              <w:rPr>
                <w:lang w:val="en-US"/>
              </w:rPr>
            </w:pPr>
            <w:r w:rsidRPr="00B939BB">
              <w:rPr>
                <w:lang w:val="en-US"/>
              </w:rPr>
              <w:t>moderate</w:t>
            </w:r>
          </w:p>
          <w:p w:rsidR="0085084C" w:rsidRPr="00122D7C" w:rsidRDefault="0085084C" w:rsidP="00741C49">
            <w:pPr>
              <w:rPr>
                <w:b/>
                <w:bCs/>
                <w:lang w:val="en-US"/>
              </w:rPr>
            </w:pPr>
            <w:r w:rsidRPr="00122D7C">
              <w:rPr>
                <w:b/>
                <w:bCs/>
                <w:lang w:val="en-US"/>
              </w:rPr>
              <w:t>major</w:t>
            </w:r>
          </w:p>
          <w:p w:rsidR="0085084C" w:rsidRPr="00544B15" w:rsidRDefault="0085084C" w:rsidP="00741C49">
            <w:pPr>
              <w:snapToGrid w:val="0"/>
              <w:rPr>
                <w:b/>
              </w:rPr>
            </w:pPr>
            <w:r w:rsidRPr="00924002">
              <w:rPr>
                <w:lang w:val="en-US"/>
              </w:rPr>
              <w:t>massive</w:t>
            </w:r>
          </w:p>
        </w:tc>
        <w:tc>
          <w:tcPr>
            <w:tcW w:w="1843" w:type="dxa"/>
          </w:tcPr>
          <w:p w:rsidR="0085084C" w:rsidRPr="00752184" w:rsidRDefault="0085084C" w:rsidP="00741C49">
            <w:pPr>
              <w:snapToGrid w:val="0"/>
              <w:rPr>
                <w:b/>
              </w:rPr>
            </w:pPr>
            <w:r w:rsidRPr="00752184">
              <w:rPr>
                <w:b/>
              </w:rPr>
              <w:t>CONFIDENCE</w:t>
            </w:r>
          </w:p>
        </w:tc>
        <w:tc>
          <w:tcPr>
            <w:tcW w:w="1843" w:type="dxa"/>
          </w:tcPr>
          <w:p w:rsidR="0085084C" w:rsidRPr="00752184" w:rsidRDefault="0085084C" w:rsidP="00741C49">
            <w:r w:rsidRPr="00752184">
              <w:t>low</w:t>
            </w:r>
          </w:p>
          <w:p w:rsidR="0085084C" w:rsidRPr="00752184" w:rsidRDefault="0085084C" w:rsidP="00741C49">
            <w:r w:rsidRPr="00752184">
              <w:t>medium</w:t>
            </w:r>
          </w:p>
          <w:p w:rsidR="0085084C" w:rsidRPr="00122D7C" w:rsidRDefault="0085084C" w:rsidP="00741C49">
            <w:pPr>
              <w:snapToGrid w:val="0"/>
              <w:rPr>
                <w:b/>
                <w:bCs/>
              </w:rPr>
            </w:pPr>
            <w:r w:rsidRPr="00122D7C">
              <w:rPr>
                <w:b/>
                <w:bCs/>
              </w:rPr>
              <w:t>high</w:t>
            </w:r>
          </w:p>
        </w:tc>
      </w:tr>
    </w:tbl>
    <w:p w:rsidR="0085084C" w:rsidRDefault="0085084C" w:rsidP="0085084C">
      <w:pPr>
        <w:snapToGrid w:val="0"/>
        <w:rPr>
          <w:lang w:val="en-US"/>
        </w:rPr>
      </w:pPr>
    </w:p>
    <w:p w:rsidR="0085084C" w:rsidRDefault="0085084C" w:rsidP="0085084C">
      <w:pPr>
        <w:snapToGrid w:val="0"/>
        <w:rPr>
          <w:lang w:val="en-US"/>
        </w:rPr>
      </w:pPr>
      <w:r>
        <w:rPr>
          <w:lang w:val="en-US"/>
        </w:rPr>
        <w:t xml:space="preserve">Response: </w:t>
      </w:r>
    </w:p>
    <w:p w:rsidR="0085084C" w:rsidRDefault="0085084C" w:rsidP="0085084C">
      <w:pPr>
        <w:snapToGrid w:val="0"/>
        <w:rPr>
          <w:lang w:val="en-US"/>
        </w:rPr>
      </w:pPr>
    </w:p>
    <w:p w:rsidR="0085084C" w:rsidRPr="004C2C2E" w:rsidRDefault="0085084C" w:rsidP="0085084C">
      <w:pPr>
        <w:rPr>
          <w:lang w:val="en-US"/>
        </w:rPr>
      </w:pPr>
      <w:r w:rsidRPr="00EA2269">
        <w:rPr>
          <w:lang w:val="en-US"/>
        </w:rPr>
        <w:t>Through ecological competition American mink affects several native carnivores</w:t>
      </w:r>
      <w:r>
        <w:rPr>
          <w:lang w:val="en-US"/>
        </w:rPr>
        <w:t>. Crucially</w:t>
      </w:r>
      <w:r w:rsidRPr="00EA2269">
        <w:rPr>
          <w:lang w:val="en-US"/>
        </w:rPr>
        <w:t xml:space="preserve">, </w:t>
      </w:r>
      <w:r>
        <w:rPr>
          <w:color w:val="000000"/>
          <w:lang w:val="en-US" w:eastAsia="de-AT"/>
        </w:rPr>
        <w:t>i</w:t>
      </w:r>
      <w:r w:rsidRPr="00090E9E">
        <w:rPr>
          <w:color w:val="000000"/>
          <w:lang w:val="en-US" w:eastAsia="de-AT"/>
        </w:rPr>
        <w:t xml:space="preserve">n several countries, </w:t>
      </w:r>
      <w:r>
        <w:rPr>
          <w:color w:val="000000"/>
          <w:lang w:val="en-US" w:eastAsia="de-AT"/>
        </w:rPr>
        <w:t xml:space="preserve">the </w:t>
      </w:r>
      <w:r w:rsidRPr="00090E9E">
        <w:rPr>
          <w:color w:val="000000"/>
          <w:lang w:val="en-US" w:eastAsia="de-AT"/>
        </w:rPr>
        <w:t xml:space="preserve">American mink is </w:t>
      </w:r>
      <w:r>
        <w:rPr>
          <w:color w:val="000000"/>
          <w:lang w:val="en-US" w:eastAsia="de-AT"/>
        </w:rPr>
        <w:t xml:space="preserve">considered </w:t>
      </w:r>
      <w:r w:rsidRPr="00090E9E">
        <w:rPr>
          <w:color w:val="000000"/>
          <w:lang w:val="en-US" w:eastAsia="de-AT"/>
        </w:rPr>
        <w:t xml:space="preserve">the main reason for the disappearance of the </w:t>
      </w:r>
      <w:r>
        <w:rPr>
          <w:color w:val="000000"/>
          <w:lang w:val="en-US" w:eastAsia="de-AT"/>
        </w:rPr>
        <w:t>Critically E</w:t>
      </w:r>
      <w:r w:rsidRPr="00090E9E">
        <w:rPr>
          <w:color w:val="000000"/>
          <w:lang w:val="en-US" w:eastAsia="de-AT"/>
        </w:rPr>
        <w:t>ndangered European mink (</w:t>
      </w:r>
      <w:r>
        <w:rPr>
          <w:lang w:val="en-US"/>
        </w:rPr>
        <w:t xml:space="preserve">Harrington and Maran </w:t>
      </w:r>
      <w:r w:rsidR="00A754E1">
        <w:rPr>
          <w:lang w:val="en-US"/>
        </w:rPr>
        <w:t>2025</w:t>
      </w:r>
      <w:r w:rsidR="00F1084E">
        <w:rPr>
          <w:lang w:val="en-US"/>
        </w:rPr>
        <w:t>,</w:t>
      </w:r>
      <w:r>
        <w:rPr>
          <w:lang w:val="en-US"/>
        </w:rPr>
        <w:t xml:space="preserve"> </w:t>
      </w:r>
      <w:r w:rsidRPr="00EA2269">
        <w:rPr>
          <w:lang w:val="en-US"/>
        </w:rPr>
        <w:t xml:space="preserve">Maran et al. 1998, </w:t>
      </w:r>
      <w:r>
        <w:rPr>
          <w:lang w:val="en-US"/>
        </w:rPr>
        <w:t xml:space="preserve">2011, </w:t>
      </w:r>
      <w:r w:rsidR="00121868">
        <w:rPr>
          <w:lang w:val="en-US"/>
        </w:rPr>
        <w:t xml:space="preserve">2016, </w:t>
      </w:r>
      <w:r>
        <w:rPr>
          <w:lang w:val="en-US"/>
        </w:rPr>
        <w:t xml:space="preserve">2017, </w:t>
      </w:r>
      <w:r w:rsidRPr="00EA2269">
        <w:rPr>
          <w:lang w:val="en-US"/>
        </w:rPr>
        <w:t xml:space="preserve">Sidorovich </w:t>
      </w:r>
      <w:r w:rsidR="00B30B91">
        <w:rPr>
          <w:lang w:val="en-US"/>
        </w:rPr>
        <w:t>and</w:t>
      </w:r>
      <w:r w:rsidRPr="00EA2269">
        <w:rPr>
          <w:lang w:val="en-US"/>
        </w:rPr>
        <w:t xml:space="preserve"> Macdonald 2001</w:t>
      </w:r>
      <w:r w:rsidRPr="00090E9E">
        <w:rPr>
          <w:color w:val="000000"/>
          <w:lang w:val="en-US" w:eastAsia="de-AT"/>
        </w:rPr>
        <w:t>)</w:t>
      </w:r>
      <w:r>
        <w:rPr>
          <w:color w:val="000000"/>
          <w:lang w:val="en-US" w:eastAsia="de-AT"/>
        </w:rPr>
        <w:t xml:space="preserve">. </w:t>
      </w:r>
      <w:r w:rsidR="00A00C1E" w:rsidRPr="00A00C1E">
        <w:rPr>
          <w:color w:val="000000"/>
          <w:lang w:val="en-US" w:eastAsia="de-AT"/>
        </w:rPr>
        <w:t xml:space="preserve">It is essential to realize that the European mink has </w:t>
      </w:r>
      <w:r w:rsidR="00A00C1E">
        <w:rPr>
          <w:color w:val="000000"/>
          <w:lang w:val="en-US" w:eastAsia="de-AT"/>
        </w:rPr>
        <w:t xml:space="preserve">a </w:t>
      </w:r>
      <w:r w:rsidR="00A00C1E" w:rsidRPr="00A00C1E">
        <w:rPr>
          <w:color w:val="000000"/>
          <w:lang w:val="en-US" w:eastAsia="de-AT"/>
        </w:rPr>
        <w:t>much narrow</w:t>
      </w:r>
      <w:r w:rsidR="00A00C1E">
        <w:rPr>
          <w:color w:val="000000"/>
          <w:lang w:val="en-US" w:eastAsia="de-AT"/>
        </w:rPr>
        <w:t>er</w:t>
      </w:r>
      <w:r w:rsidR="00A00C1E" w:rsidRPr="00A00C1E">
        <w:rPr>
          <w:color w:val="000000"/>
          <w:lang w:val="en-US" w:eastAsia="de-AT"/>
        </w:rPr>
        <w:t xml:space="preserve"> ecological niche tha</w:t>
      </w:r>
      <w:r w:rsidR="00A00C1E">
        <w:rPr>
          <w:color w:val="000000"/>
          <w:lang w:val="en-US" w:eastAsia="de-AT"/>
        </w:rPr>
        <w:t>n</w:t>
      </w:r>
      <w:r w:rsidR="00A00C1E" w:rsidRPr="00A00C1E">
        <w:rPr>
          <w:color w:val="000000"/>
          <w:lang w:val="en-US" w:eastAsia="de-AT"/>
        </w:rPr>
        <w:t xml:space="preserve"> the American mink, both in habitat selection and food selection (Maran and Henttonen 1995). </w:t>
      </w:r>
      <w:r w:rsidRPr="00EF1E50">
        <w:rPr>
          <w:lang w:val="en-US"/>
        </w:rPr>
        <w:t xml:space="preserve">The much reduced and fragmented range of the European mink means that it is </w:t>
      </w:r>
      <w:r>
        <w:rPr>
          <w:lang w:val="en-US"/>
        </w:rPr>
        <w:t xml:space="preserve">now </w:t>
      </w:r>
      <w:r w:rsidRPr="00EF1E50">
        <w:rPr>
          <w:lang w:val="en-US"/>
        </w:rPr>
        <w:t>in serious danger of imminent extinction</w:t>
      </w:r>
      <w:r w:rsidR="009717F7">
        <w:rPr>
          <w:lang w:val="en-US"/>
        </w:rPr>
        <w:t xml:space="preserve"> (Maran et al. 2011). In Spain, one of the European mink’s last strongholds</w:t>
      </w:r>
      <w:r w:rsidRPr="00EF1E50">
        <w:rPr>
          <w:lang w:val="en-US"/>
        </w:rPr>
        <w:t>,</w:t>
      </w:r>
      <w:r w:rsidR="009717F7">
        <w:rPr>
          <w:lang w:val="en-US"/>
        </w:rPr>
        <w:t xml:space="preserve"> it </w:t>
      </w:r>
      <w:r w:rsidRPr="00EF1E50">
        <w:rPr>
          <w:lang w:val="en-US"/>
        </w:rPr>
        <w:t xml:space="preserve">has been estimated </w:t>
      </w:r>
      <w:r w:rsidR="009717F7">
        <w:rPr>
          <w:lang w:val="en-US"/>
        </w:rPr>
        <w:t xml:space="preserve">that if American mink control stopped, the European mink </w:t>
      </w:r>
      <w:r w:rsidR="00121868">
        <w:rPr>
          <w:lang w:val="en-US"/>
        </w:rPr>
        <w:t xml:space="preserve">would </w:t>
      </w:r>
      <w:r w:rsidR="009717F7">
        <w:rPr>
          <w:lang w:val="en-US"/>
        </w:rPr>
        <w:t xml:space="preserve">be </w:t>
      </w:r>
      <w:r w:rsidR="0079373E">
        <w:rPr>
          <w:lang w:val="en-US"/>
        </w:rPr>
        <w:t>extinct</w:t>
      </w:r>
      <w:r w:rsidR="009717F7" w:rsidRPr="00EF1E50">
        <w:rPr>
          <w:lang w:val="en-US"/>
        </w:rPr>
        <w:t xml:space="preserve"> </w:t>
      </w:r>
      <w:r w:rsidRPr="00EF1E50">
        <w:rPr>
          <w:lang w:val="en-US"/>
        </w:rPr>
        <w:t>in no more than 10 years</w:t>
      </w:r>
      <w:r w:rsidR="00121868">
        <w:rPr>
          <w:lang w:val="en-US"/>
        </w:rPr>
        <w:t xml:space="preserve"> </w:t>
      </w:r>
      <w:r w:rsidRPr="00EF1E50">
        <w:rPr>
          <w:lang w:val="en-US"/>
        </w:rPr>
        <w:t>(</w:t>
      </w:r>
      <w:r>
        <w:rPr>
          <w:lang w:val="en-US"/>
        </w:rPr>
        <w:t xml:space="preserve">Põdra et al. 2013, </w:t>
      </w:r>
      <w:r w:rsidRPr="00EF1E50">
        <w:rPr>
          <w:lang w:val="en-US"/>
        </w:rPr>
        <w:t>Zuberogoitia et al. 2013).</w:t>
      </w:r>
      <w:r>
        <w:rPr>
          <w:lang w:val="en-US"/>
        </w:rPr>
        <w:t xml:space="preserve"> The mechanism involved in this case is interspecifc aggression (evidence summari</w:t>
      </w:r>
      <w:r w:rsidR="00150FEC">
        <w:rPr>
          <w:lang w:val="en-US"/>
        </w:rPr>
        <w:t>s</w:t>
      </w:r>
      <w:r>
        <w:rPr>
          <w:lang w:val="en-US"/>
        </w:rPr>
        <w:t xml:space="preserve">ed in Maran et al. 2017); however, experience in Spain suggests that American mink will also </w:t>
      </w:r>
      <w:r w:rsidR="00121868">
        <w:rPr>
          <w:lang w:val="en-US"/>
        </w:rPr>
        <w:t>actually</w:t>
      </w:r>
      <w:r>
        <w:rPr>
          <w:lang w:val="en-US"/>
        </w:rPr>
        <w:t xml:space="preserve"> kill </w:t>
      </w:r>
      <w:r w:rsidR="00121868">
        <w:rPr>
          <w:lang w:val="en-US"/>
        </w:rPr>
        <w:t xml:space="preserve">as well as aggressively displace </w:t>
      </w:r>
      <w:r>
        <w:rPr>
          <w:lang w:val="en-US"/>
        </w:rPr>
        <w:t>European mink</w:t>
      </w:r>
      <w:r w:rsidR="00121868">
        <w:rPr>
          <w:lang w:val="en-US"/>
        </w:rPr>
        <w:t>, although they do not eat them</w:t>
      </w:r>
      <w:r>
        <w:rPr>
          <w:lang w:val="en-US"/>
        </w:rPr>
        <w:t xml:space="preserve"> (</w:t>
      </w:r>
      <w:r w:rsidRPr="00090E9E">
        <w:rPr>
          <w:color w:val="000000"/>
          <w:lang w:val="en-US" w:eastAsia="de-AT"/>
        </w:rPr>
        <w:t>Põdra et al. 2013</w:t>
      </w:r>
      <w:r>
        <w:rPr>
          <w:color w:val="000000"/>
          <w:lang w:val="en-US" w:eastAsia="de-AT"/>
        </w:rPr>
        <w:t>).</w:t>
      </w:r>
      <w:r>
        <w:rPr>
          <w:lang w:val="en-US"/>
        </w:rPr>
        <w:t xml:space="preserve"> Consequently, several experts have concluded that even low numbers of American mink are prohibitive</w:t>
      </w:r>
      <w:r w:rsidRPr="00090E9E">
        <w:rPr>
          <w:color w:val="000000"/>
          <w:lang w:val="en-US" w:eastAsia="de-AT"/>
        </w:rPr>
        <w:t xml:space="preserve"> to</w:t>
      </w:r>
      <w:r>
        <w:rPr>
          <w:color w:val="000000"/>
          <w:lang w:val="en-US" w:eastAsia="de-AT"/>
        </w:rPr>
        <w:t xml:space="preserve"> future restoration</w:t>
      </w:r>
      <w:r w:rsidRPr="00090E9E">
        <w:rPr>
          <w:color w:val="000000"/>
          <w:lang w:val="en-US" w:eastAsia="de-AT"/>
        </w:rPr>
        <w:t xml:space="preserve"> attempts for the European mink (Põdra et al. 2013</w:t>
      </w:r>
      <w:r w:rsidR="00B30B91">
        <w:rPr>
          <w:color w:val="000000"/>
          <w:lang w:val="en-US" w:eastAsia="de-AT"/>
        </w:rPr>
        <w:t>,</w:t>
      </w:r>
      <w:r w:rsidRPr="00090E9E">
        <w:rPr>
          <w:color w:val="000000"/>
          <w:lang w:val="en-US" w:eastAsia="de-AT"/>
        </w:rPr>
        <w:t xml:space="preserve"> Zuberogoitia et al. 2013</w:t>
      </w:r>
      <w:r w:rsidR="00B30B91">
        <w:rPr>
          <w:color w:val="000000"/>
          <w:lang w:val="en-US" w:eastAsia="de-AT"/>
        </w:rPr>
        <w:t>,</w:t>
      </w:r>
      <w:r w:rsidRPr="00090E9E">
        <w:rPr>
          <w:color w:val="000000"/>
          <w:lang w:val="en-US" w:eastAsia="de-AT"/>
        </w:rPr>
        <w:t xml:space="preserve"> Santulli et al. 2014</w:t>
      </w:r>
      <w:r>
        <w:rPr>
          <w:color w:val="000000"/>
          <w:lang w:val="en-US" w:eastAsia="de-AT"/>
        </w:rPr>
        <w:t xml:space="preserve">, </w:t>
      </w:r>
      <w:r w:rsidR="00761BB0" w:rsidRPr="008F4124">
        <w:rPr>
          <w:lang w:val="en-US" w:eastAsia="de-AT"/>
        </w:rPr>
        <w:t>García</w:t>
      </w:r>
      <w:r w:rsidR="00761BB0">
        <w:rPr>
          <w:color w:val="000000"/>
          <w:lang w:val="en-US" w:eastAsia="de-AT"/>
        </w:rPr>
        <w:t xml:space="preserve"> </w:t>
      </w:r>
      <w:r>
        <w:rPr>
          <w:color w:val="000000"/>
          <w:lang w:val="en-US" w:eastAsia="de-AT"/>
        </w:rPr>
        <w:t>et al. 2020, DREAL et al. 2021</w:t>
      </w:r>
      <w:r w:rsidRPr="00090E9E">
        <w:rPr>
          <w:color w:val="000000"/>
          <w:lang w:val="en-US" w:eastAsia="de-AT"/>
        </w:rPr>
        <w:t>).</w:t>
      </w:r>
      <w:r>
        <w:rPr>
          <w:color w:val="000000"/>
          <w:lang w:val="en-US" w:eastAsia="de-AT"/>
        </w:rPr>
        <w:t xml:space="preserve"> </w:t>
      </w:r>
    </w:p>
    <w:p w:rsidR="0085084C" w:rsidRDefault="0085084C" w:rsidP="0085084C">
      <w:pPr>
        <w:rPr>
          <w:color w:val="000000"/>
          <w:lang w:val="en-US" w:eastAsia="de-AT"/>
        </w:rPr>
      </w:pPr>
    </w:p>
    <w:p w:rsidR="0085084C" w:rsidRDefault="0085084C" w:rsidP="0085084C">
      <w:pPr>
        <w:rPr>
          <w:lang w:val="en-US"/>
        </w:rPr>
      </w:pPr>
      <w:r>
        <w:rPr>
          <w:lang w:val="en-US"/>
        </w:rPr>
        <w:t xml:space="preserve">The American mink may also </w:t>
      </w:r>
      <w:r w:rsidRPr="00EA2269">
        <w:rPr>
          <w:lang w:val="en-US"/>
        </w:rPr>
        <w:t xml:space="preserve">affect other small mustelids such as </w:t>
      </w:r>
      <w:r>
        <w:rPr>
          <w:lang w:val="en-US"/>
        </w:rPr>
        <w:t xml:space="preserve">the European </w:t>
      </w:r>
      <w:r w:rsidRPr="00EA2269">
        <w:rPr>
          <w:lang w:val="en-US"/>
        </w:rPr>
        <w:t>polecat (Barrientos 2015</w:t>
      </w:r>
      <w:r>
        <w:rPr>
          <w:lang w:val="en-US"/>
        </w:rPr>
        <w:t xml:space="preserve">, </w:t>
      </w:r>
      <w:r w:rsidRPr="0033295E">
        <w:rPr>
          <w:lang w:val="en-US"/>
        </w:rPr>
        <w:t>Brzeziński</w:t>
      </w:r>
      <w:r>
        <w:rPr>
          <w:lang w:val="en-US"/>
        </w:rPr>
        <w:t xml:space="preserve"> et al. 2021</w:t>
      </w:r>
      <w:r w:rsidR="00D118B4">
        <w:rPr>
          <w:lang w:val="en-US"/>
        </w:rPr>
        <w:t>, 2022</w:t>
      </w:r>
      <w:r w:rsidRPr="00EA2269">
        <w:rPr>
          <w:lang w:val="en-US"/>
        </w:rPr>
        <w:t>) and stoat (</w:t>
      </w:r>
      <w:r>
        <w:rPr>
          <w:lang w:val="en-US"/>
        </w:rPr>
        <w:t>Sidorovich 2000</w:t>
      </w:r>
      <w:r w:rsidR="000B7E32">
        <w:rPr>
          <w:lang w:val="en-US"/>
        </w:rPr>
        <w:t>b</w:t>
      </w:r>
      <w:r>
        <w:rPr>
          <w:lang w:val="en-US"/>
        </w:rPr>
        <w:t xml:space="preserve">, </w:t>
      </w:r>
      <w:r w:rsidRPr="00EA2269">
        <w:rPr>
          <w:lang w:val="en-US"/>
        </w:rPr>
        <w:t xml:space="preserve">Sidorovich </w:t>
      </w:r>
      <w:r w:rsidR="00B30B91">
        <w:rPr>
          <w:lang w:val="en-US"/>
        </w:rPr>
        <w:t>and</w:t>
      </w:r>
      <w:r w:rsidRPr="00EA2269">
        <w:rPr>
          <w:lang w:val="en-US"/>
        </w:rPr>
        <w:t xml:space="preserve"> Solovej 2007).</w:t>
      </w:r>
      <w:r>
        <w:rPr>
          <w:lang w:val="en-US"/>
        </w:rPr>
        <w:t xml:space="preserve"> </w:t>
      </w:r>
      <w:r w:rsidRPr="00DB190A">
        <w:rPr>
          <w:lang w:val="en-US"/>
        </w:rPr>
        <w:t xml:space="preserve">The </w:t>
      </w:r>
      <w:r>
        <w:rPr>
          <w:lang w:val="en-US"/>
        </w:rPr>
        <w:t xml:space="preserve">mechanism underpinning the decline in stoats is </w:t>
      </w:r>
      <w:r w:rsidRPr="00DB190A">
        <w:rPr>
          <w:lang w:val="en-US"/>
        </w:rPr>
        <w:t xml:space="preserve">most likely </w:t>
      </w:r>
      <w:r>
        <w:rPr>
          <w:lang w:val="en-US"/>
        </w:rPr>
        <w:t>a</w:t>
      </w:r>
      <w:r w:rsidRPr="00DB190A">
        <w:rPr>
          <w:lang w:val="en-US"/>
        </w:rPr>
        <w:t xml:space="preserve"> reduction in the density and distribution of the</w:t>
      </w:r>
      <w:r>
        <w:rPr>
          <w:lang w:val="en-US"/>
        </w:rPr>
        <w:t>ir</w:t>
      </w:r>
      <w:r w:rsidRPr="00DB190A">
        <w:rPr>
          <w:lang w:val="en-US"/>
        </w:rPr>
        <w:t xml:space="preserve"> main prey, the riparian voles (the water vole </w:t>
      </w:r>
      <w:r w:rsidRPr="00DB190A">
        <w:rPr>
          <w:i/>
          <w:iCs/>
          <w:lang w:val="en-US"/>
        </w:rPr>
        <w:t>Arvicola terrestris</w:t>
      </w:r>
      <w:r w:rsidRPr="00DB190A">
        <w:rPr>
          <w:lang w:val="en-US"/>
        </w:rPr>
        <w:t xml:space="preserve"> and the root vole </w:t>
      </w:r>
      <w:r w:rsidRPr="00DB190A">
        <w:rPr>
          <w:i/>
          <w:iCs/>
          <w:lang w:val="en-US"/>
        </w:rPr>
        <w:t>Microtus oeconomus</w:t>
      </w:r>
      <w:r w:rsidRPr="00DB190A">
        <w:rPr>
          <w:lang w:val="en-US"/>
        </w:rPr>
        <w:t>), due to excessive predation by mink</w:t>
      </w:r>
      <w:r>
        <w:rPr>
          <w:lang w:val="en-US"/>
        </w:rPr>
        <w:t xml:space="preserve"> (</w:t>
      </w:r>
      <w:r w:rsidRPr="00EA2269">
        <w:rPr>
          <w:lang w:val="en-US"/>
        </w:rPr>
        <w:t xml:space="preserve">Sidorovich </w:t>
      </w:r>
      <w:r>
        <w:rPr>
          <w:lang w:val="en-US"/>
        </w:rPr>
        <w:t>and</w:t>
      </w:r>
      <w:r w:rsidRPr="00EA2269">
        <w:rPr>
          <w:lang w:val="en-US"/>
        </w:rPr>
        <w:t xml:space="preserve"> Solovej 2007</w:t>
      </w:r>
      <w:r>
        <w:rPr>
          <w:lang w:val="en-US"/>
        </w:rPr>
        <w:t>)</w:t>
      </w:r>
      <w:r w:rsidRPr="00DB190A">
        <w:rPr>
          <w:lang w:val="en-US"/>
        </w:rPr>
        <w:t>.</w:t>
      </w:r>
      <w:r>
        <w:rPr>
          <w:lang w:val="en-US"/>
        </w:rPr>
        <w:t xml:space="preserve"> Polecats in some regions have also declined significantly following the introduction of American mink (Melero et al. 2012, Sidorovich and Macdonald 2001) with a </w:t>
      </w:r>
      <w:r w:rsidRPr="0033295E">
        <w:rPr>
          <w:lang w:val="en-US"/>
        </w:rPr>
        <w:t xml:space="preserve">male-biased sex ratio </w:t>
      </w:r>
      <w:r>
        <w:rPr>
          <w:lang w:val="en-US"/>
        </w:rPr>
        <w:t xml:space="preserve">suggesting that female polecats are susceptible to </w:t>
      </w:r>
      <w:r>
        <w:rPr>
          <w:lang w:val="en-US"/>
        </w:rPr>
        <w:lastRenderedPageBreak/>
        <w:t>interspecific aggression as European mink are (Barrientos 2015, Sidorovich 2000</w:t>
      </w:r>
      <w:r w:rsidR="000B7E32">
        <w:rPr>
          <w:lang w:val="en-US"/>
        </w:rPr>
        <w:t>b</w:t>
      </w:r>
      <w:r>
        <w:rPr>
          <w:lang w:val="en-US"/>
        </w:rPr>
        <w:t xml:space="preserve">). In </w:t>
      </w:r>
      <w:r w:rsidRPr="004D688D">
        <w:rPr>
          <w:lang w:val="en-US"/>
        </w:rPr>
        <w:t>the Białowieża Primeval Forest</w:t>
      </w:r>
      <w:r>
        <w:rPr>
          <w:lang w:val="en-US"/>
        </w:rPr>
        <w:t>, Poland, however, European polecats appeared to be unaffected by the arrival of American mink (</w:t>
      </w:r>
      <w:r w:rsidRPr="004D688D">
        <w:rPr>
          <w:lang w:val="en-US"/>
        </w:rPr>
        <w:t>Martínez-Cruz</w:t>
      </w:r>
      <w:r>
        <w:rPr>
          <w:lang w:val="en-US"/>
        </w:rPr>
        <w:t xml:space="preserve"> et al. 2022), suggesting that unlike for the European mink, there appears to be some variation among sites (summarized in Croose et al. 2018).</w:t>
      </w:r>
    </w:p>
    <w:p w:rsidR="0085084C" w:rsidRDefault="0085084C" w:rsidP="0085084C">
      <w:pPr>
        <w:rPr>
          <w:lang w:val="en-US"/>
        </w:rPr>
      </w:pPr>
    </w:p>
    <w:p w:rsidR="0085084C" w:rsidRDefault="0085084C" w:rsidP="0085084C">
      <w:pPr>
        <w:snapToGrid w:val="0"/>
        <w:rPr>
          <w:lang w:val="en-US"/>
        </w:rPr>
      </w:pPr>
      <w:r w:rsidRPr="00EA2269">
        <w:rPr>
          <w:lang w:val="en-US"/>
        </w:rPr>
        <w:t>A</w:t>
      </w:r>
      <w:r>
        <w:rPr>
          <w:lang w:val="en-US"/>
        </w:rPr>
        <w:t xml:space="preserve">merican </w:t>
      </w:r>
      <w:r w:rsidRPr="00EA2269">
        <w:rPr>
          <w:lang w:val="en-US"/>
        </w:rPr>
        <w:t xml:space="preserve">mink predation seriously damages waterfowl, small mammal, </w:t>
      </w:r>
      <w:r w:rsidRPr="00121868">
        <w:rPr>
          <w:lang w:val="en-US"/>
        </w:rPr>
        <w:t xml:space="preserve">amphibian and fish </w:t>
      </w:r>
      <w:r w:rsidR="0095731D">
        <w:rPr>
          <w:lang w:val="en-US"/>
        </w:rPr>
        <w:t xml:space="preserve">populations </w:t>
      </w:r>
      <w:r w:rsidRPr="00121868">
        <w:rPr>
          <w:lang w:val="en-US"/>
        </w:rPr>
        <w:t>across</w:t>
      </w:r>
      <w:r w:rsidRPr="00EA2269">
        <w:rPr>
          <w:lang w:val="en-US"/>
        </w:rPr>
        <w:t xml:space="preserve"> </w:t>
      </w:r>
      <w:r w:rsidR="0068619B">
        <w:rPr>
          <w:lang w:val="en-US"/>
        </w:rPr>
        <w:t xml:space="preserve">mainland </w:t>
      </w:r>
      <w:r w:rsidRPr="00EA2269">
        <w:rPr>
          <w:lang w:val="en-US"/>
        </w:rPr>
        <w:t>Europe</w:t>
      </w:r>
      <w:r w:rsidR="0068619B">
        <w:rPr>
          <w:lang w:val="en-US"/>
        </w:rPr>
        <w:t xml:space="preserve"> and on a number of isolated islands</w:t>
      </w:r>
      <w:r w:rsidRPr="00EA2269">
        <w:rPr>
          <w:lang w:val="en-US"/>
        </w:rPr>
        <w:t xml:space="preserve"> (Macdonald et al. 2002, Nordström et al. 2002, 2003, Ahola et al. 2006</w:t>
      </w:r>
      <w:r w:rsidRPr="0068619B">
        <w:rPr>
          <w:lang w:val="en-US"/>
        </w:rPr>
        <w:t xml:space="preserve">, Fischer et al. 2009, </w:t>
      </w:r>
      <w:r w:rsidR="006D1910" w:rsidRPr="0068619B">
        <w:rPr>
          <w:lang w:val="en-US"/>
        </w:rPr>
        <w:t xml:space="preserve">Roy et al. 2009, </w:t>
      </w:r>
      <w:r w:rsidRPr="0068619B">
        <w:rPr>
          <w:lang w:val="en-US"/>
        </w:rPr>
        <w:t>Melero et al. 2012, Brzeziński et al. 2020</w:t>
      </w:r>
      <w:r w:rsidR="0068619B" w:rsidRPr="0068619B">
        <w:rPr>
          <w:lang w:val="en-US"/>
        </w:rPr>
        <w:t xml:space="preserve">, </w:t>
      </w:r>
      <w:r w:rsidR="0068619B" w:rsidRPr="00A27D3C">
        <w:rPr>
          <w:rFonts w:eastAsia="Calibri"/>
          <w:color w:val="000000"/>
        </w:rPr>
        <w:t>Jaatinen et al. 2022</w:t>
      </w:r>
      <w:r w:rsidRPr="0068619B">
        <w:rPr>
          <w:lang w:val="en-US"/>
        </w:rPr>
        <w:t>), and</w:t>
      </w:r>
      <w:r w:rsidRPr="00EA2269">
        <w:rPr>
          <w:lang w:val="en-US"/>
        </w:rPr>
        <w:t xml:space="preserve"> it may launch small-scale trophic cascades, e.g. affecting plant biodiversity through its predation on voles</w:t>
      </w:r>
      <w:r>
        <w:rPr>
          <w:lang w:val="en-US"/>
        </w:rPr>
        <w:t xml:space="preserve">, </w:t>
      </w:r>
      <w:r w:rsidRPr="00C30C64">
        <w:rPr>
          <w:lang w:val="en-US"/>
        </w:rPr>
        <w:t>which are the main grazers on the small islands in the archipelago of SW Finland</w:t>
      </w:r>
      <w:r w:rsidRPr="00EA2269">
        <w:rPr>
          <w:lang w:val="en-US"/>
        </w:rPr>
        <w:t xml:space="preserve"> (Fey et al. 2009). </w:t>
      </w:r>
    </w:p>
    <w:p w:rsidR="0085084C" w:rsidRDefault="0085084C" w:rsidP="0085084C">
      <w:pPr>
        <w:snapToGrid w:val="0"/>
        <w:rPr>
          <w:color w:val="000000"/>
          <w:lang w:val="en-US" w:eastAsia="de-AT"/>
        </w:rPr>
      </w:pPr>
    </w:p>
    <w:p w:rsidR="0085084C" w:rsidRPr="00D30400" w:rsidRDefault="0085084C" w:rsidP="00D30400">
      <w:r w:rsidRPr="00090E9E">
        <w:rPr>
          <w:color w:val="000000"/>
          <w:lang w:val="en-US" w:eastAsia="de-AT"/>
        </w:rPr>
        <w:t>In the archipelago of SW Finland, the numbers of seabirds nesting in colonies (razorbills and black guillemots) declined dramatically after the invasion of American mink in the 1970s</w:t>
      </w:r>
      <w:r>
        <w:rPr>
          <w:color w:val="000000"/>
          <w:lang w:val="en-US" w:eastAsia="de-AT"/>
        </w:rPr>
        <w:t xml:space="preserve">. </w:t>
      </w:r>
      <w:r>
        <w:rPr>
          <w:lang w:val="en-US"/>
        </w:rPr>
        <w:t>Subsequent</w:t>
      </w:r>
      <w:r w:rsidR="008D0EC3">
        <w:rPr>
          <w:lang w:val="en-US"/>
        </w:rPr>
        <w:t>ly</w:t>
      </w:r>
      <w:r>
        <w:rPr>
          <w:lang w:val="en-US"/>
        </w:rPr>
        <w:t>,</w:t>
      </w:r>
      <w:r w:rsidRPr="00EA2269">
        <w:rPr>
          <w:lang w:val="en-US"/>
        </w:rPr>
        <w:t xml:space="preserve"> American mink eradication experiments in the Baltic Sea resulted</w:t>
      </w:r>
      <w:r>
        <w:rPr>
          <w:lang w:val="en-US"/>
        </w:rPr>
        <w:t xml:space="preserve"> </w:t>
      </w:r>
      <w:r w:rsidRPr="00EA2269">
        <w:rPr>
          <w:lang w:val="en-US"/>
        </w:rPr>
        <w:t>in</w:t>
      </w:r>
      <w:r>
        <w:rPr>
          <w:lang w:val="en-US"/>
        </w:rPr>
        <w:t xml:space="preserve"> the</w:t>
      </w:r>
      <w:r w:rsidRPr="00EA2269">
        <w:rPr>
          <w:lang w:val="en-US"/>
        </w:rPr>
        <w:t xml:space="preserve"> return of </w:t>
      </w:r>
      <w:r>
        <w:rPr>
          <w:lang w:val="en-US"/>
        </w:rPr>
        <w:t xml:space="preserve">regionally </w:t>
      </w:r>
      <w:r w:rsidRPr="00EA2269">
        <w:rPr>
          <w:lang w:val="en-US"/>
        </w:rPr>
        <w:t xml:space="preserve">extinct bird species, or in the increase </w:t>
      </w:r>
      <w:r w:rsidR="00B24D76">
        <w:rPr>
          <w:lang w:val="en-US"/>
        </w:rPr>
        <w:t>in the</w:t>
      </w:r>
      <w:r w:rsidRPr="00EA2269">
        <w:rPr>
          <w:lang w:val="en-US"/>
        </w:rPr>
        <w:t xml:space="preserve"> number of rare species in the area (Nordström et al. 2002)</w:t>
      </w:r>
      <w:r>
        <w:rPr>
          <w:lang w:val="en-US"/>
        </w:rPr>
        <w:t xml:space="preserve">, </w:t>
      </w:r>
      <w:r w:rsidRPr="00D30400">
        <w:rPr>
          <w:color w:val="000000"/>
          <w:lang w:val="en-US" w:eastAsia="de-AT"/>
        </w:rPr>
        <w:t xml:space="preserve">indicating that the invasion of American mink is detrimental </w:t>
      </w:r>
      <w:r w:rsidR="00C616BE" w:rsidRPr="00D30400">
        <w:rPr>
          <w:color w:val="000000"/>
          <w:lang w:val="en-US" w:eastAsia="de-AT"/>
        </w:rPr>
        <w:t xml:space="preserve">(but potentially reversible) </w:t>
      </w:r>
      <w:r w:rsidRPr="00D30400">
        <w:rPr>
          <w:color w:val="000000"/>
          <w:lang w:val="en-US" w:eastAsia="de-AT"/>
        </w:rPr>
        <w:t>to species that are already rare and/or endangered.</w:t>
      </w:r>
      <w:r w:rsidRPr="00D30400">
        <w:rPr>
          <w:color w:val="000000"/>
          <w:lang w:val="en-US" w:eastAsia="de-DE"/>
        </w:rPr>
        <w:t xml:space="preserve"> </w:t>
      </w:r>
      <w:r w:rsidR="0029462B" w:rsidRPr="00D30400">
        <w:rPr>
          <w:color w:val="000000"/>
          <w:lang w:val="en-US" w:eastAsia="de-DE"/>
        </w:rPr>
        <w:t xml:space="preserve">In Ireland, </w:t>
      </w:r>
      <w:r w:rsidR="00E628F8" w:rsidRPr="00D30400">
        <w:rPr>
          <w:color w:val="000000"/>
          <w:lang w:val="en-US" w:eastAsia="de-DE"/>
        </w:rPr>
        <w:t xml:space="preserve">the American </w:t>
      </w:r>
      <w:r w:rsidR="0029462B" w:rsidRPr="00D30400">
        <w:rPr>
          <w:color w:val="000000"/>
          <w:lang w:val="en-US" w:eastAsia="de-DE"/>
        </w:rPr>
        <w:t xml:space="preserve">mink is identified as an ongoing threat to the conservation status of burrow-nesting seabirds such as </w:t>
      </w:r>
      <w:r w:rsidR="00E628F8" w:rsidRPr="00D30400">
        <w:rPr>
          <w:color w:val="000000"/>
          <w:lang w:val="en-US" w:eastAsia="de-DE"/>
        </w:rPr>
        <w:t>p</w:t>
      </w:r>
      <w:r w:rsidR="0029462B" w:rsidRPr="00D30400">
        <w:rPr>
          <w:color w:val="000000"/>
          <w:lang w:val="en-US" w:eastAsia="de-DE"/>
        </w:rPr>
        <w:t>uffin</w:t>
      </w:r>
      <w:r w:rsidR="00D30400" w:rsidRPr="00D30400">
        <w:rPr>
          <w:color w:val="000000"/>
          <w:lang w:val="en-US" w:eastAsia="de-DE"/>
        </w:rPr>
        <w:t xml:space="preserve"> </w:t>
      </w:r>
      <w:r w:rsidR="00D30400" w:rsidRPr="00D30400">
        <w:rPr>
          <w:i/>
          <w:iCs/>
          <w:color w:val="040C28"/>
        </w:rPr>
        <w:t>Fratercula arctica</w:t>
      </w:r>
      <w:r w:rsidR="0029462B" w:rsidRPr="00D30400">
        <w:rPr>
          <w:color w:val="000000"/>
          <w:lang w:val="en-US" w:eastAsia="de-DE"/>
        </w:rPr>
        <w:t xml:space="preserve">, Manx </w:t>
      </w:r>
      <w:r w:rsidR="00D30400" w:rsidRPr="00D30400">
        <w:rPr>
          <w:color w:val="000000"/>
          <w:lang w:val="en-US" w:eastAsia="de-DE"/>
        </w:rPr>
        <w:t>s</w:t>
      </w:r>
      <w:r w:rsidR="0029462B" w:rsidRPr="00D30400">
        <w:rPr>
          <w:color w:val="000000"/>
          <w:lang w:val="en-US" w:eastAsia="de-DE"/>
        </w:rPr>
        <w:t>hearwater</w:t>
      </w:r>
      <w:r w:rsidR="00D30400" w:rsidRPr="00D30400">
        <w:rPr>
          <w:color w:val="000000"/>
          <w:lang w:val="en-US" w:eastAsia="de-DE"/>
        </w:rPr>
        <w:t xml:space="preserve"> </w:t>
      </w:r>
      <w:r w:rsidR="00D30400" w:rsidRPr="00D30400">
        <w:rPr>
          <w:i/>
          <w:iCs/>
          <w:color w:val="040C28"/>
        </w:rPr>
        <w:t>Puffinus puffinus</w:t>
      </w:r>
      <w:r w:rsidR="00D30400" w:rsidRPr="00D30400">
        <w:t xml:space="preserve"> </w:t>
      </w:r>
      <w:r w:rsidR="0029462B" w:rsidRPr="00D30400">
        <w:rPr>
          <w:color w:val="000000"/>
          <w:lang w:val="en-US" w:eastAsia="de-DE"/>
        </w:rPr>
        <w:t xml:space="preserve">and </w:t>
      </w:r>
      <w:r w:rsidR="00E628F8" w:rsidRPr="00D30400">
        <w:rPr>
          <w:color w:val="000000"/>
          <w:lang w:val="en-US" w:eastAsia="de-DE"/>
        </w:rPr>
        <w:t>s</w:t>
      </w:r>
      <w:r w:rsidR="0029462B" w:rsidRPr="00D30400">
        <w:rPr>
          <w:color w:val="000000"/>
          <w:lang w:val="en-US" w:eastAsia="de-DE"/>
        </w:rPr>
        <w:t xml:space="preserve">torm </w:t>
      </w:r>
      <w:r w:rsidR="00D30400" w:rsidRPr="00D30400">
        <w:rPr>
          <w:color w:val="000000"/>
          <w:lang w:val="en-US" w:eastAsia="de-DE"/>
        </w:rPr>
        <w:t>p</w:t>
      </w:r>
      <w:r w:rsidR="0029462B" w:rsidRPr="00D30400">
        <w:rPr>
          <w:color w:val="000000"/>
          <w:lang w:val="en-US" w:eastAsia="de-DE"/>
        </w:rPr>
        <w:t>etrel</w:t>
      </w:r>
      <w:r w:rsidR="00D30400" w:rsidRPr="00D30400">
        <w:rPr>
          <w:color w:val="000000"/>
          <w:lang w:val="en-US" w:eastAsia="de-DE"/>
        </w:rPr>
        <w:t xml:space="preserve"> </w:t>
      </w:r>
      <w:r w:rsidR="00D30400" w:rsidRPr="00D30400">
        <w:rPr>
          <w:i/>
          <w:iCs/>
          <w:color w:val="5F6368"/>
        </w:rPr>
        <w:t>Hydrobates pelagicus</w:t>
      </w:r>
      <w:r w:rsidR="0029462B" w:rsidRPr="00D30400">
        <w:rPr>
          <w:color w:val="000000"/>
          <w:lang w:val="en-US" w:eastAsia="de-DE"/>
        </w:rPr>
        <w:t xml:space="preserve">. Cummins et al. (2019) concluded that if mammalian predators </w:t>
      </w:r>
      <w:r w:rsidR="00E628F8" w:rsidRPr="00D30400">
        <w:rPr>
          <w:color w:val="000000"/>
          <w:lang w:val="en-US" w:eastAsia="de-DE"/>
        </w:rPr>
        <w:t>(in</w:t>
      </w:r>
      <w:r w:rsidR="00E628F8" w:rsidRPr="000C6EC7">
        <w:rPr>
          <w:color w:val="000000"/>
          <w:lang w:val="en-US" w:eastAsia="de-DE"/>
        </w:rPr>
        <w:t>cluding</w:t>
      </w:r>
      <w:r w:rsidR="00E628F8" w:rsidRPr="006C4486">
        <w:rPr>
          <w:color w:val="000000"/>
          <w:lang w:val="en-US" w:eastAsia="de-DE"/>
        </w:rPr>
        <w:t xml:space="preserve"> American mink amongst others</w:t>
      </w:r>
      <w:r w:rsidR="0029462B" w:rsidRPr="006C4486">
        <w:rPr>
          <w:color w:val="000000"/>
          <w:lang w:val="en-US" w:eastAsia="de-DE"/>
        </w:rPr>
        <w:t>) “…are left unchecked</w:t>
      </w:r>
      <w:r w:rsidR="0029462B" w:rsidRPr="0029462B">
        <w:rPr>
          <w:color w:val="000000"/>
          <w:lang w:val="en-US" w:eastAsia="de-DE"/>
        </w:rPr>
        <w:t xml:space="preserve"> and allowed to occupy further seabird islands, then significant declines in seabird breeding populations and range declines are inevitable. A programme of eradication projects in association with the creation of biosecurity plans for our important offshore colonies is urgently required.”</w:t>
      </w:r>
      <w:r w:rsidR="0029462B">
        <w:rPr>
          <w:color w:val="000000"/>
          <w:lang w:val="en-US" w:eastAsia="de-DE"/>
        </w:rPr>
        <w:t xml:space="preserve"> </w:t>
      </w:r>
      <w:r>
        <w:rPr>
          <w:color w:val="000000"/>
          <w:lang w:val="en-US" w:eastAsia="de-AT"/>
        </w:rPr>
        <w:t>D</w:t>
      </w:r>
      <w:r w:rsidRPr="00090E9E">
        <w:rPr>
          <w:color w:val="000000"/>
          <w:lang w:val="en-US" w:eastAsia="de-AT"/>
        </w:rPr>
        <w:t>rastic decreas</w:t>
      </w:r>
      <w:r>
        <w:rPr>
          <w:color w:val="000000"/>
          <w:lang w:val="en-US" w:eastAsia="de-AT"/>
        </w:rPr>
        <w:t xml:space="preserve">es </w:t>
      </w:r>
      <w:r w:rsidRPr="00090E9E">
        <w:rPr>
          <w:color w:val="000000"/>
          <w:lang w:val="en-US" w:eastAsia="de-AT"/>
        </w:rPr>
        <w:t xml:space="preserve">of coot and grebe density </w:t>
      </w:r>
      <w:r>
        <w:rPr>
          <w:color w:val="000000"/>
          <w:lang w:val="en-US" w:eastAsia="de-AT"/>
        </w:rPr>
        <w:t xml:space="preserve">were also observed in Poland </w:t>
      </w:r>
      <w:r w:rsidRPr="00090E9E">
        <w:rPr>
          <w:color w:val="000000"/>
          <w:lang w:val="en-US" w:eastAsia="de-AT"/>
        </w:rPr>
        <w:t xml:space="preserve">(Brzeziński </w:t>
      </w:r>
      <w:r w:rsidR="00AE1F67">
        <w:rPr>
          <w:color w:val="000000"/>
          <w:lang w:val="en-US" w:eastAsia="de-AT"/>
        </w:rPr>
        <w:t xml:space="preserve">et al. </w:t>
      </w:r>
      <w:r w:rsidRPr="00090E9E">
        <w:rPr>
          <w:color w:val="000000"/>
          <w:lang w:val="en-US" w:eastAsia="de-AT"/>
        </w:rPr>
        <w:t>2012)</w:t>
      </w:r>
      <w:r>
        <w:rPr>
          <w:color w:val="000000"/>
          <w:lang w:val="en-US" w:eastAsia="de-AT"/>
        </w:rPr>
        <w:t xml:space="preserve">. </w:t>
      </w:r>
      <w:r>
        <w:rPr>
          <w:lang w:val="en-US"/>
        </w:rPr>
        <w:t xml:space="preserve">In northern Greece, a </w:t>
      </w:r>
      <w:r w:rsidRPr="00C308B2">
        <w:rPr>
          <w:lang w:val="en-US"/>
        </w:rPr>
        <w:t xml:space="preserve">breeding colony of Pygmy cormorants </w:t>
      </w:r>
      <w:r w:rsidRPr="009115AC">
        <w:rPr>
          <w:i/>
          <w:iCs/>
          <w:lang w:val="en-US"/>
        </w:rPr>
        <w:t>Phalacrocorax</w:t>
      </w:r>
      <w:r>
        <w:rPr>
          <w:i/>
          <w:iCs/>
          <w:lang w:val="en-US"/>
        </w:rPr>
        <w:t xml:space="preserve"> p</w:t>
      </w:r>
      <w:r w:rsidRPr="009115AC">
        <w:rPr>
          <w:i/>
          <w:iCs/>
          <w:lang w:val="en-US"/>
        </w:rPr>
        <w:t>ygmeus</w:t>
      </w:r>
      <w:r>
        <w:rPr>
          <w:lang w:val="en-US"/>
        </w:rPr>
        <w:t xml:space="preserve"> on Kastoria lake </w:t>
      </w:r>
      <w:r w:rsidRPr="00C308B2">
        <w:rPr>
          <w:lang w:val="en-US"/>
        </w:rPr>
        <w:t xml:space="preserve">was abandoned </w:t>
      </w:r>
      <w:r>
        <w:rPr>
          <w:lang w:val="en-US"/>
        </w:rPr>
        <w:t>in 2011 following</w:t>
      </w:r>
      <w:r w:rsidRPr="00C308B2">
        <w:rPr>
          <w:lang w:val="en-US"/>
        </w:rPr>
        <w:t xml:space="preserve"> </w:t>
      </w:r>
      <w:r>
        <w:rPr>
          <w:lang w:val="en-US"/>
        </w:rPr>
        <w:t xml:space="preserve">a large release of </w:t>
      </w:r>
      <w:r w:rsidRPr="009115AC">
        <w:rPr>
          <w:lang w:val="en-US"/>
        </w:rPr>
        <w:t xml:space="preserve">American mink from nearby mink fur farms in 2010, </w:t>
      </w:r>
      <w:r w:rsidR="00B24D76">
        <w:rPr>
          <w:lang w:val="en-US"/>
        </w:rPr>
        <w:t xml:space="preserve">and </w:t>
      </w:r>
      <w:r w:rsidRPr="009115AC">
        <w:rPr>
          <w:lang w:val="en-US"/>
        </w:rPr>
        <w:t>the colony has not recovered since then (</w:t>
      </w:r>
      <w:r w:rsidRPr="009115AC">
        <w:rPr>
          <w:color w:val="222222"/>
          <w:shd w:val="clear" w:color="auto" w:fill="FFFFFF"/>
        </w:rPr>
        <w:t>Τ</w:t>
      </w:r>
      <w:r w:rsidR="00B23522">
        <w:rPr>
          <w:color w:val="222222"/>
          <w:shd w:val="clear" w:color="auto" w:fill="FFFFFF"/>
        </w:rPr>
        <w:t>oskos</w:t>
      </w:r>
      <w:r w:rsidRPr="009115AC">
        <w:rPr>
          <w:color w:val="222222"/>
          <w:shd w:val="clear" w:color="auto" w:fill="FFFFFF"/>
        </w:rPr>
        <w:t xml:space="preserve"> 2011</w:t>
      </w:r>
      <w:r>
        <w:rPr>
          <w:color w:val="222222"/>
          <w:shd w:val="clear" w:color="auto" w:fill="FFFFFF"/>
        </w:rPr>
        <w:t>)</w:t>
      </w:r>
      <w:r>
        <w:rPr>
          <w:lang w:val="en-US"/>
        </w:rPr>
        <w:t xml:space="preserve">. </w:t>
      </w:r>
      <w:r w:rsidRPr="00644694">
        <w:rPr>
          <w:color w:val="000000"/>
          <w:lang w:val="en-US" w:eastAsia="de-AT"/>
        </w:rPr>
        <w:t xml:space="preserve">Heavy predation by mink on waterfowl, amphibians, the grass snake </w:t>
      </w:r>
      <w:r w:rsidRPr="00644694">
        <w:rPr>
          <w:i/>
          <w:iCs/>
          <w:color w:val="000000"/>
          <w:lang w:val="en-US" w:eastAsia="de-AT"/>
        </w:rPr>
        <w:t>Natrix tessellata</w:t>
      </w:r>
      <w:r w:rsidRPr="00644694">
        <w:rPr>
          <w:color w:val="000000"/>
          <w:lang w:val="en-US" w:eastAsia="de-AT"/>
        </w:rPr>
        <w:t xml:space="preserve">, and stone crayfish </w:t>
      </w:r>
      <w:r w:rsidRPr="00644694">
        <w:rPr>
          <w:i/>
          <w:iCs/>
          <w:color w:val="000000"/>
          <w:lang w:val="en-US" w:eastAsia="de-AT"/>
        </w:rPr>
        <w:t>Austropotamobius torrentium</w:t>
      </w:r>
      <w:r w:rsidRPr="00644694">
        <w:rPr>
          <w:color w:val="000000"/>
          <w:lang w:val="en-US" w:eastAsia="de-AT"/>
        </w:rPr>
        <w:t xml:space="preserve"> has also been observed in various regions of the Czech Republic</w:t>
      </w:r>
      <w:r>
        <w:rPr>
          <w:color w:val="000000"/>
          <w:lang w:val="en-US" w:eastAsia="de-AT"/>
        </w:rPr>
        <w:t xml:space="preserve"> (Fischer et al. 2009 and references therein)</w:t>
      </w:r>
      <w:r w:rsidRPr="00644694">
        <w:rPr>
          <w:color w:val="000000"/>
          <w:lang w:val="en-US" w:eastAsia="de-AT"/>
        </w:rPr>
        <w:t xml:space="preserve">. </w:t>
      </w:r>
      <w:r w:rsidRPr="004111C3">
        <w:rPr>
          <w:color w:val="000000"/>
          <w:lang w:val="en-US" w:eastAsia="de-DE"/>
        </w:rPr>
        <w:t xml:space="preserve">Mink </w:t>
      </w:r>
      <w:r w:rsidR="00371AE7">
        <w:rPr>
          <w:color w:val="000000"/>
          <w:lang w:val="en-US" w:eastAsia="de-DE"/>
        </w:rPr>
        <w:t xml:space="preserve">on small isolated islands </w:t>
      </w:r>
      <w:r>
        <w:rPr>
          <w:color w:val="000000"/>
          <w:lang w:val="en-US" w:eastAsia="de-DE"/>
        </w:rPr>
        <w:t xml:space="preserve">in </w:t>
      </w:r>
      <w:r w:rsidR="00371AE7">
        <w:rPr>
          <w:color w:val="000000"/>
          <w:lang w:val="en-US" w:eastAsia="de-DE"/>
        </w:rPr>
        <w:t xml:space="preserve">the SW archipelago in </w:t>
      </w:r>
      <w:r>
        <w:rPr>
          <w:color w:val="000000"/>
          <w:lang w:val="en-US" w:eastAsia="de-DE"/>
        </w:rPr>
        <w:t xml:space="preserve">Finland </w:t>
      </w:r>
      <w:r w:rsidRPr="004111C3">
        <w:rPr>
          <w:color w:val="000000"/>
          <w:lang w:val="en-US" w:eastAsia="de-DE"/>
        </w:rPr>
        <w:t>also</w:t>
      </w:r>
      <w:r>
        <w:rPr>
          <w:color w:val="000000"/>
          <w:lang w:val="en-US" w:eastAsia="de-DE"/>
        </w:rPr>
        <w:t xml:space="preserve"> </w:t>
      </w:r>
      <w:r w:rsidRPr="004111C3">
        <w:rPr>
          <w:color w:val="000000"/>
          <w:lang w:val="en-US" w:eastAsia="de-DE"/>
        </w:rPr>
        <w:t xml:space="preserve">had a significant impact on the bank vole </w:t>
      </w:r>
      <w:r w:rsidRPr="004111C3">
        <w:rPr>
          <w:i/>
          <w:iCs/>
          <w:color w:val="000000"/>
          <w:lang w:val="en-US" w:eastAsia="de-DE"/>
        </w:rPr>
        <w:t>Clethrionomys glareolus</w:t>
      </w:r>
      <w:r w:rsidRPr="004111C3">
        <w:rPr>
          <w:color w:val="000000"/>
          <w:lang w:val="en-US" w:eastAsia="de-DE"/>
        </w:rPr>
        <w:t xml:space="preserve">, field vole </w:t>
      </w:r>
      <w:r w:rsidRPr="004111C3">
        <w:rPr>
          <w:i/>
          <w:iCs/>
          <w:color w:val="000000"/>
          <w:lang w:val="en-US" w:eastAsia="de-DE"/>
        </w:rPr>
        <w:t>Micro</w:t>
      </w:r>
      <w:r>
        <w:rPr>
          <w:i/>
          <w:iCs/>
          <w:color w:val="000000"/>
          <w:lang w:val="en-US" w:eastAsia="de-DE"/>
        </w:rPr>
        <w:t>t</w:t>
      </w:r>
      <w:r w:rsidRPr="004111C3">
        <w:rPr>
          <w:i/>
          <w:iCs/>
          <w:color w:val="000000"/>
          <w:lang w:val="en-US" w:eastAsia="de-DE"/>
        </w:rPr>
        <w:t>us agrestis</w:t>
      </w:r>
      <w:r w:rsidRPr="004111C3">
        <w:rPr>
          <w:color w:val="000000"/>
          <w:lang w:val="en-US" w:eastAsia="de-DE"/>
        </w:rPr>
        <w:t xml:space="preserve">, and common frog </w:t>
      </w:r>
      <w:r w:rsidRPr="004111C3">
        <w:rPr>
          <w:i/>
          <w:iCs/>
          <w:color w:val="000000"/>
          <w:lang w:val="en-US" w:eastAsia="de-DE"/>
        </w:rPr>
        <w:t>Rana temporaria</w:t>
      </w:r>
      <w:r w:rsidRPr="004111C3">
        <w:rPr>
          <w:color w:val="000000"/>
          <w:lang w:val="en-US" w:eastAsia="de-DE"/>
        </w:rPr>
        <w:t xml:space="preserve"> (Banks et al. 2004</w:t>
      </w:r>
      <w:r w:rsidR="00AE1F67">
        <w:rPr>
          <w:color w:val="000000"/>
          <w:lang w:val="en-US" w:eastAsia="de-DE"/>
        </w:rPr>
        <w:t>,</w:t>
      </w:r>
      <w:r w:rsidRPr="004111C3">
        <w:rPr>
          <w:color w:val="000000"/>
          <w:lang w:val="en-US" w:eastAsia="de-DE"/>
        </w:rPr>
        <w:t xml:space="preserve"> 200</w:t>
      </w:r>
      <w:r>
        <w:rPr>
          <w:color w:val="000000"/>
          <w:lang w:val="en-US" w:eastAsia="de-DE"/>
        </w:rPr>
        <w:t>, Ahola et al. 2006</w:t>
      </w:r>
      <w:r w:rsidR="00DD248D">
        <w:rPr>
          <w:color w:val="000000"/>
          <w:lang w:val="en-US" w:eastAsia="de-DE"/>
        </w:rPr>
        <w:t>, Salo et al. 2010</w:t>
      </w:r>
      <w:r w:rsidRPr="004111C3">
        <w:rPr>
          <w:color w:val="000000"/>
          <w:lang w:val="en-US" w:eastAsia="de-DE"/>
        </w:rPr>
        <w:t>).</w:t>
      </w:r>
      <w:r>
        <w:rPr>
          <w:color w:val="000000"/>
          <w:lang w:val="en-US" w:eastAsia="de-DE"/>
        </w:rPr>
        <w:t xml:space="preserve"> </w:t>
      </w:r>
    </w:p>
    <w:p w:rsidR="0085084C" w:rsidRDefault="0085084C" w:rsidP="0085084C">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084C" w:rsidRPr="00B94B35" w:rsidTr="00741C49">
        <w:tc>
          <w:tcPr>
            <w:tcW w:w="9212" w:type="dxa"/>
            <w:shd w:val="clear" w:color="auto" w:fill="auto"/>
          </w:tcPr>
          <w:p w:rsidR="0085084C" w:rsidRPr="00B94B35" w:rsidRDefault="0085084C" w:rsidP="00741C49">
            <w:pPr>
              <w:snapToGrid w:val="0"/>
              <w:spacing w:after="120"/>
              <w:rPr>
                <w:b/>
                <w:lang w:val="en-US"/>
              </w:rPr>
            </w:pPr>
            <w:r w:rsidRPr="00B94B35">
              <w:rPr>
                <w:b/>
                <w:lang w:val="en-US"/>
              </w:rPr>
              <w:t xml:space="preserve">Qu. </w:t>
            </w:r>
            <w:r>
              <w:rPr>
                <w:b/>
                <w:lang w:val="en-US"/>
              </w:rPr>
              <w:t>4</w:t>
            </w:r>
            <w:r w:rsidRPr="00B94B35">
              <w:rPr>
                <w:b/>
                <w:lang w:val="en-US"/>
              </w:rPr>
              <w:t xml:space="preserve">.3. How important is the potential future impact of the organism on biodiversity at all levels of organisation likely to be in the risk assessment area? </w:t>
            </w:r>
          </w:p>
          <w:p w:rsidR="0085084C" w:rsidRPr="00B94B35" w:rsidRDefault="0085084C" w:rsidP="00741C49">
            <w:pPr>
              <w:suppressAutoHyphens/>
              <w:spacing w:after="120"/>
              <w:jc w:val="both"/>
              <w:rPr>
                <w:lang w:val="en-US"/>
              </w:rPr>
            </w:pPr>
            <w:r w:rsidRPr="00B94B35">
              <w:rPr>
                <w:lang w:val="en-US" w:eastAsia="ar-SA"/>
              </w:rPr>
              <w:t xml:space="preserve">See comment above. </w:t>
            </w:r>
            <w:r w:rsidRPr="00B94B35">
              <w:t>The potential future impact shall be assessed only for the risk assessment area.</w:t>
            </w:r>
            <w:r>
              <w:t xml:space="preserve"> A potential increase in the distribution range due to climate change does not </w:t>
            </w:r>
            <w:r w:rsidRPr="0083683B">
              <w:rPr>
                <w:i/>
              </w:rPr>
              <w:t>per se</w:t>
            </w:r>
            <w:r>
              <w:t xml:space="preserve"> justify a higher impact score. </w:t>
            </w:r>
          </w:p>
        </w:tc>
      </w:tr>
    </w:tbl>
    <w:p w:rsidR="0085084C" w:rsidRDefault="0085084C" w:rsidP="0085084C">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5084C" w:rsidRPr="008E798E" w:rsidTr="00741C49">
        <w:tc>
          <w:tcPr>
            <w:tcW w:w="1536" w:type="dxa"/>
            <w:shd w:val="clear" w:color="auto" w:fill="auto"/>
          </w:tcPr>
          <w:p w:rsidR="0085084C" w:rsidRPr="008E798E" w:rsidRDefault="0085084C" w:rsidP="00741C49">
            <w:pPr>
              <w:snapToGrid w:val="0"/>
              <w:rPr>
                <w:b/>
              </w:rPr>
            </w:pPr>
            <w:r w:rsidRPr="008E798E">
              <w:rPr>
                <w:b/>
              </w:rPr>
              <w:t>RESPONSE</w:t>
            </w:r>
          </w:p>
        </w:tc>
        <w:tc>
          <w:tcPr>
            <w:tcW w:w="2410" w:type="dxa"/>
          </w:tcPr>
          <w:p w:rsidR="0085084C" w:rsidRPr="00B939BB" w:rsidRDefault="0085084C" w:rsidP="00741C49">
            <w:pPr>
              <w:rPr>
                <w:lang w:val="en-US"/>
              </w:rPr>
            </w:pPr>
            <w:r>
              <w:rPr>
                <w:lang w:val="en-US"/>
              </w:rPr>
              <w:t>minimal</w:t>
            </w:r>
          </w:p>
          <w:p w:rsidR="0085084C" w:rsidRPr="00B939BB" w:rsidRDefault="0085084C" w:rsidP="00741C49">
            <w:pPr>
              <w:rPr>
                <w:lang w:val="en-US"/>
              </w:rPr>
            </w:pPr>
            <w:r>
              <w:rPr>
                <w:lang w:val="en-US"/>
              </w:rPr>
              <w:t>minor</w:t>
            </w:r>
          </w:p>
          <w:p w:rsidR="0085084C" w:rsidRPr="00B939BB" w:rsidRDefault="0085084C" w:rsidP="00741C49">
            <w:pPr>
              <w:rPr>
                <w:lang w:val="en-US"/>
              </w:rPr>
            </w:pPr>
            <w:r w:rsidRPr="00B939BB">
              <w:rPr>
                <w:lang w:val="en-US"/>
              </w:rPr>
              <w:t>moderate</w:t>
            </w:r>
          </w:p>
          <w:p w:rsidR="0085084C" w:rsidRPr="002F16F5" w:rsidRDefault="0085084C" w:rsidP="00741C49">
            <w:pPr>
              <w:rPr>
                <w:b/>
                <w:bCs/>
                <w:lang w:val="en-US"/>
              </w:rPr>
            </w:pPr>
            <w:r w:rsidRPr="002F16F5">
              <w:rPr>
                <w:b/>
                <w:bCs/>
                <w:lang w:val="en-US"/>
              </w:rPr>
              <w:t>major</w:t>
            </w:r>
          </w:p>
          <w:p w:rsidR="0085084C" w:rsidRPr="002F16F5" w:rsidRDefault="0085084C" w:rsidP="00741C49">
            <w:pPr>
              <w:snapToGrid w:val="0"/>
            </w:pPr>
            <w:r w:rsidRPr="002F16F5">
              <w:rPr>
                <w:lang w:val="en-US"/>
              </w:rPr>
              <w:t>massive</w:t>
            </w:r>
          </w:p>
        </w:tc>
        <w:tc>
          <w:tcPr>
            <w:tcW w:w="1843" w:type="dxa"/>
          </w:tcPr>
          <w:p w:rsidR="0085084C" w:rsidRPr="008E798E" w:rsidRDefault="0085084C" w:rsidP="00741C49">
            <w:pPr>
              <w:snapToGrid w:val="0"/>
              <w:rPr>
                <w:b/>
              </w:rPr>
            </w:pPr>
            <w:r w:rsidRPr="008E798E">
              <w:rPr>
                <w:b/>
              </w:rPr>
              <w:t>CONFIDENCE</w:t>
            </w:r>
          </w:p>
        </w:tc>
        <w:tc>
          <w:tcPr>
            <w:tcW w:w="1843" w:type="dxa"/>
          </w:tcPr>
          <w:p w:rsidR="0085084C" w:rsidRPr="008E798E" w:rsidRDefault="0085084C" w:rsidP="00741C49">
            <w:r w:rsidRPr="008E798E">
              <w:t>low</w:t>
            </w:r>
          </w:p>
          <w:p w:rsidR="0085084C" w:rsidRPr="00564ADD" w:rsidRDefault="0085084C" w:rsidP="00741C49">
            <w:pPr>
              <w:rPr>
                <w:b/>
              </w:rPr>
            </w:pPr>
            <w:r w:rsidRPr="00564ADD">
              <w:rPr>
                <w:b/>
              </w:rPr>
              <w:t>medium</w:t>
            </w:r>
          </w:p>
          <w:p w:rsidR="0085084C" w:rsidRPr="00564ADD" w:rsidRDefault="0085084C" w:rsidP="00741C49">
            <w:pPr>
              <w:snapToGrid w:val="0"/>
              <w:rPr>
                <w:bCs/>
              </w:rPr>
            </w:pPr>
            <w:r w:rsidRPr="00564ADD">
              <w:rPr>
                <w:bCs/>
              </w:rPr>
              <w:t>high</w:t>
            </w:r>
          </w:p>
        </w:tc>
      </w:tr>
    </w:tbl>
    <w:p w:rsidR="0085084C" w:rsidRDefault="0085084C" w:rsidP="0085084C">
      <w:pPr>
        <w:snapToGrid w:val="0"/>
        <w:rPr>
          <w:lang w:val="en-US"/>
        </w:rPr>
      </w:pPr>
    </w:p>
    <w:p w:rsidR="0085084C" w:rsidRDefault="0085084C" w:rsidP="0085084C">
      <w:pPr>
        <w:snapToGrid w:val="0"/>
        <w:rPr>
          <w:lang w:val="en-US"/>
        </w:rPr>
      </w:pPr>
      <w:r>
        <w:rPr>
          <w:lang w:val="en-US"/>
        </w:rPr>
        <w:t xml:space="preserve">Response: </w:t>
      </w:r>
    </w:p>
    <w:p w:rsidR="0085084C" w:rsidRDefault="0085084C" w:rsidP="0085084C">
      <w:pPr>
        <w:snapToGrid w:val="0"/>
        <w:rPr>
          <w:lang w:val="en-US"/>
        </w:rPr>
      </w:pPr>
    </w:p>
    <w:p w:rsidR="0085084C" w:rsidRDefault="0085084C" w:rsidP="0085084C">
      <w:pPr>
        <w:snapToGrid w:val="0"/>
        <w:rPr>
          <w:lang w:val="en-US"/>
        </w:rPr>
      </w:pPr>
      <w:r w:rsidRPr="00564ADD">
        <w:rPr>
          <w:lang w:val="en-US"/>
        </w:rPr>
        <w:t xml:space="preserve">American mink colonisation into new areas may </w:t>
      </w:r>
      <w:r>
        <w:rPr>
          <w:lang w:val="en-US"/>
        </w:rPr>
        <w:t>cause significant additional effects on</w:t>
      </w:r>
      <w:r w:rsidRPr="00564ADD">
        <w:rPr>
          <w:lang w:val="en-US"/>
        </w:rPr>
        <w:t xml:space="preserve"> native</w:t>
      </w:r>
      <w:r w:rsidR="00AE1F67">
        <w:rPr>
          <w:lang w:val="en-US"/>
        </w:rPr>
        <w:t>,</w:t>
      </w:r>
      <w:r w:rsidRPr="00564ADD">
        <w:rPr>
          <w:lang w:val="en-US"/>
        </w:rPr>
        <w:t xml:space="preserve"> threatened</w:t>
      </w:r>
      <w:r w:rsidR="00AE1F67">
        <w:rPr>
          <w:lang w:val="en-US"/>
        </w:rPr>
        <w:t>, or endemic</w:t>
      </w:r>
      <w:r w:rsidRPr="00564ADD">
        <w:rPr>
          <w:lang w:val="en-US"/>
        </w:rPr>
        <w:t xml:space="preserve"> </w:t>
      </w:r>
      <w:r>
        <w:rPr>
          <w:lang w:val="en-US"/>
        </w:rPr>
        <w:t xml:space="preserve">species, which would be even more concerning in </w:t>
      </w:r>
      <w:r w:rsidR="00B24D76">
        <w:rPr>
          <w:lang w:val="en-US"/>
        </w:rPr>
        <w:t xml:space="preserve">the </w:t>
      </w:r>
      <w:r>
        <w:rPr>
          <w:lang w:val="en-US"/>
        </w:rPr>
        <w:t xml:space="preserve">case of introductions </w:t>
      </w:r>
      <w:r w:rsidR="00B24D76">
        <w:rPr>
          <w:lang w:val="en-US"/>
        </w:rPr>
        <w:t>to</w:t>
      </w:r>
      <w:r>
        <w:rPr>
          <w:lang w:val="en-US"/>
        </w:rPr>
        <w:t xml:space="preserve"> island ecosystems</w:t>
      </w:r>
      <w:r w:rsidRPr="00564ADD">
        <w:rPr>
          <w:lang w:val="en-US"/>
        </w:rPr>
        <w:t>.</w:t>
      </w:r>
      <w:r>
        <w:rPr>
          <w:lang w:val="en-US"/>
        </w:rPr>
        <w:t xml:space="preserve"> </w:t>
      </w:r>
    </w:p>
    <w:p w:rsidR="0085084C" w:rsidRDefault="0085084C" w:rsidP="0085084C">
      <w:pPr>
        <w:snapToGrid w:val="0"/>
        <w:rPr>
          <w:lang w:val="en-US"/>
        </w:rPr>
      </w:pPr>
    </w:p>
    <w:p w:rsidR="0085084C" w:rsidRDefault="0085084C" w:rsidP="0085084C">
      <w:pPr>
        <w:snapToGrid w:val="0"/>
        <w:rPr>
          <w:lang w:val="en-US"/>
        </w:rPr>
      </w:pPr>
      <w:r>
        <w:rPr>
          <w:lang w:val="en-US"/>
        </w:rPr>
        <w:t>The European mink is of most immediate concern. This species currently persists in small isolated populations in areas that are largely free of (although continually encroached by) American mink – thus, further spread of American mink north in Spain, invasion in France, or in Romania would present a serious threat to the persistence of those populations (Hegyeli and Kecskés 2014, Maran et al. 2017, DREAL et al. 2021) and would likely cause the extinction of European mink in Europe.</w:t>
      </w:r>
    </w:p>
    <w:p w:rsidR="0085084C" w:rsidRDefault="0085084C" w:rsidP="0085084C">
      <w:pPr>
        <w:snapToGrid w:val="0"/>
        <w:rPr>
          <w:lang w:val="en-US"/>
        </w:rPr>
      </w:pPr>
    </w:p>
    <w:p w:rsidR="0085084C" w:rsidRDefault="0085084C" w:rsidP="0085084C">
      <w:pPr>
        <w:snapToGrid w:val="0"/>
        <w:rPr>
          <w:lang w:val="en-US"/>
        </w:rPr>
      </w:pPr>
      <w:r>
        <w:rPr>
          <w:lang w:val="en-US"/>
        </w:rPr>
        <w:t>In Italy, t</w:t>
      </w:r>
      <w:r w:rsidRPr="00A36CA3">
        <w:rPr>
          <w:lang w:val="en-US"/>
        </w:rPr>
        <w:t xml:space="preserve">he </w:t>
      </w:r>
      <w:r>
        <w:rPr>
          <w:lang w:val="en-US"/>
        </w:rPr>
        <w:t xml:space="preserve">distribution of the American mink is currently relatively limited but is expanding (see Section A). Further expansion in the northeast raises concerns regarding the impact of predation on the </w:t>
      </w:r>
      <w:r w:rsidRPr="00DA23F2">
        <w:rPr>
          <w:lang w:val="en-US"/>
        </w:rPr>
        <w:t xml:space="preserve">endemic Italian water vole </w:t>
      </w:r>
      <w:r w:rsidRPr="00DA23F2">
        <w:rPr>
          <w:i/>
          <w:iCs/>
          <w:lang w:val="en-US"/>
        </w:rPr>
        <w:t>Arvicola italicus</w:t>
      </w:r>
      <w:r>
        <w:rPr>
          <w:lang w:val="en-US"/>
        </w:rPr>
        <w:t xml:space="preserve"> (Mori and Mazza 2019). Mori et al. (2022) also suggest that on-going expansion in the </w:t>
      </w:r>
      <w:r w:rsidRPr="006F4AE6">
        <w:rPr>
          <w:lang w:val="en-US"/>
        </w:rPr>
        <w:t>Northern Apennine ridge</w:t>
      </w:r>
      <w:r>
        <w:rPr>
          <w:lang w:val="en-US"/>
        </w:rPr>
        <w:t xml:space="preserve"> should be closely monitored to protect future impacts on </w:t>
      </w:r>
      <w:r w:rsidRPr="001F3D58">
        <w:rPr>
          <w:lang w:val="en-US"/>
        </w:rPr>
        <w:t>two species of endangered native freshwater crustacean</w:t>
      </w:r>
      <w:r>
        <w:rPr>
          <w:lang w:val="en-US"/>
        </w:rPr>
        <w:t xml:space="preserve"> </w:t>
      </w:r>
      <w:r w:rsidRPr="001F3D58">
        <w:rPr>
          <w:lang w:val="en-US"/>
        </w:rPr>
        <w:t xml:space="preserve">species </w:t>
      </w:r>
      <w:r>
        <w:rPr>
          <w:lang w:val="en-US"/>
        </w:rPr>
        <w:t>(</w:t>
      </w:r>
      <w:r w:rsidRPr="001F3D58">
        <w:rPr>
          <w:lang w:val="en-US"/>
        </w:rPr>
        <w:t xml:space="preserve">the white-clawed crayfish </w:t>
      </w:r>
      <w:r w:rsidRPr="00CA4B48">
        <w:rPr>
          <w:i/>
          <w:iCs/>
          <w:lang w:val="en-US"/>
        </w:rPr>
        <w:t>Austropotamobius</w:t>
      </w:r>
      <w:r>
        <w:rPr>
          <w:i/>
          <w:iCs/>
          <w:lang w:val="en-US"/>
        </w:rPr>
        <w:t xml:space="preserve"> </w:t>
      </w:r>
      <w:r w:rsidRPr="00CA4B48">
        <w:rPr>
          <w:i/>
          <w:iCs/>
          <w:lang w:val="en-US"/>
        </w:rPr>
        <w:t>pallipes</w:t>
      </w:r>
      <w:r w:rsidRPr="001F3D58">
        <w:rPr>
          <w:lang w:val="en-US"/>
        </w:rPr>
        <w:t xml:space="preserve"> complex and the</w:t>
      </w:r>
      <w:r>
        <w:rPr>
          <w:i/>
          <w:iCs/>
          <w:lang w:val="en-US"/>
        </w:rPr>
        <w:t xml:space="preserve"> </w:t>
      </w:r>
      <w:r w:rsidRPr="001F3D58">
        <w:rPr>
          <w:lang w:val="en-US"/>
        </w:rPr>
        <w:t xml:space="preserve">freshwater crab </w:t>
      </w:r>
      <w:r w:rsidRPr="00CA4B48">
        <w:rPr>
          <w:i/>
          <w:iCs/>
          <w:lang w:val="en-US"/>
        </w:rPr>
        <w:t>Potamon fluviatile</w:t>
      </w:r>
      <w:r>
        <w:rPr>
          <w:lang w:val="en-US"/>
        </w:rPr>
        <w:t xml:space="preserve">) </w:t>
      </w:r>
      <w:r w:rsidRPr="001F3D58">
        <w:rPr>
          <w:lang w:val="en-US"/>
        </w:rPr>
        <w:t xml:space="preserve">which may represent important prey </w:t>
      </w:r>
      <w:r>
        <w:rPr>
          <w:lang w:val="en-US"/>
        </w:rPr>
        <w:t>for</w:t>
      </w:r>
      <w:r w:rsidRPr="001F3D58">
        <w:rPr>
          <w:lang w:val="en-US"/>
        </w:rPr>
        <w:t xml:space="preserve"> the</w:t>
      </w:r>
      <w:r>
        <w:rPr>
          <w:lang w:val="en-US"/>
        </w:rPr>
        <w:t xml:space="preserve"> </w:t>
      </w:r>
      <w:r w:rsidRPr="001F3D58">
        <w:rPr>
          <w:lang w:val="en-US"/>
        </w:rPr>
        <w:t>American mink</w:t>
      </w:r>
      <w:r>
        <w:rPr>
          <w:lang w:val="en-US"/>
        </w:rPr>
        <w:t xml:space="preserve"> and </w:t>
      </w:r>
      <w:r w:rsidRPr="001F3D58">
        <w:rPr>
          <w:lang w:val="en-US"/>
        </w:rPr>
        <w:t>are already threatened by an invasive</w:t>
      </w:r>
      <w:r>
        <w:rPr>
          <w:i/>
          <w:iCs/>
          <w:lang w:val="en-US"/>
        </w:rPr>
        <w:t xml:space="preserve"> </w:t>
      </w:r>
      <w:r w:rsidRPr="001F3D58">
        <w:rPr>
          <w:lang w:val="en-US"/>
        </w:rPr>
        <w:t xml:space="preserve">and uncontrolled population of </w:t>
      </w:r>
      <w:r>
        <w:rPr>
          <w:lang w:val="en-US"/>
        </w:rPr>
        <w:t>n</w:t>
      </w:r>
      <w:r w:rsidRPr="001F3D58">
        <w:rPr>
          <w:lang w:val="en-US"/>
        </w:rPr>
        <w:t xml:space="preserve">orthern raccoons </w:t>
      </w:r>
      <w:r w:rsidRPr="00CA4B48">
        <w:rPr>
          <w:i/>
          <w:iCs/>
          <w:lang w:val="en-US"/>
        </w:rPr>
        <w:t>Procyon lotor</w:t>
      </w:r>
      <w:r>
        <w:rPr>
          <w:lang w:val="en-US"/>
        </w:rPr>
        <w:t xml:space="preserve">. In Sardinia, there is a risk of impacts on a number of endemic freshwater amphibians found on the island (Dettori et al. 2016). </w:t>
      </w:r>
    </w:p>
    <w:p w:rsidR="0085084C" w:rsidRDefault="0085084C" w:rsidP="0085084C">
      <w:pPr>
        <w:snapToGrid w:val="0"/>
        <w:rPr>
          <w:lang w:val="en-US"/>
        </w:rPr>
      </w:pPr>
    </w:p>
    <w:p w:rsidR="0085084C" w:rsidRPr="0085084C" w:rsidRDefault="0085084C" w:rsidP="0085084C">
      <w:pPr>
        <w:rPr>
          <w:color w:val="000000"/>
        </w:rPr>
      </w:pPr>
      <w:r w:rsidRPr="00D81A3A">
        <w:rPr>
          <w:color w:val="3B3D3F"/>
          <w:shd w:val="clear" w:color="auto" w:fill="FFFFFF"/>
        </w:rPr>
        <w:t xml:space="preserve">A potential impact of the </w:t>
      </w:r>
      <w:r w:rsidRPr="0085084C">
        <w:rPr>
          <w:color w:val="000000"/>
          <w:shd w:val="clear" w:color="auto" w:fill="FFFFFF"/>
        </w:rPr>
        <w:t xml:space="preserve">American mink on the Pyrenean desman </w:t>
      </w:r>
      <w:r w:rsidRPr="0085084C">
        <w:rPr>
          <w:i/>
          <w:color w:val="000000"/>
          <w:lang w:val="en-US"/>
        </w:rPr>
        <w:t>Galemys pyrenaicus</w:t>
      </w:r>
      <w:r w:rsidRPr="0085084C">
        <w:rPr>
          <w:color w:val="000000"/>
          <w:lang w:val="en-US"/>
        </w:rPr>
        <w:t xml:space="preserve"> </w:t>
      </w:r>
      <w:r w:rsidRPr="0085084C">
        <w:rPr>
          <w:color w:val="000000"/>
          <w:shd w:val="clear" w:color="auto" w:fill="FFFFFF"/>
        </w:rPr>
        <w:t>has been suggested by several authors (</w:t>
      </w:r>
      <w:hyperlink r:id="rId23" w:anchor="j_mammalia-2018-0035_ref_041_w2aab3b7b8b1b6b1ab2b1c43Aa" w:tooltip="Gisbert, J. and R. García-Perea. 2014. Historia de la regresión del desmán ibérico Galemys pyrenaicus (É. Geoffroy Saint-Hilaire, 1811) en el Sistema Central (Península Ibérica). Munibe Monogr. Nat. Ser. 3: 19–35.10.21630/mmns.2014.3.03Search in Google Scholar" w:history="1">
        <w:r w:rsidRPr="0085084C">
          <w:rPr>
            <w:rStyle w:val="Hyperlink"/>
            <w:color w:val="000000"/>
            <w:u w:val="none"/>
          </w:rPr>
          <w:t>Gisbert and García-Perea 2014</w:t>
        </w:r>
      </w:hyperlink>
      <w:r w:rsidRPr="0085084C">
        <w:rPr>
          <w:color w:val="000000"/>
          <w:shd w:val="clear" w:color="auto" w:fill="FFFFFF"/>
        </w:rPr>
        <w:t>,</w:t>
      </w:r>
      <w:r w:rsidR="002F16F5">
        <w:rPr>
          <w:color w:val="000000"/>
          <w:shd w:val="clear" w:color="auto" w:fill="FFFFFF"/>
        </w:rPr>
        <w:t xml:space="preserve"> </w:t>
      </w:r>
      <w:hyperlink r:id="rId24" w:anchor="j_mammalia-2018-0035_ref_071_w2aab3b7b8b1b6b1ab2b1c73Aa" w:tooltip="Pedroso, N.M., T.A. Marques and M. Santos-Reis. 2014. The response of otters to environmental changes imposed by the construction of large dams. Aquat. Conserv. Mar. Freshw. Ecosyst. 24: 66–80.10.1002/aqc.2379Search in Google Scholar" w:history="1">
        <w:r w:rsidRPr="0085084C">
          <w:rPr>
            <w:rStyle w:val="Hyperlink"/>
            <w:color w:val="000000"/>
            <w:u w:val="none"/>
          </w:rPr>
          <w:t>Pedroso and Chora 2014</w:t>
        </w:r>
      </w:hyperlink>
      <w:r w:rsidRPr="0085084C">
        <w:rPr>
          <w:color w:val="000000"/>
          <w:shd w:val="clear" w:color="auto" w:fill="FFFFFF"/>
        </w:rPr>
        <w:t>,</w:t>
      </w:r>
      <w:r w:rsidR="002F16F5">
        <w:rPr>
          <w:color w:val="000000"/>
          <w:shd w:val="clear" w:color="auto" w:fill="FFFFFF"/>
        </w:rPr>
        <w:t xml:space="preserve"> </w:t>
      </w:r>
      <w:hyperlink r:id="rId25" w:anchor="j_mammalia-2018-0035_ref_013_w2aab3b7b8b1b6b1ab2b1c13Aa" w:tooltip="Biffi, M., A. Charbonnel, L. Buisson, F. Blanc, M. Némoz and P. Laffaille. 2016. Spatial differences across the French Pyrenees in the use of local habitat by the endangered semi-aquatic Pyrenean desman (Galemys pyrenaicus). Aquat. Conserv. Mar. Freshw. Ecosys" w:history="1">
        <w:r w:rsidRPr="0085084C">
          <w:rPr>
            <w:rStyle w:val="Hyperlink"/>
            <w:color w:val="000000"/>
            <w:u w:val="none"/>
          </w:rPr>
          <w:t>Biffi et al. 2016</w:t>
        </w:r>
      </w:hyperlink>
      <w:r w:rsidRPr="0085084C">
        <w:rPr>
          <w:color w:val="000000"/>
          <w:shd w:val="clear" w:color="auto" w:fill="FFFFFF"/>
        </w:rPr>
        <w:t>,</w:t>
      </w:r>
      <w:r w:rsidR="002F16F5">
        <w:rPr>
          <w:color w:val="000000"/>
          <w:shd w:val="clear" w:color="auto" w:fill="FFFFFF"/>
        </w:rPr>
        <w:t xml:space="preserve"> </w:t>
      </w:r>
      <w:hyperlink r:id="rId26" w:anchor="j_mammalia-2018-0035_ref_024_w2aab3b7b8b1b6b1ab2b1c24Aa" w:tooltip="Charbonnel, A., P. Laffaille, M. Biffi, F. Blanc, A. Maire, M. Némoz, J.M. Sanchez-Perez, S. Sauvage and L. Buisson. 2016. Can recent global changes explain the dramatic range contraction of an endangered semi-aquatic mammal species in the French Pyrenees? PLo" w:history="1">
        <w:r w:rsidRPr="0085084C">
          <w:rPr>
            <w:rStyle w:val="Hyperlink"/>
            <w:color w:val="000000"/>
            <w:u w:val="none"/>
          </w:rPr>
          <w:t>Charbonnel et al. 2016</w:t>
        </w:r>
      </w:hyperlink>
      <w:r w:rsidRPr="0085084C">
        <w:rPr>
          <w:color w:val="000000"/>
          <w:shd w:val="clear" w:color="auto" w:fill="FFFFFF"/>
        </w:rPr>
        <w:t>) but has never been properly investigated (Biffi et al. 2019).</w:t>
      </w:r>
      <w:r w:rsidR="002F16F5">
        <w:rPr>
          <w:rStyle w:val="apple-converted-space"/>
          <w:color w:val="000000"/>
          <w:shd w:val="clear" w:color="auto" w:fill="FFFFFF"/>
        </w:rPr>
        <w:t xml:space="preserve"> </w:t>
      </w:r>
    </w:p>
    <w:p w:rsidR="0085084C" w:rsidRDefault="0085084C" w:rsidP="0085084C">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084C" w:rsidRPr="00B94B35" w:rsidTr="00741C49">
        <w:tc>
          <w:tcPr>
            <w:tcW w:w="9212" w:type="dxa"/>
            <w:shd w:val="clear" w:color="auto" w:fill="auto"/>
          </w:tcPr>
          <w:p w:rsidR="0085084C" w:rsidRPr="00B94B35" w:rsidRDefault="0085084C" w:rsidP="00741C49">
            <w:pPr>
              <w:snapToGrid w:val="0"/>
              <w:spacing w:after="120"/>
              <w:rPr>
                <w:b/>
                <w:lang w:val="en-US"/>
              </w:rPr>
            </w:pPr>
            <w:r w:rsidRPr="00B94B35">
              <w:rPr>
                <w:b/>
                <w:lang w:val="en-US"/>
              </w:rPr>
              <w:t xml:space="preserve">Qu. </w:t>
            </w:r>
            <w:r>
              <w:rPr>
                <w:b/>
                <w:lang w:val="en-US"/>
              </w:rPr>
              <w:t>4</w:t>
            </w:r>
            <w:r w:rsidRPr="00B94B35">
              <w:rPr>
                <w:b/>
                <w:lang w:val="en-US"/>
              </w:rPr>
              <w:t xml:space="preserve">.4. How important is decline in conservation value with regard to European and national nature conservation legislation caused by the organism currently in the risk assessment area? </w:t>
            </w:r>
          </w:p>
          <w:p w:rsidR="0085084C" w:rsidRPr="00B94B35" w:rsidRDefault="0085084C" w:rsidP="00741C49">
            <w:pPr>
              <w:suppressAutoHyphens/>
              <w:spacing w:after="120"/>
              <w:jc w:val="both"/>
              <w:rPr>
                <w:lang w:eastAsia="ar-SA"/>
              </w:rPr>
            </w:pPr>
            <w:r w:rsidRPr="00B94B35">
              <w:rPr>
                <w:lang w:eastAsia="ar-SA"/>
              </w:rPr>
              <w:t xml:space="preserve">including the following elements: </w:t>
            </w:r>
          </w:p>
          <w:p w:rsidR="0085084C" w:rsidRPr="00B94B35" w:rsidRDefault="0085084C" w:rsidP="00741C49">
            <w:pPr>
              <w:numPr>
                <w:ilvl w:val="0"/>
                <w:numId w:val="16"/>
              </w:numPr>
              <w:suppressAutoHyphens/>
              <w:spacing w:after="120"/>
              <w:contextualSpacing/>
            </w:pPr>
            <w:r w:rsidRPr="00B94B35">
              <w:t>native species impacted, including red list species, endemic species and species listed in the Birds and Habitats directives</w:t>
            </w:r>
          </w:p>
          <w:p w:rsidR="0085084C" w:rsidRPr="00B94B35" w:rsidRDefault="0085084C" w:rsidP="00741C49">
            <w:pPr>
              <w:numPr>
                <w:ilvl w:val="0"/>
                <w:numId w:val="16"/>
              </w:numPr>
              <w:suppressAutoHyphens/>
              <w:spacing w:after="120"/>
              <w:contextualSpacing/>
            </w:pPr>
            <w:r w:rsidRPr="00B94B35">
              <w:t>protected sites impacted, in particular Natura 2000</w:t>
            </w:r>
          </w:p>
          <w:p w:rsidR="0085084C" w:rsidRPr="00B94B35" w:rsidRDefault="0085084C" w:rsidP="00741C49">
            <w:pPr>
              <w:numPr>
                <w:ilvl w:val="0"/>
                <w:numId w:val="16"/>
              </w:numPr>
              <w:suppressAutoHyphens/>
              <w:spacing w:after="120"/>
              <w:contextualSpacing/>
            </w:pPr>
            <w:r w:rsidRPr="00B94B35">
              <w:t>habitats impacted, in particular habitats listed in the Habitats Directive, or red list habitats</w:t>
            </w:r>
          </w:p>
          <w:p w:rsidR="0085084C" w:rsidRPr="00B94B35" w:rsidRDefault="0085084C" w:rsidP="00741C49">
            <w:pPr>
              <w:numPr>
                <w:ilvl w:val="0"/>
                <w:numId w:val="16"/>
              </w:numPr>
              <w:suppressAutoHyphens/>
              <w:spacing w:after="120"/>
              <w:contextualSpacing/>
              <w:rPr>
                <w:lang w:val="en-US"/>
              </w:rPr>
            </w:pPr>
            <w:r w:rsidRPr="00B94B35">
              <w:rPr>
                <w:lang w:eastAsia="ar-SA"/>
              </w:rPr>
              <w:t>the ecological status of water bodies according to the Water Framework Directive and environmental status of the marine environment according to the Marine Strategy Framework Directive</w:t>
            </w:r>
          </w:p>
        </w:tc>
      </w:tr>
    </w:tbl>
    <w:p w:rsidR="0085084C" w:rsidRDefault="0085084C" w:rsidP="0085084C">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5084C" w:rsidRPr="00752184" w:rsidTr="00741C49">
        <w:tc>
          <w:tcPr>
            <w:tcW w:w="1536" w:type="dxa"/>
            <w:shd w:val="clear" w:color="auto" w:fill="auto"/>
          </w:tcPr>
          <w:p w:rsidR="0085084C" w:rsidRPr="00752184" w:rsidRDefault="0085084C" w:rsidP="00741C49">
            <w:pPr>
              <w:snapToGrid w:val="0"/>
              <w:rPr>
                <w:b/>
              </w:rPr>
            </w:pPr>
            <w:r w:rsidRPr="00752184">
              <w:rPr>
                <w:b/>
              </w:rPr>
              <w:t>RESPONSE</w:t>
            </w:r>
          </w:p>
        </w:tc>
        <w:tc>
          <w:tcPr>
            <w:tcW w:w="2410" w:type="dxa"/>
          </w:tcPr>
          <w:p w:rsidR="0085084C" w:rsidRPr="00B939BB" w:rsidRDefault="0085084C" w:rsidP="00741C49">
            <w:pPr>
              <w:rPr>
                <w:lang w:val="en-US"/>
              </w:rPr>
            </w:pPr>
            <w:r>
              <w:rPr>
                <w:lang w:val="en-US"/>
              </w:rPr>
              <w:t>minimal</w:t>
            </w:r>
          </w:p>
          <w:p w:rsidR="0085084C" w:rsidRPr="00B939BB" w:rsidRDefault="0085084C" w:rsidP="00741C49">
            <w:pPr>
              <w:rPr>
                <w:lang w:val="en-US"/>
              </w:rPr>
            </w:pPr>
            <w:r>
              <w:rPr>
                <w:lang w:val="en-US"/>
              </w:rPr>
              <w:t>minor</w:t>
            </w:r>
          </w:p>
          <w:p w:rsidR="0085084C" w:rsidRPr="007702AE" w:rsidRDefault="0085084C" w:rsidP="00741C49">
            <w:pPr>
              <w:rPr>
                <w:b/>
                <w:bCs/>
                <w:lang w:val="en-US"/>
              </w:rPr>
            </w:pPr>
            <w:r w:rsidRPr="007702AE">
              <w:rPr>
                <w:b/>
                <w:bCs/>
                <w:lang w:val="en-US"/>
              </w:rPr>
              <w:t>moderate</w:t>
            </w:r>
          </w:p>
          <w:p w:rsidR="0085084C" w:rsidRPr="00B939BB" w:rsidRDefault="0085084C" w:rsidP="00741C49">
            <w:pPr>
              <w:rPr>
                <w:lang w:val="en-US"/>
              </w:rPr>
            </w:pPr>
            <w:r>
              <w:rPr>
                <w:lang w:val="en-US"/>
              </w:rPr>
              <w:t>major</w:t>
            </w:r>
          </w:p>
          <w:p w:rsidR="0085084C" w:rsidRPr="00544B15" w:rsidRDefault="0085084C" w:rsidP="00741C49">
            <w:pPr>
              <w:snapToGrid w:val="0"/>
              <w:rPr>
                <w:b/>
              </w:rPr>
            </w:pPr>
            <w:r w:rsidRPr="00924002">
              <w:rPr>
                <w:lang w:val="en-US"/>
              </w:rPr>
              <w:t>massive</w:t>
            </w:r>
          </w:p>
        </w:tc>
        <w:tc>
          <w:tcPr>
            <w:tcW w:w="1843" w:type="dxa"/>
          </w:tcPr>
          <w:p w:rsidR="0085084C" w:rsidRPr="00752184" w:rsidRDefault="0085084C" w:rsidP="00741C49">
            <w:pPr>
              <w:snapToGrid w:val="0"/>
              <w:rPr>
                <w:b/>
              </w:rPr>
            </w:pPr>
            <w:r w:rsidRPr="00752184">
              <w:rPr>
                <w:b/>
              </w:rPr>
              <w:t>CONFIDENCE</w:t>
            </w:r>
          </w:p>
        </w:tc>
        <w:tc>
          <w:tcPr>
            <w:tcW w:w="1843" w:type="dxa"/>
          </w:tcPr>
          <w:p w:rsidR="0085084C" w:rsidRPr="00752184" w:rsidRDefault="0085084C" w:rsidP="00741C49">
            <w:r w:rsidRPr="00752184">
              <w:t>low</w:t>
            </w:r>
          </w:p>
          <w:p w:rsidR="0085084C" w:rsidRPr="007702AE" w:rsidRDefault="0085084C" w:rsidP="00741C49">
            <w:pPr>
              <w:rPr>
                <w:b/>
                <w:bCs/>
              </w:rPr>
            </w:pPr>
            <w:r w:rsidRPr="007702AE">
              <w:rPr>
                <w:b/>
                <w:bCs/>
              </w:rPr>
              <w:t>medium</w:t>
            </w:r>
          </w:p>
          <w:p w:rsidR="0085084C" w:rsidRPr="00752184" w:rsidRDefault="0085084C" w:rsidP="00741C49">
            <w:pPr>
              <w:snapToGrid w:val="0"/>
              <w:rPr>
                <w:b/>
              </w:rPr>
            </w:pPr>
            <w:r w:rsidRPr="00752184">
              <w:t>high</w:t>
            </w:r>
          </w:p>
        </w:tc>
      </w:tr>
    </w:tbl>
    <w:p w:rsidR="0085084C" w:rsidRDefault="0085084C" w:rsidP="0085084C">
      <w:pPr>
        <w:snapToGrid w:val="0"/>
        <w:rPr>
          <w:lang w:val="en-US"/>
        </w:rPr>
      </w:pPr>
    </w:p>
    <w:p w:rsidR="0085084C" w:rsidRDefault="0085084C" w:rsidP="0085084C">
      <w:pPr>
        <w:snapToGrid w:val="0"/>
        <w:rPr>
          <w:lang w:val="en-US"/>
        </w:rPr>
      </w:pPr>
      <w:r>
        <w:rPr>
          <w:lang w:val="en-US"/>
        </w:rPr>
        <w:t xml:space="preserve">Response: </w:t>
      </w:r>
    </w:p>
    <w:p w:rsidR="0085084C" w:rsidRDefault="0085084C" w:rsidP="0085084C">
      <w:pPr>
        <w:snapToGrid w:val="0"/>
        <w:rPr>
          <w:color w:val="000000"/>
          <w:lang w:val="en-US" w:eastAsia="de-AT"/>
        </w:rPr>
      </w:pPr>
    </w:p>
    <w:p w:rsidR="00A87793" w:rsidRDefault="0085084C" w:rsidP="0085084C">
      <w:pPr>
        <w:snapToGrid w:val="0"/>
        <w:rPr>
          <w:color w:val="000000"/>
          <w:lang w:val="en-US" w:eastAsia="de-AT"/>
        </w:rPr>
      </w:pPr>
      <w:r>
        <w:rPr>
          <w:color w:val="000000"/>
          <w:lang w:val="en-US" w:eastAsia="de-AT"/>
        </w:rPr>
        <w:lastRenderedPageBreak/>
        <w:t xml:space="preserve">Within the risk assessment area, </w:t>
      </w:r>
      <w:r w:rsidRPr="007702AE">
        <w:rPr>
          <w:color w:val="000000"/>
          <w:lang w:val="en-US" w:eastAsia="de-AT"/>
        </w:rPr>
        <w:t xml:space="preserve">American mink </w:t>
      </w:r>
      <w:r>
        <w:rPr>
          <w:color w:val="000000"/>
          <w:lang w:val="en-US" w:eastAsia="de-AT"/>
        </w:rPr>
        <w:t>competition/</w:t>
      </w:r>
      <w:r w:rsidRPr="007702AE">
        <w:rPr>
          <w:color w:val="000000"/>
          <w:lang w:val="en-US" w:eastAsia="de-AT"/>
        </w:rPr>
        <w:t xml:space="preserve">predation </w:t>
      </w:r>
      <w:r>
        <w:rPr>
          <w:color w:val="000000"/>
          <w:lang w:val="en-US" w:eastAsia="de-AT"/>
        </w:rPr>
        <w:t xml:space="preserve">has </w:t>
      </w:r>
      <w:r w:rsidRPr="007702AE">
        <w:rPr>
          <w:color w:val="000000"/>
          <w:lang w:val="en-US" w:eastAsia="de-AT"/>
        </w:rPr>
        <w:t>directly cause</w:t>
      </w:r>
      <w:r>
        <w:rPr>
          <w:color w:val="000000"/>
          <w:lang w:val="en-US" w:eastAsia="de-AT"/>
        </w:rPr>
        <w:t>d</w:t>
      </w:r>
      <w:r w:rsidRPr="007702AE">
        <w:rPr>
          <w:color w:val="000000"/>
          <w:lang w:val="en-US" w:eastAsia="de-AT"/>
        </w:rPr>
        <w:t xml:space="preserve"> changes in the conservation status of </w:t>
      </w:r>
      <w:r>
        <w:rPr>
          <w:color w:val="000000"/>
          <w:lang w:val="en-US" w:eastAsia="de-AT"/>
        </w:rPr>
        <w:t xml:space="preserve">the European mink, listed on the IUCN Red List as Critically Endangered since 2011 and recorded as extinct in 19 countries across Europe and central Asia. </w:t>
      </w:r>
      <w:r w:rsidR="009C2CC6">
        <w:rPr>
          <w:color w:val="000000"/>
          <w:lang w:val="en-US" w:eastAsia="de-AT"/>
        </w:rPr>
        <w:t xml:space="preserve">The </w:t>
      </w:r>
      <w:r>
        <w:rPr>
          <w:color w:val="000000"/>
          <w:lang w:val="en-US" w:eastAsia="de-AT"/>
        </w:rPr>
        <w:t xml:space="preserve">European mink is protected by the Bern Convention on the Conservation of European Wildlife and Natural Habitats, the Habitats Directive Annex II and IV, and national legislation in several Member States. </w:t>
      </w:r>
    </w:p>
    <w:p w:rsidR="00B24D76" w:rsidRDefault="00B24D76" w:rsidP="0085084C">
      <w:pPr>
        <w:snapToGrid w:val="0"/>
        <w:rPr>
          <w:color w:val="000000"/>
          <w:lang w:val="en-US" w:eastAsia="de-AT"/>
        </w:rPr>
      </w:pPr>
    </w:p>
    <w:p w:rsidR="00165E28" w:rsidRDefault="00B24D76" w:rsidP="00165E28">
      <w:pPr>
        <w:snapToGrid w:val="0"/>
        <w:rPr>
          <w:color w:val="000000"/>
          <w:lang w:val="en-US" w:eastAsia="de-AT"/>
        </w:rPr>
      </w:pPr>
      <w:r>
        <w:rPr>
          <w:lang w:val="en-US"/>
        </w:rPr>
        <w:t xml:space="preserve">Across Europe and across taxa there is evidence of an effect of </w:t>
      </w:r>
      <w:r w:rsidRPr="00EA2269">
        <w:rPr>
          <w:lang w:val="en-US"/>
        </w:rPr>
        <w:t xml:space="preserve">American mink </w:t>
      </w:r>
      <w:r>
        <w:rPr>
          <w:lang w:val="en-US"/>
        </w:rPr>
        <w:t xml:space="preserve">invasion on </w:t>
      </w:r>
      <w:r w:rsidRPr="00EA2269">
        <w:rPr>
          <w:lang w:val="en-US"/>
        </w:rPr>
        <w:t xml:space="preserve">at least </w:t>
      </w:r>
      <w:r w:rsidR="00165E28">
        <w:rPr>
          <w:lang w:val="en-US"/>
        </w:rPr>
        <w:t>three</w:t>
      </w:r>
      <w:r>
        <w:rPr>
          <w:lang w:val="en-US"/>
        </w:rPr>
        <w:t xml:space="preserve"> </w:t>
      </w:r>
      <w:r w:rsidR="00371AE7">
        <w:rPr>
          <w:lang w:val="en-US"/>
        </w:rPr>
        <w:t xml:space="preserve">globally </w:t>
      </w:r>
      <w:r w:rsidR="00165E28">
        <w:rPr>
          <w:lang w:val="en-US"/>
        </w:rPr>
        <w:t>Endangered or Critically Endangered</w:t>
      </w:r>
      <w:r>
        <w:rPr>
          <w:lang w:val="en-US"/>
        </w:rPr>
        <w:t xml:space="preserve"> species</w:t>
      </w:r>
      <w:r w:rsidR="00165E28">
        <w:rPr>
          <w:lang w:val="en-US"/>
        </w:rPr>
        <w:t xml:space="preserve">: </w:t>
      </w:r>
      <w:r w:rsidRPr="00121868">
        <w:rPr>
          <w:i/>
          <w:iCs/>
          <w:lang w:val="en-US"/>
        </w:rPr>
        <w:t>Austropotamobius pallipes</w:t>
      </w:r>
      <w:r>
        <w:rPr>
          <w:i/>
          <w:iCs/>
          <w:lang w:val="en-US"/>
        </w:rPr>
        <w:t xml:space="preserve"> </w:t>
      </w:r>
      <w:r>
        <w:rPr>
          <w:lang w:val="en-US"/>
        </w:rPr>
        <w:t>(</w:t>
      </w:r>
      <w:r w:rsidRPr="009438AE">
        <w:rPr>
          <w:lang w:val="en-US"/>
        </w:rPr>
        <w:t>EN</w:t>
      </w:r>
      <w:r>
        <w:rPr>
          <w:lang w:val="en-US"/>
        </w:rPr>
        <w:t>)</w:t>
      </w:r>
      <w:r w:rsidRPr="009438AE">
        <w:rPr>
          <w:lang w:val="en-US"/>
        </w:rPr>
        <w:t xml:space="preserve">, </w:t>
      </w:r>
      <w:r w:rsidRPr="00121868">
        <w:rPr>
          <w:i/>
          <w:iCs/>
          <w:lang w:val="en-US"/>
        </w:rPr>
        <w:t>Galemys pyrenaicus</w:t>
      </w:r>
      <w:r>
        <w:rPr>
          <w:i/>
          <w:iCs/>
          <w:lang w:val="en-US"/>
        </w:rPr>
        <w:t xml:space="preserve"> </w:t>
      </w:r>
      <w:r>
        <w:rPr>
          <w:lang w:val="en-US"/>
        </w:rPr>
        <w:t>(</w:t>
      </w:r>
      <w:r w:rsidR="00902DCA">
        <w:rPr>
          <w:lang w:val="en-US"/>
        </w:rPr>
        <w:t>EN</w:t>
      </w:r>
      <w:r>
        <w:rPr>
          <w:lang w:val="en-US"/>
        </w:rPr>
        <w:t>)</w:t>
      </w:r>
      <w:r w:rsidRPr="009438AE">
        <w:rPr>
          <w:lang w:val="en-US"/>
        </w:rPr>
        <w:t xml:space="preserve">, </w:t>
      </w:r>
      <w:r>
        <w:rPr>
          <w:lang w:val="en-US"/>
        </w:rPr>
        <w:t xml:space="preserve">and </w:t>
      </w:r>
      <w:r w:rsidRPr="00121868">
        <w:rPr>
          <w:i/>
          <w:iCs/>
          <w:lang w:val="en-US"/>
        </w:rPr>
        <w:t>Mustela lutreola</w:t>
      </w:r>
      <w:r>
        <w:rPr>
          <w:i/>
          <w:iCs/>
          <w:lang w:val="en-US"/>
        </w:rPr>
        <w:t xml:space="preserve"> </w:t>
      </w:r>
      <w:r>
        <w:rPr>
          <w:lang w:val="en-US"/>
        </w:rPr>
        <w:t>(</w:t>
      </w:r>
      <w:r w:rsidR="00902DCA">
        <w:rPr>
          <w:lang w:val="en-US"/>
        </w:rPr>
        <w:t>CR</w:t>
      </w:r>
      <w:r>
        <w:rPr>
          <w:lang w:val="en-US"/>
        </w:rPr>
        <w:t xml:space="preserve">) </w:t>
      </w:r>
      <w:r w:rsidRPr="00EA2269">
        <w:rPr>
          <w:lang w:val="en-US"/>
        </w:rPr>
        <w:t>(</w:t>
      </w:r>
      <w:r w:rsidRPr="00FF2B56">
        <w:rPr>
          <w:lang w:val="en-US"/>
        </w:rPr>
        <w:t>Global Invasive Species Database 2023</w:t>
      </w:r>
      <w:r w:rsidRPr="0085084C">
        <w:rPr>
          <w:rFonts w:ascii="Helvetica Neue" w:eastAsia="Calibri" w:hAnsi="Helvetica Neue" w:cs="Helvetica Neue"/>
          <w:color w:val="000000"/>
          <w:lang w:val="en-US" w:eastAsia="en-US"/>
        </w:rPr>
        <w:t>,</w:t>
      </w:r>
      <w:r w:rsidRPr="00EA2269">
        <w:rPr>
          <w:lang w:val="en-US"/>
        </w:rPr>
        <w:t xml:space="preserve"> Genovesi et al. 2012).</w:t>
      </w:r>
      <w:r w:rsidR="00165E28" w:rsidRPr="00165E28">
        <w:rPr>
          <w:color w:val="000000"/>
          <w:lang w:val="en-US" w:eastAsia="de-AT"/>
        </w:rPr>
        <w:t xml:space="preserve"> </w:t>
      </w:r>
      <w:r w:rsidR="00165E28">
        <w:rPr>
          <w:color w:val="000000"/>
          <w:lang w:val="en-US" w:eastAsia="de-AT"/>
        </w:rPr>
        <w:t xml:space="preserve">The conservation status of several other threatened and endemic species within the risk assessment area is </w:t>
      </w:r>
      <w:r w:rsidR="008B6912">
        <w:rPr>
          <w:color w:val="000000"/>
          <w:lang w:val="en-US" w:eastAsia="de-AT"/>
        </w:rPr>
        <w:t xml:space="preserve">also </w:t>
      </w:r>
      <w:r w:rsidR="00165E28">
        <w:rPr>
          <w:color w:val="000000"/>
          <w:lang w:val="en-US" w:eastAsia="de-AT"/>
        </w:rPr>
        <w:t xml:space="preserve">at risk as a result of potential predation impacts (see Qu. 4.2, Table </w:t>
      </w:r>
      <w:r w:rsidR="00235212">
        <w:rPr>
          <w:color w:val="000000"/>
          <w:lang w:val="en-US" w:eastAsia="de-AT"/>
        </w:rPr>
        <w:t>2</w:t>
      </w:r>
      <w:r w:rsidR="00165E28">
        <w:rPr>
          <w:color w:val="000000"/>
          <w:lang w:val="en-US" w:eastAsia="de-AT"/>
        </w:rPr>
        <w:t>).</w:t>
      </w:r>
      <w:r w:rsidR="00902DCA">
        <w:rPr>
          <w:color w:val="000000"/>
          <w:lang w:val="en-US" w:eastAsia="de-AT"/>
        </w:rPr>
        <w:t xml:space="preserve"> </w:t>
      </w:r>
    </w:p>
    <w:p w:rsidR="00B24D76" w:rsidRDefault="00B24D76" w:rsidP="0085084C">
      <w:pPr>
        <w:snapToGrid w:val="0"/>
        <w:rPr>
          <w:color w:val="000000"/>
          <w:lang w:val="en-US" w:eastAsia="de-AT"/>
        </w:rPr>
      </w:pPr>
    </w:p>
    <w:p w:rsidR="00137C73" w:rsidRDefault="00137C73" w:rsidP="0085084C">
      <w:pPr>
        <w:snapToGrid w:val="0"/>
        <w:rPr>
          <w:color w:val="000000"/>
          <w:lang w:val="en-US" w:eastAsia="de-AT"/>
        </w:rPr>
      </w:pPr>
      <w:r w:rsidRPr="00FF7454">
        <w:rPr>
          <w:i/>
        </w:rPr>
        <w:t xml:space="preserve">Table </w:t>
      </w:r>
      <w:r w:rsidR="00235212">
        <w:rPr>
          <w:i/>
        </w:rPr>
        <w:t>2</w:t>
      </w:r>
      <w:r w:rsidRPr="00FF7454">
        <w:rPr>
          <w:i/>
        </w:rPr>
        <w:t xml:space="preserve">: </w:t>
      </w:r>
      <w:r>
        <w:rPr>
          <w:i/>
        </w:rPr>
        <w:t>Species impacted by</w:t>
      </w:r>
      <w:r w:rsidRPr="00FF7454">
        <w:rPr>
          <w:i/>
        </w:rPr>
        <w:t xml:space="preserve"> American mink</w:t>
      </w:r>
      <w:r>
        <w:rPr>
          <w:i/>
        </w:rPr>
        <w:t xml:space="preserve"> </w:t>
      </w:r>
      <w:r w:rsidR="00902DCA">
        <w:rPr>
          <w:i/>
        </w:rPr>
        <w:t xml:space="preserve">in the risk assessment area </w:t>
      </w:r>
      <w:r>
        <w:rPr>
          <w:i/>
        </w:rPr>
        <w:t xml:space="preserve">and their </w:t>
      </w:r>
      <w:r w:rsidR="00371AE7">
        <w:rPr>
          <w:i/>
        </w:rPr>
        <w:t xml:space="preserve">global </w:t>
      </w:r>
      <w:r w:rsidR="00A17E12">
        <w:rPr>
          <w:i/>
        </w:rPr>
        <w:t xml:space="preserve">and European </w:t>
      </w:r>
      <w:r>
        <w:rPr>
          <w:i/>
        </w:rPr>
        <w:t>conservation status</w:t>
      </w:r>
      <w:r w:rsidR="00902DCA">
        <w:rPr>
          <w:i/>
        </w:rPr>
        <w:t xml:space="preserve">. </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0"/>
        <w:gridCol w:w="2621"/>
        <w:gridCol w:w="1267"/>
        <w:gridCol w:w="1417"/>
      </w:tblGrid>
      <w:tr w:rsidR="00443D17" w:rsidTr="00902DCA">
        <w:tc>
          <w:tcPr>
            <w:tcW w:w="3450" w:type="dxa"/>
            <w:shd w:val="clear" w:color="auto" w:fill="auto"/>
          </w:tcPr>
          <w:p w:rsidR="004A5EA7" w:rsidRPr="00443D17" w:rsidRDefault="004A5EA7" w:rsidP="00B26408">
            <w:pPr>
              <w:rPr>
                <w:b/>
                <w:bCs/>
                <w:sz w:val="20"/>
                <w:szCs w:val="20"/>
                <w:lang w:val="en-US"/>
              </w:rPr>
            </w:pPr>
            <w:r w:rsidRPr="00443D17">
              <w:rPr>
                <w:b/>
                <w:bCs/>
                <w:sz w:val="20"/>
                <w:szCs w:val="20"/>
                <w:lang w:val="en-US"/>
              </w:rPr>
              <w:t>Species Name</w:t>
            </w:r>
          </w:p>
        </w:tc>
        <w:tc>
          <w:tcPr>
            <w:tcW w:w="2621" w:type="dxa"/>
            <w:shd w:val="clear" w:color="auto" w:fill="auto"/>
          </w:tcPr>
          <w:p w:rsidR="004A5EA7" w:rsidRPr="00443D17" w:rsidRDefault="004A5EA7" w:rsidP="00902DCA">
            <w:pPr>
              <w:rPr>
                <w:b/>
                <w:bCs/>
                <w:sz w:val="20"/>
                <w:szCs w:val="20"/>
                <w:lang w:val="en-US"/>
              </w:rPr>
            </w:pPr>
            <w:r w:rsidRPr="00443D17">
              <w:rPr>
                <w:b/>
                <w:bCs/>
                <w:sz w:val="20"/>
                <w:szCs w:val="20"/>
                <w:lang w:val="en-US"/>
              </w:rPr>
              <w:t>IU</w:t>
            </w:r>
            <w:r w:rsidR="00902DCA">
              <w:rPr>
                <w:b/>
                <w:bCs/>
                <w:sz w:val="20"/>
                <w:szCs w:val="20"/>
                <w:lang w:val="en-US"/>
              </w:rPr>
              <w:t>C</w:t>
            </w:r>
            <w:r w:rsidRPr="00443D17">
              <w:rPr>
                <w:b/>
                <w:bCs/>
                <w:sz w:val="20"/>
                <w:szCs w:val="20"/>
                <w:lang w:val="en-US"/>
              </w:rPr>
              <w:t>N Red List status</w:t>
            </w:r>
          </w:p>
        </w:tc>
        <w:tc>
          <w:tcPr>
            <w:tcW w:w="1267" w:type="dxa"/>
            <w:shd w:val="clear" w:color="auto" w:fill="auto"/>
          </w:tcPr>
          <w:p w:rsidR="004A5EA7" w:rsidRPr="00443D17" w:rsidRDefault="004A5EA7" w:rsidP="00902DCA">
            <w:pPr>
              <w:rPr>
                <w:b/>
                <w:bCs/>
                <w:sz w:val="20"/>
                <w:szCs w:val="20"/>
                <w:lang w:val="en-US"/>
              </w:rPr>
            </w:pPr>
            <w:r w:rsidRPr="00443D17">
              <w:rPr>
                <w:b/>
                <w:bCs/>
                <w:sz w:val="20"/>
                <w:szCs w:val="20"/>
                <w:lang w:val="en-US"/>
              </w:rPr>
              <w:t>Habitat Directive</w:t>
            </w:r>
          </w:p>
        </w:tc>
        <w:tc>
          <w:tcPr>
            <w:tcW w:w="1417" w:type="dxa"/>
            <w:shd w:val="clear" w:color="auto" w:fill="auto"/>
          </w:tcPr>
          <w:p w:rsidR="004A5EA7" w:rsidRPr="00443D17" w:rsidRDefault="004A5EA7" w:rsidP="00902DCA">
            <w:pPr>
              <w:rPr>
                <w:b/>
                <w:bCs/>
                <w:sz w:val="20"/>
                <w:szCs w:val="20"/>
                <w:lang w:val="en-US"/>
              </w:rPr>
            </w:pPr>
            <w:r w:rsidRPr="00443D17">
              <w:rPr>
                <w:b/>
                <w:bCs/>
                <w:sz w:val="20"/>
                <w:szCs w:val="20"/>
                <w:lang w:val="en-US"/>
              </w:rPr>
              <w:t>Bird Directive</w:t>
            </w:r>
          </w:p>
        </w:tc>
      </w:tr>
      <w:tr w:rsidR="00443D17" w:rsidTr="00902DCA">
        <w:tc>
          <w:tcPr>
            <w:tcW w:w="3450" w:type="dxa"/>
            <w:shd w:val="clear" w:color="auto" w:fill="auto"/>
          </w:tcPr>
          <w:p w:rsidR="004A5EA7" w:rsidRPr="00443D17" w:rsidRDefault="004A5EA7" w:rsidP="00B26408">
            <w:pPr>
              <w:rPr>
                <w:sz w:val="20"/>
                <w:szCs w:val="20"/>
                <w:lang w:val="en-US"/>
              </w:rPr>
            </w:pPr>
            <w:r w:rsidRPr="00443D17">
              <w:rPr>
                <w:sz w:val="20"/>
                <w:szCs w:val="20"/>
                <w:lang w:val="en-US"/>
              </w:rPr>
              <w:t xml:space="preserve">European mink </w:t>
            </w:r>
          </w:p>
          <w:p w:rsidR="004A5EA7" w:rsidRPr="00443D17" w:rsidRDefault="004A5EA7" w:rsidP="00AD36BC">
            <w:pPr>
              <w:rPr>
                <w:sz w:val="20"/>
                <w:szCs w:val="20"/>
                <w:lang w:val="en-US"/>
              </w:rPr>
            </w:pPr>
            <w:r w:rsidRPr="00443D17">
              <w:rPr>
                <w:sz w:val="20"/>
                <w:szCs w:val="20"/>
                <w:lang w:val="en-US"/>
              </w:rPr>
              <w:t>(</w:t>
            </w:r>
            <w:r w:rsidRPr="00443D17">
              <w:rPr>
                <w:i/>
                <w:iCs/>
                <w:sz w:val="20"/>
                <w:szCs w:val="20"/>
                <w:lang w:val="en-US"/>
              </w:rPr>
              <w:t>Mustela lutreola</w:t>
            </w:r>
            <w:r w:rsidRPr="00443D17">
              <w:rPr>
                <w:sz w:val="20"/>
                <w:szCs w:val="20"/>
                <w:lang w:val="en-US"/>
              </w:rPr>
              <w:t>)</w:t>
            </w:r>
          </w:p>
        </w:tc>
        <w:tc>
          <w:tcPr>
            <w:tcW w:w="2621" w:type="dxa"/>
            <w:shd w:val="clear" w:color="auto" w:fill="auto"/>
          </w:tcPr>
          <w:p w:rsidR="004A5EA7" w:rsidRPr="00443D17" w:rsidRDefault="004A5EA7" w:rsidP="00B26408">
            <w:pPr>
              <w:rPr>
                <w:sz w:val="20"/>
                <w:szCs w:val="20"/>
                <w:lang w:val="en-US"/>
              </w:rPr>
            </w:pPr>
            <w:r w:rsidRPr="00443D17">
              <w:rPr>
                <w:sz w:val="20"/>
                <w:szCs w:val="20"/>
                <w:lang w:val="en-US"/>
              </w:rPr>
              <w:t>Critically Endangered</w:t>
            </w:r>
          </w:p>
        </w:tc>
        <w:tc>
          <w:tcPr>
            <w:tcW w:w="1267" w:type="dxa"/>
            <w:shd w:val="clear" w:color="auto" w:fill="auto"/>
          </w:tcPr>
          <w:p w:rsidR="004A5EA7" w:rsidRPr="00443D17" w:rsidRDefault="004A5EA7" w:rsidP="00B26408">
            <w:pPr>
              <w:rPr>
                <w:sz w:val="20"/>
                <w:szCs w:val="20"/>
                <w:lang w:val="en-US"/>
              </w:rPr>
            </w:pPr>
            <w:r w:rsidRPr="00443D17">
              <w:rPr>
                <w:sz w:val="20"/>
                <w:szCs w:val="20"/>
                <w:lang w:val="en-US"/>
              </w:rPr>
              <w:t xml:space="preserve">Annex 2 </w:t>
            </w:r>
          </w:p>
          <w:p w:rsidR="004A5EA7" w:rsidRPr="00443D17" w:rsidRDefault="004A5EA7" w:rsidP="00B26408">
            <w:pPr>
              <w:rPr>
                <w:sz w:val="20"/>
                <w:szCs w:val="20"/>
                <w:lang w:val="en-US"/>
              </w:rPr>
            </w:pPr>
            <w:r w:rsidRPr="00443D17">
              <w:rPr>
                <w:sz w:val="20"/>
                <w:szCs w:val="20"/>
                <w:lang w:val="en-US"/>
              </w:rPr>
              <w:t>Annex 4</w:t>
            </w:r>
          </w:p>
        </w:tc>
        <w:tc>
          <w:tcPr>
            <w:tcW w:w="1417" w:type="dxa"/>
            <w:shd w:val="clear" w:color="auto" w:fill="auto"/>
          </w:tcPr>
          <w:p w:rsidR="004A5EA7" w:rsidRPr="00443D17" w:rsidRDefault="004A5EA7" w:rsidP="00B26408">
            <w:pPr>
              <w:rPr>
                <w:sz w:val="20"/>
                <w:szCs w:val="20"/>
                <w:lang w:val="en-US"/>
              </w:rPr>
            </w:pPr>
          </w:p>
        </w:tc>
      </w:tr>
      <w:tr w:rsidR="00902DCA" w:rsidTr="00902DCA">
        <w:tc>
          <w:tcPr>
            <w:tcW w:w="3450" w:type="dxa"/>
            <w:shd w:val="clear" w:color="auto" w:fill="auto"/>
          </w:tcPr>
          <w:p w:rsidR="00902DCA" w:rsidRPr="00443D17" w:rsidRDefault="00902DCA" w:rsidP="00902DCA">
            <w:pPr>
              <w:rPr>
                <w:sz w:val="20"/>
                <w:szCs w:val="20"/>
              </w:rPr>
            </w:pPr>
            <w:r w:rsidRPr="00443D17">
              <w:rPr>
                <w:sz w:val="20"/>
                <w:szCs w:val="20"/>
              </w:rPr>
              <w:t xml:space="preserve">White-clawed Crayfish </w:t>
            </w:r>
          </w:p>
          <w:p w:rsidR="00902DCA" w:rsidRPr="00443D17" w:rsidRDefault="00902DCA" w:rsidP="00902DCA">
            <w:pPr>
              <w:rPr>
                <w:sz w:val="20"/>
                <w:szCs w:val="20"/>
                <w:lang w:val="en-US"/>
              </w:rPr>
            </w:pPr>
            <w:r w:rsidRPr="00443D17">
              <w:rPr>
                <w:i/>
                <w:iCs/>
                <w:sz w:val="20"/>
                <w:szCs w:val="20"/>
              </w:rPr>
              <w:t>(Austropotamobius pallipes)</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Endangered</w:t>
            </w:r>
          </w:p>
        </w:tc>
        <w:tc>
          <w:tcPr>
            <w:tcW w:w="1267" w:type="dxa"/>
            <w:shd w:val="clear" w:color="auto" w:fill="auto"/>
          </w:tcPr>
          <w:p w:rsidR="00902DCA" w:rsidRPr="00443D17" w:rsidRDefault="00902DCA" w:rsidP="00902DCA">
            <w:pPr>
              <w:rPr>
                <w:sz w:val="20"/>
                <w:szCs w:val="20"/>
                <w:lang w:val="en-US"/>
              </w:rPr>
            </w:pPr>
            <w:r w:rsidRPr="00443D17">
              <w:rPr>
                <w:sz w:val="20"/>
                <w:szCs w:val="20"/>
                <w:lang w:val="en-US"/>
              </w:rPr>
              <w:t>Annex 2</w:t>
            </w:r>
          </w:p>
        </w:tc>
        <w:tc>
          <w:tcPr>
            <w:tcW w:w="1417" w:type="dxa"/>
            <w:shd w:val="clear" w:color="auto" w:fill="auto"/>
          </w:tcPr>
          <w:p w:rsidR="00902DCA" w:rsidRPr="00443D17" w:rsidRDefault="00902DCA" w:rsidP="00902DCA">
            <w:pPr>
              <w:rPr>
                <w:sz w:val="20"/>
                <w:szCs w:val="20"/>
                <w:lang w:val="en-US"/>
              </w:rPr>
            </w:pPr>
          </w:p>
        </w:tc>
      </w:tr>
      <w:tr w:rsidR="00902DCA" w:rsidTr="00902DCA">
        <w:tc>
          <w:tcPr>
            <w:tcW w:w="3450" w:type="dxa"/>
            <w:shd w:val="clear" w:color="auto" w:fill="auto"/>
          </w:tcPr>
          <w:p w:rsidR="00902DCA" w:rsidRPr="00443D17" w:rsidRDefault="00902DCA" w:rsidP="00902DCA">
            <w:pPr>
              <w:rPr>
                <w:color w:val="000000"/>
                <w:sz w:val="20"/>
                <w:szCs w:val="20"/>
                <w:shd w:val="clear" w:color="auto" w:fill="FFFFFF"/>
              </w:rPr>
            </w:pPr>
            <w:r w:rsidRPr="00443D17">
              <w:rPr>
                <w:color w:val="000000"/>
                <w:sz w:val="20"/>
                <w:szCs w:val="20"/>
                <w:shd w:val="clear" w:color="auto" w:fill="FFFFFF"/>
              </w:rPr>
              <w:t xml:space="preserve">Pyrenean desman </w:t>
            </w:r>
          </w:p>
          <w:p w:rsidR="00902DCA" w:rsidRPr="00443D17" w:rsidRDefault="00902DCA" w:rsidP="00902DCA">
            <w:pPr>
              <w:rPr>
                <w:sz w:val="20"/>
                <w:szCs w:val="20"/>
                <w:lang w:val="en-US"/>
              </w:rPr>
            </w:pPr>
            <w:r w:rsidRPr="00443D17">
              <w:rPr>
                <w:color w:val="000000"/>
                <w:sz w:val="20"/>
                <w:szCs w:val="20"/>
                <w:shd w:val="clear" w:color="auto" w:fill="FFFFFF"/>
              </w:rPr>
              <w:t>(</w:t>
            </w:r>
            <w:r w:rsidRPr="00443D17">
              <w:rPr>
                <w:i/>
                <w:color w:val="000000"/>
                <w:sz w:val="20"/>
                <w:szCs w:val="20"/>
                <w:lang w:val="en-US"/>
              </w:rPr>
              <w:t>Galemys pyrenaicus</w:t>
            </w:r>
            <w:r w:rsidRPr="00443D17">
              <w:rPr>
                <w:color w:val="000000"/>
                <w:sz w:val="20"/>
                <w:szCs w:val="20"/>
                <w:lang w:val="en-US"/>
              </w:rPr>
              <w:t>)</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Endangered</w:t>
            </w:r>
          </w:p>
        </w:tc>
        <w:tc>
          <w:tcPr>
            <w:tcW w:w="1267" w:type="dxa"/>
            <w:shd w:val="clear" w:color="auto" w:fill="auto"/>
          </w:tcPr>
          <w:p w:rsidR="00902DCA" w:rsidRPr="00443D17" w:rsidRDefault="00902DCA" w:rsidP="00902DCA">
            <w:pPr>
              <w:rPr>
                <w:sz w:val="20"/>
                <w:szCs w:val="20"/>
                <w:lang w:val="en-US"/>
              </w:rPr>
            </w:pPr>
            <w:r w:rsidRPr="00443D17">
              <w:rPr>
                <w:sz w:val="20"/>
                <w:szCs w:val="20"/>
                <w:lang w:val="en-US"/>
              </w:rPr>
              <w:t>Annex 2</w:t>
            </w:r>
          </w:p>
          <w:p w:rsidR="00902DCA" w:rsidRPr="00443D17" w:rsidRDefault="00902DCA" w:rsidP="00902DCA">
            <w:pPr>
              <w:rPr>
                <w:sz w:val="20"/>
                <w:szCs w:val="20"/>
                <w:lang w:val="en-US"/>
              </w:rPr>
            </w:pPr>
            <w:r w:rsidRPr="00443D17">
              <w:rPr>
                <w:sz w:val="20"/>
                <w:szCs w:val="20"/>
                <w:lang w:val="en-US"/>
              </w:rPr>
              <w:t>Annex 4</w:t>
            </w:r>
          </w:p>
        </w:tc>
        <w:tc>
          <w:tcPr>
            <w:tcW w:w="1417" w:type="dxa"/>
            <w:shd w:val="clear" w:color="auto" w:fill="auto"/>
          </w:tcPr>
          <w:p w:rsidR="00902DCA" w:rsidRPr="00443D17" w:rsidRDefault="00902DCA" w:rsidP="00902DCA">
            <w:pPr>
              <w:rPr>
                <w:sz w:val="20"/>
                <w:szCs w:val="20"/>
                <w:lang w:val="en-US"/>
              </w:rPr>
            </w:pPr>
          </w:p>
        </w:tc>
      </w:tr>
      <w:tr w:rsidR="00902DCA" w:rsidTr="00902DCA">
        <w:tc>
          <w:tcPr>
            <w:tcW w:w="3450" w:type="dxa"/>
            <w:shd w:val="clear" w:color="auto" w:fill="auto"/>
          </w:tcPr>
          <w:p w:rsidR="00902DCA" w:rsidRPr="00443D17" w:rsidRDefault="00902DCA" w:rsidP="00902DCA">
            <w:pPr>
              <w:rPr>
                <w:sz w:val="20"/>
                <w:szCs w:val="20"/>
                <w:lang w:val="en-US"/>
              </w:rPr>
            </w:pPr>
            <w:r w:rsidRPr="00443D17">
              <w:rPr>
                <w:sz w:val="20"/>
                <w:szCs w:val="20"/>
                <w:lang w:val="en-US"/>
              </w:rPr>
              <w:t xml:space="preserve">Atlantic puffin </w:t>
            </w:r>
          </w:p>
          <w:p w:rsidR="00902DCA" w:rsidRPr="00443D17" w:rsidRDefault="00902DCA" w:rsidP="00902DCA">
            <w:pPr>
              <w:rPr>
                <w:sz w:val="20"/>
                <w:szCs w:val="20"/>
                <w:lang w:val="en-US"/>
              </w:rPr>
            </w:pPr>
            <w:r w:rsidRPr="00443D17">
              <w:rPr>
                <w:sz w:val="20"/>
                <w:szCs w:val="20"/>
                <w:lang w:val="en-US"/>
              </w:rPr>
              <w:t>(</w:t>
            </w:r>
            <w:r w:rsidRPr="00443D17">
              <w:rPr>
                <w:i/>
                <w:iCs/>
                <w:sz w:val="20"/>
                <w:szCs w:val="20"/>
                <w:lang w:val="en-US"/>
              </w:rPr>
              <w:t>Fratercula arctica</w:t>
            </w:r>
            <w:r w:rsidRPr="00443D17">
              <w:rPr>
                <w:sz w:val="20"/>
                <w:szCs w:val="20"/>
                <w:lang w:val="en-US"/>
              </w:rPr>
              <w:t>)</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Vu</w:t>
            </w:r>
            <w:r>
              <w:rPr>
                <w:sz w:val="20"/>
                <w:szCs w:val="20"/>
                <w:lang w:val="en-US"/>
              </w:rPr>
              <w:t>l</w:t>
            </w:r>
            <w:r w:rsidRPr="00443D17">
              <w:rPr>
                <w:sz w:val="20"/>
                <w:szCs w:val="20"/>
                <w:lang w:val="en-US"/>
              </w:rPr>
              <w:t xml:space="preserve">nerable </w:t>
            </w:r>
          </w:p>
          <w:p w:rsidR="00902DCA" w:rsidRPr="00443D17" w:rsidRDefault="00902DCA" w:rsidP="00902DCA">
            <w:pPr>
              <w:rPr>
                <w:sz w:val="20"/>
                <w:szCs w:val="20"/>
                <w:lang w:val="en-US"/>
              </w:rPr>
            </w:pPr>
            <w:r w:rsidRPr="00443D17">
              <w:rPr>
                <w:sz w:val="20"/>
                <w:szCs w:val="20"/>
                <w:lang w:val="en-US"/>
              </w:rPr>
              <w:t>(Endangered in Europe)</w:t>
            </w:r>
          </w:p>
        </w:tc>
        <w:tc>
          <w:tcPr>
            <w:tcW w:w="1267" w:type="dxa"/>
            <w:shd w:val="clear" w:color="auto" w:fill="auto"/>
          </w:tcPr>
          <w:p w:rsidR="00902DCA" w:rsidRPr="00443D17" w:rsidRDefault="00902DCA" w:rsidP="00902DCA">
            <w:pPr>
              <w:rPr>
                <w:sz w:val="20"/>
                <w:szCs w:val="20"/>
                <w:lang w:val="en-US"/>
              </w:rPr>
            </w:pPr>
          </w:p>
        </w:tc>
        <w:tc>
          <w:tcPr>
            <w:tcW w:w="1417" w:type="dxa"/>
            <w:shd w:val="clear" w:color="auto" w:fill="auto"/>
          </w:tcPr>
          <w:p w:rsidR="00902DCA" w:rsidRPr="00443D17" w:rsidRDefault="00902DCA" w:rsidP="00902DCA">
            <w:pPr>
              <w:rPr>
                <w:sz w:val="20"/>
                <w:szCs w:val="20"/>
                <w:lang w:val="en-US"/>
              </w:rPr>
            </w:pPr>
          </w:p>
        </w:tc>
      </w:tr>
      <w:tr w:rsidR="00902DCA" w:rsidTr="00902DCA">
        <w:tc>
          <w:tcPr>
            <w:tcW w:w="3450" w:type="dxa"/>
            <w:shd w:val="clear" w:color="auto" w:fill="auto"/>
          </w:tcPr>
          <w:p w:rsidR="00902DCA" w:rsidRPr="00443D17" w:rsidRDefault="00902DCA" w:rsidP="00902DCA">
            <w:pPr>
              <w:rPr>
                <w:sz w:val="20"/>
                <w:szCs w:val="20"/>
                <w:lang w:val="en-US"/>
              </w:rPr>
            </w:pPr>
            <w:r w:rsidRPr="00443D17">
              <w:rPr>
                <w:sz w:val="20"/>
                <w:szCs w:val="20"/>
                <w:lang w:val="en-US"/>
              </w:rPr>
              <w:t xml:space="preserve">Horned grebe </w:t>
            </w:r>
          </w:p>
          <w:p w:rsidR="00902DCA" w:rsidRPr="00443D17" w:rsidRDefault="00902DCA" w:rsidP="00902DCA">
            <w:pPr>
              <w:rPr>
                <w:sz w:val="20"/>
                <w:szCs w:val="20"/>
                <w:lang w:val="en-US"/>
              </w:rPr>
            </w:pPr>
            <w:r w:rsidRPr="00443D17">
              <w:rPr>
                <w:sz w:val="20"/>
                <w:szCs w:val="20"/>
                <w:lang w:val="en-US"/>
              </w:rPr>
              <w:t>(</w:t>
            </w:r>
            <w:r w:rsidRPr="00443D17">
              <w:rPr>
                <w:i/>
                <w:iCs/>
                <w:sz w:val="20"/>
                <w:szCs w:val="20"/>
                <w:lang w:val="en-US"/>
              </w:rPr>
              <w:t>Podiceps auritus</w:t>
            </w:r>
            <w:r w:rsidRPr="00443D17">
              <w:rPr>
                <w:sz w:val="20"/>
                <w:szCs w:val="20"/>
                <w:lang w:val="en-US"/>
              </w:rPr>
              <w:t>)</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 xml:space="preserve">Vulnerable </w:t>
            </w:r>
          </w:p>
          <w:p w:rsidR="00902DCA" w:rsidRPr="00443D17" w:rsidRDefault="00902DCA" w:rsidP="00902DCA">
            <w:pPr>
              <w:rPr>
                <w:sz w:val="20"/>
                <w:szCs w:val="20"/>
                <w:lang w:val="en-US"/>
              </w:rPr>
            </w:pPr>
            <w:r w:rsidRPr="00443D17">
              <w:rPr>
                <w:sz w:val="20"/>
                <w:szCs w:val="20"/>
                <w:lang w:val="en-US"/>
              </w:rPr>
              <w:t>(Near Threatened in Europe)</w:t>
            </w:r>
          </w:p>
        </w:tc>
        <w:tc>
          <w:tcPr>
            <w:tcW w:w="1267" w:type="dxa"/>
            <w:shd w:val="clear" w:color="auto" w:fill="auto"/>
          </w:tcPr>
          <w:p w:rsidR="00902DCA" w:rsidRPr="00443D17" w:rsidRDefault="00902DCA" w:rsidP="00902DCA">
            <w:pPr>
              <w:rPr>
                <w:sz w:val="20"/>
                <w:szCs w:val="20"/>
                <w:lang w:val="en-US"/>
              </w:rPr>
            </w:pPr>
          </w:p>
        </w:tc>
        <w:tc>
          <w:tcPr>
            <w:tcW w:w="1417" w:type="dxa"/>
            <w:shd w:val="clear" w:color="auto" w:fill="auto"/>
          </w:tcPr>
          <w:p w:rsidR="00902DCA" w:rsidRPr="00443D17" w:rsidRDefault="00902DCA" w:rsidP="00902DCA">
            <w:pPr>
              <w:rPr>
                <w:sz w:val="20"/>
                <w:szCs w:val="20"/>
                <w:lang w:val="en-US"/>
              </w:rPr>
            </w:pPr>
            <w:r w:rsidRPr="00443D17">
              <w:rPr>
                <w:sz w:val="20"/>
                <w:szCs w:val="20"/>
                <w:lang w:val="en-US"/>
              </w:rPr>
              <w:t>Annex I</w:t>
            </w:r>
          </w:p>
        </w:tc>
      </w:tr>
      <w:tr w:rsidR="00902DCA" w:rsidTr="00902DCA">
        <w:tc>
          <w:tcPr>
            <w:tcW w:w="3450" w:type="dxa"/>
            <w:shd w:val="clear" w:color="auto" w:fill="auto"/>
          </w:tcPr>
          <w:p w:rsidR="00902DCA" w:rsidRPr="00443D17" w:rsidRDefault="00902DCA" w:rsidP="00902DCA">
            <w:pPr>
              <w:rPr>
                <w:sz w:val="20"/>
                <w:szCs w:val="20"/>
                <w:lang w:val="it-IT"/>
              </w:rPr>
            </w:pPr>
            <w:r w:rsidRPr="00443D17">
              <w:rPr>
                <w:sz w:val="20"/>
                <w:szCs w:val="20"/>
                <w:lang w:val="it-IT"/>
              </w:rPr>
              <w:t>Velvet Scoter</w:t>
            </w:r>
          </w:p>
          <w:p w:rsidR="00902DCA" w:rsidRPr="00443D17" w:rsidRDefault="00902DCA" w:rsidP="00902DCA">
            <w:pPr>
              <w:rPr>
                <w:sz w:val="20"/>
                <w:szCs w:val="20"/>
                <w:lang w:val="en-US"/>
              </w:rPr>
            </w:pPr>
            <w:r w:rsidRPr="00443D17">
              <w:rPr>
                <w:sz w:val="20"/>
                <w:szCs w:val="20"/>
                <w:lang w:val="it-IT"/>
              </w:rPr>
              <w:t>(</w:t>
            </w:r>
            <w:r w:rsidRPr="00443D17">
              <w:rPr>
                <w:i/>
                <w:iCs/>
                <w:sz w:val="20"/>
                <w:szCs w:val="20"/>
                <w:lang w:val="it-IT"/>
              </w:rPr>
              <w:t>Melanitta fusca)</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Vulnerable</w:t>
            </w:r>
          </w:p>
        </w:tc>
        <w:tc>
          <w:tcPr>
            <w:tcW w:w="1267" w:type="dxa"/>
            <w:shd w:val="clear" w:color="auto" w:fill="auto"/>
          </w:tcPr>
          <w:p w:rsidR="00902DCA" w:rsidRPr="00443D17" w:rsidRDefault="00902DCA" w:rsidP="00902DCA">
            <w:pPr>
              <w:rPr>
                <w:sz w:val="20"/>
                <w:szCs w:val="20"/>
                <w:lang w:val="en-US"/>
              </w:rPr>
            </w:pPr>
          </w:p>
        </w:tc>
        <w:tc>
          <w:tcPr>
            <w:tcW w:w="1417" w:type="dxa"/>
            <w:shd w:val="clear" w:color="auto" w:fill="auto"/>
          </w:tcPr>
          <w:p w:rsidR="00902DCA" w:rsidRPr="00443D17" w:rsidRDefault="00902DCA" w:rsidP="00902DCA">
            <w:pPr>
              <w:rPr>
                <w:sz w:val="20"/>
                <w:szCs w:val="20"/>
                <w:lang w:val="en-US"/>
              </w:rPr>
            </w:pPr>
            <w:r w:rsidRPr="00443D17">
              <w:rPr>
                <w:sz w:val="20"/>
                <w:szCs w:val="20"/>
                <w:lang w:val="en-US"/>
              </w:rPr>
              <w:t>Annex II/2</w:t>
            </w:r>
          </w:p>
        </w:tc>
      </w:tr>
      <w:tr w:rsidR="00902DCA" w:rsidTr="00902DCA">
        <w:tc>
          <w:tcPr>
            <w:tcW w:w="3450" w:type="dxa"/>
            <w:shd w:val="clear" w:color="auto" w:fill="auto"/>
          </w:tcPr>
          <w:p w:rsidR="00902DCA" w:rsidRPr="00443D17" w:rsidRDefault="00902DCA" w:rsidP="00902DCA">
            <w:pPr>
              <w:rPr>
                <w:sz w:val="20"/>
                <w:szCs w:val="20"/>
                <w:lang w:val="en-US"/>
              </w:rPr>
            </w:pPr>
            <w:r w:rsidRPr="00443D17">
              <w:rPr>
                <w:sz w:val="20"/>
                <w:szCs w:val="20"/>
                <w:lang w:val="en-US"/>
              </w:rPr>
              <w:t xml:space="preserve">Common eider </w:t>
            </w:r>
          </w:p>
          <w:p w:rsidR="00902DCA" w:rsidRPr="00443D17" w:rsidRDefault="00902DCA" w:rsidP="00902DCA">
            <w:pPr>
              <w:rPr>
                <w:sz w:val="20"/>
                <w:szCs w:val="20"/>
                <w:lang w:val="en-US"/>
              </w:rPr>
            </w:pPr>
            <w:r w:rsidRPr="00443D17">
              <w:rPr>
                <w:sz w:val="20"/>
                <w:szCs w:val="20"/>
                <w:lang w:val="en-US"/>
              </w:rPr>
              <w:t>(</w:t>
            </w:r>
            <w:r w:rsidRPr="00443D17">
              <w:rPr>
                <w:i/>
                <w:iCs/>
                <w:sz w:val="20"/>
                <w:szCs w:val="20"/>
                <w:lang w:val="en-US"/>
              </w:rPr>
              <w:t>Somateria mollissima</w:t>
            </w:r>
            <w:r w:rsidRPr="00443D17">
              <w:rPr>
                <w:sz w:val="20"/>
                <w:szCs w:val="20"/>
                <w:lang w:val="en-US"/>
              </w:rPr>
              <w:t>)</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 xml:space="preserve">Near Threatened </w:t>
            </w:r>
          </w:p>
          <w:p w:rsidR="00902DCA" w:rsidRPr="00443D17" w:rsidRDefault="00902DCA" w:rsidP="00902DCA">
            <w:pPr>
              <w:rPr>
                <w:sz w:val="20"/>
                <w:szCs w:val="20"/>
                <w:lang w:val="en-US"/>
              </w:rPr>
            </w:pPr>
            <w:r w:rsidRPr="00443D17">
              <w:rPr>
                <w:sz w:val="20"/>
                <w:szCs w:val="20"/>
                <w:lang w:val="en-US"/>
              </w:rPr>
              <w:t>(Endangered in Europe)</w:t>
            </w:r>
          </w:p>
        </w:tc>
        <w:tc>
          <w:tcPr>
            <w:tcW w:w="1267" w:type="dxa"/>
            <w:shd w:val="clear" w:color="auto" w:fill="auto"/>
          </w:tcPr>
          <w:p w:rsidR="00902DCA" w:rsidRPr="00443D17" w:rsidRDefault="00902DCA" w:rsidP="00902DCA">
            <w:pPr>
              <w:rPr>
                <w:sz w:val="20"/>
                <w:szCs w:val="20"/>
                <w:lang w:val="en-US"/>
              </w:rPr>
            </w:pPr>
          </w:p>
        </w:tc>
        <w:tc>
          <w:tcPr>
            <w:tcW w:w="1417" w:type="dxa"/>
            <w:shd w:val="clear" w:color="auto" w:fill="auto"/>
          </w:tcPr>
          <w:p w:rsidR="00902DCA" w:rsidRPr="00443D17" w:rsidRDefault="00902DCA" w:rsidP="00902DCA">
            <w:pPr>
              <w:rPr>
                <w:sz w:val="20"/>
                <w:szCs w:val="20"/>
                <w:lang w:val="en-US"/>
              </w:rPr>
            </w:pPr>
            <w:r w:rsidRPr="00443D17">
              <w:rPr>
                <w:sz w:val="20"/>
                <w:szCs w:val="20"/>
                <w:lang w:val="en-US"/>
              </w:rPr>
              <w:t xml:space="preserve">Annex II/2 </w:t>
            </w:r>
          </w:p>
          <w:p w:rsidR="00902DCA" w:rsidRPr="00443D17" w:rsidRDefault="00902DCA" w:rsidP="00902DCA">
            <w:pPr>
              <w:rPr>
                <w:sz w:val="20"/>
                <w:szCs w:val="20"/>
                <w:lang w:val="en-US"/>
              </w:rPr>
            </w:pPr>
            <w:r w:rsidRPr="00443D17">
              <w:rPr>
                <w:sz w:val="20"/>
                <w:szCs w:val="20"/>
                <w:lang w:val="en-US"/>
              </w:rPr>
              <w:t>Annex III/2</w:t>
            </w:r>
          </w:p>
        </w:tc>
      </w:tr>
      <w:tr w:rsidR="00902DCA" w:rsidTr="00902DCA">
        <w:tc>
          <w:tcPr>
            <w:tcW w:w="3450" w:type="dxa"/>
            <w:shd w:val="clear" w:color="auto" w:fill="auto"/>
          </w:tcPr>
          <w:p w:rsidR="00902DCA" w:rsidRPr="00443D17" w:rsidRDefault="00902DCA" w:rsidP="00902DCA">
            <w:pPr>
              <w:rPr>
                <w:sz w:val="20"/>
                <w:szCs w:val="20"/>
                <w:lang w:val="en-US"/>
              </w:rPr>
            </w:pPr>
            <w:r>
              <w:rPr>
                <w:sz w:val="20"/>
                <w:szCs w:val="20"/>
                <w:lang w:val="en-US"/>
              </w:rPr>
              <w:t>F</w:t>
            </w:r>
            <w:r w:rsidRPr="00443D17">
              <w:rPr>
                <w:sz w:val="20"/>
                <w:szCs w:val="20"/>
                <w:lang w:val="en-US"/>
              </w:rPr>
              <w:t xml:space="preserve">reshwater crab </w:t>
            </w:r>
          </w:p>
          <w:p w:rsidR="00902DCA" w:rsidRPr="00443D17" w:rsidRDefault="00902DCA" w:rsidP="00902DCA">
            <w:pPr>
              <w:rPr>
                <w:sz w:val="20"/>
                <w:szCs w:val="20"/>
                <w:lang w:val="en-US"/>
              </w:rPr>
            </w:pPr>
            <w:r w:rsidRPr="00443D17">
              <w:rPr>
                <w:sz w:val="20"/>
                <w:szCs w:val="20"/>
                <w:lang w:val="en-US"/>
              </w:rPr>
              <w:t>(</w:t>
            </w:r>
            <w:r w:rsidRPr="00443D17">
              <w:rPr>
                <w:i/>
                <w:iCs/>
                <w:sz w:val="20"/>
                <w:szCs w:val="20"/>
                <w:lang w:val="en-US"/>
              </w:rPr>
              <w:t>Potamon fluviatile)</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Near Threatened</w:t>
            </w:r>
          </w:p>
        </w:tc>
        <w:tc>
          <w:tcPr>
            <w:tcW w:w="1267" w:type="dxa"/>
            <w:shd w:val="clear" w:color="auto" w:fill="auto"/>
          </w:tcPr>
          <w:p w:rsidR="00902DCA" w:rsidRPr="00443D17" w:rsidRDefault="00902DCA" w:rsidP="00902DCA">
            <w:pPr>
              <w:rPr>
                <w:sz w:val="20"/>
                <w:szCs w:val="20"/>
                <w:lang w:val="en-US"/>
              </w:rPr>
            </w:pPr>
          </w:p>
        </w:tc>
        <w:tc>
          <w:tcPr>
            <w:tcW w:w="1417" w:type="dxa"/>
            <w:shd w:val="clear" w:color="auto" w:fill="auto"/>
          </w:tcPr>
          <w:p w:rsidR="00902DCA" w:rsidRPr="00443D17" w:rsidRDefault="00902DCA" w:rsidP="00902DCA">
            <w:pPr>
              <w:rPr>
                <w:sz w:val="20"/>
                <w:szCs w:val="20"/>
                <w:lang w:val="en-US"/>
              </w:rPr>
            </w:pPr>
          </w:p>
        </w:tc>
      </w:tr>
      <w:tr w:rsidR="00902DCA" w:rsidTr="00902DCA">
        <w:tc>
          <w:tcPr>
            <w:tcW w:w="3450" w:type="dxa"/>
            <w:shd w:val="clear" w:color="auto" w:fill="auto"/>
          </w:tcPr>
          <w:p w:rsidR="00902DCA" w:rsidRPr="00443D17" w:rsidRDefault="00902DCA" w:rsidP="00902DCA">
            <w:pPr>
              <w:rPr>
                <w:sz w:val="20"/>
                <w:szCs w:val="20"/>
                <w:lang w:val="it-IT"/>
              </w:rPr>
            </w:pPr>
            <w:r w:rsidRPr="00443D17">
              <w:rPr>
                <w:sz w:val="20"/>
                <w:szCs w:val="20"/>
                <w:lang w:val="it-IT"/>
              </w:rPr>
              <w:t xml:space="preserve">Water vole </w:t>
            </w:r>
          </w:p>
          <w:p w:rsidR="00902DCA" w:rsidRPr="00443D17" w:rsidRDefault="00902DCA" w:rsidP="00902DCA">
            <w:pPr>
              <w:rPr>
                <w:sz w:val="20"/>
                <w:szCs w:val="20"/>
                <w:lang w:val="it-IT"/>
              </w:rPr>
            </w:pPr>
            <w:r w:rsidRPr="00443D17">
              <w:rPr>
                <w:sz w:val="20"/>
                <w:szCs w:val="20"/>
                <w:lang w:val="it-IT"/>
              </w:rPr>
              <w:t>(</w:t>
            </w:r>
            <w:r w:rsidRPr="00443D17">
              <w:rPr>
                <w:i/>
                <w:iCs/>
                <w:sz w:val="20"/>
                <w:szCs w:val="20"/>
                <w:lang w:val="it-IT"/>
              </w:rPr>
              <w:t xml:space="preserve">Arvicola amphibius, </w:t>
            </w:r>
            <w:r>
              <w:rPr>
                <w:i/>
                <w:iCs/>
                <w:sz w:val="20"/>
                <w:szCs w:val="20"/>
                <w:lang w:val="it-IT"/>
              </w:rPr>
              <w:t xml:space="preserve">= </w:t>
            </w:r>
            <w:r w:rsidRPr="00443D17">
              <w:rPr>
                <w:i/>
                <w:iCs/>
                <w:sz w:val="20"/>
                <w:szCs w:val="20"/>
                <w:lang w:val="it-IT"/>
              </w:rPr>
              <w:t>A</w:t>
            </w:r>
            <w:r>
              <w:rPr>
                <w:i/>
                <w:iCs/>
                <w:sz w:val="20"/>
                <w:szCs w:val="20"/>
                <w:lang w:val="it-IT"/>
              </w:rPr>
              <w:t xml:space="preserve">. </w:t>
            </w:r>
            <w:r w:rsidRPr="00443D17">
              <w:rPr>
                <w:i/>
                <w:iCs/>
                <w:sz w:val="20"/>
                <w:szCs w:val="20"/>
                <w:lang w:val="it-IT"/>
              </w:rPr>
              <w:t>terrestris</w:t>
            </w:r>
            <w:r w:rsidRPr="00443D17">
              <w:rPr>
                <w:sz w:val="20"/>
                <w:szCs w:val="20"/>
                <w:lang w:val="it-IT"/>
              </w:rPr>
              <w:t>)</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Least Concern</w:t>
            </w:r>
          </w:p>
        </w:tc>
        <w:tc>
          <w:tcPr>
            <w:tcW w:w="1267" w:type="dxa"/>
            <w:shd w:val="clear" w:color="auto" w:fill="auto"/>
          </w:tcPr>
          <w:p w:rsidR="00902DCA" w:rsidRPr="00443D17" w:rsidRDefault="00902DCA" w:rsidP="00902DCA">
            <w:pPr>
              <w:rPr>
                <w:sz w:val="20"/>
                <w:szCs w:val="20"/>
                <w:lang w:val="en-US"/>
              </w:rPr>
            </w:pPr>
          </w:p>
        </w:tc>
        <w:tc>
          <w:tcPr>
            <w:tcW w:w="1417" w:type="dxa"/>
            <w:shd w:val="clear" w:color="auto" w:fill="auto"/>
          </w:tcPr>
          <w:p w:rsidR="00902DCA" w:rsidRPr="00443D17" w:rsidRDefault="00902DCA" w:rsidP="00902DCA">
            <w:pPr>
              <w:rPr>
                <w:sz w:val="20"/>
                <w:szCs w:val="20"/>
                <w:lang w:val="en-US"/>
              </w:rPr>
            </w:pPr>
          </w:p>
        </w:tc>
      </w:tr>
      <w:tr w:rsidR="00902DCA" w:rsidTr="00902DCA">
        <w:tc>
          <w:tcPr>
            <w:tcW w:w="3450" w:type="dxa"/>
            <w:shd w:val="clear" w:color="auto" w:fill="auto"/>
          </w:tcPr>
          <w:p w:rsidR="00902DCA" w:rsidRPr="00443D17" w:rsidRDefault="00902DCA" w:rsidP="00902DCA">
            <w:pPr>
              <w:rPr>
                <w:sz w:val="20"/>
                <w:szCs w:val="20"/>
                <w:lang w:val="en-US"/>
              </w:rPr>
            </w:pPr>
            <w:r w:rsidRPr="00443D17">
              <w:rPr>
                <w:sz w:val="20"/>
                <w:szCs w:val="20"/>
                <w:lang w:val="en-US"/>
              </w:rPr>
              <w:t xml:space="preserve">Black guillemot </w:t>
            </w:r>
          </w:p>
          <w:p w:rsidR="00902DCA" w:rsidRPr="00443D17" w:rsidRDefault="00902DCA" w:rsidP="00902DCA">
            <w:pPr>
              <w:rPr>
                <w:sz w:val="20"/>
                <w:szCs w:val="20"/>
                <w:lang w:val="en-US"/>
              </w:rPr>
            </w:pPr>
            <w:r w:rsidRPr="00443D17">
              <w:rPr>
                <w:sz w:val="20"/>
                <w:szCs w:val="20"/>
                <w:lang w:val="en-US"/>
              </w:rPr>
              <w:t>(</w:t>
            </w:r>
            <w:r w:rsidRPr="00443D17">
              <w:rPr>
                <w:i/>
                <w:iCs/>
                <w:sz w:val="20"/>
                <w:szCs w:val="20"/>
                <w:lang w:val="en-US"/>
              </w:rPr>
              <w:t>Cepphus grylle</w:t>
            </w:r>
            <w:r w:rsidRPr="00443D17">
              <w:rPr>
                <w:sz w:val="20"/>
                <w:szCs w:val="20"/>
                <w:lang w:val="en-US"/>
              </w:rPr>
              <w:t>)</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Least Concern</w:t>
            </w:r>
          </w:p>
        </w:tc>
        <w:tc>
          <w:tcPr>
            <w:tcW w:w="1267" w:type="dxa"/>
            <w:shd w:val="clear" w:color="auto" w:fill="auto"/>
          </w:tcPr>
          <w:p w:rsidR="00902DCA" w:rsidRPr="00443D17" w:rsidRDefault="00902DCA" w:rsidP="00902DCA">
            <w:pPr>
              <w:rPr>
                <w:sz w:val="20"/>
                <w:szCs w:val="20"/>
                <w:lang w:val="en-US"/>
              </w:rPr>
            </w:pPr>
          </w:p>
        </w:tc>
        <w:tc>
          <w:tcPr>
            <w:tcW w:w="1417" w:type="dxa"/>
            <w:shd w:val="clear" w:color="auto" w:fill="auto"/>
          </w:tcPr>
          <w:p w:rsidR="00902DCA" w:rsidRPr="00443D17" w:rsidRDefault="00902DCA" w:rsidP="00902DCA">
            <w:pPr>
              <w:rPr>
                <w:sz w:val="20"/>
                <w:szCs w:val="20"/>
                <w:lang w:val="en-US"/>
              </w:rPr>
            </w:pPr>
          </w:p>
        </w:tc>
      </w:tr>
      <w:tr w:rsidR="00902DCA" w:rsidTr="00902DCA">
        <w:tc>
          <w:tcPr>
            <w:tcW w:w="3450" w:type="dxa"/>
            <w:shd w:val="clear" w:color="auto" w:fill="auto"/>
          </w:tcPr>
          <w:p w:rsidR="00902DCA" w:rsidRPr="00443D17" w:rsidRDefault="00902DCA" w:rsidP="00902DCA">
            <w:pPr>
              <w:rPr>
                <w:sz w:val="20"/>
                <w:szCs w:val="20"/>
                <w:lang w:val="it-IT"/>
              </w:rPr>
            </w:pPr>
            <w:r>
              <w:rPr>
                <w:sz w:val="20"/>
                <w:szCs w:val="20"/>
                <w:lang w:val="it-IT"/>
              </w:rPr>
              <w:t>B</w:t>
            </w:r>
            <w:r w:rsidRPr="00443D17">
              <w:rPr>
                <w:sz w:val="20"/>
                <w:szCs w:val="20"/>
                <w:lang w:val="it-IT"/>
              </w:rPr>
              <w:t xml:space="preserve">ank vole </w:t>
            </w:r>
          </w:p>
          <w:p w:rsidR="00902DCA" w:rsidRPr="00443D17" w:rsidRDefault="00902DCA" w:rsidP="00902DCA">
            <w:pPr>
              <w:rPr>
                <w:sz w:val="20"/>
                <w:szCs w:val="20"/>
                <w:lang w:val="en-US"/>
              </w:rPr>
            </w:pPr>
            <w:r w:rsidRPr="00443D17">
              <w:rPr>
                <w:sz w:val="20"/>
                <w:szCs w:val="20"/>
                <w:lang w:val="it-IT"/>
              </w:rPr>
              <w:t>(</w:t>
            </w:r>
            <w:r w:rsidRPr="00443D17">
              <w:rPr>
                <w:i/>
                <w:iCs/>
                <w:sz w:val="20"/>
                <w:szCs w:val="20"/>
                <w:lang w:val="it-IT"/>
              </w:rPr>
              <w:t>Clethrionomys glareolus</w:t>
            </w:r>
            <w:r w:rsidRPr="00443D17">
              <w:rPr>
                <w:sz w:val="20"/>
                <w:szCs w:val="20"/>
                <w:lang w:val="it-IT"/>
              </w:rPr>
              <w:t>)</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Least Concern</w:t>
            </w:r>
          </w:p>
        </w:tc>
        <w:tc>
          <w:tcPr>
            <w:tcW w:w="1267" w:type="dxa"/>
            <w:shd w:val="clear" w:color="auto" w:fill="auto"/>
          </w:tcPr>
          <w:p w:rsidR="00902DCA" w:rsidRPr="00443D17" w:rsidRDefault="00902DCA" w:rsidP="00902DCA">
            <w:pPr>
              <w:rPr>
                <w:sz w:val="20"/>
                <w:szCs w:val="20"/>
                <w:lang w:val="en-US"/>
              </w:rPr>
            </w:pPr>
          </w:p>
        </w:tc>
        <w:tc>
          <w:tcPr>
            <w:tcW w:w="1417" w:type="dxa"/>
            <w:shd w:val="clear" w:color="auto" w:fill="auto"/>
          </w:tcPr>
          <w:p w:rsidR="00902DCA" w:rsidRPr="00443D17" w:rsidRDefault="00902DCA" w:rsidP="00902DCA">
            <w:pPr>
              <w:rPr>
                <w:sz w:val="20"/>
                <w:szCs w:val="20"/>
                <w:lang w:val="en-US"/>
              </w:rPr>
            </w:pPr>
          </w:p>
        </w:tc>
      </w:tr>
      <w:tr w:rsidR="00902DCA" w:rsidTr="00902DCA">
        <w:tc>
          <w:tcPr>
            <w:tcW w:w="3450" w:type="dxa"/>
            <w:shd w:val="clear" w:color="auto" w:fill="auto"/>
          </w:tcPr>
          <w:p w:rsidR="00902DCA" w:rsidRPr="00443D17" w:rsidRDefault="00902DCA" w:rsidP="00902DCA">
            <w:pPr>
              <w:rPr>
                <w:sz w:val="20"/>
                <w:szCs w:val="20"/>
                <w:lang w:val="en-US"/>
              </w:rPr>
            </w:pPr>
            <w:r w:rsidRPr="00443D17">
              <w:rPr>
                <w:sz w:val="20"/>
                <w:szCs w:val="20"/>
                <w:lang w:val="en-US"/>
              </w:rPr>
              <w:t xml:space="preserve">Common gulls/Mew Gulls </w:t>
            </w:r>
          </w:p>
          <w:p w:rsidR="00902DCA" w:rsidRPr="00443D17" w:rsidRDefault="00902DCA" w:rsidP="00902DCA">
            <w:pPr>
              <w:rPr>
                <w:sz w:val="20"/>
                <w:szCs w:val="20"/>
                <w:lang w:val="en-US"/>
              </w:rPr>
            </w:pPr>
            <w:r w:rsidRPr="00443D17">
              <w:rPr>
                <w:sz w:val="20"/>
                <w:szCs w:val="20"/>
                <w:lang w:val="en-US"/>
              </w:rPr>
              <w:t>(</w:t>
            </w:r>
            <w:r w:rsidRPr="00443D17">
              <w:rPr>
                <w:i/>
                <w:iCs/>
                <w:sz w:val="20"/>
                <w:szCs w:val="20"/>
                <w:lang w:val="en-US"/>
              </w:rPr>
              <w:t>Larus canus</w:t>
            </w:r>
            <w:r w:rsidRPr="00443D17">
              <w:rPr>
                <w:sz w:val="20"/>
                <w:szCs w:val="20"/>
                <w:lang w:val="en-US"/>
              </w:rPr>
              <w:t>)</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Least Concern</w:t>
            </w:r>
          </w:p>
        </w:tc>
        <w:tc>
          <w:tcPr>
            <w:tcW w:w="1267" w:type="dxa"/>
            <w:shd w:val="clear" w:color="auto" w:fill="auto"/>
          </w:tcPr>
          <w:p w:rsidR="00902DCA" w:rsidRPr="00443D17" w:rsidRDefault="00902DCA" w:rsidP="00902DCA">
            <w:pPr>
              <w:rPr>
                <w:sz w:val="20"/>
                <w:szCs w:val="20"/>
                <w:lang w:val="en-US"/>
              </w:rPr>
            </w:pPr>
          </w:p>
        </w:tc>
        <w:tc>
          <w:tcPr>
            <w:tcW w:w="1417" w:type="dxa"/>
            <w:shd w:val="clear" w:color="auto" w:fill="auto"/>
          </w:tcPr>
          <w:p w:rsidR="00902DCA" w:rsidRPr="00443D17" w:rsidRDefault="00902DCA" w:rsidP="00902DCA">
            <w:pPr>
              <w:rPr>
                <w:sz w:val="20"/>
                <w:szCs w:val="20"/>
                <w:lang w:val="en-US"/>
              </w:rPr>
            </w:pPr>
            <w:r w:rsidRPr="00443D17">
              <w:rPr>
                <w:sz w:val="20"/>
                <w:szCs w:val="20"/>
                <w:lang w:val="en-US"/>
              </w:rPr>
              <w:t>Annex II/2</w:t>
            </w:r>
          </w:p>
        </w:tc>
      </w:tr>
      <w:tr w:rsidR="00902DCA" w:rsidTr="00902DCA">
        <w:tc>
          <w:tcPr>
            <w:tcW w:w="3450" w:type="dxa"/>
            <w:shd w:val="clear" w:color="auto" w:fill="auto"/>
          </w:tcPr>
          <w:p w:rsidR="00902DCA" w:rsidRPr="00443D17" w:rsidRDefault="00902DCA" w:rsidP="00902DCA">
            <w:pPr>
              <w:rPr>
                <w:sz w:val="20"/>
                <w:szCs w:val="20"/>
                <w:lang w:val="en-US"/>
              </w:rPr>
            </w:pPr>
            <w:r w:rsidRPr="00443D17">
              <w:rPr>
                <w:sz w:val="20"/>
                <w:szCs w:val="20"/>
                <w:lang w:val="en-US"/>
              </w:rPr>
              <w:t xml:space="preserve">Black headed gulls </w:t>
            </w:r>
          </w:p>
          <w:p w:rsidR="00902DCA" w:rsidRPr="00443D17" w:rsidRDefault="00902DCA" w:rsidP="00902DCA">
            <w:pPr>
              <w:rPr>
                <w:sz w:val="20"/>
                <w:szCs w:val="20"/>
                <w:lang w:val="en-US"/>
              </w:rPr>
            </w:pPr>
            <w:r w:rsidRPr="00443D17">
              <w:rPr>
                <w:sz w:val="20"/>
                <w:szCs w:val="20"/>
                <w:lang w:val="en-US"/>
              </w:rPr>
              <w:t>((</w:t>
            </w:r>
            <w:r w:rsidRPr="00443D17">
              <w:rPr>
                <w:i/>
                <w:iCs/>
                <w:sz w:val="20"/>
                <w:szCs w:val="20"/>
                <w:lang w:val="en-US"/>
              </w:rPr>
              <w:t>Larus</w:t>
            </w:r>
            <w:r w:rsidRPr="00443D17">
              <w:rPr>
                <w:sz w:val="20"/>
                <w:szCs w:val="20"/>
                <w:lang w:val="en-US"/>
              </w:rPr>
              <w:t xml:space="preserve">) </w:t>
            </w:r>
            <w:r w:rsidRPr="00443D17">
              <w:rPr>
                <w:i/>
                <w:iCs/>
                <w:sz w:val="20"/>
                <w:szCs w:val="20"/>
                <w:lang w:val="en-US"/>
              </w:rPr>
              <w:t>Chroicocephalus ridibundus</w:t>
            </w:r>
            <w:r w:rsidRPr="00443D17">
              <w:rPr>
                <w:sz w:val="20"/>
                <w:szCs w:val="20"/>
                <w:lang w:val="en-US"/>
              </w:rPr>
              <w:t>))</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Least Concern</w:t>
            </w:r>
          </w:p>
        </w:tc>
        <w:tc>
          <w:tcPr>
            <w:tcW w:w="1267" w:type="dxa"/>
            <w:shd w:val="clear" w:color="auto" w:fill="auto"/>
          </w:tcPr>
          <w:p w:rsidR="00902DCA" w:rsidRPr="00443D17" w:rsidRDefault="00902DCA" w:rsidP="00902DCA">
            <w:pPr>
              <w:rPr>
                <w:sz w:val="20"/>
                <w:szCs w:val="20"/>
                <w:lang w:val="en-US"/>
              </w:rPr>
            </w:pPr>
          </w:p>
        </w:tc>
        <w:tc>
          <w:tcPr>
            <w:tcW w:w="1417" w:type="dxa"/>
            <w:shd w:val="clear" w:color="auto" w:fill="auto"/>
          </w:tcPr>
          <w:p w:rsidR="00902DCA" w:rsidRPr="00443D17" w:rsidRDefault="00902DCA" w:rsidP="00902DCA">
            <w:pPr>
              <w:rPr>
                <w:sz w:val="20"/>
                <w:szCs w:val="20"/>
                <w:lang w:val="en-US"/>
              </w:rPr>
            </w:pPr>
            <w:r w:rsidRPr="00443D17">
              <w:rPr>
                <w:sz w:val="20"/>
                <w:szCs w:val="20"/>
                <w:lang w:val="en-US"/>
              </w:rPr>
              <w:t>Annex II/2</w:t>
            </w:r>
          </w:p>
        </w:tc>
      </w:tr>
      <w:tr w:rsidR="00902DCA" w:rsidTr="00902DCA">
        <w:tc>
          <w:tcPr>
            <w:tcW w:w="3450" w:type="dxa"/>
            <w:shd w:val="clear" w:color="auto" w:fill="auto"/>
          </w:tcPr>
          <w:p w:rsidR="00902DCA" w:rsidRPr="00443D17" w:rsidRDefault="00902DCA" w:rsidP="00902DCA">
            <w:pPr>
              <w:rPr>
                <w:sz w:val="20"/>
                <w:szCs w:val="20"/>
                <w:lang w:val="it-IT"/>
              </w:rPr>
            </w:pPr>
            <w:r>
              <w:rPr>
                <w:sz w:val="20"/>
                <w:szCs w:val="20"/>
                <w:lang w:val="it-IT"/>
              </w:rPr>
              <w:t>P</w:t>
            </w:r>
            <w:r w:rsidRPr="00443D17">
              <w:rPr>
                <w:sz w:val="20"/>
                <w:szCs w:val="20"/>
                <w:lang w:val="it-IT"/>
              </w:rPr>
              <w:t xml:space="preserve">ygmy cormorants </w:t>
            </w:r>
          </w:p>
          <w:p w:rsidR="00902DCA" w:rsidRPr="00443D17" w:rsidRDefault="00902DCA" w:rsidP="00902DCA">
            <w:pPr>
              <w:rPr>
                <w:sz w:val="20"/>
                <w:szCs w:val="20"/>
                <w:lang w:val="en-US"/>
              </w:rPr>
            </w:pPr>
            <w:r w:rsidRPr="00443D17">
              <w:rPr>
                <w:sz w:val="20"/>
                <w:szCs w:val="20"/>
                <w:lang w:val="it-IT"/>
              </w:rPr>
              <w:t>(</w:t>
            </w:r>
            <w:r w:rsidRPr="00443D17">
              <w:rPr>
                <w:i/>
                <w:iCs/>
                <w:sz w:val="20"/>
                <w:szCs w:val="20"/>
                <w:lang w:val="it-IT"/>
              </w:rPr>
              <w:t>Microcarbo pygmaeus</w:t>
            </w:r>
            <w:r w:rsidRPr="00443D17">
              <w:rPr>
                <w:sz w:val="20"/>
                <w:szCs w:val="20"/>
                <w:lang w:val="it-IT"/>
              </w:rPr>
              <w:t>)</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Least Concern</w:t>
            </w:r>
          </w:p>
        </w:tc>
        <w:tc>
          <w:tcPr>
            <w:tcW w:w="1267" w:type="dxa"/>
            <w:shd w:val="clear" w:color="auto" w:fill="auto"/>
          </w:tcPr>
          <w:p w:rsidR="00902DCA" w:rsidRPr="00443D17" w:rsidRDefault="00902DCA" w:rsidP="00902DCA">
            <w:pPr>
              <w:rPr>
                <w:sz w:val="20"/>
                <w:szCs w:val="20"/>
                <w:lang w:val="en-US"/>
              </w:rPr>
            </w:pPr>
          </w:p>
        </w:tc>
        <w:tc>
          <w:tcPr>
            <w:tcW w:w="1417" w:type="dxa"/>
            <w:shd w:val="clear" w:color="auto" w:fill="auto"/>
          </w:tcPr>
          <w:p w:rsidR="00902DCA" w:rsidRPr="00443D17" w:rsidRDefault="00902DCA" w:rsidP="00902DCA">
            <w:pPr>
              <w:rPr>
                <w:sz w:val="20"/>
                <w:szCs w:val="20"/>
                <w:lang w:val="en-US"/>
              </w:rPr>
            </w:pPr>
          </w:p>
        </w:tc>
      </w:tr>
      <w:tr w:rsidR="00902DCA" w:rsidTr="00902DCA">
        <w:tc>
          <w:tcPr>
            <w:tcW w:w="3450" w:type="dxa"/>
            <w:shd w:val="clear" w:color="auto" w:fill="auto"/>
          </w:tcPr>
          <w:p w:rsidR="00902DCA" w:rsidRPr="00443D17" w:rsidRDefault="00902DCA" w:rsidP="00902DCA">
            <w:pPr>
              <w:rPr>
                <w:sz w:val="20"/>
                <w:szCs w:val="20"/>
                <w:lang w:val="it-IT"/>
              </w:rPr>
            </w:pPr>
            <w:r>
              <w:rPr>
                <w:sz w:val="20"/>
                <w:szCs w:val="20"/>
                <w:lang w:val="it-IT"/>
              </w:rPr>
              <w:t>F</w:t>
            </w:r>
            <w:r w:rsidRPr="00443D17">
              <w:rPr>
                <w:sz w:val="20"/>
                <w:szCs w:val="20"/>
                <w:lang w:val="it-IT"/>
              </w:rPr>
              <w:t xml:space="preserve">ield vole </w:t>
            </w:r>
          </w:p>
          <w:p w:rsidR="00902DCA" w:rsidRPr="00443D17" w:rsidRDefault="00902DCA" w:rsidP="00902DCA">
            <w:pPr>
              <w:rPr>
                <w:sz w:val="20"/>
                <w:szCs w:val="20"/>
                <w:lang w:val="en-US"/>
              </w:rPr>
            </w:pPr>
            <w:r w:rsidRPr="00443D17">
              <w:rPr>
                <w:sz w:val="20"/>
                <w:szCs w:val="20"/>
                <w:lang w:val="it-IT"/>
              </w:rPr>
              <w:t>(</w:t>
            </w:r>
            <w:r w:rsidRPr="00443D17">
              <w:rPr>
                <w:i/>
                <w:iCs/>
                <w:sz w:val="20"/>
                <w:szCs w:val="20"/>
                <w:lang w:val="it-IT"/>
              </w:rPr>
              <w:t>Microtus agrestis</w:t>
            </w:r>
            <w:r w:rsidRPr="00443D17">
              <w:rPr>
                <w:sz w:val="20"/>
                <w:szCs w:val="20"/>
                <w:lang w:val="it-IT"/>
              </w:rPr>
              <w:t>)</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Least Concern</w:t>
            </w:r>
          </w:p>
        </w:tc>
        <w:tc>
          <w:tcPr>
            <w:tcW w:w="1267" w:type="dxa"/>
            <w:shd w:val="clear" w:color="auto" w:fill="auto"/>
          </w:tcPr>
          <w:p w:rsidR="00902DCA" w:rsidRPr="00443D17" w:rsidRDefault="00902DCA" w:rsidP="00902DCA">
            <w:pPr>
              <w:rPr>
                <w:sz w:val="20"/>
                <w:szCs w:val="20"/>
                <w:lang w:val="en-US"/>
              </w:rPr>
            </w:pPr>
          </w:p>
        </w:tc>
        <w:tc>
          <w:tcPr>
            <w:tcW w:w="1417" w:type="dxa"/>
            <w:shd w:val="clear" w:color="auto" w:fill="auto"/>
          </w:tcPr>
          <w:p w:rsidR="00902DCA" w:rsidRPr="00443D17" w:rsidRDefault="00902DCA" w:rsidP="00902DCA">
            <w:pPr>
              <w:rPr>
                <w:sz w:val="20"/>
                <w:szCs w:val="20"/>
                <w:lang w:val="en-US"/>
              </w:rPr>
            </w:pPr>
          </w:p>
        </w:tc>
      </w:tr>
      <w:tr w:rsidR="00902DCA" w:rsidTr="00902DCA">
        <w:tc>
          <w:tcPr>
            <w:tcW w:w="3450" w:type="dxa"/>
            <w:shd w:val="clear" w:color="auto" w:fill="auto"/>
          </w:tcPr>
          <w:p w:rsidR="00902DCA" w:rsidRPr="00443D17" w:rsidRDefault="00902DCA" w:rsidP="00902DCA">
            <w:pPr>
              <w:rPr>
                <w:sz w:val="20"/>
                <w:szCs w:val="20"/>
                <w:lang w:val="en-US"/>
              </w:rPr>
            </w:pPr>
            <w:r w:rsidRPr="00443D17">
              <w:rPr>
                <w:sz w:val="20"/>
                <w:szCs w:val="20"/>
                <w:lang w:val="en-US"/>
              </w:rPr>
              <w:t xml:space="preserve">Root vole </w:t>
            </w:r>
          </w:p>
          <w:p w:rsidR="00902DCA" w:rsidRPr="00443D17" w:rsidRDefault="00902DCA" w:rsidP="00902DCA">
            <w:pPr>
              <w:rPr>
                <w:sz w:val="20"/>
                <w:szCs w:val="20"/>
                <w:lang w:val="en-US"/>
              </w:rPr>
            </w:pPr>
            <w:r w:rsidRPr="00443D17">
              <w:rPr>
                <w:sz w:val="20"/>
                <w:szCs w:val="20"/>
                <w:lang w:val="en-US"/>
              </w:rPr>
              <w:t>(</w:t>
            </w:r>
            <w:r w:rsidRPr="00443D17">
              <w:rPr>
                <w:i/>
                <w:iCs/>
                <w:sz w:val="20"/>
                <w:szCs w:val="20"/>
                <w:lang w:val="en-US"/>
              </w:rPr>
              <w:t>Microtus oeconomus</w:t>
            </w:r>
            <w:r w:rsidRPr="00443D17">
              <w:rPr>
                <w:sz w:val="20"/>
                <w:szCs w:val="20"/>
                <w:lang w:val="en-US"/>
              </w:rPr>
              <w:t>)</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Least Concern</w:t>
            </w:r>
          </w:p>
        </w:tc>
        <w:tc>
          <w:tcPr>
            <w:tcW w:w="1267" w:type="dxa"/>
            <w:shd w:val="clear" w:color="auto" w:fill="auto"/>
          </w:tcPr>
          <w:p w:rsidR="00902DCA" w:rsidRPr="00443D17" w:rsidRDefault="00902DCA" w:rsidP="00902DCA">
            <w:pPr>
              <w:rPr>
                <w:sz w:val="20"/>
                <w:szCs w:val="20"/>
                <w:lang w:val="en-US"/>
              </w:rPr>
            </w:pPr>
            <w:r w:rsidRPr="00443D17">
              <w:rPr>
                <w:sz w:val="20"/>
                <w:szCs w:val="20"/>
                <w:lang w:val="en-US"/>
              </w:rPr>
              <w:t>Annex 4</w:t>
            </w:r>
          </w:p>
        </w:tc>
        <w:tc>
          <w:tcPr>
            <w:tcW w:w="1417" w:type="dxa"/>
            <w:shd w:val="clear" w:color="auto" w:fill="auto"/>
          </w:tcPr>
          <w:p w:rsidR="00902DCA" w:rsidRPr="00443D17" w:rsidRDefault="00902DCA" w:rsidP="00902DCA">
            <w:pPr>
              <w:rPr>
                <w:sz w:val="20"/>
                <w:szCs w:val="20"/>
                <w:lang w:val="en-US"/>
              </w:rPr>
            </w:pPr>
          </w:p>
        </w:tc>
      </w:tr>
      <w:tr w:rsidR="00902DCA" w:rsidTr="00902DCA">
        <w:tc>
          <w:tcPr>
            <w:tcW w:w="3450" w:type="dxa"/>
            <w:shd w:val="clear" w:color="auto" w:fill="auto"/>
          </w:tcPr>
          <w:p w:rsidR="00902DCA" w:rsidRPr="00443D17" w:rsidRDefault="00902DCA" w:rsidP="00902DCA">
            <w:pPr>
              <w:rPr>
                <w:sz w:val="20"/>
                <w:szCs w:val="20"/>
                <w:lang w:val="en-US"/>
              </w:rPr>
            </w:pPr>
            <w:r w:rsidRPr="00443D17">
              <w:rPr>
                <w:sz w:val="20"/>
                <w:szCs w:val="20"/>
                <w:lang w:val="en-US"/>
              </w:rPr>
              <w:t xml:space="preserve">Stoat </w:t>
            </w:r>
          </w:p>
          <w:p w:rsidR="00902DCA" w:rsidRPr="00443D17" w:rsidRDefault="00902DCA" w:rsidP="00902DCA">
            <w:pPr>
              <w:rPr>
                <w:sz w:val="20"/>
                <w:szCs w:val="20"/>
                <w:lang w:val="en-US"/>
              </w:rPr>
            </w:pPr>
            <w:r w:rsidRPr="00443D17">
              <w:rPr>
                <w:sz w:val="20"/>
                <w:szCs w:val="20"/>
                <w:lang w:val="en-US"/>
              </w:rPr>
              <w:t>(</w:t>
            </w:r>
            <w:r w:rsidRPr="00443D17">
              <w:rPr>
                <w:i/>
                <w:iCs/>
                <w:sz w:val="20"/>
                <w:szCs w:val="20"/>
                <w:lang w:val="en-US"/>
              </w:rPr>
              <w:t>Mustela erminea</w:t>
            </w:r>
            <w:r w:rsidRPr="00443D17">
              <w:rPr>
                <w:sz w:val="20"/>
                <w:szCs w:val="20"/>
                <w:lang w:val="en-US"/>
              </w:rPr>
              <w:t>)</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Least Concern</w:t>
            </w:r>
          </w:p>
        </w:tc>
        <w:tc>
          <w:tcPr>
            <w:tcW w:w="1267" w:type="dxa"/>
            <w:shd w:val="clear" w:color="auto" w:fill="auto"/>
          </w:tcPr>
          <w:p w:rsidR="00902DCA" w:rsidRPr="00443D17" w:rsidRDefault="00902DCA" w:rsidP="00902DCA">
            <w:pPr>
              <w:rPr>
                <w:sz w:val="20"/>
                <w:szCs w:val="20"/>
                <w:lang w:val="en-US"/>
              </w:rPr>
            </w:pPr>
          </w:p>
        </w:tc>
        <w:tc>
          <w:tcPr>
            <w:tcW w:w="1417" w:type="dxa"/>
            <w:shd w:val="clear" w:color="auto" w:fill="auto"/>
          </w:tcPr>
          <w:p w:rsidR="00902DCA" w:rsidRPr="00443D17" w:rsidRDefault="00902DCA" w:rsidP="00902DCA">
            <w:pPr>
              <w:rPr>
                <w:sz w:val="20"/>
                <w:szCs w:val="20"/>
                <w:lang w:val="en-US"/>
              </w:rPr>
            </w:pPr>
          </w:p>
        </w:tc>
      </w:tr>
      <w:tr w:rsidR="00902DCA" w:rsidTr="00902DCA">
        <w:tc>
          <w:tcPr>
            <w:tcW w:w="3450" w:type="dxa"/>
            <w:shd w:val="clear" w:color="auto" w:fill="auto"/>
          </w:tcPr>
          <w:p w:rsidR="00902DCA" w:rsidRPr="00443D17" w:rsidRDefault="00902DCA" w:rsidP="00902DCA">
            <w:pPr>
              <w:rPr>
                <w:sz w:val="20"/>
                <w:szCs w:val="20"/>
                <w:lang w:val="en-US"/>
              </w:rPr>
            </w:pPr>
            <w:r w:rsidRPr="00443D17">
              <w:rPr>
                <w:sz w:val="20"/>
                <w:szCs w:val="20"/>
                <w:lang w:val="en-US"/>
              </w:rPr>
              <w:t xml:space="preserve">European polecat </w:t>
            </w:r>
          </w:p>
          <w:p w:rsidR="00902DCA" w:rsidRPr="00443D17" w:rsidRDefault="00902DCA" w:rsidP="00902DCA">
            <w:pPr>
              <w:rPr>
                <w:sz w:val="20"/>
                <w:szCs w:val="20"/>
                <w:lang w:val="en-US"/>
              </w:rPr>
            </w:pPr>
            <w:r w:rsidRPr="00443D17">
              <w:rPr>
                <w:sz w:val="20"/>
                <w:szCs w:val="20"/>
                <w:lang w:val="en-US"/>
              </w:rPr>
              <w:t>(</w:t>
            </w:r>
            <w:r w:rsidRPr="00443D17">
              <w:rPr>
                <w:i/>
                <w:iCs/>
                <w:sz w:val="20"/>
                <w:szCs w:val="20"/>
                <w:lang w:val="en-US"/>
              </w:rPr>
              <w:t>Mustela putorius</w:t>
            </w:r>
            <w:r w:rsidRPr="00443D17">
              <w:rPr>
                <w:sz w:val="20"/>
                <w:szCs w:val="20"/>
                <w:lang w:val="en-US"/>
              </w:rPr>
              <w:t>)</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Least Concern</w:t>
            </w:r>
          </w:p>
        </w:tc>
        <w:tc>
          <w:tcPr>
            <w:tcW w:w="1267" w:type="dxa"/>
            <w:shd w:val="clear" w:color="auto" w:fill="auto"/>
          </w:tcPr>
          <w:p w:rsidR="00902DCA" w:rsidRPr="00443D17" w:rsidRDefault="00902DCA" w:rsidP="00902DCA">
            <w:pPr>
              <w:rPr>
                <w:sz w:val="20"/>
                <w:szCs w:val="20"/>
                <w:lang w:val="en-US"/>
              </w:rPr>
            </w:pPr>
            <w:r w:rsidRPr="00443D17">
              <w:rPr>
                <w:sz w:val="20"/>
                <w:szCs w:val="20"/>
                <w:lang w:val="en-US"/>
              </w:rPr>
              <w:t>Annex 5</w:t>
            </w:r>
          </w:p>
        </w:tc>
        <w:tc>
          <w:tcPr>
            <w:tcW w:w="1417" w:type="dxa"/>
            <w:shd w:val="clear" w:color="auto" w:fill="auto"/>
          </w:tcPr>
          <w:p w:rsidR="00902DCA" w:rsidRPr="00443D17" w:rsidRDefault="00902DCA" w:rsidP="00902DCA">
            <w:pPr>
              <w:rPr>
                <w:sz w:val="20"/>
                <w:szCs w:val="20"/>
                <w:lang w:val="en-US"/>
              </w:rPr>
            </w:pPr>
          </w:p>
        </w:tc>
      </w:tr>
      <w:tr w:rsidR="00902DCA" w:rsidTr="00902DCA">
        <w:tc>
          <w:tcPr>
            <w:tcW w:w="3450" w:type="dxa"/>
            <w:shd w:val="clear" w:color="auto" w:fill="auto"/>
          </w:tcPr>
          <w:p w:rsidR="00902DCA" w:rsidRPr="00443D17" w:rsidRDefault="00902DCA" w:rsidP="00902DCA">
            <w:pPr>
              <w:rPr>
                <w:sz w:val="20"/>
                <w:szCs w:val="20"/>
                <w:lang w:val="it-IT"/>
              </w:rPr>
            </w:pPr>
            <w:r>
              <w:rPr>
                <w:sz w:val="20"/>
                <w:szCs w:val="20"/>
                <w:lang w:val="it-IT"/>
              </w:rPr>
              <w:t>G</w:t>
            </w:r>
            <w:r w:rsidRPr="00443D17">
              <w:rPr>
                <w:sz w:val="20"/>
                <w:szCs w:val="20"/>
                <w:lang w:val="it-IT"/>
              </w:rPr>
              <w:t xml:space="preserve">rass snake </w:t>
            </w:r>
          </w:p>
          <w:p w:rsidR="00902DCA" w:rsidRPr="00443D17" w:rsidRDefault="00902DCA" w:rsidP="00902DCA">
            <w:pPr>
              <w:rPr>
                <w:sz w:val="20"/>
                <w:szCs w:val="20"/>
                <w:lang w:val="en-US"/>
              </w:rPr>
            </w:pPr>
            <w:r w:rsidRPr="00443D17">
              <w:rPr>
                <w:sz w:val="20"/>
                <w:szCs w:val="20"/>
                <w:lang w:val="it-IT"/>
              </w:rPr>
              <w:t>(</w:t>
            </w:r>
            <w:r w:rsidRPr="00443D17">
              <w:rPr>
                <w:i/>
                <w:iCs/>
                <w:sz w:val="20"/>
                <w:szCs w:val="20"/>
                <w:lang w:val="it-IT"/>
              </w:rPr>
              <w:t>Natrix tessellata</w:t>
            </w:r>
            <w:r w:rsidRPr="00443D17">
              <w:rPr>
                <w:sz w:val="20"/>
                <w:szCs w:val="20"/>
                <w:lang w:val="it-IT"/>
              </w:rPr>
              <w:t>)</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Least Concern</w:t>
            </w:r>
          </w:p>
        </w:tc>
        <w:tc>
          <w:tcPr>
            <w:tcW w:w="1267" w:type="dxa"/>
            <w:shd w:val="clear" w:color="auto" w:fill="auto"/>
          </w:tcPr>
          <w:p w:rsidR="00902DCA" w:rsidRPr="00443D17" w:rsidRDefault="00902DCA" w:rsidP="00902DCA">
            <w:pPr>
              <w:rPr>
                <w:sz w:val="20"/>
                <w:szCs w:val="20"/>
                <w:lang w:val="en-US"/>
              </w:rPr>
            </w:pPr>
            <w:r w:rsidRPr="00443D17">
              <w:rPr>
                <w:sz w:val="20"/>
                <w:szCs w:val="20"/>
                <w:lang w:val="en-US"/>
              </w:rPr>
              <w:t>Annex 4</w:t>
            </w:r>
          </w:p>
        </w:tc>
        <w:tc>
          <w:tcPr>
            <w:tcW w:w="1417" w:type="dxa"/>
            <w:shd w:val="clear" w:color="auto" w:fill="auto"/>
          </w:tcPr>
          <w:p w:rsidR="00902DCA" w:rsidRPr="00443D17" w:rsidRDefault="00902DCA" w:rsidP="00902DCA">
            <w:pPr>
              <w:rPr>
                <w:sz w:val="20"/>
                <w:szCs w:val="20"/>
                <w:lang w:val="en-US"/>
              </w:rPr>
            </w:pPr>
          </w:p>
        </w:tc>
      </w:tr>
      <w:tr w:rsidR="00902DCA" w:rsidTr="00902DCA">
        <w:tc>
          <w:tcPr>
            <w:tcW w:w="3450" w:type="dxa"/>
            <w:shd w:val="clear" w:color="auto" w:fill="auto"/>
          </w:tcPr>
          <w:p w:rsidR="00902DCA" w:rsidRPr="00443D17" w:rsidRDefault="00902DCA" w:rsidP="00902DCA">
            <w:pPr>
              <w:rPr>
                <w:sz w:val="20"/>
                <w:szCs w:val="20"/>
                <w:lang w:val="it-IT"/>
              </w:rPr>
            </w:pPr>
            <w:r>
              <w:rPr>
                <w:sz w:val="20"/>
                <w:szCs w:val="20"/>
                <w:lang w:val="it-IT"/>
              </w:rPr>
              <w:t>C</w:t>
            </w:r>
            <w:r w:rsidRPr="00443D17">
              <w:rPr>
                <w:sz w:val="20"/>
                <w:szCs w:val="20"/>
                <w:lang w:val="it-IT"/>
              </w:rPr>
              <w:t xml:space="preserve">ommon frog </w:t>
            </w:r>
          </w:p>
          <w:p w:rsidR="00902DCA" w:rsidRPr="00443D17" w:rsidRDefault="00902DCA" w:rsidP="00902DCA">
            <w:pPr>
              <w:rPr>
                <w:sz w:val="20"/>
                <w:szCs w:val="20"/>
                <w:lang w:val="en-US"/>
              </w:rPr>
            </w:pPr>
            <w:r w:rsidRPr="00443D17">
              <w:rPr>
                <w:sz w:val="20"/>
                <w:szCs w:val="20"/>
                <w:lang w:val="it-IT"/>
              </w:rPr>
              <w:lastRenderedPageBreak/>
              <w:t>(</w:t>
            </w:r>
            <w:r w:rsidRPr="00443D17">
              <w:rPr>
                <w:i/>
                <w:iCs/>
                <w:sz w:val="20"/>
                <w:szCs w:val="20"/>
                <w:lang w:val="it-IT"/>
              </w:rPr>
              <w:t>Rana temporaria</w:t>
            </w:r>
            <w:r w:rsidRPr="00443D17">
              <w:rPr>
                <w:sz w:val="20"/>
                <w:szCs w:val="20"/>
                <w:lang w:val="it-IT"/>
              </w:rPr>
              <w:t>)</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lastRenderedPageBreak/>
              <w:t>Least Concern</w:t>
            </w:r>
          </w:p>
        </w:tc>
        <w:tc>
          <w:tcPr>
            <w:tcW w:w="1267" w:type="dxa"/>
            <w:shd w:val="clear" w:color="auto" w:fill="auto"/>
          </w:tcPr>
          <w:p w:rsidR="00902DCA" w:rsidRPr="00443D17" w:rsidRDefault="00902DCA" w:rsidP="00902DCA">
            <w:pPr>
              <w:rPr>
                <w:sz w:val="20"/>
                <w:szCs w:val="20"/>
                <w:lang w:val="en-US"/>
              </w:rPr>
            </w:pPr>
            <w:r w:rsidRPr="00443D17">
              <w:rPr>
                <w:sz w:val="20"/>
                <w:szCs w:val="20"/>
                <w:lang w:val="en-US"/>
              </w:rPr>
              <w:t>Annex 5</w:t>
            </w:r>
          </w:p>
        </w:tc>
        <w:tc>
          <w:tcPr>
            <w:tcW w:w="1417" w:type="dxa"/>
            <w:shd w:val="clear" w:color="auto" w:fill="auto"/>
          </w:tcPr>
          <w:p w:rsidR="00902DCA" w:rsidRPr="00443D17" w:rsidRDefault="00902DCA" w:rsidP="00902DCA">
            <w:pPr>
              <w:rPr>
                <w:sz w:val="20"/>
                <w:szCs w:val="20"/>
                <w:lang w:val="en-US"/>
              </w:rPr>
            </w:pPr>
          </w:p>
        </w:tc>
      </w:tr>
      <w:tr w:rsidR="00902DCA" w:rsidTr="00902DCA">
        <w:tc>
          <w:tcPr>
            <w:tcW w:w="3450" w:type="dxa"/>
            <w:shd w:val="clear" w:color="auto" w:fill="auto"/>
          </w:tcPr>
          <w:p w:rsidR="00902DCA" w:rsidRPr="00443D17" w:rsidRDefault="00902DCA" w:rsidP="00902DCA">
            <w:pPr>
              <w:rPr>
                <w:sz w:val="20"/>
                <w:szCs w:val="20"/>
                <w:lang w:val="en-US"/>
              </w:rPr>
            </w:pPr>
            <w:r w:rsidRPr="00443D17">
              <w:rPr>
                <w:sz w:val="20"/>
                <w:szCs w:val="20"/>
                <w:lang w:val="en-US"/>
              </w:rPr>
              <w:t>Water rail</w:t>
            </w:r>
          </w:p>
          <w:p w:rsidR="00902DCA" w:rsidRPr="00443D17" w:rsidRDefault="00902DCA" w:rsidP="00902DCA">
            <w:pPr>
              <w:rPr>
                <w:sz w:val="20"/>
                <w:szCs w:val="20"/>
                <w:lang w:val="en-US"/>
              </w:rPr>
            </w:pPr>
            <w:r w:rsidRPr="00443D17">
              <w:rPr>
                <w:sz w:val="20"/>
                <w:szCs w:val="20"/>
                <w:lang w:val="en-US"/>
              </w:rPr>
              <w:t>(</w:t>
            </w:r>
            <w:r w:rsidRPr="00443D17">
              <w:rPr>
                <w:i/>
                <w:iCs/>
                <w:sz w:val="20"/>
                <w:szCs w:val="20"/>
                <w:lang w:val="en-US"/>
              </w:rPr>
              <w:t>Rallus aquaticus</w:t>
            </w:r>
            <w:r w:rsidRPr="00443D17">
              <w:rPr>
                <w:sz w:val="20"/>
                <w:szCs w:val="20"/>
                <w:lang w:val="en-US"/>
              </w:rPr>
              <w:t>)</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Least Concern</w:t>
            </w:r>
          </w:p>
        </w:tc>
        <w:tc>
          <w:tcPr>
            <w:tcW w:w="1267" w:type="dxa"/>
            <w:shd w:val="clear" w:color="auto" w:fill="auto"/>
          </w:tcPr>
          <w:p w:rsidR="00902DCA" w:rsidRPr="00443D17" w:rsidRDefault="00902DCA" w:rsidP="00902DCA">
            <w:pPr>
              <w:rPr>
                <w:sz w:val="20"/>
                <w:szCs w:val="20"/>
                <w:lang w:val="en-US"/>
              </w:rPr>
            </w:pPr>
          </w:p>
        </w:tc>
        <w:tc>
          <w:tcPr>
            <w:tcW w:w="1417" w:type="dxa"/>
            <w:shd w:val="clear" w:color="auto" w:fill="auto"/>
          </w:tcPr>
          <w:p w:rsidR="00902DCA" w:rsidRPr="00443D17" w:rsidRDefault="00902DCA" w:rsidP="00902DCA">
            <w:pPr>
              <w:rPr>
                <w:sz w:val="20"/>
                <w:szCs w:val="20"/>
                <w:lang w:val="en-US"/>
              </w:rPr>
            </w:pPr>
            <w:r w:rsidRPr="00443D17">
              <w:rPr>
                <w:sz w:val="20"/>
                <w:szCs w:val="20"/>
                <w:lang w:val="en-US"/>
              </w:rPr>
              <w:t>Annex II/2</w:t>
            </w:r>
          </w:p>
        </w:tc>
      </w:tr>
      <w:tr w:rsidR="00902DCA" w:rsidTr="00902DCA">
        <w:tc>
          <w:tcPr>
            <w:tcW w:w="3450" w:type="dxa"/>
            <w:shd w:val="clear" w:color="auto" w:fill="auto"/>
          </w:tcPr>
          <w:p w:rsidR="00902DCA" w:rsidRPr="00443D17" w:rsidRDefault="00902DCA" w:rsidP="00902DCA">
            <w:pPr>
              <w:rPr>
                <w:sz w:val="20"/>
                <w:szCs w:val="20"/>
                <w:lang w:val="en-US"/>
              </w:rPr>
            </w:pPr>
            <w:r>
              <w:rPr>
                <w:sz w:val="20"/>
                <w:szCs w:val="20"/>
                <w:lang w:val="en-US"/>
              </w:rPr>
              <w:t>B</w:t>
            </w:r>
            <w:r w:rsidRPr="00443D17">
              <w:rPr>
                <w:sz w:val="20"/>
                <w:szCs w:val="20"/>
                <w:lang w:val="en-US"/>
              </w:rPr>
              <w:t xml:space="preserve">rown trout </w:t>
            </w:r>
          </w:p>
          <w:p w:rsidR="00902DCA" w:rsidRPr="00443D17" w:rsidRDefault="00902DCA" w:rsidP="00902DCA">
            <w:pPr>
              <w:rPr>
                <w:sz w:val="20"/>
                <w:szCs w:val="20"/>
                <w:lang w:val="en-US"/>
              </w:rPr>
            </w:pPr>
            <w:r w:rsidRPr="00443D17">
              <w:rPr>
                <w:sz w:val="20"/>
                <w:szCs w:val="20"/>
                <w:lang w:val="en-US"/>
              </w:rPr>
              <w:t>(</w:t>
            </w:r>
            <w:r w:rsidRPr="00443D17">
              <w:rPr>
                <w:i/>
                <w:iCs/>
                <w:sz w:val="20"/>
                <w:szCs w:val="20"/>
                <w:lang w:val="en-US"/>
              </w:rPr>
              <w:t>Salmo trutta)</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Least Concern</w:t>
            </w:r>
          </w:p>
        </w:tc>
        <w:tc>
          <w:tcPr>
            <w:tcW w:w="1267" w:type="dxa"/>
            <w:shd w:val="clear" w:color="auto" w:fill="auto"/>
          </w:tcPr>
          <w:p w:rsidR="00902DCA" w:rsidRPr="00443D17" w:rsidRDefault="00902DCA" w:rsidP="00902DCA">
            <w:pPr>
              <w:rPr>
                <w:sz w:val="20"/>
                <w:szCs w:val="20"/>
                <w:lang w:val="en-US"/>
              </w:rPr>
            </w:pPr>
          </w:p>
        </w:tc>
        <w:tc>
          <w:tcPr>
            <w:tcW w:w="1417" w:type="dxa"/>
            <w:shd w:val="clear" w:color="auto" w:fill="auto"/>
          </w:tcPr>
          <w:p w:rsidR="00902DCA" w:rsidRPr="00443D17" w:rsidRDefault="00902DCA" w:rsidP="00902DCA">
            <w:pPr>
              <w:rPr>
                <w:sz w:val="20"/>
                <w:szCs w:val="20"/>
                <w:lang w:val="en-US"/>
              </w:rPr>
            </w:pPr>
          </w:p>
        </w:tc>
      </w:tr>
      <w:tr w:rsidR="00902DCA" w:rsidTr="00902DCA">
        <w:tc>
          <w:tcPr>
            <w:tcW w:w="3450" w:type="dxa"/>
            <w:shd w:val="clear" w:color="auto" w:fill="auto"/>
          </w:tcPr>
          <w:p w:rsidR="00902DCA" w:rsidRPr="00443D17" w:rsidRDefault="00902DCA" w:rsidP="00902DCA">
            <w:pPr>
              <w:rPr>
                <w:color w:val="000000"/>
                <w:sz w:val="20"/>
                <w:szCs w:val="20"/>
                <w:lang w:val="en-US" w:eastAsia="de-AT"/>
              </w:rPr>
            </w:pPr>
            <w:r w:rsidRPr="00443D17">
              <w:rPr>
                <w:color w:val="000000"/>
                <w:sz w:val="20"/>
                <w:szCs w:val="20"/>
                <w:lang w:val="en-US" w:eastAsia="de-AT"/>
              </w:rPr>
              <w:t xml:space="preserve">Arctic charr </w:t>
            </w:r>
          </w:p>
          <w:p w:rsidR="00902DCA" w:rsidRPr="00443D17" w:rsidRDefault="00902DCA" w:rsidP="00902DCA">
            <w:pPr>
              <w:rPr>
                <w:sz w:val="20"/>
                <w:szCs w:val="20"/>
                <w:lang w:val="en-US"/>
              </w:rPr>
            </w:pPr>
            <w:r w:rsidRPr="00443D17">
              <w:rPr>
                <w:color w:val="000000"/>
                <w:sz w:val="20"/>
                <w:szCs w:val="20"/>
                <w:lang w:val="en-US" w:eastAsia="de-AT"/>
              </w:rPr>
              <w:t>(</w:t>
            </w:r>
            <w:r w:rsidRPr="00443D17">
              <w:rPr>
                <w:i/>
                <w:iCs/>
                <w:color w:val="000000"/>
                <w:sz w:val="20"/>
                <w:szCs w:val="20"/>
                <w:lang w:val="en-US" w:eastAsia="de-AT"/>
              </w:rPr>
              <w:t>Salvelinus alpinus</w:t>
            </w:r>
            <w:r w:rsidRPr="00443D17">
              <w:rPr>
                <w:color w:val="000000"/>
                <w:sz w:val="20"/>
                <w:szCs w:val="20"/>
                <w:lang w:val="en-US" w:eastAsia="de-AT"/>
              </w:rPr>
              <w:t>)</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Least Concern</w:t>
            </w:r>
          </w:p>
        </w:tc>
        <w:tc>
          <w:tcPr>
            <w:tcW w:w="1267" w:type="dxa"/>
            <w:shd w:val="clear" w:color="auto" w:fill="auto"/>
          </w:tcPr>
          <w:p w:rsidR="00902DCA" w:rsidRPr="00443D17" w:rsidRDefault="00902DCA" w:rsidP="00902DCA">
            <w:pPr>
              <w:rPr>
                <w:sz w:val="20"/>
                <w:szCs w:val="20"/>
                <w:lang w:val="en-US"/>
              </w:rPr>
            </w:pPr>
          </w:p>
        </w:tc>
        <w:tc>
          <w:tcPr>
            <w:tcW w:w="1417" w:type="dxa"/>
            <w:shd w:val="clear" w:color="auto" w:fill="auto"/>
          </w:tcPr>
          <w:p w:rsidR="00902DCA" w:rsidRPr="00443D17" w:rsidRDefault="00902DCA" w:rsidP="00902DCA">
            <w:pPr>
              <w:rPr>
                <w:sz w:val="20"/>
                <w:szCs w:val="20"/>
                <w:lang w:val="en-US"/>
              </w:rPr>
            </w:pPr>
          </w:p>
        </w:tc>
      </w:tr>
      <w:tr w:rsidR="00902DCA" w:rsidTr="00902DCA">
        <w:tc>
          <w:tcPr>
            <w:tcW w:w="3450" w:type="dxa"/>
            <w:shd w:val="clear" w:color="auto" w:fill="auto"/>
          </w:tcPr>
          <w:p w:rsidR="00902DCA" w:rsidRPr="00443D17" w:rsidRDefault="00902DCA" w:rsidP="00902DCA">
            <w:pPr>
              <w:rPr>
                <w:sz w:val="20"/>
                <w:szCs w:val="20"/>
                <w:lang w:val="en-US"/>
              </w:rPr>
            </w:pPr>
            <w:r w:rsidRPr="00443D17">
              <w:rPr>
                <w:sz w:val="20"/>
                <w:szCs w:val="20"/>
                <w:lang w:val="en-US"/>
              </w:rPr>
              <w:t xml:space="preserve">Common terns </w:t>
            </w:r>
          </w:p>
          <w:p w:rsidR="00902DCA" w:rsidRPr="00443D17" w:rsidRDefault="00902DCA" w:rsidP="00902DCA">
            <w:pPr>
              <w:rPr>
                <w:sz w:val="20"/>
                <w:szCs w:val="20"/>
                <w:lang w:val="en-US"/>
              </w:rPr>
            </w:pPr>
            <w:r w:rsidRPr="00443D17">
              <w:rPr>
                <w:sz w:val="20"/>
                <w:szCs w:val="20"/>
                <w:lang w:val="en-US"/>
              </w:rPr>
              <w:t>(</w:t>
            </w:r>
            <w:r w:rsidRPr="00443D17">
              <w:rPr>
                <w:i/>
                <w:iCs/>
                <w:sz w:val="20"/>
                <w:szCs w:val="20"/>
                <w:lang w:val="en-US"/>
              </w:rPr>
              <w:t>Sterna hirundo</w:t>
            </w:r>
            <w:r w:rsidRPr="00443D17">
              <w:rPr>
                <w:sz w:val="20"/>
                <w:szCs w:val="20"/>
                <w:lang w:val="en-US"/>
              </w:rPr>
              <w:t>)</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Least Concern</w:t>
            </w:r>
          </w:p>
        </w:tc>
        <w:tc>
          <w:tcPr>
            <w:tcW w:w="1267" w:type="dxa"/>
            <w:shd w:val="clear" w:color="auto" w:fill="auto"/>
          </w:tcPr>
          <w:p w:rsidR="00902DCA" w:rsidRPr="00443D17" w:rsidRDefault="00902DCA" w:rsidP="00902DCA">
            <w:pPr>
              <w:rPr>
                <w:sz w:val="20"/>
                <w:szCs w:val="20"/>
                <w:lang w:val="en-US"/>
              </w:rPr>
            </w:pPr>
          </w:p>
        </w:tc>
        <w:tc>
          <w:tcPr>
            <w:tcW w:w="1417" w:type="dxa"/>
            <w:shd w:val="clear" w:color="auto" w:fill="auto"/>
          </w:tcPr>
          <w:p w:rsidR="00902DCA" w:rsidRPr="00443D17" w:rsidRDefault="00902DCA" w:rsidP="00902DCA">
            <w:pPr>
              <w:rPr>
                <w:sz w:val="20"/>
                <w:szCs w:val="20"/>
                <w:lang w:val="en-US"/>
              </w:rPr>
            </w:pPr>
            <w:r w:rsidRPr="00443D17">
              <w:rPr>
                <w:sz w:val="20"/>
                <w:szCs w:val="20"/>
                <w:lang w:val="en-US"/>
              </w:rPr>
              <w:t>Annex I</w:t>
            </w:r>
          </w:p>
        </w:tc>
      </w:tr>
      <w:tr w:rsidR="00CF0C8E" w:rsidTr="00902DCA">
        <w:tc>
          <w:tcPr>
            <w:tcW w:w="3450" w:type="dxa"/>
            <w:shd w:val="clear" w:color="auto" w:fill="auto"/>
          </w:tcPr>
          <w:p w:rsidR="00CF0C8E" w:rsidRDefault="00CF0C8E" w:rsidP="00902DCA">
            <w:pPr>
              <w:rPr>
                <w:sz w:val="20"/>
                <w:szCs w:val="20"/>
                <w:lang w:val="en-US"/>
              </w:rPr>
            </w:pPr>
            <w:r>
              <w:rPr>
                <w:sz w:val="20"/>
                <w:szCs w:val="20"/>
                <w:lang w:val="en-US"/>
              </w:rPr>
              <w:t>Storm petrel</w:t>
            </w:r>
          </w:p>
          <w:p w:rsidR="00CF0C8E" w:rsidRPr="00CF0C8E" w:rsidRDefault="00CF0C8E" w:rsidP="00902DCA">
            <w:pPr>
              <w:rPr>
                <w:sz w:val="20"/>
                <w:szCs w:val="20"/>
                <w:lang w:val="en-US"/>
              </w:rPr>
            </w:pPr>
            <w:r w:rsidRPr="00CF0C8E">
              <w:rPr>
                <w:sz w:val="20"/>
                <w:szCs w:val="20"/>
                <w:lang w:val="en-US"/>
              </w:rPr>
              <w:t>(</w:t>
            </w:r>
            <w:r w:rsidRPr="00CF0C8E">
              <w:rPr>
                <w:i/>
                <w:iCs/>
                <w:color w:val="5F6368"/>
                <w:sz w:val="20"/>
                <w:szCs w:val="20"/>
              </w:rPr>
              <w:t>Hydrobates pelagicus</w:t>
            </w:r>
            <w:r w:rsidRPr="00CF0C8E">
              <w:rPr>
                <w:sz w:val="20"/>
                <w:szCs w:val="20"/>
                <w:lang w:val="en-US"/>
              </w:rPr>
              <w:t>)</w:t>
            </w:r>
          </w:p>
        </w:tc>
        <w:tc>
          <w:tcPr>
            <w:tcW w:w="2621" w:type="dxa"/>
            <w:shd w:val="clear" w:color="auto" w:fill="auto"/>
          </w:tcPr>
          <w:p w:rsidR="00CF0C8E" w:rsidRPr="00443D17" w:rsidRDefault="00CF0C8E" w:rsidP="00902DCA">
            <w:pPr>
              <w:rPr>
                <w:sz w:val="20"/>
                <w:szCs w:val="20"/>
                <w:lang w:val="en-US"/>
              </w:rPr>
            </w:pPr>
            <w:r>
              <w:rPr>
                <w:sz w:val="20"/>
                <w:szCs w:val="20"/>
                <w:lang w:val="en-US"/>
              </w:rPr>
              <w:t>Least Concern</w:t>
            </w:r>
          </w:p>
        </w:tc>
        <w:tc>
          <w:tcPr>
            <w:tcW w:w="1267" w:type="dxa"/>
            <w:shd w:val="clear" w:color="auto" w:fill="auto"/>
          </w:tcPr>
          <w:p w:rsidR="00CF0C8E" w:rsidRPr="00443D17" w:rsidRDefault="00CF0C8E" w:rsidP="00902DCA">
            <w:pPr>
              <w:rPr>
                <w:sz w:val="20"/>
                <w:szCs w:val="20"/>
                <w:lang w:val="en-US"/>
              </w:rPr>
            </w:pPr>
          </w:p>
        </w:tc>
        <w:tc>
          <w:tcPr>
            <w:tcW w:w="1417" w:type="dxa"/>
            <w:shd w:val="clear" w:color="auto" w:fill="auto"/>
          </w:tcPr>
          <w:p w:rsidR="00CF0C8E" w:rsidRPr="00443D17" w:rsidRDefault="00CF0C8E" w:rsidP="00902DCA">
            <w:pPr>
              <w:rPr>
                <w:sz w:val="20"/>
                <w:szCs w:val="20"/>
                <w:lang w:val="en-US"/>
              </w:rPr>
            </w:pPr>
            <w:r>
              <w:rPr>
                <w:sz w:val="20"/>
                <w:szCs w:val="20"/>
                <w:lang w:val="en-US"/>
              </w:rPr>
              <w:t>Annex I</w:t>
            </w:r>
          </w:p>
        </w:tc>
      </w:tr>
      <w:tr w:rsidR="006C4486" w:rsidTr="00902DCA">
        <w:tc>
          <w:tcPr>
            <w:tcW w:w="3450" w:type="dxa"/>
            <w:shd w:val="clear" w:color="auto" w:fill="auto"/>
          </w:tcPr>
          <w:p w:rsidR="006C4486" w:rsidRDefault="006C4486" w:rsidP="00902DCA">
            <w:pPr>
              <w:rPr>
                <w:sz w:val="20"/>
                <w:szCs w:val="20"/>
                <w:lang w:val="en-US"/>
              </w:rPr>
            </w:pPr>
            <w:r>
              <w:rPr>
                <w:sz w:val="20"/>
                <w:szCs w:val="20"/>
                <w:lang w:val="en-US"/>
              </w:rPr>
              <w:t>Manx shearwater</w:t>
            </w:r>
          </w:p>
          <w:p w:rsidR="006C4486" w:rsidRPr="006C4486" w:rsidRDefault="006C4486" w:rsidP="00902DCA">
            <w:pPr>
              <w:rPr>
                <w:sz w:val="20"/>
                <w:szCs w:val="20"/>
                <w:lang w:val="en-US"/>
              </w:rPr>
            </w:pPr>
            <w:r w:rsidRPr="006C4486">
              <w:rPr>
                <w:sz w:val="20"/>
                <w:szCs w:val="20"/>
                <w:lang w:val="en-US"/>
              </w:rPr>
              <w:t>(</w:t>
            </w:r>
            <w:r w:rsidRPr="006C4486">
              <w:rPr>
                <w:i/>
                <w:iCs/>
                <w:color w:val="040C28"/>
                <w:sz w:val="20"/>
                <w:szCs w:val="20"/>
              </w:rPr>
              <w:t>Puffinus puffinus</w:t>
            </w:r>
            <w:r w:rsidRPr="006C4486">
              <w:rPr>
                <w:sz w:val="20"/>
                <w:szCs w:val="20"/>
                <w:lang w:val="en-US"/>
              </w:rPr>
              <w:t>)</w:t>
            </w:r>
          </w:p>
        </w:tc>
        <w:tc>
          <w:tcPr>
            <w:tcW w:w="2621" w:type="dxa"/>
            <w:shd w:val="clear" w:color="auto" w:fill="auto"/>
          </w:tcPr>
          <w:p w:rsidR="006C4486" w:rsidRPr="00443D17" w:rsidRDefault="006C4486" w:rsidP="00902DCA">
            <w:pPr>
              <w:rPr>
                <w:sz w:val="20"/>
                <w:szCs w:val="20"/>
                <w:lang w:val="en-US"/>
              </w:rPr>
            </w:pPr>
            <w:r>
              <w:rPr>
                <w:sz w:val="20"/>
                <w:szCs w:val="20"/>
                <w:lang w:val="en-US"/>
              </w:rPr>
              <w:t>Least Concern</w:t>
            </w:r>
          </w:p>
        </w:tc>
        <w:tc>
          <w:tcPr>
            <w:tcW w:w="1267" w:type="dxa"/>
            <w:shd w:val="clear" w:color="auto" w:fill="auto"/>
          </w:tcPr>
          <w:p w:rsidR="006C4486" w:rsidRPr="00443D17" w:rsidRDefault="006C4486" w:rsidP="00902DCA">
            <w:pPr>
              <w:rPr>
                <w:sz w:val="20"/>
                <w:szCs w:val="20"/>
                <w:lang w:val="en-US"/>
              </w:rPr>
            </w:pPr>
          </w:p>
        </w:tc>
        <w:tc>
          <w:tcPr>
            <w:tcW w:w="1417" w:type="dxa"/>
            <w:shd w:val="clear" w:color="auto" w:fill="auto"/>
          </w:tcPr>
          <w:p w:rsidR="006C4486" w:rsidRPr="00443D17" w:rsidRDefault="006C4486" w:rsidP="00902DCA">
            <w:pPr>
              <w:rPr>
                <w:sz w:val="20"/>
                <w:szCs w:val="20"/>
                <w:lang w:val="en-US"/>
              </w:rPr>
            </w:pPr>
          </w:p>
        </w:tc>
      </w:tr>
      <w:tr w:rsidR="00902DCA" w:rsidTr="00902DCA">
        <w:tc>
          <w:tcPr>
            <w:tcW w:w="3450" w:type="dxa"/>
            <w:shd w:val="clear" w:color="auto" w:fill="auto"/>
          </w:tcPr>
          <w:p w:rsidR="00902DCA" w:rsidRPr="00443D17" w:rsidRDefault="00902DCA" w:rsidP="00902DCA">
            <w:pPr>
              <w:rPr>
                <w:sz w:val="20"/>
                <w:szCs w:val="20"/>
                <w:lang w:val="en-US"/>
              </w:rPr>
            </w:pPr>
            <w:r w:rsidRPr="00443D17">
              <w:rPr>
                <w:sz w:val="20"/>
                <w:szCs w:val="20"/>
                <w:lang w:val="en-US"/>
              </w:rPr>
              <w:t xml:space="preserve">Italian water vole </w:t>
            </w:r>
          </w:p>
          <w:p w:rsidR="00902DCA" w:rsidRPr="00443D17" w:rsidRDefault="00902DCA" w:rsidP="00902DCA">
            <w:pPr>
              <w:rPr>
                <w:sz w:val="20"/>
                <w:szCs w:val="20"/>
                <w:lang w:val="en-US"/>
              </w:rPr>
            </w:pPr>
            <w:r w:rsidRPr="00443D17">
              <w:rPr>
                <w:sz w:val="20"/>
                <w:szCs w:val="20"/>
                <w:lang w:val="en-US"/>
              </w:rPr>
              <w:t>(</w:t>
            </w:r>
            <w:r w:rsidRPr="00443D17">
              <w:rPr>
                <w:i/>
                <w:iCs/>
                <w:sz w:val="20"/>
                <w:szCs w:val="20"/>
                <w:lang w:val="en-US"/>
              </w:rPr>
              <w:t>Arvicola italicus)</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No record</w:t>
            </w:r>
          </w:p>
        </w:tc>
        <w:tc>
          <w:tcPr>
            <w:tcW w:w="1267" w:type="dxa"/>
            <w:shd w:val="clear" w:color="auto" w:fill="auto"/>
          </w:tcPr>
          <w:p w:rsidR="00902DCA" w:rsidRPr="00443D17" w:rsidRDefault="00902DCA" w:rsidP="00902DCA">
            <w:pPr>
              <w:rPr>
                <w:sz w:val="20"/>
                <w:szCs w:val="20"/>
                <w:lang w:val="en-US"/>
              </w:rPr>
            </w:pPr>
          </w:p>
        </w:tc>
        <w:tc>
          <w:tcPr>
            <w:tcW w:w="1417" w:type="dxa"/>
            <w:shd w:val="clear" w:color="auto" w:fill="auto"/>
          </w:tcPr>
          <w:p w:rsidR="00902DCA" w:rsidRPr="00443D17" w:rsidRDefault="00902DCA" w:rsidP="00902DCA">
            <w:pPr>
              <w:rPr>
                <w:sz w:val="20"/>
                <w:szCs w:val="20"/>
                <w:lang w:val="en-US"/>
              </w:rPr>
            </w:pPr>
          </w:p>
        </w:tc>
      </w:tr>
      <w:tr w:rsidR="00902DCA" w:rsidTr="00902DCA">
        <w:tc>
          <w:tcPr>
            <w:tcW w:w="3450" w:type="dxa"/>
            <w:shd w:val="clear" w:color="auto" w:fill="auto"/>
          </w:tcPr>
          <w:p w:rsidR="00902DCA" w:rsidRPr="00443D17" w:rsidRDefault="00902DCA" w:rsidP="00902DCA">
            <w:pPr>
              <w:rPr>
                <w:sz w:val="20"/>
                <w:szCs w:val="20"/>
                <w:lang w:val="it-IT"/>
              </w:rPr>
            </w:pPr>
            <w:r>
              <w:rPr>
                <w:sz w:val="20"/>
                <w:szCs w:val="20"/>
                <w:lang w:val="it-IT"/>
              </w:rPr>
              <w:t>S</w:t>
            </w:r>
            <w:r w:rsidRPr="00443D17">
              <w:rPr>
                <w:sz w:val="20"/>
                <w:szCs w:val="20"/>
                <w:lang w:val="it-IT"/>
              </w:rPr>
              <w:t xml:space="preserve">tone crayfish </w:t>
            </w:r>
          </w:p>
          <w:p w:rsidR="00902DCA" w:rsidRPr="00443D17" w:rsidRDefault="00902DCA" w:rsidP="00902DCA">
            <w:pPr>
              <w:rPr>
                <w:sz w:val="20"/>
                <w:szCs w:val="20"/>
                <w:lang w:val="en-US"/>
              </w:rPr>
            </w:pPr>
            <w:r w:rsidRPr="00443D17">
              <w:rPr>
                <w:sz w:val="20"/>
                <w:szCs w:val="20"/>
                <w:lang w:val="it-IT"/>
              </w:rPr>
              <w:t>(</w:t>
            </w:r>
            <w:r w:rsidRPr="00443D17">
              <w:rPr>
                <w:i/>
                <w:iCs/>
                <w:sz w:val="20"/>
                <w:szCs w:val="20"/>
                <w:lang w:val="it-IT"/>
              </w:rPr>
              <w:t>Austropotamobius torrentium</w:t>
            </w:r>
            <w:r w:rsidRPr="00443D17">
              <w:rPr>
                <w:sz w:val="20"/>
                <w:szCs w:val="20"/>
                <w:lang w:val="it-IT"/>
              </w:rPr>
              <w:t>)</w:t>
            </w:r>
          </w:p>
        </w:tc>
        <w:tc>
          <w:tcPr>
            <w:tcW w:w="2621" w:type="dxa"/>
            <w:shd w:val="clear" w:color="auto" w:fill="auto"/>
          </w:tcPr>
          <w:p w:rsidR="00902DCA" w:rsidRPr="00443D17" w:rsidRDefault="00902DCA" w:rsidP="00902DCA">
            <w:pPr>
              <w:rPr>
                <w:sz w:val="20"/>
                <w:szCs w:val="20"/>
                <w:lang w:val="en-US"/>
              </w:rPr>
            </w:pPr>
            <w:r w:rsidRPr="00443D17">
              <w:rPr>
                <w:sz w:val="20"/>
                <w:szCs w:val="20"/>
                <w:lang w:val="en-US"/>
              </w:rPr>
              <w:t>Data deficient</w:t>
            </w:r>
          </w:p>
        </w:tc>
        <w:tc>
          <w:tcPr>
            <w:tcW w:w="1267" w:type="dxa"/>
            <w:shd w:val="clear" w:color="auto" w:fill="auto"/>
          </w:tcPr>
          <w:p w:rsidR="00902DCA" w:rsidRPr="00443D17" w:rsidRDefault="00902DCA" w:rsidP="00902DCA">
            <w:pPr>
              <w:rPr>
                <w:sz w:val="20"/>
                <w:szCs w:val="20"/>
                <w:lang w:val="en-US"/>
              </w:rPr>
            </w:pPr>
            <w:r w:rsidRPr="00443D17">
              <w:rPr>
                <w:sz w:val="20"/>
                <w:szCs w:val="20"/>
                <w:lang w:val="en-US"/>
              </w:rPr>
              <w:t>Annex 2</w:t>
            </w:r>
          </w:p>
        </w:tc>
        <w:tc>
          <w:tcPr>
            <w:tcW w:w="1417" w:type="dxa"/>
            <w:shd w:val="clear" w:color="auto" w:fill="auto"/>
          </w:tcPr>
          <w:p w:rsidR="00902DCA" w:rsidRPr="00443D17" w:rsidRDefault="00902DCA" w:rsidP="00902DCA">
            <w:pPr>
              <w:rPr>
                <w:sz w:val="20"/>
                <w:szCs w:val="20"/>
                <w:lang w:val="en-US"/>
              </w:rPr>
            </w:pPr>
          </w:p>
        </w:tc>
      </w:tr>
    </w:tbl>
    <w:p w:rsidR="0085084C" w:rsidRDefault="0085084C" w:rsidP="0085084C">
      <w:pPr>
        <w:snapToGrid w:val="0"/>
        <w:rPr>
          <w:color w:val="000000"/>
          <w:lang w:val="en-US" w:eastAsia="de-AT"/>
        </w:rPr>
      </w:pPr>
    </w:p>
    <w:p w:rsidR="0085084C" w:rsidRDefault="0085084C" w:rsidP="0085084C">
      <w:pPr>
        <w:snapToGrid w:val="0"/>
        <w:rPr>
          <w:lang w:val="en-US"/>
        </w:rPr>
      </w:pPr>
      <w:r w:rsidRPr="007702AE">
        <w:rPr>
          <w:color w:val="000000"/>
          <w:lang w:val="en-US" w:eastAsia="de-AT"/>
        </w:rPr>
        <w:t>The conservation value of protected areas has declined accordingly in many areas (islands, wetlands etc.).</w:t>
      </w:r>
      <w:r>
        <w:rPr>
          <w:color w:val="000000"/>
          <w:lang w:val="en-US" w:eastAsia="de-AT"/>
        </w:rPr>
        <w:t xml:space="preserve"> Globally, the American mink is </w:t>
      </w:r>
      <w:r w:rsidRPr="00E0381F">
        <w:rPr>
          <w:color w:val="000000"/>
          <w:lang w:val="en-US" w:eastAsia="de-AT"/>
        </w:rPr>
        <w:t xml:space="preserve">found in 1,251 protected areas </w:t>
      </w:r>
      <w:r>
        <w:rPr>
          <w:color w:val="000000"/>
          <w:lang w:val="en-US" w:eastAsia="de-AT"/>
        </w:rPr>
        <w:t xml:space="preserve">(and is the second most common invading mammal in protected areas, Liu et al. 2020). In Greece, </w:t>
      </w:r>
      <w:r>
        <w:rPr>
          <w:lang w:val="en-US"/>
        </w:rPr>
        <w:t xml:space="preserve">88% of </w:t>
      </w:r>
      <w:r w:rsidRPr="008A4349">
        <w:rPr>
          <w:lang w:val="en-US"/>
        </w:rPr>
        <w:t>fur farms</w:t>
      </w:r>
      <w:r>
        <w:rPr>
          <w:lang w:val="en-US"/>
        </w:rPr>
        <w:t xml:space="preserve"> (and associated risk of further entry)</w:t>
      </w:r>
      <w:r w:rsidRPr="008A4349">
        <w:rPr>
          <w:lang w:val="en-US"/>
        </w:rPr>
        <w:t xml:space="preserve"> are within</w:t>
      </w:r>
      <w:r>
        <w:rPr>
          <w:lang w:val="en-US"/>
        </w:rPr>
        <w:t xml:space="preserve"> </w:t>
      </w:r>
      <w:r w:rsidRPr="008A4349">
        <w:rPr>
          <w:lang w:val="en-US"/>
        </w:rPr>
        <w:t>10 km of protected areas</w:t>
      </w:r>
      <w:r>
        <w:rPr>
          <w:lang w:val="en-US"/>
        </w:rPr>
        <w:t xml:space="preserve"> (Galanaki </w:t>
      </w:r>
      <w:r w:rsidR="009C2CC6">
        <w:rPr>
          <w:lang w:val="en-US"/>
        </w:rPr>
        <w:t>and</w:t>
      </w:r>
      <w:r>
        <w:rPr>
          <w:lang w:val="en-US"/>
        </w:rPr>
        <w:t xml:space="preserve"> Kominos 202</w:t>
      </w:r>
      <w:r w:rsidR="00D91800">
        <w:rPr>
          <w:lang w:val="en-US"/>
        </w:rPr>
        <w:t>2</w:t>
      </w:r>
      <w:r>
        <w:rPr>
          <w:lang w:val="en-US"/>
        </w:rPr>
        <w:t xml:space="preserve">). Other protected areas in the risk assessment area are at risk of encroachment of American mink (e.g. the </w:t>
      </w:r>
      <w:r w:rsidRPr="001F3D58">
        <w:rPr>
          <w:lang w:val="en-US"/>
        </w:rPr>
        <w:t>Foreste Casentinesi National Park</w:t>
      </w:r>
      <w:r>
        <w:rPr>
          <w:lang w:val="en-US"/>
        </w:rPr>
        <w:t xml:space="preserve"> in Italy, Mori et al. 2022) or are already colonized (e.g. the </w:t>
      </w:r>
      <w:r w:rsidRPr="005F6945">
        <w:rPr>
          <w:lang w:val="en-US"/>
        </w:rPr>
        <w:t>Donau-Auen National Park</w:t>
      </w:r>
      <w:r>
        <w:rPr>
          <w:lang w:val="en-US"/>
        </w:rPr>
        <w:t xml:space="preserve"> in Austria, Zulka et al. 2021). </w:t>
      </w:r>
    </w:p>
    <w:p w:rsidR="0085084C" w:rsidRDefault="0085084C" w:rsidP="0085084C">
      <w:pPr>
        <w:snapToGrid w:val="0"/>
        <w:rPr>
          <w:lang w:val="en-US"/>
        </w:rPr>
      </w:pPr>
    </w:p>
    <w:p w:rsidR="00FF7454" w:rsidRDefault="00FF7454" w:rsidP="0085084C">
      <w:pPr>
        <w:snapToGrid w:val="0"/>
      </w:pPr>
      <w:r>
        <w:t xml:space="preserve">Considering the distributional information used for the Species Distribution Model (Annex VIII), which includes point data with high, but also grid data with low spatial accuracy, the species is present in or close to hundreds of Natura 2000 sites across all Member States, with Denmark, France, Spain, and Sweden being most affected (Table </w:t>
      </w:r>
      <w:r w:rsidR="00CE78CF">
        <w:t>3</w:t>
      </w:r>
      <w:r>
        <w:t xml:space="preserve">). </w:t>
      </w:r>
    </w:p>
    <w:p w:rsidR="00FF7454" w:rsidRDefault="00FF7454" w:rsidP="0085084C">
      <w:pPr>
        <w:snapToGrid w:val="0"/>
      </w:pPr>
    </w:p>
    <w:p w:rsidR="00FF7454" w:rsidRPr="00FF7454" w:rsidRDefault="00FF7454" w:rsidP="00FF7454">
      <w:pPr>
        <w:snapToGrid w:val="0"/>
        <w:spacing w:after="120"/>
        <w:rPr>
          <w:i/>
        </w:rPr>
      </w:pPr>
      <w:r w:rsidRPr="00FF7454">
        <w:rPr>
          <w:i/>
        </w:rPr>
        <w:t xml:space="preserve">Table </w:t>
      </w:r>
      <w:r w:rsidR="00CE78CF">
        <w:rPr>
          <w:i/>
        </w:rPr>
        <w:t>3</w:t>
      </w:r>
      <w:r w:rsidRPr="00FF7454">
        <w:rPr>
          <w:i/>
        </w:rPr>
        <w:t xml:space="preserve">: Presence of American mink in or near Natura 2000 sites (designated under the Bird Directive, Habitats Directive, or both, double-counting is excluded) across Member States. Because of the low spatial resolution of some occurrences, the numbers are combined into classes and have indicative value only. </w:t>
      </w:r>
      <w:r w:rsidR="00A17E12">
        <w:rPr>
          <w:i/>
        </w:rPr>
        <w:t xml:space="preserve">*The relatively small number of Natura 2000 sites in Finland is considerd a data artefact and not corresponding to the real situation; it is assumed that American mink is present in &gt; 100 Natura 2000 sites in Finland.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5118"/>
      </w:tblGrid>
      <w:tr w:rsidR="00FF7454" w:rsidTr="009E298C">
        <w:tc>
          <w:tcPr>
            <w:tcW w:w="3070" w:type="dxa"/>
            <w:shd w:val="clear" w:color="auto" w:fill="auto"/>
          </w:tcPr>
          <w:p w:rsidR="00FF7454" w:rsidRDefault="00FF7454" w:rsidP="009E298C">
            <w:pPr>
              <w:snapToGrid w:val="0"/>
            </w:pPr>
            <w:r>
              <w:t xml:space="preserve">Number of Natura 2000 sites </w:t>
            </w:r>
          </w:p>
        </w:tc>
        <w:tc>
          <w:tcPr>
            <w:tcW w:w="5118" w:type="dxa"/>
            <w:shd w:val="clear" w:color="auto" w:fill="auto"/>
          </w:tcPr>
          <w:p w:rsidR="00FF7454" w:rsidRDefault="00FF7454" w:rsidP="009E298C">
            <w:pPr>
              <w:snapToGrid w:val="0"/>
            </w:pPr>
            <w:r>
              <w:t xml:space="preserve">Member States </w:t>
            </w:r>
          </w:p>
        </w:tc>
      </w:tr>
      <w:tr w:rsidR="00FF7454" w:rsidTr="009E298C">
        <w:tc>
          <w:tcPr>
            <w:tcW w:w="3070" w:type="dxa"/>
            <w:shd w:val="clear" w:color="auto" w:fill="auto"/>
          </w:tcPr>
          <w:p w:rsidR="00FF7454" w:rsidRDefault="00FF7454" w:rsidP="009E298C">
            <w:pPr>
              <w:snapToGrid w:val="0"/>
            </w:pPr>
            <w:r>
              <w:t xml:space="preserve">&gt; 100 </w:t>
            </w:r>
          </w:p>
        </w:tc>
        <w:tc>
          <w:tcPr>
            <w:tcW w:w="5118" w:type="dxa"/>
            <w:shd w:val="clear" w:color="auto" w:fill="auto"/>
          </w:tcPr>
          <w:p w:rsidR="00FF7454" w:rsidRDefault="00FF7454" w:rsidP="009E298C">
            <w:pPr>
              <w:snapToGrid w:val="0"/>
            </w:pPr>
            <w:r>
              <w:t xml:space="preserve">Denmark, France, Spain, Sweden </w:t>
            </w:r>
          </w:p>
        </w:tc>
      </w:tr>
      <w:tr w:rsidR="00FF7454" w:rsidTr="009E298C">
        <w:tc>
          <w:tcPr>
            <w:tcW w:w="3070" w:type="dxa"/>
            <w:shd w:val="clear" w:color="auto" w:fill="auto"/>
          </w:tcPr>
          <w:p w:rsidR="00FF7454" w:rsidRDefault="00FF7454" w:rsidP="009E298C">
            <w:pPr>
              <w:snapToGrid w:val="0"/>
            </w:pPr>
            <w:r>
              <w:t xml:space="preserve">50-100 </w:t>
            </w:r>
          </w:p>
        </w:tc>
        <w:tc>
          <w:tcPr>
            <w:tcW w:w="5118" w:type="dxa"/>
            <w:shd w:val="clear" w:color="auto" w:fill="auto"/>
          </w:tcPr>
          <w:p w:rsidR="00FF7454" w:rsidRDefault="00FF7454" w:rsidP="009E298C">
            <w:pPr>
              <w:snapToGrid w:val="0"/>
            </w:pPr>
            <w:r>
              <w:t xml:space="preserve">Germany, Ireland, </w:t>
            </w:r>
          </w:p>
        </w:tc>
      </w:tr>
      <w:tr w:rsidR="00FF7454" w:rsidTr="009E298C">
        <w:tc>
          <w:tcPr>
            <w:tcW w:w="3070" w:type="dxa"/>
            <w:shd w:val="clear" w:color="auto" w:fill="auto"/>
          </w:tcPr>
          <w:p w:rsidR="00FF7454" w:rsidRDefault="00FF7454" w:rsidP="009E298C">
            <w:pPr>
              <w:snapToGrid w:val="0"/>
            </w:pPr>
            <w:r>
              <w:t>10-50</w:t>
            </w:r>
          </w:p>
        </w:tc>
        <w:tc>
          <w:tcPr>
            <w:tcW w:w="5118" w:type="dxa"/>
            <w:shd w:val="clear" w:color="auto" w:fill="auto"/>
          </w:tcPr>
          <w:p w:rsidR="00FF7454" w:rsidRDefault="00FF7454" w:rsidP="009E298C">
            <w:pPr>
              <w:snapToGrid w:val="0"/>
            </w:pPr>
            <w:r>
              <w:t>Estonia, Finland</w:t>
            </w:r>
            <w:r w:rsidR="00A17E12">
              <w:t>*</w:t>
            </w:r>
            <w:r>
              <w:t xml:space="preserve">, Italy, Poland, Portugal, Slovakia </w:t>
            </w:r>
          </w:p>
        </w:tc>
      </w:tr>
      <w:tr w:rsidR="00FF7454" w:rsidTr="009E298C">
        <w:tc>
          <w:tcPr>
            <w:tcW w:w="3070" w:type="dxa"/>
            <w:shd w:val="clear" w:color="auto" w:fill="auto"/>
          </w:tcPr>
          <w:p w:rsidR="00FF7454" w:rsidRDefault="00CE78CF" w:rsidP="009E298C">
            <w:pPr>
              <w:snapToGrid w:val="0"/>
            </w:pPr>
            <w:r>
              <w:t>&lt; </w:t>
            </w:r>
            <w:r w:rsidR="00FF7454">
              <w:t>10</w:t>
            </w:r>
          </w:p>
        </w:tc>
        <w:tc>
          <w:tcPr>
            <w:tcW w:w="5118" w:type="dxa"/>
            <w:shd w:val="clear" w:color="auto" w:fill="auto"/>
          </w:tcPr>
          <w:p w:rsidR="00FF7454" w:rsidRDefault="00FF7454" w:rsidP="009E298C">
            <w:pPr>
              <w:snapToGrid w:val="0"/>
            </w:pPr>
            <w:r>
              <w:t xml:space="preserve">Austria, Czech Republic, Latvia, Lithuania, </w:t>
            </w:r>
            <w:r w:rsidR="00CE78CF">
              <w:t>Bulgaria</w:t>
            </w:r>
          </w:p>
        </w:tc>
      </w:tr>
    </w:tbl>
    <w:p w:rsidR="00FF7454" w:rsidRDefault="00FF7454" w:rsidP="0085084C">
      <w:pPr>
        <w:snapToGrid w:val="0"/>
      </w:pPr>
    </w:p>
    <w:p w:rsidR="00FF7454" w:rsidRDefault="00FF7454" w:rsidP="0085084C">
      <w:pPr>
        <w:snapToGrid w:val="0"/>
        <w:rPr>
          <w:lang w:val="en-US"/>
        </w:rPr>
      </w:pPr>
    </w:p>
    <w:p w:rsidR="0085084C" w:rsidRDefault="0085084C" w:rsidP="0085084C">
      <w:pPr>
        <w:snapToGrid w:val="0"/>
        <w:rPr>
          <w:lang w:val="en-US"/>
        </w:rPr>
      </w:pPr>
      <w:r>
        <w:rPr>
          <w:lang w:val="en-US"/>
        </w:rPr>
        <w:t>Relatively little is known of the</w:t>
      </w:r>
      <w:r w:rsidRPr="009C7564">
        <w:rPr>
          <w:lang w:val="en-US"/>
        </w:rPr>
        <w:t xml:space="preserve"> impact of American mink on fish </w:t>
      </w:r>
      <w:r>
        <w:rPr>
          <w:lang w:val="en-US"/>
        </w:rPr>
        <w:t xml:space="preserve">and macro-invertebrate </w:t>
      </w:r>
      <w:r w:rsidRPr="009C7564">
        <w:rPr>
          <w:lang w:val="en-US"/>
        </w:rPr>
        <w:t>populations</w:t>
      </w:r>
      <w:r>
        <w:rPr>
          <w:lang w:val="en-US"/>
        </w:rPr>
        <w:t xml:space="preserve">. A recent study in Finland demonstrated that </w:t>
      </w:r>
      <w:r w:rsidRPr="009C7564">
        <w:rPr>
          <w:lang w:val="en-US"/>
        </w:rPr>
        <w:t xml:space="preserve">predation by mink can cause high mortality among juvenile </w:t>
      </w:r>
      <w:r>
        <w:rPr>
          <w:lang w:val="en-US"/>
        </w:rPr>
        <w:t xml:space="preserve">brown trout </w:t>
      </w:r>
      <w:r w:rsidRPr="009C7564">
        <w:rPr>
          <w:i/>
          <w:iCs/>
          <w:lang w:val="en-US"/>
        </w:rPr>
        <w:t>Salmo trutta</w:t>
      </w:r>
      <w:r w:rsidRPr="009C7564">
        <w:rPr>
          <w:lang w:val="en-US"/>
        </w:rPr>
        <w:t xml:space="preserve"> in small streams</w:t>
      </w:r>
      <w:r>
        <w:rPr>
          <w:lang w:val="en-US"/>
        </w:rPr>
        <w:t xml:space="preserve"> (Vehanen et al. 2022)</w:t>
      </w:r>
      <w:r w:rsidRPr="009C7564">
        <w:rPr>
          <w:lang w:val="en-US"/>
        </w:rPr>
        <w:t>.</w:t>
      </w:r>
      <w:r>
        <w:rPr>
          <w:lang w:val="en-US"/>
        </w:rPr>
        <w:t xml:space="preserve"> </w:t>
      </w:r>
      <w:r>
        <w:rPr>
          <w:color w:val="000000"/>
          <w:lang w:val="en-US" w:eastAsia="de-AT"/>
        </w:rPr>
        <w:t xml:space="preserve">In Iceland, </w:t>
      </w:r>
      <w:r w:rsidRPr="00614213">
        <w:rPr>
          <w:color w:val="000000"/>
          <w:lang w:val="en-US" w:eastAsia="de-AT"/>
        </w:rPr>
        <w:t xml:space="preserve">unconfirmed claims </w:t>
      </w:r>
      <w:r>
        <w:rPr>
          <w:color w:val="000000"/>
          <w:lang w:val="en-US" w:eastAsia="de-AT"/>
        </w:rPr>
        <w:t xml:space="preserve">by </w:t>
      </w:r>
      <w:r w:rsidRPr="00614213">
        <w:rPr>
          <w:color w:val="000000"/>
          <w:lang w:val="en-US" w:eastAsia="de-AT"/>
        </w:rPr>
        <w:t xml:space="preserve">farmers and fishermen </w:t>
      </w:r>
      <w:r>
        <w:rPr>
          <w:color w:val="000000"/>
          <w:lang w:val="en-US" w:eastAsia="de-AT"/>
        </w:rPr>
        <w:t>suggest negative impacts on</w:t>
      </w:r>
      <w:r w:rsidRPr="00614213">
        <w:rPr>
          <w:color w:val="000000"/>
          <w:lang w:val="en-US" w:eastAsia="de-AT"/>
        </w:rPr>
        <w:t xml:space="preserve"> local populations of Arctic charr </w:t>
      </w:r>
      <w:r w:rsidRPr="00614213">
        <w:rPr>
          <w:i/>
          <w:iCs/>
          <w:color w:val="000000"/>
          <w:lang w:val="en-US" w:eastAsia="de-AT"/>
        </w:rPr>
        <w:t>Salvelinus alpinus</w:t>
      </w:r>
      <w:r w:rsidRPr="00614213">
        <w:rPr>
          <w:color w:val="000000"/>
          <w:lang w:val="en-US" w:eastAsia="de-AT"/>
        </w:rPr>
        <w:t xml:space="preserve"> in small streams</w:t>
      </w:r>
      <w:r>
        <w:rPr>
          <w:color w:val="000000"/>
          <w:lang w:val="en-US" w:eastAsia="de-AT"/>
        </w:rPr>
        <w:t xml:space="preserve"> (</w:t>
      </w:r>
      <w:r w:rsidR="00287A37" w:rsidRPr="00296A93">
        <w:rPr>
          <w:color w:val="000000"/>
          <w:lang w:val="en-US" w:eastAsia="de-AT"/>
        </w:rPr>
        <w:t>Stefánsson</w:t>
      </w:r>
      <w:r w:rsidR="00287A37" w:rsidDel="00287A37">
        <w:rPr>
          <w:color w:val="000000"/>
          <w:lang w:val="en-US" w:eastAsia="de-AT"/>
        </w:rPr>
        <w:t xml:space="preserve"> </w:t>
      </w:r>
      <w:r>
        <w:rPr>
          <w:color w:val="000000"/>
          <w:lang w:val="en-US" w:eastAsia="de-AT"/>
        </w:rPr>
        <w:t xml:space="preserve">and references therein). </w:t>
      </w:r>
      <w:r>
        <w:rPr>
          <w:lang w:val="en-US"/>
        </w:rPr>
        <w:t xml:space="preserve">In the Czech Republic, Fischer et al. (2009) suggested that the American mink could </w:t>
      </w:r>
      <w:r>
        <w:rPr>
          <w:lang w:val="en-US"/>
        </w:rPr>
        <w:lastRenderedPageBreak/>
        <w:t xml:space="preserve">be an important mortality factor for </w:t>
      </w:r>
      <w:r w:rsidRPr="00B75E90">
        <w:rPr>
          <w:color w:val="000000"/>
          <w:lang w:val="en-US" w:eastAsia="de-AT"/>
        </w:rPr>
        <w:t>stone crayfish</w:t>
      </w:r>
      <w:r>
        <w:rPr>
          <w:color w:val="000000"/>
          <w:lang w:val="en-US" w:eastAsia="de-AT"/>
        </w:rPr>
        <w:t xml:space="preserve"> </w:t>
      </w:r>
      <w:r w:rsidRPr="00B75E90">
        <w:rPr>
          <w:i/>
          <w:iCs/>
          <w:color w:val="000000"/>
          <w:lang w:val="en-US" w:eastAsia="de-AT"/>
        </w:rPr>
        <w:t>Austropotamobius torrentium</w:t>
      </w:r>
      <w:r>
        <w:rPr>
          <w:i/>
          <w:iCs/>
          <w:color w:val="000000"/>
          <w:lang w:val="en-US" w:eastAsia="de-AT"/>
        </w:rPr>
        <w:t xml:space="preserve"> </w:t>
      </w:r>
      <w:r>
        <w:rPr>
          <w:color w:val="000000"/>
          <w:lang w:val="en-US" w:eastAsia="de-AT"/>
        </w:rPr>
        <w:t>at a local scale. It is possible that the American mink affects aquatic biodiversity more broadly and therefore, b</w:t>
      </w:r>
      <w:r>
        <w:rPr>
          <w:lang w:val="en-US"/>
        </w:rPr>
        <w:t xml:space="preserve">y virtue of potentially altered aquatic community structure, could be expected to cause a decline in the ecological status of water bodies according to the </w:t>
      </w:r>
      <w:r w:rsidRPr="00B94B35">
        <w:rPr>
          <w:lang w:eastAsia="ar-SA"/>
        </w:rPr>
        <w:t xml:space="preserve">Water Framework Directive </w:t>
      </w:r>
      <w:r>
        <w:rPr>
          <w:lang w:val="en-US"/>
        </w:rPr>
        <w:t xml:space="preserve">across the risk assessment area. </w:t>
      </w:r>
    </w:p>
    <w:p w:rsidR="0085084C" w:rsidRDefault="0085084C" w:rsidP="0085084C">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084C" w:rsidRPr="00B94B35" w:rsidTr="00741C49">
        <w:tc>
          <w:tcPr>
            <w:tcW w:w="9212" w:type="dxa"/>
            <w:shd w:val="clear" w:color="auto" w:fill="auto"/>
          </w:tcPr>
          <w:p w:rsidR="0085084C" w:rsidRPr="00B94B35" w:rsidRDefault="0085084C" w:rsidP="00741C49">
            <w:pPr>
              <w:snapToGrid w:val="0"/>
              <w:spacing w:after="120"/>
              <w:rPr>
                <w:b/>
                <w:lang w:val="en-US"/>
              </w:rPr>
            </w:pPr>
            <w:r w:rsidRPr="00B94B35">
              <w:rPr>
                <w:b/>
                <w:lang w:val="en-US"/>
              </w:rPr>
              <w:t xml:space="preserve">Qu. </w:t>
            </w:r>
            <w:r>
              <w:rPr>
                <w:b/>
                <w:lang w:val="en-US"/>
              </w:rPr>
              <w:t>4</w:t>
            </w:r>
            <w:r w:rsidRPr="00B94B35">
              <w:rPr>
                <w:b/>
                <w:lang w:val="en-US"/>
              </w:rPr>
              <w:t xml:space="preserve">.5. How important is decline in conservation value with regard to European and national nature conservation legislation caused by the organism likely to be in the future in the risk assessment area? </w:t>
            </w:r>
          </w:p>
          <w:p w:rsidR="0085084C" w:rsidRPr="00B94B35" w:rsidRDefault="0085084C" w:rsidP="00741C49">
            <w:pPr>
              <w:numPr>
                <w:ilvl w:val="0"/>
                <w:numId w:val="16"/>
              </w:numPr>
              <w:suppressAutoHyphens/>
              <w:spacing w:after="120"/>
              <w:contextualSpacing/>
              <w:rPr>
                <w:lang w:val="en-US"/>
              </w:rPr>
            </w:pPr>
            <w:r w:rsidRPr="00B94B35">
              <w:rPr>
                <w:lang w:eastAsia="ar-SA"/>
              </w:rPr>
              <w:t xml:space="preserve">See guidance to Qu. </w:t>
            </w:r>
            <w:r>
              <w:rPr>
                <w:lang w:eastAsia="ar-SA"/>
              </w:rPr>
              <w:t>4.3. and 4</w:t>
            </w:r>
            <w:r w:rsidRPr="00B94B35">
              <w:rPr>
                <w:lang w:eastAsia="ar-SA"/>
              </w:rPr>
              <w:t>.</w:t>
            </w:r>
            <w:r>
              <w:rPr>
                <w:lang w:eastAsia="ar-SA"/>
              </w:rPr>
              <w:t>4</w:t>
            </w:r>
            <w:r w:rsidRPr="00B94B35">
              <w:rPr>
                <w:lang w:eastAsia="ar-SA"/>
              </w:rPr>
              <w:t>.</w:t>
            </w:r>
          </w:p>
        </w:tc>
      </w:tr>
    </w:tbl>
    <w:p w:rsidR="0085084C" w:rsidRDefault="0085084C" w:rsidP="0085084C">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5084C" w:rsidRPr="00752184" w:rsidTr="00741C49">
        <w:tc>
          <w:tcPr>
            <w:tcW w:w="1536" w:type="dxa"/>
            <w:shd w:val="clear" w:color="auto" w:fill="auto"/>
          </w:tcPr>
          <w:p w:rsidR="0085084C" w:rsidRPr="00752184" w:rsidRDefault="0085084C" w:rsidP="00741C49">
            <w:pPr>
              <w:snapToGrid w:val="0"/>
              <w:rPr>
                <w:b/>
              </w:rPr>
            </w:pPr>
            <w:r w:rsidRPr="00752184">
              <w:rPr>
                <w:b/>
              </w:rPr>
              <w:t>RESPONSE</w:t>
            </w:r>
          </w:p>
        </w:tc>
        <w:tc>
          <w:tcPr>
            <w:tcW w:w="2410" w:type="dxa"/>
          </w:tcPr>
          <w:p w:rsidR="0085084C" w:rsidRPr="00B939BB" w:rsidRDefault="0085084C" w:rsidP="00741C49">
            <w:pPr>
              <w:rPr>
                <w:lang w:val="en-US"/>
              </w:rPr>
            </w:pPr>
            <w:r>
              <w:rPr>
                <w:lang w:val="en-US"/>
              </w:rPr>
              <w:t>minimal</w:t>
            </w:r>
          </w:p>
          <w:p w:rsidR="0085084C" w:rsidRPr="00B939BB" w:rsidRDefault="0085084C" w:rsidP="00741C49">
            <w:pPr>
              <w:rPr>
                <w:lang w:val="en-US"/>
              </w:rPr>
            </w:pPr>
            <w:r>
              <w:rPr>
                <w:lang w:val="en-US"/>
              </w:rPr>
              <w:t>minor</w:t>
            </w:r>
          </w:p>
          <w:p w:rsidR="0085084C" w:rsidRPr="009C2CC6" w:rsidRDefault="0085084C" w:rsidP="00741C49">
            <w:pPr>
              <w:rPr>
                <w:lang w:val="en-US"/>
              </w:rPr>
            </w:pPr>
            <w:r w:rsidRPr="009C2CC6">
              <w:rPr>
                <w:lang w:val="en-US"/>
              </w:rPr>
              <w:t>moderate</w:t>
            </w:r>
          </w:p>
          <w:p w:rsidR="0085084C" w:rsidRPr="009C2CC6" w:rsidRDefault="0085084C" w:rsidP="00741C49">
            <w:pPr>
              <w:rPr>
                <w:b/>
                <w:bCs/>
                <w:lang w:val="en-US"/>
              </w:rPr>
            </w:pPr>
            <w:r w:rsidRPr="009C2CC6">
              <w:rPr>
                <w:b/>
                <w:bCs/>
                <w:lang w:val="en-US"/>
              </w:rPr>
              <w:t>major</w:t>
            </w:r>
          </w:p>
          <w:p w:rsidR="0085084C" w:rsidRPr="00544B15" w:rsidRDefault="0085084C" w:rsidP="00741C49">
            <w:pPr>
              <w:snapToGrid w:val="0"/>
              <w:rPr>
                <w:b/>
              </w:rPr>
            </w:pPr>
            <w:r w:rsidRPr="00924002">
              <w:rPr>
                <w:lang w:val="en-US"/>
              </w:rPr>
              <w:t>massive</w:t>
            </w:r>
          </w:p>
        </w:tc>
        <w:tc>
          <w:tcPr>
            <w:tcW w:w="1843" w:type="dxa"/>
          </w:tcPr>
          <w:p w:rsidR="0085084C" w:rsidRPr="00752184" w:rsidRDefault="0085084C" w:rsidP="00741C49">
            <w:pPr>
              <w:snapToGrid w:val="0"/>
              <w:rPr>
                <w:b/>
              </w:rPr>
            </w:pPr>
            <w:r w:rsidRPr="00752184">
              <w:rPr>
                <w:b/>
              </w:rPr>
              <w:t>CONFIDENCE</w:t>
            </w:r>
          </w:p>
        </w:tc>
        <w:tc>
          <w:tcPr>
            <w:tcW w:w="1843" w:type="dxa"/>
          </w:tcPr>
          <w:p w:rsidR="0085084C" w:rsidRPr="00752184" w:rsidRDefault="0085084C" w:rsidP="00741C49">
            <w:r w:rsidRPr="00752184">
              <w:t>low</w:t>
            </w:r>
          </w:p>
          <w:p w:rsidR="0085084C" w:rsidRPr="007702AE" w:rsidRDefault="0085084C" w:rsidP="00741C49">
            <w:pPr>
              <w:rPr>
                <w:b/>
                <w:bCs/>
              </w:rPr>
            </w:pPr>
            <w:r w:rsidRPr="007702AE">
              <w:rPr>
                <w:b/>
                <w:bCs/>
              </w:rPr>
              <w:t>medium</w:t>
            </w:r>
          </w:p>
          <w:p w:rsidR="0085084C" w:rsidRPr="00752184" w:rsidRDefault="0085084C" w:rsidP="00741C49">
            <w:pPr>
              <w:snapToGrid w:val="0"/>
              <w:rPr>
                <w:b/>
              </w:rPr>
            </w:pPr>
            <w:r w:rsidRPr="00752184">
              <w:t>high</w:t>
            </w:r>
          </w:p>
        </w:tc>
      </w:tr>
    </w:tbl>
    <w:p w:rsidR="0085084C" w:rsidRDefault="0085084C" w:rsidP="0085084C">
      <w:pPr>
        <w:snapToGrid w:val="0"/>
        <w:rPr>
          <w:lang w:val="en-US"/>
        </w:rPr>
      </w:pPr>
    </w:p>
    <w:p w:rsidR="0085084C" w:rsidRDefault="0085084C" w:rsidP="0085084C">
      <w:pPr>
        <w:snapToGrid w:val="0"/>
        <w:rPr>
          <w:lang w:val="en-US"/>
        </w:rPr>
      </w:pPr>
      <w:r>
        <w:rPr>
          <w:lang w:val="en-US"/>
        </w:rPr>
        <w:t xml:space="preserve">Response: </w:t>
      </w:r>
    </w:p>
    <w:p w:rsidR="0085084C" w:rsidRPr="008C2D98" w:rsidRDefault="0085084C" w:rsidP="008C2D98">
      <w:pPr>
        <w:snapToGrid w:val="0"/>
        <w:rPr>
          <w:color w:val="000000"/>
          <w:lang w:val="en-US" w:eastAsia="de-AT"/>
        </w:rPr>
      </w:pPr>
    </w:p>
    <w:p w:rsidR="0085084C" w:rsidRPr="008C2D98" w:rsidRDefault="0085084C" w:rsidP="008C2D98">
      <w:pPr>
        <w:snapToGrid w:val="0"/>
        <w:rPr>
          <w:color w:val="000000"/>
          <w:lang w:val="en-US" w:eastAsia="de-AT"/>
        </w:rPr>
      </w:pPr>
      <w:r w:rsidRPr="008C2D98">
        <w:rPr>
          <w:color w:val="000000"/>
          <w:lang w:val="en-US" w:eastAsia="de-AT"/>
        </w:rPr>
        <w:t>In the future, given the expected spread of American mink, and the likelihood of sustained competition/predation pressure from the species, significant declines in conservation value within the risk assessment area could potentially be caused through impacts on any of the species referred to in Qu. 4.2. Those species that are already threatened (e.g. the white-clawed crayfish and Pyrenean desman) or are endemic (e.g. the Italian water vole) might be most vulnerable but impacts elsewhere on previously common species (e.g. the water vole in the UK) suggest that any species could be at risk, especially on island ecosystems.</w:t>
      </w:r>
    </w:p>
    <w:p w:rsidR="0085084C" w:rsidRPr="008C2D98" w:rsidRDefault="0085084C" w:rsidP="008C2D98">
      <w:pPr>
        <w:snapToGrid w:val="0"/>
        <w:rPr>
          <w:color w:val="000000"/>
          <w:lang w:val="en-US" w:eastAsia="de-AT"/>
        </w:rPr>
      </w:pPr>
    </w:p>
    <w:p w:rsidR="0085084C" w:rsidRPr="008C2D98" w:rsidRDefault="0085084C" w:rsidP="008C2D98">
      <w:pPr>
        <w:snapToGrid w:val="0"/>
        <w:rPr>
          <w:color w:val="000000"/>
          <w:lang w:val="en-US" w:eastAsia="de-AT"/>
        </w:rPr>
      </w:pPr>
      <w:r w:rsidRPr="008C2D98">
        <w:rPr>
          <w:color w:val="000000"/>
          <w:lang w:val="en-US" w:eastAsia="de-AT"/>
        </w:rPr>
        <w:t>Given the current highly perilous state of the Critically Endangered European mink in the risk assessment area there is a very real risk that the American mink could be the cause of the first mammalian extinction in Europe since the 18th century</w:t>
      </w:r>
      <w:r w:rsidR="009C2CC6" w:rsidRPr="008C2D98">
        <w:rPr>
          <w:color w:val="000000"/>
          <w:lang w:val="en-US" w:eastAsia="de-AT"/>
        </w:rPr>
        <w:t xml:space="preserve"> (European Parliament 2021).</w:t>
      </w:r>
      <w:r w:rsidRPr="008C2D98">
        <w:rPr>
          <w:color w:val="000000"/>
          <w:lang w:val="en-US" w:eastAsia="de-AT"/>
        </w:rPr>
        <w:t xml:space="preserve"> </w:t>
      </w:r>
    </w:p>
    <w:p w:rsidR="0085084C" w:rsidRPr="008C2D98" w:rsidRDefault="0085084C" w:rsidP="0085084C">
      <w:pPr>
        <w:snapToGrid w:val="0"/>
        <w:rPr>
          <w:color w:val="000000"/>
          <w:lang w:val="en-US" w:eastAsia="de-AT"/>
        </w:rPr>
      </w:pPr>
    </w:p>
    <w:p w:rsidR="0085084C" w:rsidRDefault="0085084C" w:rsidP="0085084C">
      <w:pPr>
        <w:pStyle w:val="berschrift3"/>
        <w:rPr>
          <w:rFonts w:ascii="Times New Roman" w:hAnsi="Times New Roman"/>
          <w:sz w:val="28"/>
          <w:szCs w:val="28"/>
          <w:lang w:val="fr-CH"/>
        </w:rPr>
      </w:pPr>
      <w:bookmarkStart w:id="8" w:name="_Toc150775264"/>
      <w:r w:rsidRPr="001026A1">
        <w:rPr>
          <w:rFonts w:ascii="Times New Roman" w:hAnsi="Times New Roman"/>
          <w:sz w:val="28"/>
          <w:szCs w:val="28"/>
          <w:lang w:val="fr-CH"/>
        </w:rPr>
        <w:t>Ecosystem Services impacts</w:t>
      </w:r>
      <w:bookmarkEnd w:id="8"/>
      <w:r w:rsidRPr="001026A1">
        <w:rPr>
          <w:rFonts w:ascii="Times New Roman" w:hAnsi="Times New Roman"/>
          <w:sz w:val="28"/>
          <w:szCs w:val="28"/>
          <w:lang w:val="fr-CH"/>
        </w:rPr>
        <w:t xml:space="preserve"> </w:t>
      </w:r>
    </w:p>
    <w:p w:rsidR="0085084C" w:rsidRPr="0055612A" w:rsidRDefault="0085084C" w:rsidP="0085084C">
      <w:pPr>
        <w:rPr>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084C" w:rsidRPr="00B94B35" w:rsidTr="00741C49">
        <w:tc>
          <w:tcPr>
            <w:tcW w:w="9212" w:type="dxa"/>
            <w:shd w:val="clear" w:color="auto" w:fill="auto"/>
          </w:tcPr>
          <w:p w:rsidR="0085084C" w:rsidRPr="00B94B35" w:rsidRDefault="0085084C" w:rsidP="00741C49">
            <w:pPr>
              <w:snapToGrid w:val="0"/>
              <w:spacing w:after="120"/>
              <w:rPr>
                <w:b/>
                <w:lang w:val="en-US"/>
              </w:rPr>
            </w:pPr>
            <w:r w:rsidRPr="00B94B35">
              <w:rPr>
                <w:b/>
                <w:lang w:val="en-US"/>
              </w:rPr>
              <w:t xml:space="preserve">Qu. </w:t>
            </w:r>
            <w:r>
              <w:rPr>
                <w:b/>
                <w:lang w:val="en-US"/>
              </w:rPr>
              <w:t>4</w:t>
            </w:r>
            <w:r w:rsidRPr="00B94B35">
              <w:rPr>
                <w:b/>
                <w:lang w:val="en-US"/>
              </w:rPr>
              <w:t xml:space="preserve">.6. How important is the impact of the organism on provisioning, regulating, and cultural services in its non-native range excluding the risk assessment area? </w:t>
            </w:r>
          </w:p>
          <w:p w:rsidR="0085084C" w:rsidRPr="00B94B35" w:rsidRDefault="0085084C" w:rsidP="00741C49">
            <w:pPr>
              <w:numPr>
                <w:ilvl w:val="0"/>
                <w:numId w:val="17"/>
              </w:numPr>
              <w:suppressAutoHyphens/>
              <w:spacing w:after="120"/>
              <w:ind w:left="360"/>
              <w:jc w:val="both"/>
              <w:rPr>
                <w:lang w:eastAsia="ar-SA"/>
              </w:rPr>
            </w:pPr>
            <w:r w:rsidRPr="00B94B35">
              <w:rPr>
                <w:lang w:eastAsia="ar-SA"/>
              </w:rPr>
              <w:t xml:space="preserve">For a list of services use the CICES classification V5.1 provided </w:t>
            </w:r>
            <w:r>
              <w:rPr>
                <w:lang w:eastAsia="ar-SA"/>
              </w:rPr>
              <w:t>i</w:t>
            </w:r>
            <w:r w:rsidRPr="00B94B35">
              <w:rPr>
                <w:lang w:eastAsia="ar-SA"/>
              </w:rPr>
              <w:t xml:space="preserve">n </w:t>
            </w:r>
            <w:r>
              <w:rPr>
                <w:lang w:eastAsia="ar-SA"/>
              </w:rPr>
              <w:t>A</w:t>
            </w:r>
            <w:r w:rsidRPr="00B94B35">
              <w:rPr>
                <w:lang w:eastAsia="ar-SA"/>
              </w:rPr>
              <w:t>nnex</w:t>
            </w:r>
            <w:r>
              <w:rPr>
                <w:lang w:eastAsia="ar-SA"/>
              </w:rPr>
              <w:t xml:space="preserve"> V</w:t>
            </w:r>
            <w:r w:rsidRPr="00B94B35">
              <w:rPr>
                <w:lang w:eastAsia="ar-SA"/>
              </w:rPr>
              <w:t xml:space="preserve">. </w:t>
            </w:r>
          </w:p>
          <w:p w:rsidR="0085084C" w:rsidRPr="00B94B35" w:rsidRDefault="0085084C" w:rsidP="00741C49">
            <w:pPr>
              <w:numPr>
                <w:ilvl w:val="0"/>
                <w:numId w:val="17"/>
              </w:numPr>
              <w:suppressAutoHyphens/>
              <w:spacing w:after="120"/>
              <w:ind w:left="360"/>
              <w:jc w:val="both"/>
              <w:rPr>
                <w:lang w:eastAsia="ar-SA"/>
              </w:rPr>
            </w:pPr>
            <w:r w:rsidRPr="00B94B35">
              <w:rPr>
                <w:lang w:eastAsia="ar-SA"/>
              </w:rPr>
              <w:t>Impacts on ecosystem services build on the observed impacts on biodiversity (habitat, species, genetic, functional) but focus exclusively on reflecting these changes in relation to their links with socio-economic well-being.</w:t>
            </w:r>
          </w:p>
          <w:p w:rsidR="0085084C" w:rsidRPr="00B33563" w:rsidRDefault="0085084C" w:rsidP="00741C49">
            <w:pPr>
              <w:numPr>
                <w:ilvl w:val="0"/>
                <w:numId w:val="17"/>
              </w:numPr>
              <w:suppressAutoHyphens/>
              <w:spacing w:after="120"/>
              <w:ind w:left="360"/>
              <w:jc w:val="both"/>
              <w:rPr>
                <w:lang w:eastAsia="ar-SA"/>
              </w:rPr>
            </w:pPr>
            <w:r w:rsidRPr="00B94B35">
              <w:rPr>
                <w:lang w:eastAsia="ar-SA"/>
              </w:rPr>
              <w:t xml:space="preserve">Quantitative data should be provided whenever available and references duly reported. </w:t>
            </w:r>
          </w:p>
        </w:tc>
      </w:tr>
    </w:tbl>
    <w:p w:rsidR="0085084C" w:rsidRDefault="0085084C" w:rsidP="0085084C">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5084C" w:rsidRPr="00752184" w:rsidTr="00741C49">
        <w:tc>
          <w:tcPr>
            <w:tcW w:w="1536" w:type="dxa"/>
            <w:shd w:val="clear" w:color="auto" w:fill="auto"/>
          </w:tcPr>
          <w:p w:rsidR="0085084C" w:rsidRPr="00752184" w:rsidRDefault="0085084C" w:rsidP="00741C49">
            <w:pPr>
              <w:snapToGrid w:val="0"/>
              <w:rPr>
                <w:b/>
              </w:rPr>
            </w:pPr>
            <w:r w:rsidRPr="00752184">
              <w:rPr>
                <w:b/>
              </w:rPr>
              <w:t>RESPONSE</w:t>
            </w:r>
          </w:p>
        </w:tc>
        <w:tc>
          <w:tcPr>
            <w:tcW w:w="2410" w:type="dxa"/>
          </w:tcPr>
          <w:p w:rsidR="0085084C" w:rsidRPr="00B939BB" w:rsidRDefault="0085084C" w:rsidP="00741C49">
            <w:pPr>
              <w:rPr>
                <w:lang w:val="en-US"/>
              </w:rPr>
            </w:pPr>
            <w:r>
              <w:rPr>
                <w:lang w:val="en-US"/>
              </w:rPr>
              <w:t>minimal</w:t>
            </w:r>
          </w:p>
          <w:p w:rsidR="0085084C" w:rsidRPr="000B69A3" w:rsidRDefault="0085084C" w:rsidP="00741C49">
            <w:pPr>
              <w:rPr>
                <w:b/>
                <w:bCs/>
                <w:lang w:val="en-US"/>
              </w:rPr>
            </w:pPr>
            <w:r w:rsidRPr="000B69A3">
              <w:rPr>
                <w:b/>
                <w:bCs/>
                <w:lang w:val="en-US"/>
              </w:rPr>
              <w:t>minor</w:t>
            </w:r>
          </w:p>
          <w:p w:rsidR="0085084C" w:rsidRPr="00B939BB" w:rsidRDefault="0085084C" w:rsidP="00741C49">
            <w:pPr>
              <w:rPr>
                <w:lang w:val="en-US"/>
              </w:rPr>
            </w:pPr>
            <w:r w:rsidRPr="00B939BB">
              <w:rPr>
                <w:lang w:val="en-US"/>
              </w:rPr>
              <w:t>moderate</w:t>
            </w:r>
          </w:p>
          <w:p w:rsidR="0085084C" w:rsidRPr="00B939BB" w:rsidRDefault="0085084C" w:rsidP="00741C49">
            <w:pPr>
              <w:rPr>
                <w:lang w:val="en-US"/>
              </w:rPr>
            </w:pPr>
            <w:r>
              <w:rPr>
                <w:lang w:val="en-US"/>
              </w:rPr>
              <w:t>major</w:t>
            </w:r>
          </w:p>
          <w:p w:rsidR="0085084C" w:rsidRPr="00544B15" w:rsidRDefault="0085084C" w:rsidP="00741C49">
            <w:pPr>
              <w:snapToGrid w:val="0"/>
              <w:rPr>
                <w:b/>
              </w:rPr>
            </w:pPr>
            <w:r w:rsidRPr="00924002">
              <w:rPr>
                <w:lang w:val="en-US"/>
              </w:rPr>
              <w:t>massive</w:t>
            </w:r>
          </w:p>
        </w:tc>
        <w:tc>
          <w:tcPr>
            <w:tcW w:w="1843" w:type="dxa"/>
          </w:tcPr>
          <w:p w:rsidR="0085084C" w:rsidRPr="00752184" w:rsidRDefault="0085084C" w:rsidP="00741C49">
            <w:pPr>
              <w:snapToGrid w:val="0"/>
              <w:rPr>
                <w:b/>
              </w:rPr>
            </w:pPr>
            <w:r w:rsidRPr="00752184">
              <w:rPr>
                <w:b/>
              </w:rPr>
              <w:t>CONFIDENCE</w:t>
            </w:r>
          </w:p>
        </w:tc>
        <w:tc>
          <w:tcPr>
            <w:tcW w:w="1843" w:type="dxa"/>
          </w:tcPr>
          <w:p w:rsidR="0085084C" w:rsidRPr="000B69A3" w:rsidRDefault="0085084C" w:rsidP="00741C49">
            <w:pPr>
              <w:rPr>
                <w:b/>
                <w:bCs/>
              </w:rPr>
            </w:pPr>
            <w:r w:rsidRPr="000B69A3">
              <w:rPr>
                <w:b/>
                <w:bCs/>
              </w:rPr>
              <w:t>low</w:t>
            </w:r>
          </w:p>
          <w:p w:rsidR="0085084C" w:rsidRPr="00752184" w:rsidRDefault="0085084C" w:rsidP="00741C49">
            <w:r w:rsidRPr="00752184">
              <w:t>medium</w:t>
            </w:r>
          </w:p>
          <w:p w:rsidR="0085084C" w:rsidRPr="00752184" w:rsidRDefault="0085084C" w:rsidP="00741C49">
            <w:pPr>
              <w:snapToGrid w:val="0"/>
              <w:rPr>
                <w:b/>
              </w:rPr>
            </w:pPr>
            <w:r w:rsidRPr="00752184">
              <w:t>high</w:t>
            </w:r>
          </w:p>
        </w:tc>
      </w:tr>
    </w:tbl>
    <w:p w:rsidR="0085084C" w:rsidRDefault="0085084C" w:rsidP="0085084C">
      <w:pPr>
        <w:snapToGrid w:val="0"/>
        <w:rPr>
          <w:lang w:val="en-US"/>
        </w:rPr>
      </w:pPr>
    </w:p>
    <w:p w:rsidR="0085084C" w:rsidRDefault="0085084C" w:rsidP="0085084C">
      <w:pPr>
        <w:snapToGrid w:val="0"/>
        <w:rPr>
          <w:lang w:val="en-US"/>
        </w:rPr>
      </w:pPr>
      <w:r>
        <w:rPr>
          <w:lang w:val="en-US"/>
        </w:rPr>
        <w:t xml:space="preserve">Response: </w:t>
      </w:r>
    </w:p>
    <w:p w:rsidR="0085084C" w:rsidRDefault="0085084C" w:rsidP="0085084C">
      <w:pPr>
        <w:snapToGrid w:val="0"/>
        <w:rPr>
          <w:lang w:val="en-US"/>
        </w:rPr>
      </w:pPr>
    </w:p>
    <w:p w:rsidR="00FF7454" w:rsidRDefault="003E79D1" w:rsidP="003E79D1">
      <w:pPr>
        <w:snapToGrid w:val="0"/>
        <w:rPr>
          <w:lang w:val="en-US"/>
        </w:rPr>
      </w:pPr>
      <w:r>
        <w:rPr>
          <w:color w:val="000000"/>
          <w:lang w:val="en-US" w:eastAsia="de-AT"/>
        </w:rPr>
        <w:t>American mink affects aquatic, semi-aquatic, and riparian biodiversity in its non-native range and therefore, b</w:t>
      </w:r>
      <w:r>
        <w:rPr>
          <w:lang w:val="en-US"/>
        </w:rPr>
        <w:t>y virtue of potentially altered community structure may have impacts on Cultural Services in these environments by reducing the qualities of the ecosystem that make it attractive for recreation. Bird watching in particular (and eco-tourism) may be impacted in coastal areas where American mink predation results in declines, and collapsed colonies, of ground-nesting birds (</w:t>
      </w:r>
      <w:r w:rsidRPr="00EA37A2">
        <w:rPr>
          <w:lang w:val="en-US"/>
        </w:rPr>
        <w:t>Moore et al. 2000)</w:t>
      </w:r>
      <w:r>
        <w:rPr>
          <w:lang w:val="en-US"/>
        </w:rPr>
        <w:t xml:space="preserve">. American mink is likely to have some </w:t>
      </w:r>
      <w:r w:rsidR="00FF7454">
        <w:rPr>
          <w:lang w:val="en-US"/>
        </w:rPr>
        <w:t xml:space="preserve">negative </w:t>
      </w:r>
      <w:r>
        <w:rPr>
          <w:lang w:val="en-US"/>
        </w:rPr>
        <w:t>impact</w:t>
      </w:r>
      <w:r w:rsidRPr="00EA37A2">
        <w:rPr>
          <w:lang w:val="en-US"/>
        </w:rPr>
        <w:t xml:space="preserve"> </w:t>
      </w:r>
      <w:r>
        <w:rPr>
          <w:lang w:val="en-US"/>
        </w:rPr>
        <w:t xml:space="preserve">on </w:t>
      </w:r>
      <w:r w:rsidR="00FF7454">
        <w:rPr>
          <w:lang w:val="en-US"/>
        </w:rPr>
        <w:t xml:space="preserve">Provisioning Services, provided by </w:t>
      </w:r>
      <w:r w:rsidRPr="00EA37A2">
        <w:rPr>
          <w:lang w:val="en-US"/>
        </w:rPr>
        <w:t xml:space="preserve">various sectors </w:t>
      </w:r>
      <w:r w:rsidR="00FF7454">
        <w:rPr>
          <w:lang w:val="en-US"/>
        </w:rPr>
        <w:t xml:space="preserve">who rear terrestrial and aquatic animals for food (nutritional) or other purposes, </w:t>
      </w:r>
      <w:r>
        <w:rPr>
          <w:lang w:val="en-US"/>
        </w:rPr>
        <w:t>including domestic poultry and waterfowl production, aquaculture, commercial recreational fish ponds, and game bird rearing.</w:t>
      </w:r>
      <w:r w:rsidR="00FF7454">
        <w:rPr>
          <w:lang w:val="en-US"/>
        </w:rPr>
        <w:t xml:space="preserve"> Impacts on Regulation Services (e.g. pest and disease control, maintaining nursery populations and habitats) cannot be ruled out. </w:t>
      </w:r>
    </w:p>
    <w:p w:rsidR="0085084C" w:rsidRDefault="0085084C" w:rsidP="0085084C">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084C" w:rsidRPr="00B94B35" w:rsidTr="00741C49">
        <w:tc>
          <w:tcPr>
            <w:tcW w:w="9212" w:type="dxa"/>
            <w:shd w:val="clear" w:color="auto" w:fill="auto"/>
          </w:tcPr>
          <w:p w:rsidR="0085084C" w:rsidRPr="00B94B35" w:rsidRDefault="0085084C" w:rsidP="00741C49">
            <w:pPr>
              <w:snapToGrid w:val="0"/>
              <w:spacing w:after="120"/>
              <w:rPr>
                <w:b/>
                <w:lang w:val="en-US"/>
              </w:rPr>
            </w:pPr>
            <w:r w:rsidRPr="00B94B35">
              <w:rPr>
                <w:b/>
                <w:lang w:val="en-US"/>
              </w:rPr>
              <w:t xml:space="preserve">Qu. </w:t>
            </w:r>
            <w:r>
              <w:rPr>
                <w:b/>
                <w:lang w:val="en-US"/>
              </w:rPr>
              <w:t>4</w:t>
            </w:r>
            <w:r w:rsidRPr="00B94B35">
              <w:rPr>
                <w:b/>
                <w:lang w:val="en-US"/>
              </w:rPr>
              <w:t xml:space="preserve">.7. How important is the impact of the organism on provisioning, regulating, and cultural services currently in the different biogeographic regions or marine sub-regions where the species has established in the risk assessment area (include any past impact in your response)? </w:t>
            </w:r>
          </w:p>
          <w:p w:rsidR="0085084C" w:rsidRPr="00B94B35" w:rsidRDefault="0085084C" w:rsidP="00741C49">
            <w:pPr>
              <w:numPr>
                <w:ilvl w:val="0"/>
                <w:numId w:val="17"/>
              </w:numPr>
              <w:suppressAutoHyphens/>
              <w:spacing w:after="120"/>
              <w:ind w:left="360"/>
              <w:jc w:val="both"/>
              <w:rPr>
                <w:lang w:val="en-US"/>
              </w:rPr>
            </w:pPr>
            <w:r w:rsidRPr="00B94B35">
              <w:rPr>
                <w:lang w:eastAsia="ar-SA"/>
              </w:rPr>
              <w:t xml:space="preserve">See guidance to Qu. </w:t>
            </w:r>
            <w:r>
              <w:rPr>
                <w:lang w:eastAsia="ar-SA"/>
              </w:rPr>
              <w:t>4</w:t>
            </w:r>
            <w:r w:rsidRPr="00B94B35">
              <w:rPr>
                <w:lang w:eastAsia="ar-SA"/>
              </w:rPr>
              <w:t xml:space="preserve">.6. </w:t>
            </w:r>
          </w:p>
        </w:tc>
      </w:tr>
    </w:tbl>
    <w:p w:rsidR="0085084C" w:rsidRDefault="0085084C" w:rsidP="0085084C">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5084C" w:rsidRPr="00752184" w:rsidTr="00741C49">
        <w:tc>
          <w:tcPr>
            <w:tcW w:w="1536" w:type="dxa"/>
            <w:shd w:val="clear" w:color="auto" w:fill="auto"/>
          </w:tcPr>
          <w:p w:rsidR="0085084C" w:rsidRPr="00752184" w:rsidRDefault="0085084C" w:rsidP="00741C49">
            <w:pPr>
              <w:snapToGrid w:val="0"/>
              <w:rPr>
                <w:b/>
              </w:rPr>
            </w:pPr>
            <w:r w:rsidRPr="00752184">
              <w:rPr>
                <w:b/>
              </w:rPr>
              <w:t>RESPONSE</w:t>
            </w:r>
          </w:p>
        </w:tc>
        <w:tc>
          <w:tcPr>
            <w:tcW w:w="2410" w:type="dxa"/>
          </w:tcPr>
          <w:p w:rsidR="0085084C" w:rsidRPr="00B939BB" w:rsidRDefault="0085084C" w:rsidP="00741C49">
            <w:pPr>
              <w:rPr>
                <w:lang w:val="en-US"/>
              </w:rPr>
            </w:pPr>
            <w:r>
              <w:rPr>
                <w:lang w:val="en-US"/>
              </w:rPr>
              <w:t>minimal</w:t>
            </w:r>
          </w:p>
          <w:p w:rsidR="0085084C" w:rsidRPr="000B69A3" w:rsidRDefault="0085084C" w:rsidP="00741C49">
            <w:pPr>
              <w:rPr>
                <w:b/>
                <w:bCs/>
                <w:lang w:val="en-US"/>
              </w:rPr>
            </w:pPr>
            <w:r w:rsidRPr="000B69A3">
              <w:rPr>
                <w:b/>
                <w:bCs/>
                <w:lang w:val="en-US"/>
              </w:rPr>
              <w:t>minor</w:t>
            </w:r>
          </w:p>
          <w:p w:rsidR="0085084C" w:rsidRPr="001202EB" w:rsidRDefault="0085084C" w:rsidP="00741C49">
            <w:pPr>
              <w:rPr>
                <w:lang w:val="en-US"/>
              </w:rPr>
            </w:pPr>
            <w:r w:rsidRPr="001202EB">
              <w:rPr>
                <w:lang w:val="en-US"/>
              </w:rPr>
              <w:t>moderate</w:t>
            </w:r>
          </w:p>
          <w:p w:rsidR="0085084C" w:rsidRPr="00B939BB" w:rsidRDefault="0085084C" w:rsidP="00741C49">
            <w:pPr>
              <w:rPr>
                <w:lang w:val="en-US"/>
              </w:rPr>
            </w:pPr>
            <w:r>
              <w:rPr>
                <w:lang w:val="en-US"/>
              </w:rPr>
              <w:t>major</w:t>
            </w:r>
          </w:p>
          <w:p w:rsidR="0085084C" w:rsidRPr="00544B15" w:rsidRDefault="0085084C" w:rsidP="00741C49">
            <w:pPr>
              <w:snapToGrid w:val="0"/>
              <w:rPr>
                <w:b/>
              </w:rPr>
            </w:pPr>
            <w:r w:rsidRPr="00924002">
              <w:rPr>
                <w:lang w:val="en-US"/>
              </w:rPr>
              <w:t>massive</w:t>
            </w:r>
          </w:p>
        </w:tc>
        <w:tc>
          <w:tcPr>
            <w:tcW w:w="1843" w:type="dxa"/>
          </w:tcPr>
          <w:p w:rsidR="0085084C" w:rsidRPr="00752184" w:rsidRDefault="0085084C" w:rsidP="00741C49">
            <w:pPr>
              <w:snapToGrid w:val="0"/>
              <w:rPr>
                <w:b/>
              </w:rPr>
            </w:pPr>
            <w:r w:rsidRPr="00752184">
              <w:rPr>
                <w:b/>
              </w:rPr>
              <w:t>CONFIDENCE</w:t>
            </w:r>
          </w:p>
        </w:tc>
        <w:tc>
          <w:tcPr>
            <w:tcW w:w="1843" w:type="dxa"/>
          </w:tcPr>
          <w:p w:rsidR="0085084C" w:rsidRPr="00752184" w:rsidRDefault="0085084C" w:rsidP="00741C49">
            <w:r w:rsidRPr="00D17E72">
              <w:rPr>
                <w:b/>
              </w:rPr>
              <w:t>l</w:t>
            </w:r>
            <w:r w:rsidRPr="000B69A3">
              <w:rPr>
                <w:b/>
                <w:bCs/>
              </w:rPr>
              <w:t>ow</w:t>
            </w:r>
          </w:p>
          <w:p w:rsidR="0085084C" w:rsidRPr="001202EB" w:rsidRDefault="0085084C" w:rsidP="00741C49">
            <w:r w:rsidRPr="001202EB">
              <w:t>medium</w:t>
            </w:r>
          </w:p>
          <w:p w:rsidR="0085084C" w:rsidRPr="00752184" w:rsidRDefault="0085084C" w:rsidP="00741C49">
            <w:pPr>
              <w:snapToGrid w:val="0"/>
              <w:rPr>
                <w:b/>
              </w:rPr>
            </w:pPr>
            <w:r w:rsidRPr="00752184">
              <w:t>high</w:t>
            </w:r>
          </w:p>
        </w:tc>
      </w:tr>
    </w:tbl>
    <w:p w:rsidR="0085084C" w:rsidRDefault="0085084C" w:rsidP="0085084C">
      <w:pPr>
        <w:snapToGrid w:val="0"/>
        <w:rPr>
          <w:lang w:val="en-US"/>
        </w:rPr>
      </w:pPr>
    </w:p>
    <w:p w:rsidR="0085084C" w:rsidRDefault="0085084C" w:rsidP="0085084C">
      <w:pPr>
        <w:snapToGrid w:val="0"/>
        <w:rPr>
          <w:lang w:val="en-US"/>
        </w:rPr>
      </w:pPr>
      <w:r>
        <w:rPr>
          <w:lang w:val="en-US"/>
        </w:rPr>
        <w:t xml:space="preserve">Response: </w:t>
      </w:r>
    </w:p>
    <w:p w:rsidR="000B69A3" w:rsidRDefault="000B69A3" w:rsidP="0085084C">
      <w:pPr>
        <w:snapToGrid w:val="0"/>
        <w:rPr>
          <w:lang w:val="en-US"/>
        </w:rPr>
      </w:pPr>
    </w:p>
    <w:p w:rsidR="003E79D1" w:rsidRDefault="000B69A3" w:rsidP="006C5D9B">
      <w:pPr>
        <w:snapToGrid w:val="0"/>
        <w:rPr>
          <w:lang w:val="en-US"/>
        </w:rPr>
      </w:pPr>
      <w:r>
        <w:rPr>
          <w:color w:val="000000"/>
          <w:lang w:val="en-US" w:eastAsia="de-AT"/>
        </w:rPr>
        <w:t>American mink affects aquatic, semi-aquatic, and riparian biodiversity in the risk assessment area and therefore, b</w:t>
      </w:r>
      <w:r>
        <w:rPr>
          <w:lang w:val="en-US"/>
        </w:rPr>
        <w:t xml:space="preserve">y virtue of potentially altered community structure may have impacts on Cultural Services in these environments by reducing the qualities of the ecosystem that make it attractive for recreation. Bird watching in particular </w:t>
      </w:r>
      <w:r w:rsidR="006C5D9B">
        <w:rPr>
          <w:lang w:val="en-US"/>
        </w:rPr>
        <w:t xml:space="preserve">(and eco-tourism) </w:t>
      </w:r>
      <w:r>
        <w:rPr>
          <w:lang w:val="en-US"/>
        </w:rPr>
        <w:t>may be impacted in coastal areas</w:t>
      </w:r>
      <w:r w:rsidR="006C5D9B">
        <w:rPr>
          <w:lang w:val="en-US"/>
        </w:rPr>
        <w:t xml:space="preserve"> where American mink predation results in declines, and collapsed colonies, of ground-nesting birds (</w:t>
      </w:r>
      <w:r w:rsidR="006C5D9B" w:rsidRPr="00EA37A2">
        <w:rPr>
          <w:lang w:val="en-US"/>
        </w:rPr>
        <w:t>Moore et al. 2000)</w:t>
      </w:r>
      <w:r w:rsidR="006C5D9B">
        <w:rPr>
          <w:lang w:val="en-US"/>
        </w:rPr>
        <w:t xml:space="preserve">. </w:t>
      </w:r>
      <w:r w:rsidR="00FF7454">
        <w:rPr>
          <w:lang w:val="en-US"/>
        </w:rPr>
        <w:t>American mink is likely to have some negative impact</w:t>
      </w:r>
      <w:r w:rsidR="00FF7454" w:rsidRPr="00EA37A2">
        <w:rPr>
          <w:lang w:val="en-US"/>
        </w:rPr>
        <w:t xml:space="preserve"> </w:t>
      </w:r>
      <w:r w:rsidR="00FF7454">
        <w:rPr>
          <w:lang w:val="en-US"/>
        </w:rPr>
        <w:t xml:space="preserve">on Provisioning Services, provided by </w:t>
      </w:r>
      <w:r w:rsidR="00FF7454" w:rsidRPr="00EA37A2">
        <w:rPr>
          <w:lang w:val="en-US"/>
        </w:rPr>
        <w:t xml:space="preserve">various sectors </w:t>
      </w:r>
      <w:r w:rsidR="00FF7454">
        <w:rPr>
          <w:lang w:val="en-US"/>
        </w:rPr>
        <w:t xml:space="preserve">who rear terrestrial and aquatic animals for food (nutritional) or other purposes, including domestic poultry and waterfowl production, aquaculture, commercial recreational fish ponds, and game bird rearing. Impacts on Regulation Services (e.g. pest and disease control, maintaining nursery populations and habitats) cannot be ruled out. </w:t>
      </w:r>
    </w:p>
    <w:p w:rsidR="008C2D98" w:rsidRDefault="008C2D98" w:rsidP="006C5D9B">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084C" w:rsidRPr="00B94B35" w:rsidTr="00741C49">
        <w:tc>
          <w:tcPr>
            <w:tcW w:w="9212" w:type="dxa"/>
            <w:shd w:val="clear" w:color="auto" w:fill="auto"/>
          </w:tcPr>
          <w:p w:rsidR="0085084C" w:rsidRPr="00B94B35" w:rsidRDefault="0085084C" w:rsidP="00741C49">
            <w:pPr>
              <w:snapToGrid w:val="0"/>
              <w:spacing w:after="120"/>
              <w:rPr>
                <w:b/>
                <w:lang w:val="en-US"/>
              </w:rPr>
            </w:pPr>
            <w:r w:rsidRPr="00B94B35">
              <w:rPr>
                <w:b/>
                <w:lang w:val="en-US"/>
              </w:rPr>
              <w:t xml:space="preserve">Qu. </w:t>
            </w:r>
            <w:r>
              <w:rPr>
                <w:b/>
                <w:lang w:val="en-US"/>
              </w:rPr>
              <w:t>4</w:t>
            </w:r>
            <w:r w:rsidRPr="00B94B35">
              <w:rPr>
                <w:b/>
                <w:lang w:val="en-US"/>
              </w:rPr>
              <w:t xml:space="preserve">.8. How important is the impact of the organism on provisioning, regulating, and cultural services likely to be in the different biogeographic regions or marine sub-regions where the species can establish in the risk assessment area in the future? </w:t>
            </w:r>
          </w:p>
          <w:p w:rsidR="0085084C" w:rsidRPr="00B94B35" w:rsidRDefault="0085084C" w:rsidP="00741C49">
            <w:pPr>
              <w:numPr>
                <w:ilvl w:val="0"/>
                <w:numId w:val="17"/>
              </w:numPr>
              <w:suppressAutoHyphens/>
              <w:spacing w:after="120"/>
              <w:ind w:left="360"/>
              <w:jc w:val="both"/>
              <w:rPr>
                <w:lang w:val="en-US"/>
              </w:rPr>
            </w:pPr>
            <w:r w:rsidRPr="00B94B35">
              <w:rPr>
                <w:lang w:eastAsia="ar-SA"/>
              </w:rPr>
              <w:t xml:space="preserve">See guidance to Qu. </w:t>
            </w:r>
            <w:r>
              <w:rPr>
                <w:lang w:eastAsia="ar-SA"/>
              </w:rPr>
              <w:t>4</w:t>
            </w:r>
            <w:r w:rsidRPr="00B94B35">
              <w:rPr>
                <w:lang w:eastAsia="ar-SA"/>
              </w:rPr>
              <w:t xml:space="preserve">.6. </w:t>
            </w:r>
          </w:p>
        </w:tc>
      </w:tr>
    </w:tbl>
    <w:p w:rsidR="0085084C" w:rsidRDefault="0085084C" w:rsidP="0085084C">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5084C" w:rsidRPr="00752184" w:rsidTr="00741C49">
        <w:tc>
          <w:tcPr>
            <w:tcW w:w="1536" w:type="dxa"/>
            <w:shd w:val="clear" w:color="auto" w:fill="auto"/>
          </w:tcPr>
          <w:p w:rsidR="0085084C" w:rsidRPr="00752184" w:rsidRDefault="0085084C" w:rsidP="00741C49">
            <w:pPr>
              <w:snapToGrid w:val="0"/>
              <w:rPr>
                <w:b/>
              </w:rPr>
            </w:pPr>
            <w:r w:rsidRPr="00752184">
              <w:rPr>
                <w:b/>
              </w:rPr>
              <w:t>RESPONSE</w:t>
            </w:r>
          </w:p>
        </w:tc>
        <w:tc>
          <w:tcPr>
            <w:tcW w:w="2410" w:type="dxa"/>
          </w:tcPr>
          <w:p w:rsidR="0085084C" w:rsidRPr="00B939BB" w:rsidRDefault="0085084C" w:rsidP="00741C49">
            <w:pPr>
              <w:rPr>
                <w:lang w:val="en-US"/>
              </w:rPr>
            </w:pPr>
            <w:r>
              <w:rPr>
                <w:lang w:val="en-US"/>
              </w:rPr>
              <w:t>minimal</w:t>
            </w:r>
          </w:p>
          <w:p w:rsidR="0085084C" w:rsidRPr="00D17E72" w:rsidRDefault="0085084C" w:rsidP="00741C49">
            <w:pPr>
              <w:rPr>
                <w:b/>
                <w:lang w:val="en-US"/>
              </w:rPr>
            </w:pPr>
            <w:r w:rsidRPr="00D17E72">
              <w:rPr>
                <w:b/>
                <w:lang w:val="en-US"/>
              </w:rPr>
              <w:t>minor</w:t>
            </w:r>
          </w:p>
          <w:p w:rsidR="0085084C" w:rsidRPr="00D17E72" w:rsidRDefault="0085084C" w:rsidP="00741C49">
            <w:pPr>
              <w:rPr>
                <w:bCs/>
                <w:lang w:val="en-US"/>
              </w:rPr>
            </w:pPr>
            <w:r w:rsidRPr="00D17E72">
              <w:rPr>
                <w:bCs/>
                <w:lang w:val="en-US"/>
              </w:rPr>
              <w:t>moderate</w:t>
            </w:r>
          </w:p>
          <w:p w:rsidR="0085084C" w:rsidRPr="00B939BB" w:rsidRDefault="0085084C" w:rsidP="00741C49">
            <w:pPr>
              <w:rPr>
                <w:lang w:val="en-US"/>
              </w:rPr>
            </w:pPr>
            <w:r>
              <w:rPr>
                <w:lang w:val="en-US"/>
              </w:rPr>
              <w:lastRenderedPageBreak/>
              <w:t>major</w:t>
            </w:r>
          </w:p>
          <w:p w:rsidR="0085084C" w:rsidRPr="00544B15" w:rsidRDefault="0085084C" w:rsidP="00741C49">
            <w:pPr>
              <w:snapToGrid w:val="0"/>
              <w:rPr>
                <w:b/>
              </w:rPr>
            </w:pPr>
            <w:r w:rsidRPr="00924002">
              <w:rPr>
                <w:lang w:val="en-US"/>
              </w:rPr>
              <w:t>massive</w:t>
            </w:r>
          </w:p>
        </w:tc>
        <w:tc>
          <w:tcPr>
            <w:tcW w:w="1843" w:type="dxa"/>
          </w:tcPr>
          <w:p w:rsidR="0085084C" w:rsidRPr="00752184" w:rsidRDefault="0085084C" w:rsidP="00741C49">
            <w:pPr>
              <w:snapToGrid w:val="0"/>
              <w:rPr>
                <w:b/>
              </w:rPr>
            </w:pPr>
            <w:r w:rsidRPr="00752184">
              <w:rPr>
                <w:b/>
              </w:rPr>
              <w:lastRenderedPageBreak/>
              <w:t>CONFIDENCE</w:t>
            </w:r>
          </w:p>
        </w:tc>
        <w:tc>
          <w:tcPr>
            <w:tcW w:w="1843" w:type="dxa"/>
          </w:tcPr>
          <w:p w:rsidR="0085084C" w:rsidRPr="006C5D9B" w:rsidRDefault="0085084C" w:rsidP="00741C49">
            <w:pPr>
              <w:rPr>
                <w:b/>
                <w:bCs/>
              </w:rPr>
            </w:pPr>
            <w:r w:rsidRPr="006C5D9B">
              <w:rPr>
                <w:b/>
                <w:bCs/>
              </w:rPr>
              <w:t>low</w:t>
            </w:r>
          </w:p>
          <w:p w:rsidR="0085084C" w:rsidRPr="001202EB" w:rsidRDefault="0085084C" w:rsidP="00741C49">
            <w:r w:rsidRPr="001202EB">
              <w:t>medium</w:t>
            </w:r>
          </w:p>
          <w:p w:rsidR="0085084C" w:rsidRPr="00752184" w:rsidRDefault="0085084C" w:rsidP="00741C49">
            <w:pPr>
              <w:snapToGrid w:val="0"/>
              <w:rPr>
                <w:b/>
              </w:rPr>
            </w:pPr>
            <w:r w:rsidRPr="00752184">
              <w:t>high</w:t>
            </w:r>
          </w:p>
        </w:tc>
      </w:tr>
    </w:tbl>
    <w:p w:rsidR="0085084C" w:rsidRDefault="0085084C" w:rsidP="0085084C">
      <w:pPr>
        <w:snapToGrid w:val="0"/>
        <w:rPr>
          <w:lang w:val="en-US"/>
        </w:rPr>
      </w:pPr>
    </w:p>
    <w:p w:rsidR="0085084C" w:rsidRDefault="0085084C" w:rsidP="0085084C">
      <w:pPr>
        <w:snapToGrid w:val="0"/>
        <w:rPr>
          <w:lang w:val="en-US"/>
        </w:rPr>
      </w:pPr>
      <w:r>
        <w:rPr>
          <w:lang w:val="en-US"/>
        </w:rPr>
        <w:t xml:space="preserve">Response: </w:t>
      </w:r>
    </w:p>
    <w:p w:rsidR="0085084C" w:rsidRDefault="0085084C" w:rsidP="0085084C">
      <w:pPr>
        <w:snapToGrid w:val="0"/>
        <w:rPr>
          <w:lang w:val="en-US"/>
        </w:rPr>
      </w:pPr>
    </w:p>
    <w:p w:rsidR="004D08CC" w:rsidRDefault="006C5D9B" w:rsidP="0085084C">
      <w:pPr>
        <w:snapToGrid w:val="0"/>
        <w:rPr>
          <w:lang w:val="en-US"/>
        </w:rPr>
      </w:pPr>
      <w:r w:rsidRPr="004D08CC">
        <w:rPr>
          <w:lang w:val="en-US"/>
        </w:rPr>
        <w:t>As for Qu. B4.7 – these impacts might be expected to increase in the future with further expansion and spread of American mink populations</w:t>
      </w:r>
      <w:r w:rsidR="00FF7454" w:rsidRPr="004D08CC">
        <w:rPr>
          <w:lang w:val="en-US"/>
        </w:rPr>
        <w:t xml:space="preserve"> in all biogeographic regions, </w:t>
      </w:r>
      <w:r w:rsidR="004D08CC">
        <w:rPr>
          <w:lang w:val="en-US"/>
        </w:rPr>
        <w:t>but could also decrease locally in areas of declining suitability</w:t>
      </w:r>
      <w:r w:rsidR="00FF7454" w:rsidRPr="004D08CC">
        <w:rPr>
          <w:lang w:val="en-US"/>
        </w:rPr>
        <w:t>.</w:t>
      </w:r>
      <w:r w:rsidR="00FF7454">
        <w:rPr>
          <w:lang w:val="en-US"/>
        </w:rPr>
        <w:t xml:space="preserve"> </w:t>
      </w:r>
      <w:r w:rsidR="004D08CC">
        <w:rPr>
          <w:lang w:val="en-US"/>
        </w:rPr>
        <w:t xml:space="preserve">Impacts probably are </w:t>
      </w:r>
      <w:r w:rsidR="004D08CC" w:rsidRPr="0062169B">
        <w:rPr>
          <w:lang w:eastAsia="ar-SA"/>
        </w:rPr>
        <w:t>reversible</w:t>
      </w:r>
      <w:r w:rsidR="004D08CC">
        <w:rPr>
          <w:lang w:eastAsia="ar-SA"/>
        </w:rPr>
        <w:t>,</w:t>
      </w:r>
      <w:r w:rsidR="004D08CC" w:rsidRPr="0062169B">
        <w:rPr>
          <w:lang w:eastAsia="ar-SA"/>
        </w:rPr>
        <w:t xml:space="preserve"> </w:t>
      </w:r>
      <w:r w:rsidR="004D08CC">
        <w:rPr>
          <w:lang w:val="en-US"/>
        </w:rPr>
        <w:t>l</w:t>
      </w:r>
      <w:r w:rsidR="004D08CC" w:rsidRPr="0062169B">
        <w:rPr>
          <w:lang w:eastAsia="ar-SA"/>
        </w:rPr>
        <w:t xml:space="preserve">ocal and temporary, </w:t>
      </w:r>
      <w:r w:rsidR="004D08CC">
        <w:rPr>
          <w:lang w:eastAsia="ar-SA"/>
        </w:rPr>
        <w:t xml:space="preserve">and </w:t>
      </w:r>
      <w:r w:rsidR="004D08CC" w:rsidRPr="0062169B">
        <w:rPr>
          <w:lang w:eastAsia="ar-SA"/>
        </w:rPr>
        <w:t>effect few services</w:t>
      </w:r>
      <w:r w:rsidR="004D08CC">
        <w:rPr>
          <w:lang w:eastAsia="ar-SA"/>
        </w:rPr>
        <w:t xml:space="preserve">. </w:t>
      </w:r>
    </w:p>
    <w:p w:rsidR="006C5D9B" w:rsidRDefault="006C5D9B" w:rsidP="0085084C">
      <w:pPr>
        <w:snapToGrid w:val="0"/>
        <w:rPr>
          <w:lang w:val="en-US"/>
        </w:rPr>
      </w:pPr>
    </w:p>
    <w:p w:rsidR="0085084C" w:rsidRDefault="0085084C" w:rsidP="0085084C">
      <w:pPr>
        <w:pStyle w:val="berschrift3"/>
        <w:rPr>
          <w:rFonts w:ascii="Times New Roman" w:hAnsi="Times New Roman"/>
          <w:sz w:val="28"/>
          <w:szCs w:val="28"/>
          <w:lang w:val="fr-CH"/>
        </w:rPr>
      </w:pPr>
      <w:bookmarkStart w:id="9" w:name="_Toc150775265"/>
      <w:r w:rsidRPr="001026A1">
        <w:rPr>
          <w:rFonts w:ascii="Times New Roman" w:hAnsi="Times New Roman"/>
          <w:sz w:val="28"/>
          <w:szCs w:val="28"/>
          <w:lang w:val="fr-CH"/>
        </w:rPr>
        <w:t>Economic impacts</w:t>
      </w:r>
      <w:bookmarkEnd w:id="9"/>
      <w:r w:rsidRPr="001026A1">
        <w:rPr>
          <w:rFonts w:ascii="Times New Roman" w:hAnsi="Times New Roman"/>
          <w:sz w:val="28"/>
          <w:szCs w:val="28"/>
          <w:lang w:val="fr-CH"/>
        </w:rPr>
        <w:t xml:space="preserve"> </w:t>
      </w:r>
    </w:p>
    <w:p w:rsidR="0085084C" w:rsidRPr="001202EB" w:rsidRDefault="0085084C" w:rsidP="0085084C">
      <w:pPr>
        <w:rPr>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084C" w:rsidRPr="00B94B35" w:rsidTr="00741C49">
        <w:tc>
          <w:tcPr>
            <w:tcW w:w="9212" w:type="dxa"/>
            <w:shd w:val="clear" w:color="auto" w:fill="auto"/>
          </w:tcPr>
          <w:p w:rsidR="0085084C" w:rsidRPr="00B94B35" w:rsidRDefault="0085084C" w:rsidP="00741C49">
            <w:pPr>
              <w:snapToGrid w:val="0"/>
              <w:rPr>
                <w:b/>
                <w:lang w:val="en-US"/>
              </w:rPr>
            </w:pPr>
            <w:r w:rsidRPr="00B94B35">
              <w:rPr>
                <w:b/>
                <w:lang w:val="en-US"/>
              </w:rPr>
              <w:t xml:space="preserve">Qu. </w:t>
            </w:r>
            <w:r>
              <w:rPr>
                <w:b/>
                <w:lang w:val="en-US"/>
              </w:rPr>
              <w:t>4</w:t>
            </w:r>
            <w:r w:rsidRPr="00B94B35">
              <w:rPr>
                <w:b/>
                <w:lang w:val="en-US"/>
              </w:rPr>
              <w:t xml:space="preserve">.9. How great is the overall economic cost caused by the organism within its current area of distribution (excluding the risk assessment area), including both costs of / loss due to damage and the cost of current management. </w:t>
            </w:r>
          </w:p>
          <w:p w:rsidR="0085084C" w:rsidRPr="00B94B35" w:rsidRDefault="0085084C" w:rsidP="00741C49">
            <w:pPr>
              <w:numPr>
                <w:ilvl w:val="0"/>
                <w:numId w:val="17"/>
              </w:numPr>
              <w:suppressAutoHyphens/>
              <w:ind w:left="360"/>
              <w:jc w:val="both"/>
              <w:rPr>
                <w:lang w:val="en-US"/>
              </w:rPr>
            </w:pPr>
            <w:r w:rsidRPr="00B94B35">
              <w:rPr>
                <w:lang w:eastAsia="ar-SA"/>
              </w:rPr>
              <w:t>Where economic costs of / loss due to the organism have been quantified for a species anywhere in the world these should be reported here. The assessment of the potential costs of / loss due to damage shall describe those costs quantitatively and/or qualitatively depending on what information is available. Cost of / loss due to damage within different economic sectors can be a direct or indirect consequence of the earlier-noted impacts on ecosystem services. In such case, please provide an indication of the interlinkage.</w:t>
            </w:r>
            <w:r>
              <w:rPr>
                <w:lang w:eastAsia="ar-SA"/>
              </w:rPr>
              <w:t xml:space="preserve"> As far as possible, it would be useful to separate </w:t>
            </w:r>
            <w:r w:rsidRPr="00B94B35">
              <w:rPr>
                <w:lang w:eastAsia="ar-SA"/>
              </w:rPr>
              <w:t>costs of / loss due to the organism</w:t>
            </w:r>
            <w:r>
              <w:rPr>
                <w:lang w:eastAsia="ar-SA"/>
              </w:rPr>
              <w:t xml:space="preserve"> from </w:t>
            </w:r>
            <w:r w:rsidRPr="00B94B35">
              <w:rPr>
                <w:lang w:eastAsia="ar-SA"/>
              </w:rPr>
              <w:t xml:space="preserve">costs </w:t>
            </w:r>
            <w:r>
              <w:rPr>
                <w:lang w:val="en-US"/>
              </w:rPr>
              <w:t>of current management.</w:t>
            </w:r>
          </w:p>
        </w:tc>
      </w:tr>
    </w:tbl>
    <w:p w:rsidR="0085084C" w:rsidRDefault="0085084C" w:rsidP="0085084C">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5084C" w:rsidRPr="00752184" w:rsidTr="00741C49">
        <w:tc>
          <w:tcPr>
            <w:tcW w:w="1536" w:type="dxa"/>
            <w:shd w:val="clear" w:color="auto" w:fill="auto"/>
          </w:tcPr>
          <w:p w:rsidR="0085084C" w:rsidRPr="00752184" w:rsidRDefault="0085084C" w:rsidP="00741C49">
            <w:pPr>
              <w:snapToGrid w:val="0"/>
              <w:rPr>
                <w:b/>
              </w:rPr>
            </w:pPr>
            <w:r w:rsidRPr="00752184">
              <w:rPr>
                <w:b/>
              </w:rPr>
              <w:t>RESPONSE</w:t>
            </w:r>
          </w:p>
        </w:tc>
        <w:tc>
          <w:tcPr>
            <w:tcW w:w="2410" w:type="dxa"/>
          </w:tcPr>
          <w:p w:rsidR="0085084C" w:rsidRPr="00B939BB" w:rsidRDefault="0085084C" w:rsidP="00741C49">
            <w:pPr>
              <w:rPr>
                <w:lang w:val="en-US"/>
              </w:rPr>
            </w:pPr>
            <w:r>
              <w:rPr>
                <w:lang w:val="en-US"/>
              </w:rPr>
              <w:t>minimal</w:t>
            </w:r>
          </w:p>
          <w:p w:rsidR="0085084C" w:rsidRPr="006C5D9B" w:rsidRDefault="0085084C" w:rsidP="00741C49">
            <w:pPr>
              <w:rPr>
                <w:lang w:val="en-US"/>
              </w:rPr>
            </w:pPr>
            <w:r w:rsidRPr="006C5D9B">
              <w:rPr>
                <w:lang w:val="en-US"/>
              </w:rPr>
              <w:t>minor</w:t>
            </w:r>
          </w:p>
          <w:p w:rsidR="0085084C" w:rsidRPr="00B939BB" w:rsidRDefault="0085084C" w:rsidP="00741C49">
            <w:pPr>
              <w:rPr>
                <w:lang w:val="en-US"/>
              </w:rPr>
            </w:pPr>
            <w:r w:rsidRPr="00B939BB">
              <w:rPr>
                <w:lang w:val="en-US"/>
              </w:rPr>
              <w:t>moderate</w:t>
            </w:r>
          </w:p>
          <w:p w:rsidR="0085084C" w:rsidRPr="006C5D9B" w:rsidRDefault="0085084C" w:rsidP="00741C49">
            <w:pPr>
              <w:rPr>
                <w:b/>
                <w:bCs/>
                <w:lang w:val="en-US"/>
              </w:rPr>
            </w:pPr>
            <w:r w:rsidRPr="006C5D9B">
              <w:rPr>
                <w:b/>
                <w:bCs/>
                <w:lang w:val="en-US"/>
              </w:rPr>
              <w:t>major</w:t>
            </w:r>
          </w:p>
          <w:p w:rsidR="0085084C" w:rsidRPr="00544B15" w:rsidRDefault="0085084C" w:rsidP="00741C49">
            <w:pPr>
              <w:snapToGrid w:val="0"/>
              <w:rPr>
                <w:b/>
              </w:rPr>
            </w:pPr>
            <w:r w:rsidRPr="00924002">
              <w:rPr>
                <w:lang w:val="en-US"/>
              </w:rPr>
              <w:t>massive</w:t>
            </w:r>
          </w:p>
        </w:tc>
        <w:tc>
          <w:tcPr>
            <w:tcW w:w="1843" w:type="dxa"/>
          </w:tcPr>
          <w:p w:rsidR="0085084C" w:rsidRPr="00752184" w:rsidRDefault="0085084C" w:rsidP="00741C49">
            <w:pPr>
              <w:snapToGrid w:val="0"/>
              <w:rPr>
                <w:b/>
              </w:rPr>
            </w:pPr>
            <w:r w:rsidRPr="00752184">
              <w:rPr>
                <w:b/>
              </w:rPr>
              <w:t>CONFIDENCE</w:t>
            </w:r>
          </w:p>
        </w:tc>
        <w:tc>
          <w:tcPr>
            <w:tcW w:w="1843" w:type="dxa"/>
          </w:tcPr>
          <w:p w:rsidR="0085084C" w:rsidRPr="00752184" w:rsidRDefault="0085084C" w:rsidP="00741C49">
            <w:r w:rsidRPr="00752184">
              <w:t>low</w:t>
            </w:r>
          </w:p>
          <w:p w:rsidR="0085084C" w:rsidRPr="00D27703" w:rsidRDefault="0085084C" w:rsidP="00741C49">
            <w:pPr>
              <w:rPr>
                <w:b/>
                <w:bCs/>
              </w:rPr>
            </w:pPr>
            <w:r w:rsidRPr="00D27703">
              <w:rPr>
                <w:b/>
                <w:bCs/>
              </w:rPr>
              <w:t>medium</w:t>
            </w:r>
          </w:p>
          <w:p w:rsidR="0085084C" w:rsidRPr="003A27F2" w:rsidRDefault="0085084C" w:rsidP="00741C49">
            <w:pPr>
              <w:snapToGrid w:val="0"/>
            </w:pPr>
            <w:r w:rsidRPr="003A27F2">
              <w:t>high</w:t>
            </w:r>
          </w:p>
        </w:tc>
      </w:tr>
    </w:tbl>
    <w:p w:rsidR="0085084C" w:rsidRDefault="0085084C" w:rsidP="0085084C">
      <w:pPr>
        <w:snapToGrid w:val="0"/>
        <w:rPr>
          <w:lang w:val="en-US"/>
        </w:rPr>
      </w:pPr>
    </w:p>
    <w:p w:rsidR="0085084C" w:rsidRDefault="0085084C" w:rsidP="0085084C">
      <w:pPr>
        <w:snapToGrid w:val="0"/>
        <w:rPr>
          <w:lang w:val="en-US"/>
        </w:rPr>
      </w:pPr>
      <w:r>
        <w:rPr>
          <w:lang w:val="en-US"/>
        </w:rPr>
        <w:t xml:space="preserve">Response: </w:t>
      </w:r>
    </w:p>
    <w:p w:rsidR="0085084C" w:rsidRDefault="0085084C" w:rsidP="0085084C">
      <w:pPr>
        <w:snapToGrid w:val="0"/>
        <w:rPr>
          <w:lang w:val="en-US"/>
        </w:rPr>
      </w:pPr>
    </w:p>
    <w:p w:rsidR="0085084C" w:rsidRDefault="0085084C" w:rsidP="0085084C">
      <w:pPr>
        <w:snapToGrid w:val="0"/>
        <w:rPr>
          <w:lang w:val="en-US"/>
        </w:rPr>
      </w:pPr>
      <w:r>
        <w:rPr>
          <w:lang w:val="en-US"/>
        </w:rPr>
        <w:t>There are limited data available on the actual economic costs caused by the American mink outside of the risk assessment area. However, it is known that the American mink</w:t>
      </w:r>
      <w:r w:rsidRPr="00EA37A2">
        <w:rPr>
          <w:lang w:val="en-US"/>
        </w:rPr>
        <w:t xml:space="preserve"> may impact various economic sectors </w:t>
      </w:r>
      <w:r>
        <w:rPr>
          <w:lang w:val="en-US"/>
        </w:rPr>
        <w:t xml:space="preserve">– primarily poultry and domestic waterfowl, fish farming, and game bird rearing operations </w:t>
      </w:r>
      <w:r w:rsidRPr="00EA37A2">
        <w:rPr>
          <w:lang w:val="en-US"/>
        </w:rPr>
        <w:t>by preying on fish, chickens and other farm birds, and reared game birds (Harrison and Symes 1989)</w:t>
      </w:r>
      <w:r>
        <w:rPr>
          <w:lang w:val="en-US"/>
        </w:rPr>
        <w:t xml:space="preserve">. </w:t>
      </w:r>
    </w:p>
    <w:p w:rsidR="0085084C" w:rsidRDefault="0085084C" w:rsidP="0085084C">
      <w:pPr>
        <w:snapToGrid w:val="0"/>
        <w:rPr>
          <w:lang w:val="en-US"/>
        </w:rPr>
      </w:pPr>
    </w:p>
    <w:p w:rsidR="0085084C" w:rsidRPr="00546BBF" w:rsidRDefault="0085084C" w:rsidP="0085084C">
      <w:pPr>
        <w:snapToGrid w:val="0"/>
        <w:rPr>
          <w:lang w:val="en-US"/>
        </w:rPr>
      </w:pPr>
      <w:r>
        <w:rPr>
          <w:lang w:val="en-US"/>
        </w:rPr>
        <w:t>In the UK, mass killings (sometimes in excess of 100 birds) of pheasant poults and reared mallards in pens were reported in the mid-1980s; during the same period, 16% of trout farmers surveyed regarded mink damage (predation/damage to fish, and damage to cages/netting) as a serious problem (Harrison and Symes 1989). At the time, Harrison and Symes (1989) concluded that there were no major economic costs associated with the American mink in the UK but that local, individual costs might be significant. I</w:t>
      </w:r>
      <w:r w:rsidRPr="00EC21A3">
        <w:rPr>
          <w:lang w:val="en-US"/>
        </w:rPr>
        <w:t>n</w:t>
      </w:r>
      <w:r>
        <w:rPr>
          <w:lang w:val="en-US"/>
        </w:rPr>
        <w:t xml:space="preserve"> the late 2000s, </w:t>
      </w:r>
      <w:r w:rsidRPr="00EC21A3">
        <w:rPr>
          <w:lang w:val="en-US"/>
        </w:rPr>
        <w:t xml:space="preserve">35% of fish farms </w:t>
      </w:r>
      <w:r>
        <w:rPr>
          <w:lang w:val="en-US"/>
        </w:rPr>
        <w:t xml:space="preserve">in Wales </w:t>
      </w:r>
      <w:r w:rsidRPr="00EC21A3">
        <w:rPr>
          <w:lang w:val="en-US"/>
        </w:rPr>
        <w:t>perceived mink to have a detrimental impact on their business</w:t>
      </w:r>
      <w:r>
        <w:rPr>
          <w:lang w:val="en-US"/>
        </w:rPr>
        <w:t xml:space="preserve"> (Kelly et al. 2013). On the Outer Hebridean Islands in Scotland, prior to eradication of the American mink there, mink caused significant damage to</w:t>
      </w:r>
      <w:r w:rsidRPr="009B619B">
        <w:rPr>
          <w:lang w:val="en-US"/>
        </w:rPr>
        <w:t xml:space="preserve"> salmon farming</w:t>
      </w:r>
      <w:r>
        <w:rPr>
          <w:lang w:val="en-US"/>
        </w:rPr>
        <w:t xml:space="preserve"> interests</w:t>
      </w:r>
      <w:r w:rsidRPr="009B619B">
        <w:rPr>
          <w:lang w:val="en-US"/>
        </w:rPr>
        <w:t>,</w:t>
      </w:r>
      <w:r>
        <w:rPr>
          <w:lang w:val="en-US"/>
        </w:rPr>
        <w:t xml:space="preserve"> </w:t>
      </w:r>
      <w:r w:rsidRPr="009B619B">
        <w:rPr>
          <w:lang w:val="en-US"/>
        </w:rPr>
        <w:t xml:space="preserve">particularly during the parr and smolt stages, where they </w:t>
      </w:r>
      <w:r>
        <w:rPr>
          <w:lang w:val="en-US"/>
        </w:rPr>
        <w:t>ate</w:t>
      </w:r>
      <w:r w:rsidRPr="009B619B">
        <w:rPr>
          <w:lang w:val="en-US"/>
        </w:rPr>
        <w:t xml:space="preserve"> fish, damage</w:t>
      </w:r>
      <w:r>
        <w:rPr>
          <w:lang w:val="en-US"/>
        </w:rPr>
        <w:t>d</w:t>
      </w:r>
      <w:r w:rsidRPr="009B619B">
        <w:rPr>
          <w:lang w:val="en-US"/>
        </w:rPr>
        <w:t xml:space="preserve"> the</w:t>
      </w:r>
      <w:r>
        <w:rPr>
          <w:lang w:val="en-US"/>
        </w:rPr>
        <w:t xml:space="preserve"> </w:t>
      </w:r>
      <w:r w:rsidRPr="009B619B">
        <w:rPr>
          <w:lang w:val="en-US"/>
        </w:rPr>
        <w:t>netting allowing some fish to escape or simply damage</w:t>
      </w:r>
      <w:r>
        <w:rPr>
          <w:lang w:val="en-US"/>
        </w:rPr>
        <w:t>d</w:t>
      </w:r>
      <w:r w:rsidRPr="009B619B">
        <w:rPr>
          <w:lang w:val="en-US"/>
        </w:rPr>
        <w:t xml:space="preserve"> fish which reduce</w:t>
      </w:r>
      <w:r>
        <w:rPr>
          <w:lang w:val="en-US"/>
        </w:rPr>
        <w:t>d</w:t>
      </w:r>
      <w:r w:rsidRPr="009B619B">
        <w:rPr>
          <w:lang w:val="en-US"/>
        </w:rPr>
        <w:t xml:space="preserve"> their</w:t>
      </w:r>
      <w:r>
        <w:rPr>
          <w:lang w:val="en-US"/>
        </w:rPr>
        <w:t xml:space="preserve"> </w:t>
      </w:r>
      <w:r w:rsidRPr="009B619B">
        <w:rPr>
          <w:lang w:val="en-US"/>
        </w:rPr>
        <w:t>subsequent value</w:t>
      </w:r>
      <w:r>
        <w:rPr>
          <w:lang w:val="en-US"/>
        </w:rPr>
        <w:t xml:space="preserve">; </w:t>
      </w:r>
      <w:r>
        <w:rPr>
          <w:lang w:val="en-US"/>
        </w:rPr>
        <w:lastRenderedPageBreak/>
        <w:t>o</w:t>
      </w:r>
      <w:r w:rsidRPr="009B619B">
        <w:rPr>
          <w:lang w:val="en-US"/>
        </w:rPr>
        <w:t>n occasion they</w:t>
      </w:r>
      <w:r>
        <w:rPr>
          <w:lang w:val="en-US"/>
        </w:rPr>
        <w:t xml:space="preserve"> were reported to</w:t>
      </w:r>
      <w:r w:rsidRPr="009B619B">
        <w:rPr>
          <w:lang w:val="en-US"/>
        </w:rPr>
        <w:t xml:space="preserve"> bit</w:t>
      </w:r>
      <w:r>
        <w:rPr>
          <w:lang w:val="en-US"/>
        </w:rPr>
        <w:t>e</w:t>
      </w:r>
      <w:r w:rsidRPr="009B619B">
        <w:rPr>
          <w:lang w:val="en-US"/>
        </w:rPr>
        <w:t xml:space="preserve"> and kill</w:t>
      </w:r>
      <w:r>
        <w:rPr>
          <w:lang w:val="en-US"/>
        </w:rPr>
        <w:t>, or release (via damaged nets)</w:t>
      </w:r>
      <w:r w:rsidRPr="009B619B">
        <w:rPr>
          <w:lang w:val="en-US"/>
        </w:rPr>
        <w:t xml:space="preserve"> large numbers of fish - in one incident, mink were responsible for the</w:t>
      </w:r>
      <w:r>
        <w:rPr>
          <w:lang w:val="en-US"/>
        </w:rPr>
        <w:t xml:space="preserve"> </w:t>
      </w:r>
      <w:r w:rsidRPr="009B619B">
        <w:rPr>
          <w:lang w:val="en-US"/>
        </w:rPr>
        <w:t>escape of 14,500 smolts (costing £11,600 at the time</w:t>
      </w:r>
      <w:r>
        <w:rPr>
          <w:lang w:val="en-US"/>
        </w:rPr>
        <w:t>, Moore et al. 2000</w:t>
      </w:r>
      <w:r w:rsidRPr="009B619B">
        <w:rPr>
          <w:lang w:val="en-US"/>
        </w:rPr>
        <w:t xml:space="preserve">). </w:t>
      </w:r>
      <w:r w:rsidRPr="00546BBF">
        <w:rPr>
          <w:lang w:val="en-US"/>
        </w:rPr>
        <w:t xml:space="preserve">Mink </w:t>
      </w:r>
      <w:r>
        <w:rPr>
          <w:lang w:val="en-US"/>
        </w:rPr>
        <w:t>were</w:t>
      </w:r>
      <w:r w:rsidRPr="00546BBF">
        <w:rPr>
          <w:lang w:val="en-US"/>
        </w:rPr>
        <w:t xml:space="preserve"> also believed to be a major contributory factor in the decline in free-range chickens on Lewis and Harris</w:t>
      </w:r>
      <w:r>
        <w:rPr>
          <w:lang w:val="en-US"/>
        </w:rPr>
        <w:t xml:space="preserve">: the observed 90% reduction in the number of crofts keeping chickens was estimated to equate to </w:t>
      </w:r>
      <w:r w:rsidRPr="00546BBF">
        <w:rPr>
          <w:lang w:val="en-US"/>
        </w:rPr>
        <w:t>a loss to the islands</w:t>
      </w:r>
      <w:r w:rsidR="00C15B2B">
        <w:rPr>
          <w:lang w:val="en-US"/>
        </w:rPr>
        <w:t>’</w:t>
      </w:r>
      <w:r w:rsidRPr="00546BBF">
        <w:rPr>
          <w:lang w:val="en-US"/>
        </w:rPr>
        <w:t xml:space="preserve"> economy of nearly</w:t>
      </w:r>
      <w:r>
        <w:rPr>
          <w:lang w:val="en-US"/>
        </w:rPr>
        <w:t xml:space="preserve"> </w:t>
      </w:r>
      <w:r w:rsidRPr="00546BBF">
        <w:rPr>
          <w:lang w:val="en-US"/>
        </w:rPr>
        <w:t xml:space="preserve">£600,000 per year </w:t>
      </w:r>
      <w:r>
        <w:rPr>
          <w:lang w:val="en-US"/>
        </w:rPr>
        <w:t>as a result of reduced</w:t>
      </w:r>
      <w:r w:rsidRPr="00546BBF">
        <w:rPr>
          <w:lang w:val="en-US"/>
        </w:rPr>
        <w:t xml:space="preserve"> egg production. </w:t>
      </w:r>
    </w:p>
    <w:p w:rsidR="0085084C" w:rsidRDefault="0085084C" w:rsidP="0085084C">
      <w:pPr>
        <w:snapToGrid w:val="0"/>
        <w:rPr>
          <w:lang w:val="en-US"/>
        </w:rPr>
      </w:pPr>
    </w:p>
    <w:p w:rsidR="00034924" w:rsidRDefault="00034924" w:rsidP="0085084C">
      <w:pPr>
        <w:snapToGrid w:val="0"/>
        <w:rPr>
          <w:lang w:val="en-US"/>
        </w:rPr>
      </w:pPr>
      <w:r>
        <w:rPr>
          <w:lang w:val="en-US"/>
        </w:rPr>
        <w:t>In Bulgaria, killing</w:t>
      </w:r>
      <w:r>
        <w:rPr>
          <w:lang w:val="bg-BG"/>
        </w:rPr>
        <w:t xml:space="preserve"> </w:t>
      </w:r>
      <w:r>
        <w:rPr>
          <w:lang w:val="en-US"/>
        </w:rPr>
        <w:t xml:space="preserve">or injury of over </w:t>
      </w:r>
      <w:r w:rsidRPr="00A936F4">
        <w:rPr>
          <w:lang w:val="en-US"/>
        </w:rPr>
        <w:t xml:space="preserve">50 domestic </w:t>
      </w:r>
      <w:r>
        <w:rPr>
          <w:lang w:val="en-US"/>
        </w:rPr>
        <w:t>or</w:t>
      </w:r>
      <w:r w:rsidRPr="00A936F4">
        <w:rPr>
          <w:lang w:val="en-US"/>
        </w:rPr>
        <w:t xml:space="preserve"> pet animals</w:t>
      </w:r>
      <w:r w:rsidRPr="00C063BE">
        <w:rPr>
          <w:lang w:val="en-US"/>
        </w:rPr>
        <w:t xml:space="preserve"> </w:t>
      </w:r>
      <w:r>
        <w:rPr>
          <w:lang w:val="en-US"/>
        </w:rPr>
        <w:t xml:space="preserve">by </w:t>
      </w:r>
      <w:r w:rsidRPr="00A936F4">
        <w:rPr>
          <w:lang w:val="en-US"/>
        </w:rPr>
        <w:t>mink</w:t>
      </w:r>
      <w:r>
        <w:rPr>
          <w:lang w:val="en-US"/>
        </w:rPr>
        <w:t xml:space="preserve"> has been reported</w:t>
      </w:r>
      <w:r w:rsidRPr="00A936F4">
        <w:rPr>
          <w:lang w:val="en-US"/>
        </w:rPr>
        <w:t xml:space="preserve">. </w:t>
      </w:r>
      <w:r>
        <w:rPr>
          <w:lang w:val="en-US"/>
        </w:rPr>
        <w:t>Furthermore, m</w:t>
      </w:r>
      <w:r w:rsidRPr="00A936F4">
        <w:rPr>
          <w:lang w:val="en-US"/>
        </w:rPr>
        <w:t xml:space="preserve">ink </w:t>
      </w:r>
      <w:r>
        <w:rPr>
          <w:lang w:val="en-US"/>
        </w:rPr>
        <w:t xml:space="preserve">are observed to </w:t>
      </w:r>
      <w:r w:rsidRPr="00A936F4">
        <w:rPr>
          <w:lang w:val="en-US"/>
        </w:rPr>
        <w:t xml:space="preserve">settle near </w:t>
      </w:r>
      <w:r>
        <w:rPr>
          <w:lang w:val="en-US"/>
        </w:rPr>
        <w:t>fishponds and aquaculture facilities</w:t>
      </w:r>
      <w:r w:rsidRPr="00A936F4">
        <w:rPr>
          <w:lang w:val="en-US"/>
        </w:rPr>
        <w:t xml:space="preserve"> where they </w:t>
      </w:r>
      <w:r>
        <w:rPr>
          <w:lang w:val="en-US"/>
        </w:rPr>
        <w:t>catch</w:t>
      </w:r>
      <w:r w:rsidRPr="00A936F4">
        <w:rPr>
          <w:lang w:val="en-US"/>
        </w:rPr>
        <w:t xml:space="preserve"> fish </w:t>
      </w:r>
      <w:r>
        <w:rPr>
          <w:lang w:val="en-US"/>
        </w:rPr>
        <w:t>and</w:t>
      </w:r>
      <w:r w:rsidRPr="00A936F4">
        <w:rPr>
          <w:lang w:val="en-US"/>
        </w:rPr>
        <w:t xml:space="preserve"> </w:t>
      </w:r>
      <w:r>
        <w:rPr>
          <w:lang w:val="en-US"/>
        </w:rPr>
        <w:t xml:space="preserve">damage </w:t>
      </w:r>
      <w:r w:rsidRPr="00A936F4">
        <w:rPr>
          <w:lang w:val="en-US"/>
        </w:rPr>
        <w:t xml:space="preserve">the nets </w:t>
      </w:r>
      <w:r>
        <w:rPr>
          <w:lang w:val="en-US"/>
        </w:rPr>
        <w:t>causing</w:t>
      </w:r>
      <w:r w:rsidRPr="00A936F4">
        <w:rPr>
          <w:lang w:val="en-US"/>
        </w:rPr>
        <w:t xml:space="preserve"> mass escape of the fish</w:t>
      </w:r>
      <w:r>
        <w:rPr>
          <w:lang w:val="en-US"/>
        </w:rPr>
        <w:t xml:space="preserve"> and economic losses</w:t>
      </w:r>
      <w:r w:rsidRPr="00A936F4">
        <w:rPr>
          <w:lang w:val="en-US"/>
        </w:rPr>
        <w:t xml:space="preserve"> (Koshev 2019).</w:t>
      </w:r>
    </w:p>
    <w:p w:rsidR="00034924" w:rsidRPr="00546BBF" w:rsidRDefault="00034924" w:rsidP="0085084C">
      <w:pPr>
        <w:snapToGrid w:val="0"/>
        <w:rPr>
          <w:lang w:val="en-US"/>
        </w:rPr>
      </w:pPr>
    </w:p>
    <w:p w:rsidR="0085084C" w:rsidRDefault="0085084C" w:rsidP="0085084C">
      <w:pPr>
        <w:snapToGrid w:val="0"/>
        <w:rPr>
          <w:lang w:val="en-US"/>
        </w:rPr>
      </w:pPr>
      <w:r>
        <w:rPr>
          <w:lang w:val="en-US"/>
        </w:rPr>
        <w:t xml:space="preserve">Economic impacts on eco-tourism are also possible where tourism is heavily dependent on bird watching (and American mink predation results in declines, and collapsed colonies, of ground-nesting birds, </w:t>
      </w:r>
      <w:r w:rsidRPr="00EA37A2">
        <w:rPr>
          <w:lang w:val="en-US"/>
        </w:rPr>
        <w:t>Moore et al. 2000)</w:t>
      </w:r>
      <w:r>
        <w:rPr>
          <w:lang w:val="en-US"/>
        </w:rPr>
        <w:t xml:space="preserve">. These types of losses are extremely difficult to quantify. </w:t>
      </w:r>
    </w:p>
    <w:p w:rsidR="0085084C" w:rsidRDefault="0085084C" w:rsidP="0085084C">
      <w:pPr>
        <w:snapToGrid w:val="0"/>
        <w:rPr>
          <w:lang w:val="en-US"/>
        </w:rPr>
      </w:pPr>
    </w:p>
    <w:p w:rsidR="0085084C" w:rsidRDefault="0085084C" w:rsidP="0085084C">
      <w:pPr>
        <w:snapToGrid w:val="0"/>
        <w:rPr>
          <w:lang w:val="en-US"/>
        </w:rPr>
      </w:pPr>
      <w:r w:rsidRPr="00186A80">
        <w:rPr>
          <w:lang w:val="en-US"/>
        </w:rPr>
        <w:t xml:space="preserve">The </w:t>
      </w:r>
      <w:r>
        <w:rPr>
          <w:lang w:val="en-US"/>
        </w:rPr>
        <w:t>only national-level cost for the damage caused by</w:t>
      </w:r>
      <w:r w:rsidRPr="00186A80">
        <w:rPr>
          <w:lang w:val="en-US"/>
        </w:rPr>
        <w:t xml:space="preserve"> </w:t>
      </w:r>
      <w:r>
        <w:rPr>
          <w:lang w:val="en-US"/>
        </w:rPr>
        <w:t xml:space="preserve">American </w:t>
      </w:r>
      <w:r w:rsidRPr="00186A80">
        <w:rPr>
          <w:lang w:val="en-US"/>
        </w:rPr>
        <w:t>mink</w:t>
      </w:r>
      <w:r>
        <w:rPr>
          <w:lang w:val="en-US"/>
        </w:rPr>
        <w:t xml:space="preserve"> that we were able to find was for Chile, where the authors estimated a total cost</w:t>
      </w:r>
      <w:r w:rsidRPr="00186A80">
        <w:rPr>
          <w:lang w:val="en-US"/>
        </w:rPr>
        <w:t xml:space="preserve"> </w:t>
      </w:r>
      <w:r>
        <w:rPr>
          <w:lang w:val="en-US"/>
        </w:rPr>
        <w:t xml:space="preserve">to the Chilean economy of 9.5 </w:t>
      </w:r>
      <w:r w:rsidRPr="00186A80">
        <w:rPr>
          <w:lang w:val="en-US"/>
        </w:rPr>
        <w:t xml:space="preserve">million </w:t>
      </w:r>
      <w:r>
        <w:rPr>
          <w:lang w:val="en-US"/>
        </w:rPr>
        <w:t>USD</w:t>
      </w:r>
      <w:r w:rsidRPr="00186A80">
        <w:rPr>
          <w:lang w:val="en-US"/>
        </w:rPr>
        <w:t xml:space="preserve"> per year and 41</w:t>
      </w:r>
      <w:r>
        <w:rPr>
          <w:lang w:val="en-US"/>
        </w:rPr>
        <w:t>7</w:t>
      </w:r>
      <w:r w:rsidRPr="00186A80">
        <w:rPr>
          <w:lang w:val="en-US"/>
        </w:rPr>
        <w:t xml:space="preserve"> million </w:t>
      </w:r>
      <w:r>
        <w:rPr>
          <w:lang w:val="en-US"/>
        </w:rPr>
        <w:t xml:space="preserve">USD </w:t>
      </w:r>
      <w:r w:rsidRPr="00186A80">
        <w:rPr>
          <w:lang w:val="en-US"/>
        </w:rPr>
        <w:t xml:space="preserve">projected </w:t>
      </w:r>
      <w:r>
        <w:rPr>
          <w:lang w:val="en-US"/>
        </w:rPr>
        <w:t>over</w:t>
      </w:r>
      <w:r w:rsidRPr="00186A80">
        <w:rPr>
          <w:lang w:val="en-US"/>
        </w:rPr>
        <w:t xml:space="preserve"> the next two decades (</w:t>
      </w:r>
      <w:r>
        <w:rPr>
          <w:lang w:val="en-US"/>
        </w:rPr>
        <w:t>predominantly due to the negative impacts on biodiversity, Araos</w:t>
      </w:r>
      <w:r w:rsidRPr="00186A80">
        <w:rPr>
          <w:lang w:val="en-US"/>
        </w:rPr>
        <w:t xml:space="preserve"> et al.</w:t>
      </w:r>
      <w:r>
        <w:rPr>
          <w:lang w:val="en-US"/>
        </w:rPr>
        <w:t xml:space="preserve"> 2020</w:t>
      </w:r>
      <w:r w:rsidRPr="00186A80">
        <w:rPr>
          <w:lang w:val="en-US"/>
        </w:rPr>
        <w:t>).</w:t>
      </w:r>
      <w:r>
        <w:rPr>
          <w:lang w:val="en-US"/>
        </w:rPr>
        <w:t xml:space="preserve"> </w:t>
      </w:r>
    </w:p>
    <w:p w:rsidR="0085084C" w:rsidRPr="0085084C" w:rsidRDefault="0085084C" w:rsidP="0085084C">
      <w:pPr>
        <w:autoSpaceDE w:val="0"/>
        <w:autoSpaceDN w:val="0"/>
        <w:adjustRightInd w:val="0"/>
        <w:rPr>
          <w:rFonts w:eastAsia="Calibri"/>
          <w:color w:val="000000"/>
          <w:lang w:eastAsia="en-US"/>
        </w:rPr>
      </w:pPr>
    </w:p>
    <w:p w:rsidR="0085084C" w:rsidRDefault="0085084C" w:rsidP="0085084C">
      <w:pPr>
        <w:snapToGrid w:val="0"/>
        <w:rPr>
          <w:lang w:val="en-US"/>
        </w:rPr>
      </w:pPr>
      <w:r w:rsidRPr="00047BAE">
        <w:rPr>
          <w:lang w:val="en-US"/>
        </w:rPr>
        <w:t xml:space="preserve">The </w:t>
      </w:r>
      <w:r>
        <w:rPr>
          <w:lang w:val="en-US"/>
        </w:rPr>
        <w:t xml:space="preserve">cost of management has been reported for two major American mink removal initiatives in Scotland. Between 2001 and 2006, the Hebridean Mink Project (HMP) </w:t>
      </w:r>
      <w:r w:rsidRPr="00047BAE">
        <w:rPr>
          <w:lang w:val="en-US"/>
        </w:rPr>
        <w:t>successfully eradicated invasive mink from 1</w:t>
      </w:r>
      <w:r>
        <w:rPr>
          <w:lang w:val="en-US"/>
        </w:rPr>
        <w:t>,</w:t>
      </w:r>
      <w:r w:rsidRPr="00047BAE">
        <w:rPr>
          <w:lang w:val="en-US"/>
        </w:rPr>
        <w:t>100 km</w:t>
      </w:r>
      <w:r w:rsidRPr="00F94F28">
        <w:rPr>
          <w:vertAlign w:val="superscript"/>
          <w:lang w:val="en-US"/>
        </w:rPr>
        <w:t>2</w:t>
      </w:r>
      <w:r w:rsidRPr="00047BAE">
        <w:rPr>
          <w:lang w:val="en-US"/>
        </w:rPr>
        <w:t xml:space="preserve"> of the southern islands of the Hebridean Archipelago, in Scotland at a cost of £1.6 million (Roy</w:t>
      </w:r>
      <w:r>
        <w:rPr>
          <w:lang w:val="en-US"/>
        </w:rPr>
        <w:t xml:space="preserve"> and </w:t>
      </w:r>
      <w:r w:rsidR="00555785">
        <w:rPr>
          <w:lang w:val="en-US"/>
        </w:rPr>
        <w:t>Robert</w:t>
      </w:r>
      <w:r>
        <w:rPr>
          <w:lang w:val="en-US"/>
        </w:rPr>
        <w:t>son</w:t>
      </w:r>
      <w:r w:rsidRPr="00047BAE">
        <w:rPr>
          <w:lang w:val="en-US"/>
        </w:rPr>
        <w:t xml:space="preserve"> 201</w:t>
      </w:r>
      <w:r>
        <w:rPr>
          <w:lang w:val="en-US"/>
        </w:rPr>
        <w:t>7</w:t>
      </w:r>
      <w:r w:rsidRPr="00047BAE">
        <w:rPr>
          <w:lang w:val="en-US"/>
        </w:rPr>
        <w:t xml:space="preserve">). </w:t>
      </w:r>
      <w:r>
        <w:rPr>
          <w:lang w:val="en-US"/>
        </w:rPr>
        <w:t xml:space="preserve">Subsequent extension of the HMP to include the two northern islands, covering a total area of </w:t>
      </w:r>
      <w:r w:rsidRPr="00F33472">
        <w:rPr>
          <w:lang w:val="en-US"/>
        </w:rPr>
        <w:t>3,050 km</w:t>
      </w:r>
      <w:r w:rsidRPr="00F33472">
        <w:rPr>
          <w:vertAlign w:val="superscript"/>
          <w:lang w:val="en-US"/>
        </w:rPr>
        <w:t>2</w:t>
      </w:r>
      <w:r>
        <w:rPr>
          <w:lang w:val="en-US"/>
        </w:rPr>
        <w:t xml:space="preserve">, cost a total of </w:t>
      </w:r>
      <w:r w:rsidRPr="00F33472">
        <w:rPr>
          <w:lang w:val="en-US"/>
        </w:rPr>
        <w:t>£5.26M</w:t>
      </w:r>
      <w:r>
        <w:rPr>
          <w:lang w:val="en-US"/>
        </w:rPr>
        <w:t xml:space="preserve"> over 16 years (Macleod et al. 2019). Long-term efforts to control American mink in northern Scotland, beginning with an area of 30 km</w:t>
      </w:r>
      <w:r>
        <w:rPr>
          <w:vertAlign w:val="superscript"/>
          <w:lang w:val="en-US"/>
        </w:rPr>
        <w:t xml:space="preserve">2 </w:t>
      </w:r>
      <w:r>
        <w:rPr>
          <w:lang w:val="en-US"/>
        </w:rPr>
        <w:t>in 2004 extending to &gt; 29,000 km</w:t>
      </w:r>
      <w:r>
        <w:rPr>
          <w:vertAlign w:val="superscript"/>
          <w:lang w:val="en-US"/>
        </w:rPr>
        <w:t xml:space="preserve">2 </w:t>
      </w:r>
      <w:r>
        <w:rPr>
          <w:lang w:val="en-US"/>
        </w:rPr>
        <w:t>by 2018 – 2022, cost a total of</w:t>
      </w:r>
      <w:r w:rsidRPr="00F33472">
        <w:rPr>
          <w:lang w:val="en-US"/>
        </w:rPr>
        <w:t xml:space="preserve"> </w:t>
      </w:r>
      <w:r w:rsidRPr="00552C13">
        <w:rPr>
          <w:lang w:val="en-US"/>
        </w:rPr>
        <w:t>£2</w:t>
      </w:r>
      <w:r>
        <w:rPr>
          <w:lang w:val="en-US"/>
        </w:rPr>
        <w:t xml:space="preserve">.8 million (although the cost-effectiveness of this project was achieved by </w:t>
      </w:r>
      <w:r w:rsidRPr="00552C13">
        <w:rPr>
          <w:lang w:val="en-US"/>
        </w:rPr>
        <w:t>the use of a workforce of 866 unpaid “citizen-conservationist” volunteers</w:t>
      </w:r>
      <w:r>
        <w:rPr>
          <w:lang w:val="en-US"/>
        </w:rPr>
        <w:t>, crudely valued at an additional £1.4 million, Lambin et al. 2019)</w:t>
      </w:r>
      <w:r w:rsidRPr="00552C13">
        <w:rPr>
          <w:lang w:val="en-US"/>
        </w:rPr>
        <w:t>.</w:t>
      </w:r>
      <w:r>
        <w:rPr>
          <w:lang w:val="en-US"/>
        </w:rPr>
        <w:t xml:space="preserve"> </w:t>
      </w:r>
      <w:r w:rsidRPr="00907796">
        <w:rPr>
          <w:lang w:val="en-US"/>
        </w:rPr>
        <w:t xml:space="preserve">Based on experience to date and the known costs of trapping equipment, </w:t>
      </w:r>
      <w:r>
        <w:rPr>
          <w:lang w:val="en-US"/>
        </w:rPr>
        <w:t xml:space="preserve">Martin and Lea (2020) </w:t>
      </w:r>
      <w:r w:rsidRPr="00907796">
        <w:rPr>
          <w:lang w:val="en-US"/>
        </w:rPr>
        <w:t>estimate that a GB-wide mink eradication campaign would be likely to cost in the high tens of millions of pounds sterling</w:t>
      </w:r>
      <w:r>
        <w:rPr>
          <w:lang w:val="en-US"/>
        </w:rPr>
        <w:t xml:space="preserve">. </w:t>
      </w:r>
    </w:p>
    <w:p w:rsidR="0085084C" w:rsidRDefault="0085084C" w:rsidP="0085084C">
      <w:pPr>
        <w:snapToGrid w:val="0"/>
        <w:rPr>
          <w:lang w:val="en-US"/>
        </w:rPr>
      </w:pPr>
    </w:p>
    <w:p w:rsidR="0085084C" w:rsidRPr="0085084C" w:rsidRDefault="0085084C" w:rsidP="00C50BB4">
      <w:pPr>
        <w:snapToGrid w:val="0"/>
        <w:rPr>
          <w:rFonts w:eastAsia="Calibri"/>
          <w:color w:val="000000"/>
          <w:lang w:eastAsia="en-US"/>
        </w:rPr>
      </w:pPr>
      <w:r>
        <w:rPr>
          <w:lang w:val="en-US"/>
        </w:rPr>
        <w:t>Combining costs of damage and management, Cuthbert et al. (2021) report American mink to be the third highest contributor to the monetary cost of invasive species in the semi-aquatic environment worldwide</w:t>
      </w:r>
      <w:r w:rsidR="00C50BB4">
        <w:rPr>
          <w:lang w:val="en-US"/>
        </w:rPr>
        <w:t xml:space="preserve">. </w:t>
      </w:r>
    </w:p>
    <w:p w:rsidR="0085084C" w:rsidRDefault="0085084C" w:rsidP="0085084C">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084C" w:rsidRPr="00B94B35" w:rsidTr="00741C49">
        <w:tc>
          <w:tcPr>
            <w:tcW w:w="9212" w:type="dxa"/>
            <w:shd w:val="clear" w:color="auto" w:fill="auto"/>
          </w:tcPr>
          <w:p w:rsidR="0085084C" w:rsidRPr="00B94B35" w:rsidRDefault="0085084C" w:rsidP="00741C49">
            <w:pPr>
              <w:snapToGrid w:val="0"/>
              <w:rPr>
                <w:b/>
                <w:lang w:eastAsia="ar-SA"/>
              </w:rPr>
            </w:pPr>
            <w:r w:rsidRPr="00B94B35">
              <w:rPr>
                <w:b/>
                <w:lang w:val="en-US"/>
              </w:rPr>
              <w:t xml:space="preserve">Qu. </w:t>
            </w:r>
            <w:r>
              <w:rPr>
                <w:b/>
                <w:lang w:val="en-US"/>
              </w:rPr>
              <w:t>4</w:t>
            </w:r>
            <w:r w:rsidRPr="00B94B35">
              <w:rPr>
                <w:b/>
                <w:lang w:val="en-US"/>
              </w:rPr>
              <w:t xml:space="preserve">.10. </w:t>
            </w:r>
            <w:r w:rsidRPr="00B94B35">
              <w:rPr>
                <w:b/>
                <w:lang w:eastAsia="ar-SA"/>
              </w:rPr>
              <w:t>How great is the economic cost of / loss due to damage (excluding costs of management) of the organism currently in the risk assessment area (include any past costs in your response)?</w:t>
            </w:r>
          </w:p>
          <w:p w:rsidR="0085084C" w:rsidRPr="00B94B35" w:rsidRDefault="0085084C" w:rsidP="00741C49">
            <w:pPr>
              <w:numPr>
                <w:ilvl w:val="0"/>
                <w:numId w:val="17"/>
              </w:numPr>
              <w:suppressAutoHyphens/>
              <w:ind w:left="360"/>
              <w:jc w:val="both"/>
              <w:rPr>
                <w:lang w:val="en-US"/>
              </w:rPr>
            </w:pPr>
            <w:r w:rsidRPr="00B94B35">
              <w:rPr>
                <w:lang w:eastAsia="ar-SA"/>
              </w:rPr>
              <w:t xml:space="preserve">Where economic costs of / loss due to the organism have been quantified for a species anywhere in the EU these should be reported here. Assessment of the potential costs of damage on human health, safety, and the economy, including the cost of non-action. A full economic assessment at EU scale might not be possible, but qualitative data or different case studies from across the EU (or third countries if relevant) may provide useful information to inform decision making. In absence of specific studies or other direct evidences this should be clearly stated by using the standard answer “No information has been found on the issue”. This is necessary to avoid confusion between </w:t>
            </w:r>
            <w:r w:rsidRPr="00B94B35">
              <w:rPr>
                <w:lang w:eastAsia="ar-SA"/>
              </w:rPr>
              <w:lastRenderedPageBreak/>
              <w:t xml:space="preserve">“no information found” and “no impact found”. </w:t>
            </w:r>
            <w:r>
              <w:rPr>
                <w:lang w:val="en-US"/>
              </w:rPr>
              <w:t xml:space="preserve">In this case, no score and confidence should be given and the standardized “score” is N/A (not applicable). </w:t>
            </w:r>
            <w:r w:rsidRPr="00B94B35">
              <w:rPr>
                <w:lang w:eastAsia="ar-SA"/>
              </w:rPr>
              <w:t xml:space="preserve">Cost of / loss due to damage within different economic sectors can be a direct or indirect consequence of the earlier-noted impacts on ecosystem services. In such case, please provide an indication of the interlinkage. </w:t>
            </w:r>
          </w:p>
        </w:tc>
      </w:tr>
    </w:tbl>
    <w:p w:rsidR="0085084C" w:rsidRDefault="0085084C" w:rsidP="0085084C">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5084C" w:rsidRPr="00752184" w:rsidTr="00741C49">
        <w:tc>
          <w:tcPr>
            <w:tcW w:w="1536" w:type="dxa"/>
            <w:shd w:val="clear" w:color="auto" w:fill="auto"/>
          </w:tcPr>
          <w:p w:rsidR="0085084C" w:rsidRPr="00752184" w:rsidRDefault="0085084C" w:rsidP="00741C49">
            <w:pPr>
              <w:snapToGrid w:val="0"/>
              <w:rPr>
                <w:b/>
              </w:rPr>
            </w:pPr>
            <w:r w:rsidRPr="00752184">
              <w:rPr>
                <w:b/>
              </w:rPr>
              <w:t>RESPONSE</w:t>
            </w:r>
          </w:p>
        </w:tc>
        <w:tc>
          <w:tcPr>
            <w:tcW w:w="2410" w:type="dxa"/>
          </w:tcPr>
          <w:p w:rsidR="0085084C" w:rsidRPr="00B939BB" w:rsidRDefault="0085084C" w:rsidP="00741C49">
            <w:pPr>
              <w:rPr>
                <w:lang w:val="en-US"/>
              </w:rPr>
            </w:pPr>
            <w:r>
              <w:rPr>
                <w:lang w:val="en-US"/>
              </w:rPr>
              <w:t>minimal</w:t>
            </w:r>
          </w:p>
          <w:p w:rsidR="0085084C" w:rsidRPr="003E79D1" w:rsidRDefault="0085084C" w:rsidP="00741C49">
            <w:pPr>
              <w:rPr>
                <w:lang w:val="en-US"/>
              </w:rPr>
            </w:pPr>
            <w:r w:rsidRPr="003E79D1">
              <w:rPr>
                <w:lang w:val="en-US"/>
              </w:rPr>
              <w:t>minor</w:t>
            </w:r>
          </w:p>
          <w:p w:rsidR="0085084C" w:rsidRPr="003E79D1" w:rsidRDefault="0085084C" w:rsidP="00741C49">
            <w:pPr>
              <w:rPr>
                <w:b/>
                <w:bCs/>
                <w:lang w:val="en-US"/>
              </w:rPr>
            </w:pPr>
            <w:r w:rsidRPr="003E79D1">
              <w:rPr>
                <w:b/>
                <w:bCs/>
                <w:lang w:val="en-US"/>
              </w:rPr>
              <w:t>moderate</w:t>
            </w:r>
          </w:p>
          <w:p w:rsidR="0085084C" w:rsidRPr="003E79D1" w:rsidRDefault="0085084C" w:rsidP="00741C49">
            <w:pPr>
              <w:rPr>
                <w:lang w:val="en-US"/>
              </w:rPr>
            </w:pPr>
            <w:r w:rsidRPr="003E79D1">
              <w:rPr>
                <w:lang w:val="en-US"/>
              </w:rPr>
              <w:t>major</w:t>
            </w:r>
          </w:p>
          <w:p w:rsidR="0085084C" w:rsidRPr="00544B15" w:rsidRDefault="0085084C" w:rsidP="00741C49">
            <w:pPr>
              <w:snapToGrid w:val="0"/>
              <w:rPr>
                <w:b/>
              </w:rPr>
            </w:pPr>
            <w:r w:rsidRPr="00924002">
              <w:rPr>
                <w:lang w:val="en-US"/>
              </w:rPr>
              <w:t>massive</w:t>
            </w:r>
          </w:p>
        </w:tc>
        <w:tc>
          <w:tcPr>
            <w:tcW w:w="1843" w:type="dxa"/>
          </w:tcPr>
          <w:p w:rsidR="0085084C" w:rsidRPr="00752184" w:rsidRDefault="0085084C" w:rsidP="00741C49">
            <w:pPr>
              <w:snapToGrid w:val="0"/>
              <w:rPr>
                <w:b/>
              </w:rPr>
            </w:pPr>
            <w:r w:rsidRPr="00752184">
              <w:rPr>
                <w:b/>
              </w:rPr>
              <w:t>CONFIDENCE</w:t>
            </w:r>
          </w:p>
        </w:tc>
        <w:tc>
          <w:tcPr>
            <w:tcW w:w="1843" w:type="dxa"/>
          </w:tcPr>
          <w:p w:rsidR="0085084C" w:rsidRPr="003E79D1" w:rsidRDefault="0085084C" w:rsidP="00741C49">
            <w:pPr>
              <w:rPr>
                <w:b/>
                <w:bCs/>
              </w:rPr>
            </w:pPr>
            <w:r w:rsidRPr="003E79D1">
              <w:rPr>
                <w:b/>
                <w:bCs/>
              </w:rPr>
              <w:t>low</w:t>
            </w:r>
          </w:p>
          <w:p w:rsidR="0085084C" w:rsidRPr="003E79D1" w:rsidRDefault="0085084C" w:rsidP="00741C49">
            <w:r w:rsidRPr="003E79D1">
              <w:t>medium</w:t>
            </w:r>
          </w:p>
          <w:p w:rsidR="0085084C" w:rsidRPr="00752184" w:rsidRDefault="0085084C" w:rsidP="00741C49">
            <w:pPr>
              <w:snapToGrid w:val="0"/>
              <w:rPr>
                <w:b/>
              </w:rPr>
            </w:pPr>
            <w:r w:rsidRPr="00752184">
              <w:t>high</w:t>
            </w:r>
          </w:p>
        </w:tc>
      </w:tr>
    </w:tbl>
    <w:p w:rsidR="0085084C" w:rsidRDefault="0085084C" w:rsidP="0085084C">
      <w:pPr>
        <w:snapToGrid w:val="0"/>
        <w:rPr>
          <w:lang w:val="en-US"/>
        </w:rPr>
      </w:pPr>
    </w:p>
    <w:p w:rsidR="0085084C" w:rsidRDefault="0085084C" w:rsidP="0085084C">
      <w:pPr>
        <w:snapToGrid w:val="0"/>
        <w:rPr>
          <w:lang w:val="en-US"/>
        </w:rPr>
      </w:pPr>
      <w:r>
        <w:rPr>
          <w:lang w:val="en-US"/>
        </w:rPr>
        <w:t xml:space="preserve">Response: </w:t>
      </w:r>
    </w:p>
    <w:p w:rsidR="0085084C" w:rsidRDefault="0085084C" w:rsidP="0085084C">
      <w:pPr>
        <w:snapToGrid w:val="0"/>
        <w:rPr>
          <w:lang w:val="en-US"/>
        </w:rPr>
      </w:pPr>
    </w:p>
    <w:p w:rsidR="0085084C" w:rsidRDefault="0085084C" w:rsidP="0085084C">
      <w:pPr>
        <w:snapToGrid w:val="0"/>
        <w:rPr>
          <w:lang w:val="en-US"/>
        </w:rPr>
      </w:pPr>
      <w:r>
        <w:rPr>
          <w:lang w:val="en-US"/>
        </w:rPr>
        <w:t xml:space="preserve">As in various countries outside the risk assessment area (see Qu. 4.9), the American mink is likely to have economic </w:t>
      </w:r>
      <w:r w:rsidRPr="00EA37A2">
        <w:rPr>
          <w:lang w:val="en-US"/>
        </w:rPr>
        <w:t>impact</w:t>
      </w:r>
      <w:r>
        <w:rPr>
          <w:lang w:val="en-US"/>
        </w:rPr>
        <w:t>s within the risk assessment area on</w:t>
      </w:r>
      <w:r w:rsidRPr="00EA37A2">
        <w:rPr>
          <w:lang w:val="en-US"/>
        </w:rPr>
        <w:t xml:space="preserve"> various sectors </w:t>
      </w:r>
      <w:r>
        <w:rPr>
          <w:lang w:val="en-US"/>
        </w:rPr>
        <w:t>including domestic poultry and waterfowl production, aquaculture, commercial recreational fish ponds, game bird rearing, and potentially eco-tourism (where, for example, ground-nesting seabird colonies are a major tourist attraction). However, there are limited data available on the actual economic cost of American mink damage in the risk assessment area.</w:t>
      </w:r>
    </w:p>
    <w:p w:rsidR="0085084C" w:rsidRDefault="0085084C" w:rsidP="0085084C">
      <w:pPr>
        <w:snapToGrid w:val="0"/>
        <w:rPr>
          <w:lang w:val="en-US"/>
        </w:rPr>
      </w:pPr>
    </w:p>
    <w:p w:rsidR="0085084C" w:rsidRDefault="0085084C" w:rsidP="0085084C">
      <w:pPr>
        <w:snapToGrid w:val="0"/>
        <w:rPr>
          <w:lang w:val="en-US"/>
        </w:rPr>
      </w:pPr>
      <w:r>
        <w:rPr>
          <w:lang w:val="en-US"/>
        </w:rPr>
        <w:t xml:space="preserve">In Ireland, in the late 2000s, </w:t>
      </w:r>
      <w:r w:rsidRPr="00EC21A3">
        <w:rPr>
          <w:lang w:val="en-US"/>
        </w:rPr>
        <w:t>over 70% of finfish farmers considered mink a pest and 60% reported suffering economic losses to the species (</w:t>
      </w:r>
      <w:r>
        <w:rPr>
          <w:lang w:val="en-US"/>
        </w:rPr>
        <w:t>Kelly et al. 2013 and references therein</w:t>
      </w:r>
      <w:r w:rsidRPr="00EC21A3">
        <w:rPr>
          <w:lang w:val="en-US"/>
        </w:rPr>
        <w:t>).</w:t>
      </w:r>
      <w:r>
        <w:rPr>
          <w:lang w:val="en-US"/>
        </w:rPr>
        <w:t xml:space="preserve"> Monetary losses for the finfish industry in Ireland were estimated as follows: m</w:t>
      </w:r>
      <w:r w:rsidRPr="00596B48">
        <w:rPr>
          <w:lang w:val="en-US"/>
        </w:rPr>
        <w:t xml:space="preserve">ean yearly </w:t>
      </w:r>
      <w:r>
        <w:rPr>
          <w:lang w:val="en-US"/>
        </w:rPr>
        <w:t xml:space="preserve">loss </w:t>
      </w:r>
      <w:r w:rsidRPr="00596B48">
        <w:rPr>
          <w:lang w:val="en-US"/>
        </w:rPr>
        <w:t>on fish farms</w:t>
      </w:r>
      <w:r>
        <w:rPr>
          <w:lang w:val="en-US"/>
        </w:rPr>
        <w:t xml:space="preserve"> = </w:t>
      </w:r>
      <w:r w:rsidR="00544CCD">
        <w:rPr>
          <w:lang w:val="en-US"/>
        </w:rPr>
        <w:t xml:space="preserve">Euro </w:t>
      </w:r>
      <w:r w:rsidRPr="00596B48">
        <w:rPr>
          <w:lang w:val="en-US"/>
        </w:rPr>
        <w:t>849.40 (range 40-22,400)</w:t>
      </w:r>
      <w:r>
        <w:rPr>
          <w:lang w:val="en-US"/>
        </w:rPr>
        <w:t xml:space="preserve">, </w:t>
      </w:r>
      <w:r w:rsidRPr="00596B48">
        <w:rPr>
          <w:lang w:val="en-US"/>
        </w:rPr>
        <w:t xml:space="preserve">mean yearly losses to the industry </w:t>
      </w:r>
      <w:r>
        <w:rPr>
          <w:lang w:val="en-US"/>
        </w:rPr>
        <w:t xml:space="preserve">= </w:t>
      </w:r>
      <w:r w:rsidR="00544CCD">
        <w:rPr>
          <w:lang w:val="en-US"/>
        </w:rPr>
        <w:t xml:space="preserve">Euro </w:t>
      </w:r>
      <w:r w:rsidRPr="00596B48">
        <w:rPr>
          <w:lang w:val="en-US"/>
        </w:rPr>
        <w:t>47,566 (range 2,240-112,000)</w:t>
      </w:r>
      <w:r>
        <w:rPr>
          <w:lang w:val="en-US"/>
        </w:rPr>
        <w:t xml:space="preserve">, given an industry value of approximately 60 million </w:t>
      </w:r>
      <w:r w:rsidR="00544CCD">
        <w:rPr>
          <w:lang w:val="en-US"/>
        </w:rPr>
        <w:t>Euro</w:t>
      </w:r>
      <w:r>
        <w:rPr>
          <w:lang w:val="en-US"/>
        </w:rPr>
        <w:t>, this equates an</w:t>
      </w:r>
      <w:r w:rsidRPr="00596B48">
        <w:rPr>
          <w:lang w:val="en-US"/>
        </w:rPr>
        <w:t xml:space="preserve"> economic loss </w:t>
      </w:r>
      <w:r>
        <w:rPr>
          <w:lang w:val="en-US"/>
        </w:rPr>
        <w:t>of</w:t>
      </w:r>
      <w:r w:rsidRPr="00596B48">
        <w:rPr>
          <w:lang w:val="en-US"/>
        </w:rPr>
        <w:t xml:space="preserve"> 0.07% of the income generated by finfish</w:t>
      </w:r>
      <w:r>
        <w:rPr>
          <w:lang w:val="en-US"/>
        </w:rPr>
        <w:t xml:space="preserve"> (Kelly et al. 2013). </w:t>
      </w:r>
    </w:p>
    <w:p w:rsidR="005E5878" w:rsidRDefault="005E5878" w:rsidP="0085084C">
      <w:pPr>
        <w:snapToGrid w:val="0"/>
        <w:rPr>
          <w:lang w:val="en-US"/>
        </w:rPr>
      </w:pPr>
    </w:p>
    <w:p w:rsidR="0085084C" w:rsidRPr="00E06BB5" w:rsidRDefault="0085084C" w:rsidP="0085084C">
      <w:pPr>
        <w:snapToGrid w:val="0"/>
        <w:rPr>
          <w:lang w:val="en-US"/>
        </w:rPr>
      </w:pPr>
      <w:r w:rsidRPr="00E06BB5">
        <w:rPr>
          <w:lang w:val="en-US"/>
        </w:rPr>
        <w:t>Not much is known about direct economic losses caused by mink</w:t>
      </w:r>
      <w:r>
        <w:rPr>
          <w:lang w:val="en-US"/>
        </w:rPr>
        <w:t xml:space="preserve"> elsewhere</w:t>
      </w:r>
      <w:r w:rsidRPr="00E06BB5">
        <w:rPr>
          <w:lang w:val="en-US"/>
        </w:rPr>
        <w:t xml:space="preserve">. </w:t>
      </w:r>
      <w:r>
        <w:rPr>
          <w:lang w:val="en-US"/>
        </w:rPr>
        <w:t>In Germany, s</w:t>
      </w:r>
      <w:r w:rsidRPr="00E06BB5">
        <w:rPr>
          <w:lang w:val="en-US"/>
        </w:rPr>
        <w:t>everal exceptional</w:t>
      </w:r>
      <w:r>
        <w:rPr>
          <w:lang w:val="en-US"/>
        </w:rPr>
        <w:t xml:space="preserve"> </w:t>
      </w:r>
      <w:r w:rsidRPr="00E06BB5">
        <w:rPr>
          <w:lang w:val="en-US"/>
        </w:rPr>
        <w:t>instances have been reported</w:t>
      </w:r>
      <w:r>
        <w:rPr>
          <w:lang w:val="en-US"/>
        </w:rPr>
        <w:t xml:space="preserve">: of </w:t>
      </w:r>
      <w:r w:rsidRPr="00E06BB5">
        <w:rPr>
          <w:lang w:val="en-US"/>
        </w:rPr>
        <w:t>250 one-year-old carp that were eaten, or 10 koi, or 40</w:t>
      </w:r>
      <w:r>
        <w:rPr>
          <w:lang w:val="en-US"/>
        </w:rPr>
        <w:t xml:space="preserve"> </w:t>
      </w:r>
      <w:r w:rsidRPr="00E06BB5">
        <w:rPr>
          <w:lang w:val="en-US"/>
        </w:rPr>
        <w:t>goldfish (</w:t>
      </w:r>
      <w:r>
        <w:rPr>
          <w:lang w:val="en-US"/>
        </w:rPr>
        <w:t>Reinhardt et al. 2003)</w:t>
      </w:r>
      <w:r w:rsidRPr="00E06BB5">
        <w:rPr>
          <w:lang w:val="en-US"/>
        </w:rPr>
        <w:t>. In general, a mink can be expected to take up to</w:t>
      </w:r>
      <w:r>
        <w:rPr>
          <w:lang w:val="en-US"/>
        </w:rPr>
        <w:t xml:space="preserve"> </w:t>
      </w:r>
      <w:r w:rsidRPr="00E06BB5">
        <w:rPr>
          <w:lang w:val="en-US"/>
        </w:rPr>
        <w:t>five kilograms of trout in the course of a winter from trout hatcheries, at a</w:t>
      </w:r>
      <w:r>
        <w:rPr>
          <w:lang w:val="en-US"/>
        </w:rPr>
        <w:t xml:space="preserve"> </w:t>
      </w:r>
      <w:r w:rsidRPr="00E06BB5">
        <w:rPr>
          <w:lang w:val="en-US"/>
        </w:rPr>
        <w:t>cost of 3.07</w:t>
      </w:r>
      <w:r>
        <w:rPr>
          <w:lang w:val="en-US"/>
        </w:rPr>
        <w:t xml:space="preserve"> </w:t>
      </w:r>
      <w:r w:rsidR="00544CCD">
        <w:rPr>
          <w:lang w:val="en-US"/>
        </w:rPr>
        <w:t>Euro</w:t>
      </w:r>
      <w:r w:rsidRPr="00E06BB5">
        <w:rPr>
          <w:lang w:val="en-US"/>
        </w:rPr>
        <w:t>/k</w:t>
      </w:r>
      <w:r w:rsidR="00C15B2B">
        <w:rPr>
          <w:lang w:val="en-US"/>
        </w:rPr>
        <w:t>g</w:t>
      </w:r>
      <w:r>
        <w:rPr>
          <w:lang w:val="en-US"/>
        </w:rPr>
        <w:t xml:space="preserve"> (Reinhardt et al. 2003)</w:t>
      </w:r>
      <w:r w:rsidRPr="00E06BB5">
        <w:rPr>
          <w:lang w:val="en-US"/>
        </w:rPr>
        <w:t xml:space="preserve">. </w:t>
      </w:r>
    </w:p>
    <w:p w:rsidR="0085084C" w:rsidRDefault="0085084C" w:rsidP="0085084C">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084C" w:rsidRPr="00B94B35" w:rsidTr="00741C49">
        <w:tc>
          <w:tcPr>
            <w:tcW w:w="9212" w:type="dxa"/>
            <w:shd w:val="clear" w:color="auto" w:fill="auto"/>
          </w:tcPr>
          <w:p w:rsidR="0085084C" w:rsidRPr="00B94B35" w:rsidRDefault="0085084C" w:rsidP="00741C49">
            <w:pPr>
              <w:snapToGrid w:val="0"/>
              <w:spacing w:after="120"/>
              <w:rPr>
                <w:b/>
                <w:lang w:eastAsia="ar-SA"/>
              </w:rPr>
            </w:pPr>
            <w:r w:rsidRPr="00B94B35">
              <w:rPr>
                <w:b/>
                <w:lang w:val="en-US"/>
              </w:rPr>
              <w:t xml:space="preserve">Qu. </w:t>
            </w:r>
            <w:r>
              <w:rPr>
                <w:b/>
                <w:lang w:val="en-US"/>
              </w:rPr>
              <w:t>4</w:t>
            </w:r>
            <w:r w:rsidRPr="00B94B35">
              <w:rPr>
                <w:b/>
                <w:lang w:val="en-US"/>
              </w:rPr>
              <w:t xml:space="preserve">.11. </w:t>
            </w:r>
            <w:r w:rsidRPr="00B94B35">
              <w:rPr>
                <w:b/>
                <w:lang w:eastAsia="ar-SA"/>
              </w:rPr>
              <w:t>How great is the economic cost of / loss due to damage (excluding costs of management) of the organism likely to be in the future in the risk assessment area?</w:t>
            </w:r>
          </w:p>
          <w:p w:rsidR="0085084C" w:rsidRPr="00B94B35" w:rsidRDefault="0085084C" w:rsidP="00741C49">
            <w:pPr>
              <w:numPr>
                <w:ilvl w:val="0"/>
                <w:numId w:val="17"/>
              </w:numPr>
              <w:suppressAutoHyphens/>
              <w:spacing w:after="120"/>
              <w:ind w:left="360"/>
              <w:jc w:val="both"/>
              <w:rPr>
                <w:lang w:val="en-US"/>
              </w:rPr>
            </w:pPr>
            <w:r w:rsidRPr="00B94B35">
              <w:rPr>
                <w:lang w:eastAsia="ar-SA"/>
              </w:rPr>
              <w:t xml:space="preserve">See guidance to Qu. </w:t>
            </w:r>
            <w:r>
              <w:rPr>
                <w:lang w:eastAsia="ar-SA"/>
              </w:rPr>
              <w:t>4</w:t>
            </w:r>
            <w:r w:rsidRPr="00B94B35">
              <w:rPr>
                <w:lang w:eastAsia="ar-SA"/>
              </w:rPr>
              <w:t xml:space="preserve">.10. </w:t>
            </w:r>
          </w:p>
        </w:tc>
      </w:tr>
    </w:tbl>
    <w:p w:rsidR="0085084C" w:rsidRDefault="0085084C" w:rsidP="0085084C">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5084C" w:rsidRPr="00752184" w:rsidTr="00741C49">
        <w:tc>
          <w:tcPr>
            <w:tcW w:w="1536" w:type="dxa"/>
            <w:shd w:val="clear" w:color="auto" w:fill="auto"/>
          </w:tcPr>
          <w:p w:rsidR="0085084C" w:rsidRPr="00752184" w:rsidRDefault="0085084C" w:rsidP="00741C49">
            <w:pPr>
              <w:snapToGrid w:val="0"/>
              <w:rPr>
                <w:b/>
              </w:rPr>
            </w:pPr>
            <w:r w:rsidRPr="00752184">
              <w:rPr>
                <w:b/>
              </w:rPr>
              <w:t>RESPONSE</w:t>
            </w:r>
          </w:p>
        </w:tc>
        <w:tc>
          <w:tcPr>
            <w:tcW w:w="2410" w:type="dxa"/>
          </w:tcPr>
          <w:p w:rsidR="0085084C" w:rsidRPr="00B939BB" w:rsidRDefault="0085084C" w:rsidP="00741C49">
            <w:pPr>
              <w:rPr>
                <w:lang w:val="en-US"/>
              </w:rPr>
            </w:pPr>
            <w:r>
              <w:rPr>
                <w:lang w:val="en-US"/>
              </w:rPr>
              <w:t>minimal</w:t>
            </w:r>
          </w:p>
          <w:p w:rsidR="0085084C" w:rsidRPr="000940A3" w:rsidRDefault="0085084C" w:rsidP="00741C49">
            <w:pPr>
              <w:rPr>
                <w:lang w:val="en-US"/>
              </w:rPr>
            </w:pPr>
            <w:r w:rsidRPr="000940A3">
              <w:rPr>
                <w:lang w:val="en-US"/>
              </w:rPr>
              <w:t>minor</w:t>
            </w:r>
          </w:p>
          <w:p w:rsidR="0085084C" w:rsidRPr="000940A3" w:rsidRDefault="0085084C" w:rsidP="00741C49">
            <w:pPr>
              <w:rPr>
                <w:b/>
                <w:bCs/>
                <w:lang w:val="en-US"/>
              </w:rPr>
            </w:pPr>
            <w:r w:rsidRPr="000940A3">
              <w:rPr>
                <w:b/>
                <w:bCs/>
                <w:lang w:val="en-US"/>
              </w:rPr>
              <w:t>moderate</w:t>
            </w:r>
          </w:p>
          <w:p w:rsidR="0085084C" w:rsidRPr="00B939BB" w:rsidRDefault="0085084C" w:rsidP="00741C49">
            <w:pPr>
              <w:rPr>
                <w:lang w:val="en-US"/>
              </w:rPr>
            </w:pPr>
            <w:r>
              <w:rPr>
                <w:lang w:val="en-US"/>
              </w:rPr>
              <w:t>major</w:t>
            </w:r>
          </w:p>
          <w:p w:rsidR="0085084C" w:rsidRPr="00544B15" w:rsidRDefault="0085084C" w:rsidP="00741C49">
            <w:pPr>
              <w:snapToGrid w:val="0"/>
              <w:rPr>
                <w:b/>
              </w:rPr>
            </w:pPr>
            <w:r w:rsidRPr="00924002">
              <w:rPr>
                <w:lang w:val="en-US"/>
              </w:rPr>
              <w:t>massive</w:t>
            </w:r>
          </w:p>
        </w:tc>
        <w:tc>
          <w:tcPr>
            <w:tcW w:w="1843" w:type="dxa"/>
          </w:tcPr>
          <w:p w:rsidR="0085084C" w:rsidRPr="00752184" w:rsidRDefault="0085084C" w:rsidP="00741C49">
            <w:pPr>
              <w:snapToGrid w:val="0"/>
              <w:rPr>
                <w:b/>
              </w:rPr>
            </w:pPr>
            <w:r w:rsidRPr="00752184">
              <w:rPr>
                <w:b/>
              </w:rPr>
              <w:t>CONFIDENCE</w:t>
            </w:r>
          </w:p>
        </w:tc>
        <w:tc>
          <w:tcPr>
            <w:tcW w:w="1843" w:type="dxa"/>
          </w:tcPr>
          <w:p w:rsidR="0085084C" w:rsidRPr="000940A3" w:rsidRDefault="0085084C" w:rsidP="00741C49">
            <w:pPr>
              <w:rPr>
                <w:b/>
                <w:bCs/>
              </w:rPr>
            </w:pPr>
            <w:r w:rsidRPr="000940A3">
              <w:rPr>
                <w:b/>
                <w:bCs/>
              </w:rPr>
              <w:t>low</w:t>
            </w:r>
          </w:p>
          <w:p w:rsidR="0085084C" w:rsidRPr="000940A3" w:rsidRDefault="0085084C" w:rsidP="00741C49">
            <w:r w:rsidRPr="000940A3">
              <w:t>medium</w:t>
            </w:r>
          </w:p>
          <w:p w:rsidR="0085084C" w:rsidRPr="00752184" w:rsidRDefault="0085084C" w:rsidP="00741C49">
            <w:pPr>
              <w:snapToGrid w:val="0"/>
              <w:rPr>
                <w:b/>
              </w:rPr>
            </w:pPr>
            <w:r w:rsidRPr="00752184">
              <w:t>high</w:t>
            </w:r>
          </w:p>
        </w:tc>
      </w:tr>
    </w:tbl>
    <w:p w:rsidR="0085084C" w:rsidRDefault="0085084C" w:rsidP="0085084C">
      <w:pPr>
        <w:snapToGrid w:val="0"/>
        <w:rPr>
          <w:lang w:val="en-US"/>
        </w:rPr>
      </w:pPr>
    </w:p>
    <w:p w:rsidR="0085084C" w:rsidRDefault="0085084C" w:rsidP="0085084C">
      <w:pPr>
        <w:snapToGrid w:val="0"/>
        <w:rPr>
          <w:lang w:val="en-US"/>
        </w:rPr>
      </w:pPr>
      <w:r>
        <w:rPr>
          <w:lang w:val="en-US"/>
        </w:rPr>
        <w:t xml:space="preserve">Response: </w:t>
      </w:r>
    </w:p>
    <w:p w:rsidR="0085084C" w:rsidRDefault="0085084C" w:rsidP="0085084C">
      <w:pPr>
        <w:snapToGrid w:val="0"/>
        <w:rPr>
          <w:lang w:val="en-US"/>
        </w:rPr>
      </w:pPr>
    </w:p>
    <w:p w:rsidR="0049206B" w:rsidRPr="0049206B" w:rsidRDefault="0085084C" w:rsidP="0049206B">
      <w:pPr>
        <w:snapToGrid w:val="0"/>
        <w:rPr>
          <w:lang w:val="en-US"/>
        </w:rPr>
      </w:pPr>
      <w:r>
        <w:rPr>
          <w:lang w:val="en-US"/>
        </w:rPr>
        <w:t xml:space="preserve">There are no data on projected costs of damage that we are aware of; however, costs should be expected to rise as American mink numbers increase and spread, and the extent of damage increases proportionally. </w:t>
      </w:r>
      <w:r w:rsidR="0049206B">
        <w:rPr>
          <w:lang w:val="en-US"/>
        </w:rPr>
        <w:t xml:space="preserve">Costs for the re-introduction of European mink can be significant </w:t>
      </w:r>
      <w:r w:rsidR="0049206B">
        <w:rPr>
          <w:lang w:val="en-US"/>
        </w:rPr>
        <w:lastRenderedPageBreak/>
        <w:t xml:space="preserve">(e.g. </w:t>
      </w:r>
      <w:r w:rsidR="0049206B" w:rsidRPr="0049206B">
        <w:rPr>
          <w:lang w:val="en-US"/>
        </w:rPr>
        <w:t>LIFE00 NAT/EE/007081</w:t>
      </w:r>
      <w:r w:rsidR="0049206B">
        <w:rPr>
          <w:lang w:val="en-US"/>
        </w:rPr>
        <w:t xml:space="preserve">, </w:t>
      </w:r>
      <w:r w:rsidR="0049206B" w:rsidRPr="0049206B">
        <w:rPr>
          <w:lang w:val="en-US"/>
        </w:rPr>
        <w:t>LUTREOLA</w:t>
      </w:r>
      <w:r w:rsidR="0049206B">
        <w:rPr>
          <w:lang w:val="en-US"/>
        </w:rPr>
        <w:t xml:space="preserve">, </w:t>
      </w:r>
      <w:hyperlink r:id="rId27" w:history="1">
        <w:r w:rsidR="0049206B" w:rsidRPr="0049206B">
          <w:rPr>
            <w:lang w:val="en-US"/>
          </w:rPr>
          <w:t>https://webgate.ec.europa.eu/life/publicWebsite/project/details/1630</w:t>
        </w:r>
      </w:hyperlink>
      <w:r w:rsidR="0049206B" w:rsidRPr="0049206B">
        <w:rPr>
          <w:lang w:val="en-US"/>
        </w:rPr>
        <w:t>)</w:t>
      </w:r>
      <w:r w:rsidR="00BB3084">
        <w:rPr>
          <w:lang w:val="en-US"/>
        </w:rPr>
        <w:t xml:space="preserve">. </w:t>
      </w:r>
    </w:p>
    <w:p w:rsidR="00BB3084" w:rsidRDefault="00BB3084" w:rsidP="0085084C">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084C" w:rsidRPr="00B94B35" w:rsidTr="00741C49">
        <w:tc>
          <w:tcPr>
            <w:tcW w:w="9212" w:type="dxa"/>
            <w:shd w:val="clear" w:color="auto" w:fill="auto"/>
          </w:tcPr>
          <w:p w:rsidR="0085084C" w:rsidRPr="00B94B35" w:rsidRDefault="0085084C" w:rsidP="00741C49">
            <w:pPr>
              <w:snapToGrid w:val="0"/>
              <w:spacing w:after="120"/>
              <w:rPr>
                <w:b/>
                <w:lang w:eastAsia="ar-SA"/>
              </w:rPr>
            </w:pPr>
            <w:r w:rsidRPr="00B94B35">
              <w:rPr>
                <w:b/>
                <w:lang w:val="en-US"/>
              </w:rPr>
              <w:t xml:space="preserve">Qu. </w:t>
            </w:r>
            <w:r>
              <w:rPr>
                <w:b/>
                <w:lang w:val="en-US"/>
              </w:rPr>
              <w:t>4</w:t>
            </w:r>
            <w:r w:rsidRPr="00B94B35">
              <w:rPr>
                <w:b/>
                <w:lang w:eastAsia="ar-SA"/>
              </w:rPr>
              <w:t xml:space="preserve">.12. How great are the economic costs / losses associated with managing this organism currently in the risk assessment area (include any past costs in your response)? </w:t>
            </w:r>
          </w:p>
          <w:p w:rsidR="0085084C" w:rsidRPr="00B94B35" w:rsidRDefault="0085084C" w:rsidP="00741C49">
            <w:pPr>
              <w:numPr>
                <w:ilvl w:val="0"/>
                <w:numId w:val="17"/>
              </w:numPr>
              <w:suppressAutoHyphens/>
              <w:spacing w:after="120"/>
              <w:ind w:left="360"/>
              <w:jc w:val="both"/>
              <w:rPr>
                <w:lang w:val="en-US"/>
              </w:rPr>
            </w:pPr>
            <w:r w:rsidRPr="00B94B35">
              <w:rPr>
                <w:lang w:eastAsia="ar-SA"/>
              </w:rPr>
              <w:t>In absence of specific studies or other direct evidences this should be clearly stated by using the standard answer “No information has been found on the issue”. This is necessary to avoid confusion between “no information found” and “no impact found”.</w:t>
            </w:r>
            <w:r>
              <w:rPr>
                <w:lang w:eastAsia="ar-SA"/>
              </w:rPr>
              <w:t xml:space="preserve"> </w:t>
            </w:r>
            <w:r>
              <w:rPr>
                <w:lang w:val="en-US"/>
              </w:rPr>
              <w:t xml:space="preserve">In this case, no score and confidence should be given and the standardized “score” is N/A (not applicable). </w:t>
            </w:r>
          </w:p>
        </w:tc>
      </w:tr>
    </w:tbl>
    <w:p w:rsidR="0085084C" w:rsidRDefault="0085084C" w:rsidP="0085084C">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5084C" w:rsidRPr="00752184" w:rsidTr="00741C49">
        <w:tc>
          <w:tcPr>
            <w:tcW w:w="1536" w:type="dxa"/>
            <w:shd w:val="clear" w:color="auto" w:fill="auto"/>
          </w:tcPr>
          <w:p w:rsidR="0085084C" w:rsidRPr="00752184" w:rsidRDefault="0085084C" w:rsidP="00741C49">
            <w:pPr>
              <w:snapToGrid w:val="0"/>
              <w:rPr>
                <w:b/>
              </w:rPr>
            </w:pPr>
            <w:r w:rsidRPr="00752184">
              <w:rPr>
                <w:b/>
              </w:rPr>
              <w:t>RESPONSE</w:t>
            </w:r>
          </w:p>
        </w:tc>
        <w:tc>
          <w:tcPr>
            <w:tcW w:w="2410" w:type="dxa"/>
          </w:tcPr>
          <w:p w:rsidR="0085084C" w:rsidRPr="00B939BB" w:rsidRDefault="0085084C" w:rsidP="00741C49">
            <w:pPr>
              <w:rPr>
                <w:lang w:val="en-US"/>
              </w:rPr>
            </w:pPr>
            <w:r>
              <w:rPr>
                <w:lang w:val="en-US"/>
              </w:rPr>
              <w:t>minimal</w:t>
            </w:r>
          </w:p>
          <w:p w:rsidR="0085084C" w:rsidRPr="000940A3" w:rsidRDefault="0085084C" w:rsidP="00741C49">
            <w:pPr>
              <w:rPr>
                <w:lang w:val="en-US"/>
              </w:rPr>
            </w:pPr>
            <w:r w:rsidRPr="000940A3">
              <w:rPr>
                <w:lang w:val="en-US"/>
              </w:rPr>
              <w:t>minor</w:t>
            </w:r>
          </w:p>
          <w:p w:rsidR="0085084C" w:rsidRPr="00B939BB" w:rsidRDefault="0085084C" w:rsidP="00741C49">
            <w:pPr>
              <w:rPr>
                <w:lang w:val="en-US"/>
              </w:rPr>
            </w:pPr>
            <w:r w:rsidRPr="00B939BB">
              <w:rPr>
                <w:lang w:val="en-US"/>
              </w:rPr>
              <w:t>moderate</w:t>
            </w:r>
          </w:p>
          <w:p w:rsidR="0085084C" w:rsidRPr="000940A3" w:rsidRDefault="0085084C" w:rsidP="00741C49">
            <w:pPr>
              <w:rPr>
                <w:b/>
                <w:bCs/>
                <w:lang w:val="en-US"/>
              </w:rPr>
            </w:pPr>
            <w:r w:rsidRPr="000940A3">
              <w:rPr>
                <w:b/>
                <w:bCs/>
                <w:lang w:val="en-US"/>
              </w:rPr>
              <w:t>major</w:t>
            </w:r>
          </w:p>
          <w:p w:rsidR="0085084C" w:rsidRPr="00544B15" w:rsidRDefault="0085084C" w:rsidP="00741C49">
            <w:pPr>
              <w:snapToGrid w:val="0"/>
              <w:rPr>
                <w:b/>
              </w:rPr>
            </w:pPr>
            <w:r w:rsidRPr="00924002">
              <w:rPr>
                <w:lang w:val="en-US"/>
              </w:rPr>
              <w:t>massive</w:t>
            </w:r>
          </w:p>
        </w:tc>
        <w:tc>
          <w:tcPr>
            <w:tcW w:w="1843" w:type="dxa"/>
          </w:tcPr>
          <w:p w:rsidR="0085084C" w:rsidRPr="00752184" w:rsidRDefault="0085084C" w:rsidP="00741C49">
            <w:pPr>
              <w:snapToGrid w:val="0"/>
              <w:rPr>
                <w:b/>
              </w:rPr>
            </w:pPr>
            <w:r w:rsidRPr="00752184">
              <w:rPr>
                <w:b/>
              </w:rPr>
              <w:t>CONFIDENCE</w:t>
            </w:r>
          </w:p>
        </w:tc>
        <w:tc>
          <w:tcPr>
            <w:tcW w:w="1843" w:type="dxa"/>
          </w:tcPr>
          <w:p w:rsidR="0085084C" w:rsidRPr="00752184" w:rsidRDefault="0085084C" w:rsidP="00741C49">
            <w:r w:rsidRPr="00752184">
              <w:t>low</w:t>
            </w:r>
          </w:p>
          <w:p w:rsidR="0085084C" w:rsidRPr="004B74F8" w:rsidRDefault="0085084C" w:rsidP="00741C49">
            <w:pPr>
              <w:rPr>
                <w:b/>
                <w:bCs/>
              </w:rPr>
            </w:pPr>
            <w:r w:rsidRPr="004B74F8">
              <w:rPr>
                <w:b/>
                <w:bCs/>
              </w:rPr>
              <w:t>medium</w:t>
            </w:r>
          </w:p>
          <w:p w:rsidR="0085084C" w:rsidRPr="004B74F8" w:rsidRDefault="0085084C" w:rsidP="00741C49">
            <w:pPr>
              <w:snapToGrid w:val="0"/>
            </w:pPr>
            <w:r w:rsidRPr="004B74F8">
              <w:t>high</w:t>
            </w:r>
          </w:p>
        </w:tc>
      </w:tr>
    </w:tbl>
    <w:p w:rsidR="0085084C" w:rsidRDefault="0085084C" w:rsidP="0085084C">
      <w:pPr>
        <w:snapToGrid w:val="0"/>
        <w:rPr>
          <w:lang w:val="en-US"/>
        </w:rPr>
      </w:pPr>
    </w:p>
    <w:p w:rsidR="0085084C" w:rsidRDefault="0085084C" w:rsidP="0085084C">
      <w:pPr>
        <w:snapToGrid w:val="0"/>
        <w:rPr>
          <w:lang w:val="en-US"/>
        </w:rPr>
      </w:pPr>
      <w:r>
        <w:rPr>
          <w:lang w:val="en-US"/>
        </w:rPr>
        <w:t xml:space="preserve">Response: </w:t>
      </w:r>
    </w:p>
    <w:p w:rsidR="0085084C" w:rsidRDefault="0085084C" w:rsidP="0085084C">
      <w:pPr>
        <w:snapToGrid w:val="0"/>
        <w:rPr>
          <w:lang w:val="en-US"/>
        </w:rPr>
      </w:pPr>
    </w:p>
    <w:p w:rsidR="00555785" w:rsidRDefault="0085084C" w:rsidP="0085084C">
      <w:pPr>
        <w:snapToGrid w:val="0"/>
        <w:rPr>
          <w:lang w:val="en-US"/>
        </w:rPr>
      </w:pPr>
      <w:r>
        <w:rPr>
          <w:lang w:val="en-US"/>
        </w:rPr>
        <w:t xml:space="preserve">Reliable estimates of costs for the management of the American mink can be </w:t>
      </w:r>
      <w:r w:rsidR="007F3BFB">
        <w:rPr>
          <w:lang w:val="en-US"/>
        </w:rPr>
        <w:t xml:space="preserve">extracted </w:t>
      </w:r>
      <w:r>
        <w:rPr>
          <w:lang w:val="en-US"/>
        </w:rPr>
        <w:t xml:space="preserve">from the LIFE database, because there are LIFE projects which were financed since the early 2000s for protecting native fauna in the EU (see </w:t>
      </w:r>
      <w:r w:rsidRPr="00FF2B56">
        <w:rPr>
          <w:lang w:val="en-US"/>
        </w:rPr>
        <w:t>https://webgate.ec.europa.eu/life/publicWebsite/search)</w:t>
      </w:r>
      <w:r>
        <w:rPr>
          <w:lang w:val="en-US"/>
        </w:rPr>
        <w:t xml:space="preserve">. </w:t>
      </w:r>
      <w:r w:rsidRPr="008950AE">
        <w:rPr>
          <w:lang w:val="en-US"/>
        </w:rPr>
        <w:t xml:space="preserve">For example, between 2000 and 2002, four LIFE Nature projects were funded in Cataluña, La Rioja, Álava and Castilla and León regions in Spain (LIFE00 NAT/E/7331, LIFE00 NAT/E/7335, LIFE00 NAT/ E/7299, LIFE02 NAT/E/8604) for a total of 1,883,656 </w:t>
      </w:r>
      <w:r w:rsidR="00C50BB4">
        <w:rPr>
          <w:lang w:val="en-US"/>
        </w:rPr>
        <w:t xml:space="preserve">Euro </w:t>
      </w:r>
      <w:r w:rsidRPr="008950AE">
        <w:rPr>
          <w:lang w:val="en-US"/>
        </w:rPr>
        <w:t>(Scalera and Zaghi 2004). Their objective was to develop a collaborative framework to protect the only relatively healthy population of the native European mink in Western Europe</w:t>
      </w:r>
      <w:r w:rsidR="000940A3">
        <w:rPr>
          <w:lang w:val="en-US"/>
        </w:rPr>
        <w:t xml:space="preserve">. </w:t>
      </w:r>
      <w:r w:rsidRPr="008950AE">
        <w:rPr>
          <w:lang w:val="en-US"/>
        </w:rPr>
        <w:t>Another important project aimed at the control of the American mink was carried out in the Western Isles to protect important birds in SPAs (LIFE00 NAT/UK/7073) f</w:t>
      </w:r>
      <w:r w:rsidR="002D4938">
        <w:rPr>
          <w:lang w:val="en-US"/>
        </w:rPr>
        <w:t>or a total amount of 2,762,834 E</w:t>
      </w:r>
      <w:r w:rsidRPr="008950AE">
        <w:rPr>
          <w:lang w:val="en-US"/>
        </w:rPr>
        <w:t>uro (Scalera and Zaghi 2004)</w:t>
      </w:r>
      <w:r w:rsidR="002D4938">
        <w:rPr>
          <w:lang w:val="en-US"/>
        </w:rPr>
        <w:t>.</w:t>
      </w:r>
      <w:r w:rsidR="00555785">
        <w:rPr>
          <w:lang w:val="en-US"/>
        </w:rPr>
        <w:t xml:space="preserve"> LIFE ATIAS project (</w:t>
      </w:r>
      <w:r w:rsidR="00555785" w:rsidRPr="00330D68">
        <w:t>LIFE18/NAT/GR/000430</w:t>
      </w:r>
      <w:r w:rsidR="00555785">
        <w:rPr>
          <w:lang w:val="en-US"/>
        </w:rPr>
        <w:t xml:space="preserve">) </w:t>
      </w:r>
      <w:r w:rsidR="00555785">
        <w:rPr>
          <w:lang w:val="bg-BG"/>
        </w:rPr>
        <w:t>(2019-2024) addresses</w:t>
      </w:r>
      <w:r w:rsidR="00555785" w:rsidRPr="00A936F4">
        <w:rPr>
          <w:lang w:val="en-US"/>
        </w:rPr>
        <w:t xml:space="preserve"> the </w:t>
      </w:r>
      <w:r w:rsidR="00555785">
        <w:rPr>
          <w:lang w:val="en-US"/>
        </w:rPr>
        <w:t>threat of i</w:t>
      </w:r>
      <w:r w:rsidR="00555785" w:rsidRPr="00A936F4">
        <w:rPr>
          <w:lang w:val="en-US"/>
        </w:rPr>
        <w:t xml:space="preserve">nvasive </w:t>
      </w:r>
      <w:r w:rsidR="00555785">
        <w:rPr>
          <w:lang w:val="en-US"/>
        </w:rPr>
        <w:t>a</w:t>
      </w:r>
      <w:r w:rsidR="00555785" w:rsidRPr="00A936F4">
        <w:rPr>
          <w:lang w:val="en-US"/>
        </w:rPr>
        <w:t xml:space="preserve">lien </w:t>
      </w:r>
      <w:r w:rsidR="00555785">
        <w:rPr>
          <w:lang w:val="en-US"/>
        </w:rPr>
        <w:t>s</w:t>
      </w:r>
      <w:r w:rsidR="00555785" w:rsidRPr="00A936F4">
        <w:rPr>
          <w:lang w:val="en-US"/>
        </w:rPr>
        <w:t>pecies in North</w:t>
      </w:r>
      <w:r w:rsidR="00555785">
        <w:rPr>
          <w:lang w:val="en-US"/>
        </w:rPr>
        <w:t>ern</w:t>
      </w:r>
      <w:r w:rsidR="00555785" w:rsidRPr="00A936F4">
        <w:rPr>
          <w:lang w:val="en-US"/>
        </w:rPr>
        <w:t xml:space="preserve"> Greece, using </w:t>
      </w:r>
      <w:r w:rsidR="00555785">
        <w:rPr>
          <w:lang w:val="en-US"/>
        </w:rPr>
        <w:t>e</w:t>
      </w:r>
      <w:r w:rsidR="00555785" w:rsidRPr="00A936F4">
        <w:rPr>
          <w:lang w:val="en-US"/>
        </w:rPr>
        <w:t xml:space="preserve">arly </w:t>
      </w:r>
      <w:r w:rsidR="00555785">
        <w:rPr>
          <w:lang w:val="en-US"/>
        </w:rPr>
        <w:t>w</w:t>
      </w:r>
      <w:r w:rsidR="00555785" w:rsidRPr="00A936F4">
        <w:rPr>
          <w:lang w:val="en-US"/>
        </w:rPr>
        <w:t xml:space="preserve">arning and </w:t>
      </w:r>
      <w:r w:rsidR="00555785">
        <w:rPr>
          <w:lang w:val="en-US"/>
        </w:rPr>
        <w:t>i</w:t>
      </w:r>
      <w:r w:rsidR="00555785" w:rsidRPr="00A936F4">
        <w:rPr>
          <w:lang w:val="en-US"/>
        </w:rPr>
        <w:t>nformation systems for mammal</w:t>
      </w:r>
      <w:r w:rsidR="00555785">
        <w:rPr>
          <w:lang w:val="en-US"/>
        </w:rPr>
        <w:t xml:space="preserve">s, for a total budget of </w:t>
      </w:r>
      <w:r w:rsidR="00555785" w:rsidRPr="00A936F4">
        <w:rPr>
          <w:lang w:val="en-US"/>
        </w:rPr>
        <w:t>1,988,770 €</w:t>
      </w:r>
      <w:r w:rsidR="00555785">
        <w:rPr>
          <w:lang w:val="en-US"/>
        </w:rPr>
        <w:t xml:space="preserve">. The main aim of the project is </w:t>
      </w:r>
      <w:r w:rsidR="00555785" w:rsidRPr="00A936F4">
        <w:rPr>
          <w:lang w:val="en-US"/>
        </w:rPr>
        <w:t xml:space="preserve">eradication or at least containment of the spread of the feral population of </w:t>
      </w:r>
      <w:r w:rsidR="00555785">
        <w:rPr>
          <w:lang w:val="en-US"/>
        </w:rPr>
        <w:t xml:space="preserve">the </w:t>
      </w:r>
      <w:r w:rsidR="00555785" w:rsidRPr="00A936F4">
        <w:rPr>
          <w:lang w:val="en-US"/>
        </w:rPr>
        <w:t>American mink before it can severely damage biodiversity in Greece</w:t>
      </w:r>
      <w:r w:rsidR="00555785" w:rsidRPr="007A2BF9">
        <w:rPr>
          <w:lang w:val="en-US"/>
        </w:rPr>
        <w:t xml:space="preserve"> </w:t>
      </w:r>
      <w:r w:rsidR="00555785">
        <w:rPr>
          <w:lang w:val="en-US"/>
        </w:rPr>
        <w:t>(</w:t>
      </w:r>
      <w:hyperlink r:id="rId28" w:history="1">
        <w:r w:rsidR="00555785" w:rsidRPr="00A936F4">
          <w:rPr>
            <w:rStyle w:val="Hyperlink"/>
            <w:lang w:val="en-US"/>
          </w:rPr>
          <w:t>https://lifeatias.gr/</w:t>
        </w:r>
      </w:hyperlink>
      <w:r w:rsidR="00555785">
        <w:rPr>
          <w:lang w:val="en-US"/>
        </w:rPr>
        <w:t>).</w:t>
      </w:r>
    </w:p>
    <w:p w:rsidR="0085084C" w:rsidRDefault="0085084C" w:rsidP="0085084C">
      <w:pPr>
        <w:snapToGrid w:val="0"/>
        <w:rPr>
          <w:lang w:val="en-US"/>
        </w:rPr>
      </w:pPr>
    </w:p>
    <w:p w:rsidR="0085084C" w:rsidRDefault="0085084C" w:rsidP="0085084C">
      <w:pPr>
        <w:snapToGrid w:val="0"/>
        <w:rPr>
          <w:lang w:val="en-US"/>
        </w:rPr>
      </w:pPr>
      <w:r w:rsidRPr="00F7304D">
        <w:rPr>
          <w:lang w:val="en-US"/>
        </w:rPr>
        <w:t>The yearly estimated costs for mink trapping in the Archipelago National Park, SW Finland were around 10</w:t>
      </w:r>
      <w:r>
        <w:rPr>
          <w:lang w:val="en-US"/>
        </w:rPr>
        <w:t>,</w:t>
      </w:r>
      <w:r w:rsidRPr="00F7304D">
        <w:rPr>
          <w:lang w:val="en-US"/>
        </w:rPr>
        <w:t xml:space="preserve">000 </w:t>
      </w:r>
      <w:r w:rsidR="00544CCD">
        <w:rPr>
          <w:lang w:val="en-US"/>
        </w:rPr>
        <w:t>Euro</w:t>
      </w:r>
      <w:r w:rsidRPr="00F7304D">
        <w:rPr>
          <w:lang w:val="en-US"/>
        </w:rPr>
        <w:t xml:space="preserve"> in 2009 (J. Högmander, pers. comm.). </w:t>
      </w:r>
      <w:r w:rsidRPr="00047BAE">
        <w:rPr>
          <w:lang w:val="en-US"/>
        </w:rPr>
        <w:t>Methods include</w:t>
      </w:r>
      <w:r>
        <w:rPr>
          <w:lang w:val="en-US"/>
        </w:rPr>
        <w:t>d</w:t>
      </w:r>
      <w:r w:rsidRPr="00047BAE">
        <w:rPr>
          <w:lang w:val="en-US"/>
        </w:rPr>
        <w:t xml:space="preserve"> </w:t>
      </w:r>
      <w:r>
        <w:rPr>
          <w:lang w:val="en-US"/>
        </w:rPr>
        <w:t xml:space="preserve">traps and </w:t>
      </w:r>
      <w:r w:rsidRPr="00047BAE">
        <w:rPr>
          <w:lang w:val="en-US"/>
        </w:rPr>
        <w:t>scent dogs. Removal beg</w:t>
      </w:r>
      <w:r>
        <w:rPr>
          <w:lang w:val="en-US"/>
        </w:rPr>
        <w:t>a</w:t>
      </w:r>
      <w:r w:rsidRPr="00047BAE">
        <w:rPr>
          <w:lang w:val="en-US"/>
        </w:rPr>
        <w:t xml:space="preserve">n in 1992 in one area </w:t>
      </w:r>
      <w:r>
        <w:rPr>
          <w:lang w:val="en-US"/>
        </w:rPr>
        <w:t>which</w:t>
      </w:r>
      <w:r w:rsidRPr="00047BAE">
        <w:rPr>
          <w:lang w:val="en-US"/>
        </w:rPr>
        <w:t xml:space="preserve"> has since expanded to cover over 800 km</w:t>
      </w:r>
      <w:r w:rsidRPr="003312EE">
        <w:rPr>
          <w:vertAlign w:val="superscript"/>
          <w:lang w:val="en-US"/>
        </w:rPr>
        <w:t>2</w:t>
      </w:r>
      <w:r w:rsidRPr="00047BAE">
        <w:rPr>
          <w:lang w:val="en-US"/>
        </w:rPr>
        <w:t xml:space="preserve"> of the outer archipelago</w:t>
      </w:r>
      <w:r>
        <w:rPr>
          <w:lang w:val="en-US"/>
        </w:rPr>
        <w:t xml:space="preserve">. </w:t>
      </w:r>
      <w:r w:rsidRPr="00047BAE">
        <w:rPr>
          <w:lang w:val="en-US"/>
        </w:rPr>
        <w:t xml:space="preserve">This area can be considered mink-free, but if mink removal </w:t>
      </w:r>
      <w:r>
        <w:rPr>
          <w:lang w:val="en-US"/>
        </w:rPr>
        <w:t>ceases it would be</w:t>
      </w:r>
      <w:r w:rsidRPr="00047BAE">
        <w:rPr>
          <w:lang w:val="en-US"/>
        </w:rPr>
        <w:t xml:space="preserve"> rapidly invade</w:t>
      </w:r>
      <w:r>
        <w:rPr>
          <w:lang w:val="en-US"/>
        </w:rPr>
        <w:t>d</w:t>
      </w:r>
      <w:r w:rsidRPr="00047BAE">
        <w:rPr>
          <w:lang w:val="en-US"/>
        </w:rPr>
        <w:t xml:space="preserve"> again. Most islands are not isolated enough to prevent mink from </w:t>
      </w:r>
      <w:r>
        <w:rPr>
          <w:lang w:val="en-US"/>
        </w:rPr>
        <w:t>re-</w:t>
      </w:r>
      <w:r w:rsidRPr="00047BAE">
        <w:rPr>
          <w:lang w:val="en-US"/>
        </w:rPr>
        <w:t>ent</w:t>
      </w:r>
      <w:r>
        <w:rPr>
          <w:lang w:val="en-US"/>
        </w:rPr>
        <w:t>ering</w:t>
      </w:r>
      <w:r w:rsidRPr="00047BAE">
        <w:rPr>
          <w:lang w:val="en-US"/>
        </w:rPr>
        <w:t>. The Finnish archipelago project has been running for over 20 years. Other, short-term projects in Finland before 2009 have had costs &lt; 30</w:t>
      </w:r>
      <w:r>
        <w:rPr>
          <w:lang w:val="en-US"/>
        </w:rPr>
        <w:t>,</w:t>
      </w:r>
      <w:r w:rsidRPr="00047BAE">
        <w:rPr>
          <w:lang w:val="en-US"/>
        </w:rPr>
        <w:t xml:space="preserve">000 </w:t>
      </w:r>
      <w:r w:rsidR="00544CCD">
        <w:rPr>
          <w:lang w:val="en-US"/>
        </w:rPr>
        <w:t>Euro</w:t>
      </w:r>
      <w:r w:rsidRPr="00047BAE">
        <w:rPr>
          <w:lang w:val="en-US"/>
        </w:rPr>
        <w:t xml:space="preserve">. It should be noted that most mink control activities in Finland are performed by voluntary hunters (either during “normal” trapping practices or </w:t>
      </w:r>
      <w:r>
        <w:rPr>
          <w:lang w:val="en-US"/>
        </w:rPr>
        <w:t xml:space="preserve">dedicated </w:t>
      </w:r>
      <w:r w:rsidRPr="00047BAE">
        <w:rPr>
          <w:lang w:val="en-US"/>
        </w:rPr>
        <w:t>campaigns), but the efficiency and spatial scale of these trapping schemes is unknown (</w:t>
      </w:r>
      <w:r w:rsidR="000C14AF" w:rsidRPr="001455D3">
        <w:rPr>
          <w:lang w:val="en-US"/>
        </w:rPr>
        <w:t>Pälvi</w:t>
      </w:r>
      <w:r w:rsidRPr="00047BAE">
        <w:rPr>
          <w:lang w:val="en-US"/>
        </w:rPr>
        <w:t xml:space="preserve"> Salo, pers. comm.). </w:t>
      </w:r>
      <w:r w:rsidR="00E16E94">
        <w:rPr>
          <w:lang w:val="en-US"/>
        </w:rPr>
        <w:t>A</w:t>
      </w:r>
      <w:r w:rsidR="00E16E94" w:rsidRPr="00E16E94">
        <w:rPr>
          <w:lang w:val="en-US"/>
        </w:rPr>
        <w:t>nnual eradication costs using professional hunters in the archipelago area are</w:t>
      </w:r>
      <w:r w:rsidR="00E16E94">
        <w:rPr>
          <w:lang w:val="en-US"/>
        </w:rPr>
        <w:t xml:space="preserve"> estimated to be</w:t>
      </w:r>
      <w:r w:rsidR="00E16E94" w:rsidRPr="00E16E94">
        <w:rPr>
          <w:lang w:val="en-US"/>
        </w:rPr>
        <w:t xml:space="preserve"> </w:t>
      </w:r>
      <w:r w:rsidR="00E16E94">
        <w:rPr>
          <w:lang w:val="en-US"/>
        </w:rPr>
        <w:t>ca.</w:t>
      </w:r>
      <w:r w:rsidR="00E16E94" w:rsidRPr="00E16E94">
        <w:rPr>
          <w:lang w:val="en-US"/>
        </w:rPr>
        <w:t xml:space="preserve"> 100 000</w:t>
      </w:r>
      <w:r w:rsidR="00E16E94">
        <w:rPr>
          <w:lang w:val="en-US"/>
        </w:rPr>
        <w:t xml:space="preserve"> Euros (</w:t>
      </w:r>
      <w:r w:rsidR="00E16E94" w:rsidRPr="00E16E94">
        <w:rPr>
          <w:lang w:val="en-US"/>
        </w:rPr>
        <w:t xml:space="preserve">based on </w:t>
      </w:r>
      <w:r w:rsidR="00E16E94">
        <w:rPr>
          <w:lang w:val="en-US"/>
        </w:rPr>
        <w:t xml:space="preserve">the </w:t>
      </w:r>
      <w:r w:rsidR="00E16E94" w:rsidRPr="00E16E94">
        <w:rPr>
          <w:lang w:val="en-US"/>
        </w:rPr>
        <w:t>SOTKA-project run by Metsähallitus, includ</w:t>
      </w:r>
      <w:r w:rsidR="00E16E94">
        <w:rPr>
          <w:lang w:val="en-US"/>
        </w:rPr>
        <w:t>ing</w:t>
      </w:r>
      <w:r w:rsidR="00E16E94" w:rsidRPr="00E16E94">
        <w:rPr>
          <w:lang w:val="en-US"/>
        </w:rPr>
        <w:t xml:space="preserve"> both </w:t>
      </w:r>
      <w:r w:rsidR="00E16E94">
        <w:rPr>
          <w:lang w:val="en-US"/>
        </w:rPr>
        <w:t>A</w:t>
      </w:r>
      <w:r w:rsidR="00E16E94" w:rsidRPr="00E16E94">
        <w:rPr>
          <w:lang w:val="en-US"/>
        </w:rPr>
        <w:t xml:space="preserve">merican mink and </w:t>
      </w:r>
      <w:r w:rsidR="00E16E94" w:rsidRPr="00E16E94">
        <w:rPr>
          <w:lang w:val="en-US"/>
        </w:rPr>
        <w:lastRenderedPageBreak/>
        <w:t>raccoon dog</w:t>
      </w:r>
      <w:r w:rsidR="00E16E94">
        <w:rPr>
          <w:lang w:val="en-US"/>
        </w:rPr>
        <w:t xml:space="preserve"> (</w:t>
      </w:r>
      <w:r w:rsidR="00E16E94" w:rsidRPr="00E16E94">
        <w:rPr>
          <w:lang w:val="en-US"/>
        </w:rPr>
        <w:t>https://julkaisut.metsa.fi/julkaisu/luonnonhoidollinen-vieraspetopyynti-saaristossa-sotka-hankkeen-tuloksia/)</w:t>
      </w:r>
      <w:r w:rsidR="00E16E94">
        <w:rPr>
          <w:lang w:val="en-US"/>
        </w:rPr>
        <w:t>.</w:t>
      </w:r>
    </w:p>
    <w:p w:rsidR="0085084C" w:rsidRDefault="0085084C" w:rsidP="0085084C">
      <w:pPr>
        <w:snapToGrid w:val="0"/>
        <w:rPr>
          <w:lang w:val="en-US"/>
        </w:rPr>
      </w:pPr>
    </w:p>
    <w:p w:rsidR="005E5878" w:rsidRDefault="005E5878" w:rsidP="005E5878">
      <w:pPr>
        <w:snapToGrid w:val="0"/>
        <w:rPr>
          <w:lang w:val="en-US"/>
        </w:rPr>
      </w:pPr>
      <w:r>
        <w:rPr>
          <w:lang w:val="en-US"/>
        </w:rPr>
        <w:t>Protection of ground-nesting birds from mammalian predators (including mink) is an important element of two ongoing LIFE projects in Ireland (</w:t>
      </w:r>
      <w:r w:rsidRPr="0042255F">
        <w:rPr>
          <w:i/>
          <w:lang w:val="en-US"/>
        </w:rPr>
        <w:t>Corncrake LIFE</w:t>
      </w:r>
      <w:r>
        <w:rPr>
          <w:lang w:val="en-US"/>
        </w:rPr>
        <w:t xml:space="preserve"> and </w:t>
      </w:r>
      <w:r w:rsidRPr="0042255F">
        <w:rPr>
          <w:i/>
          <w:lang w:val="en-US"/>
        </w:rPr>
        <w:t>LIFE on Machair</w:t>
      </w:r>
      <w:r>
        <w:rPr>
          <w:lang w:val="en-US"/>
        </w:rPr>
        <w:t xml:space="preserve">). Predator control is managed jointly for both LIFE projects by Nest Protection Officers who are typically paid </w:t>
      </w:r>
      <w:r>
        <w:rPr>
          <w:color w:val="1F497D"/>
        </w:rPr>
        <w:t xml:space="preserve">€240-€250 per day. </w:t>
      </w:r>
      <w:r>
        <w:rPr>
          <w:lang w:val="en-US"/>
        </w:rPr>
        <w:t>The overall cost for predator control across the two programmes, which between them cover a significant area along the west coast of Ireland, is in the order of €350,000 per annum</w:t>
      </w:r>
      <w:r w:rsidR="00A63397">
        <w:rPr>
          <w:lang w:val="en-US"/>
        </w:rPr>
        <w:t xml:space="preserve"> (John Carey, Project Manager, Corncrake LIFE, pers. </w:t>
      </w:r>
      <w:r w:rsidR="008A0C15">
        <w:rPr>
          <w:lang w:val="en-US"/>
        </w:rPr>
        <w:t>c</w:t>
      </w:r>
      <w:r w:rsidR="00A63397">
        <w:rPr>
          <w:lang w:val="en-US"/>
        </w:rPr>
        <w:t>omm.)</w:t>
      </w:r>
      <w:r>
        <w:rPr>
          <w:lang w:val="en-US"/>
        </w:rPr>
        <w:t>.</w:t>
      </w:r>
    </w:p>
    <w:p w:rsidR="005E5878" w:rsidRDefault="005E5878" w:rsidP="005E5878">
      <w:pPr>
        <w:snapToGrid w:val="0"/>
        <w:rPr>
          <w:lang w:val="en-US"/>
        </w:rPr>
      </w:pPr>
    </w:p>
    <w:p w:rsidR="0085084C" w:rsidRDefault="0085084C" w:rsidP="0085084C">
      <w:pPr>
        <w:snapToGrid w:val="0"/>
        <w:rPr>
          <w:lang w:val="en-US"/>
        </w:rPr>
      </w:pPr>
      <w:r>
        <w:rPr>
          <w:lang w:val="en-US"/>
        </w:rPr>
        <w:t xml:space="preserve">The InvaCost database (Diagne et al. 2020) provides post-invasion management </w:t>
      </w:r>
      <w:r w:rsidR="00D070E4">
        <w:rPr>
          <w:lang w:val="en-US"/>
        </w:rPr>
        <w:t xml:space="preserve">costs </w:t>
      </w:r>
      <w:r>
        <w:rPr>
          <w:lang w:val="en-US"/>
        </w:rPr>
        <w:t xml:space="preserve">for Navarra, Spain, over 12 years (2008–2020) at &gt; 300,000 </w:t>
      </w:r>
      <w:r w:rsidR="00544CCD">
        <w:rPr>
          <w:lang w:val="en-US"/>
        </w:rPr>
        <w:t>Euro</w:t>
      </w:r>
      <w:r>
        <w:rPr>
          <w:lang w:val="en-US"/>
        </w:rPr>
        <w:t xml:space="preserve"> (ca. 25,000 </w:t>
      </w:r>
      <w:r w:rsidR="00544CCD">
        <w:rPr>
          <w:lang w:val="en-US"/>
        </w:rPr>
        <w:t>Euro</w:t>
      </w:r>
      <w:r>
        <w:rPr>
          <w:lang w:val="en-US"/>
        </w:rPr>
        <w:t xml:space="preserve"> per year)</w:t>
      </w:r>
      <w:r w:rsidR="002D4938">
        <w:rPr>
          <w:lang w:val="en-US"/>
        </w:rPr>
        <w:t xml:space="preserve"> and for Finland (for 2009) at 47,000 </w:t>
      </w:r>
      <w:r w:rsidR="00544CCD">
        <w:rPr>
          <w:lang w:val="en-US"/>
        </w:rPr>
        <w:t>Euro</w:t>
      </w:r>
      <w:r w:rsidR="002D4938">
        <w:rPr>
          <w:lang w:val="en-US"/>
        </w:rPr>
        <w:t xml:space="preserve"> (without further details)</w:t>
      </w:r>
      <w:r>
        <w:rPr>
          <w:lang w:val="en-US"/>
        </w:rPr>
        <w:t xml:space="preserve">. </w:t>
      </w:r>
      <w:r w:rsidRPr="00305C20">
        <w:rPr>
          <w:lang w:val="en-US"/>
        </w:rPr>
        <w:t>In another study from Spain, the cost of eradicating the species from an area of 174</w:t>
      </w:r>
      <w:r>
        <w:rPr>
          <w:lang w:val="en-US"/>
        </w:rPr>
        <w:t xml:space="preserve"> </w:t>
      </w:r>
      <w:r w:rsidRPr="00305C20">
        <w:rPr>
          <w:lang w:val="en-US"/>
        </w:rPr>
        <w:t>km</w:t>
      </w:r>
      <w:r w:rsidRPr="00983644">
        <w:rPr>
          <w:vertAlign w:val="superscript"/>
          <w:lang w:val="en-US"/>
        </w:rPr>
        <w:t>2</w:t>
      </w:r>
      <w:r w:rsidRPr="00305C20">
        <w:rPr>
          <w:lang w:val="en-US"/>
        </w:rPr>
        <w:t xml:space="preserve"> was estimated to cost in the range of </w:t>
      </w:r>
      <w:r w:rsidR="00544CCD">
        <w:rPr>
          <w:lang w:val="en-US"/>
        </w:rPr>
        <w:t xml:space="preserve">Euro </w:t>
      </w:r>
      <w:r w:rsidRPr="00305C20">
        <w:rPr>
          <w:lang w:val="en-US"/>
        </w:rPr>
        <w:t>58,300 to 172,500</w:t>
      </w:r>
      <w:r>
        <w:rPr>
          <w:lang w:val="en-US"/>
        </w:rPr>
        <w:t xml:space="preserve"> </w:t>
      </w:r>
      <w:r w:rsidRPr="00305C20">
        <w:rPr>
          <w:lang w:val="en-US"/>
        </w:rPr>
        <w:t>(Zuberogoitia et al. 2010).</w:t>
      </w:r>
      <w:r w:rsidR="00BB3084">
        <w:rPr>
          <w:lang w:val="en-US"/>
        </w:rPr>
        <w:t xml:space="preserve"> </w:t>
      </w:r>
    </w:p>
    <w:p w:rsidR="0085084C" w:rsidRDefault="0085084C" w:rsidP="0085084C">
      <w:pPr>
        <w:snapToGrid w:val="0"/>
        <w:rPr>
          <w:lang w:val="en-US"/>
        </w:rPr>
      </w:pPr>
    </w:p>
    <w:p w:rsidR="0085084C" w:rsidRDefault="0085084C" w:rsidP="0085084C">
      <w:pPr>
        <w:snapToGrid w:val="0"/>
        <w:rPr>
          <w:lang w:val="en-US"/>
        </w:rPr>
      </w:pPr>
      <w:r>
        <w:rPr>
          <w:lang w:val="en-US"/>
        </w:rPr>
        <w:t xml:space="preserve">National-level costs for mink management have been estimated for </w:t>
      </w:r>
      <w:r w:rsidR="007F3BFB">
        <w:rPr>
          <w:lang w:val="en-US"/>
        </w:rPr>
        <w:t xml:space="preserve">four </w:t>
      </w:r>
      <w:r>
        <w:rPr>
          <w:lang w:val="en-US"/>
        </w:rPr>
        <w:t xml:space="preserve">countries in the risk assessment area: </w:t>
      </w:r>
      <w:r w:rsidR="000940A3">
        <w:rPr>
          <w:lang w:val="en-US"/>
        </w:rPr>
        <w:t xml:space="preserve">Germany (see Qu. 4.13), </w:t>
      </w:r>
      <w:r>
        <w:rPr>
          <w:lang w:val="en-US"/>
        </w:rPr>
        <w:t xml:space="preserve">Finland, Spain, and Ireland (note that we present original costs from different time periods that are not directly comparable without adjusting for different levels of inflation). </w:t>
      </w:r>
    </w:p>
    <w:p w:rsidR="00806A70" w:rsidRDefault="00806A70" w:rsidP="0085084C">
      <w:pPr>
        <w:snapToGrid w:val="0"/>
        <w:rPr>
          <w:lang w:val="en-US"/>
        </w:rPr>
      </w:pPr>
    </w:p>
    <w:p w:rsidR="00806A70" w:rsidRPr="00F7304D" w:rsidRDefault="00806A70" w:rsidP="00806A70">
      <w:pPr>
        <w:snapToGrid w:val="0"/>
        <w:rPr>
          <w:lang w:val="en-US"/>
        </w:rPr>
      </w:pPr>
      <w:r w:rsidRPr="00305C20">
        <w:rPr>
          <w:lang w:val="en-US"/>
        </w:rPr>
        <w:t xml:space="preserve">Zabala et al. (2010) estimated the cost of eradicating mink from Spain. They modelled costs based on experience gained from small scale eradication programmes. They estimated that the cost of removing mink from the five population centres </w:t>
      </w:r>
      <w:r>
        <w:rPr>
          <w:lang w:val="en-US"/>
        </w:rPr>
        <w:t xml:space="preserve">in Spain </w:t>
      </w:r>
      <w:r w:rsidRPr="00305C20">
        <w:rPr>
          <w:lang w:val="en-US"/>
        </w:rPr>
        <w:t>covering 633</w:t>
      </w:r>
      <w:r>
        <w:rPr>
          <w:lang w:val="en-US"/>
        </w:rPr>
        <w:t xml:space="preserve"> x</w:t>
      </w:r>
      <w:r w:rsidRPr="00305C20">
        <w:rPr>
          <w:lang w:val="en-US"/>
        </w:rPr>
        <w:t xml:space="preserve"> 10 k</w:t>
      </w:r>
      <w:r>
        <w:rPr>
          <w:lang w:val="en-US"/>
        </w:rPr>
        <w:t xml:space="preserve">m </w:t>
      </w:r>
      <w:r w:rsidRPr="00305C20">
        <w:rPr>
          <w:lang w:val="en-US"/>
        </w:rPr>
        <w:t xml:space="preserve">squares in Spain would cost between 3 and 13 million </w:t>
      </w:r>
      <w:r w:rsidR="00544CCD">
        <w:rPr>
          <w:lang w:val="en-US"/>
        </w:rPr>
        <w:t xml:space="preserve">Euro </w:t>
      </w:r>
      <w:r w:rsidRPr="00305C20">
        <w:rPr>
          <w:lang w:val="en-US"/>
        </w:rPr>
        <w:t xml:space="preserve">over a year (Zabala et al. 2010). This estimate was solely based on the removal of the species from river systems (and not coastlines) using live-traps. </w:t>
      </w:r>
      <w:r>
        <w:rPr>
          <w:lang w:val="en-US"/>
        </w:rPr>
        <w:t xml:space="preserve">A more recent estimate is provided by the </w:t>
      </w:r>
      <w:r w:rsidRPr="00047BAE">
        <w:rPr>
          <w:lang w:val="en-US"/>
        </w:rPr>
        <w:t xml:space="preserve">Spanish Strategy for mink eradication and control (MAGRAMA 2014) </w:t>
      </w:r>
      <w:r>
        <w:rPr>
          <w:lang w:val="en-US"/>
        </w:rPr>
        <w:t xml:space="preserve">which </w:t>
      </w:r>
      <w:r w:rsidRPr="00047BAE">
        <w:rPr>
          <w:lang w:val="en-US"/>
        </w:rPr>
        <w:t xml:space="preserve">estimates </w:t>
      </w:r>
      <w:r w:rsidR="00D070E4">
        <w:rPr>
          <w:lang w:val="en-US"/>
        </w:rPr>
        <w:t xml:space="preserve">minimum </w:t>
      </w:r>
      <w:r w:rsidRPr="00047BAE">
        <w:rPr>
          <w:lang w:val="en-US"/>
        </w:rPr>
        <w:t xml:space="preserve">yearly costs of mink control at </w:t>
      </w:r>
      <w:r w:rsidR="00544CCD">
        <w:rPr>
          <w:lang w:val="en-US"/>
        </w:rPr>
        <w:t xml:space="preserve">Euro </w:t>
      </w:r>
      <w:r>
        <w:rPr>
          <w:lang w:val="en-US"/>
        </w:rPr>
        <w:t>1.8 million</w:t>
      </w:r>
      <w:r w:rsidRPr="00047BAE">
        <w:rPr>
          <w:lang w:val="en-US"/>
        </w:rPr>
        <w:t xml:space="preserve">, although the most recent methods of trapping (using mink rafts) are not considered. </w:t>
      </w:r>
    </w:p>
    <w:p w:rsidR="0085084C" w:rsidRPr="00F7304D" w:rsidRDefault="0085084C" w:rsidP="0085084C">
      <w:pPr>
        <w:snapToGrid w:val="0"/>
        <w:rPr>
          <w:lang w:val="en-US"/>
        </w:rPr>
      </w:pPr>
    </w:p>
    <w:p w:rsidR="0085084C" w:rsidRPr="00F7304D" w:rsidRDefault="0085084C" w:rsidP="0085084C">
      <w:pPr>
        <w:snapToGrid w:val="0"/>
        <w:rPr>
          <w:lang w:val="en-US"/>
        </w:rPr>
      </w:pPr>
      <w:r w:rsidRPr="00F7304D">
        <w:rPr>
          <w:lang w:val="en-US"/>
        </w:rPr>
        <w:t>In Ireland, Kelly et al. (2013) estimate that finfis</w:t>
      </w:r>
      <w:r w:rsidR="00544CCD">
        <w:rPr>
          <w:lang w:val="en-US"/>
        </w:rPr>
        <w:t xml:space="preserve">h farms each spend, on average, </w:t>
      </w:r>
      <w:r w:rsidRPr="00F7304D">
        <w:rPr>
          <w:lang w:val="en-US"/>
        </w:rPr>
        <w:t xml:space="preserve">761.20 </w:t>
      </w:r>
      <w:r w:rsidR="00544CCD">
        <w:rPr>
          <w:lang w:val="en-US"/>
        </w:rPr>
        <w:t xml:space="preserve">Euro </w:t>
      </w:r>
      <w:r w:rsidRPr="00F7304D">
        <w:rPr>
          <w:lang w:val="en-US"/>
        </w:rPr>
        <w:t>a year (range 17.30-5,190) controlling American mink</w:t>
      </w:r>
      <w:r>
        <w:rPr>
          <w:lang w:val="en-US"/>
        </w:rPr>
        <w:t xml:space="preserve">. </w:t>
      </w:r>
    </w:p>
    <w:p w:rsidR="0085084C" w:rsidRPr="00F7304D" w:rsidRDefault="0085084C" w:rsidP="0085084C">
      <w:pPr>
        <w:snapToGrid w:val="0"/>
        <w:rPr>
          <w:lang w:val="en-US"/>
        </w:rPr>
      </w:pPr>
    </w:p>
    <w:p w:rsidR="0085084C" w:rsidRDefault="0085084C" w:rsidP="0085084C">
      <w:pPr>
        <w:snapToGrid w:val="0"/>
        <w:rPr>
          <w:lang w:val="en-US"/>
        </w:rPr>
      </w:pPr>
      <w:r w:rsidRPr="00047BAE">
        <w:rPr>
          <w:lang w:val="en-US"/>
        </w:rPr>
        <w:t xml:space="preserve">The cost of control activities (trapping, monitoring) can be reduced using more effective methods. The studies carried out in UK </w:t>
      </w:r>
      <w:r>
        <w:rPr>
          <w:lang w:val="en-US"/>
        </w:rPr>
        <w:t xml:space="preserve">(not within the risk assessment area but relevant in terms of methodology) </w:t>
      </w:r>
      <w:r w:rsidRPr="00047BAE">
        <w:rPr>
          <w:lang w:val="en-US"/>
        </w:rPr>
        <w:t xml:space="preserve">and results </w:t>
      </w:r>
      <w:r>
        <w:rPr>
          <w:lang w:val="en-US"/>
        </w:rPr>
        <w:t>from</w:t>
      </w:r>
      <w:r w:rsidRPr="00047BAE">
        <w:rPr>
          <w:lang w:val="en-US"/>
        </w:rPr>
        <w:t xml:space="preserve"> Spain demonstrate that the detection and capture of American mink is significantly more economic using the mink rafts method (Reynolds et al. 2004, Harrington et al. 2009</w:t>
      </w:r>
      <w:r w:rsidR="00FD7EB5">
        <w:rPr>
          <w:lang w:val="en-US"/>
        </w:rPr>
        <w:t>a</w:t>
      </w:r>
      <w:r w:rsidRPr="00047BAE">
        <w:rPr>
          <w:lang w:val="en-US"/>
        </w:rPr>
        <w:t>, Tragsatec 2015). Rafts can save manpower primarily by pre-defining where and when to direct trapping effort. Rafts can be operated by citizen conservationists who call upon a trained person only when a mink is caught, making it possible to have control over very large spatial scales (Bryce et al</w:t>
      </w:r>
      <w:r>
        <w:rPr>
          <w:lang w:val="en-US"/>
        </w:rPr>
        <w:t>.</w:t>
      </w:r>
      <w:r w:rsidRPr="00047BAE">
        <w:rPr>
          <w:lang w:val="en-US"/>
        </w:rPr>
        <w:t xml:space="preserve"> 2011).</w:t>
      </w:r>
      <w:r>
        <w:rPr>
          <w:lang w:val="en-US"/>
        </w:rPr>
        <w:t xml:space="preserve"> Efficiency is improved even further with the use of ‘smart’ rafts that send a phone signal to alert a trapper when there is a mink in the trap (removing the requirement, and resources required, to check the traps daily, Martin and Lea 2020). </w:t>
      </w:r>
      <w:r w:rsidR="00DB3831">
        <w:rPr>
          <w:lang w:val="en-US"/>
        </w:rPr>
        <w:t xml:space="preserve">Although their use is limited in fast flowing or tidal waters so they are not suitable in highland or coastal sites. </w:t>
      </w:r>
    </w:p>
    <w:p w:rsidR="0085084C" w:rsidRDefault="0085084C" w:rsidP="0085084C">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084C" w:rsidRPr="00B94B35" w:rsidTr="00741C49">
        <w:tc>
          <w:tcPr>
            <w:tcW w:w="9212" w:type="dxa"/>
            <w:shd w:val="clear" w:color="auto" w:fill="auto"/>
          </w:tcPr>
          <w:p w:rsidR="0085084C" w:rsidRPr="00B94B35" w:rsidRDefault="0085084C" w:rsidP="00741C49">
            <w:pPr>
              <w:snapToGrid w:val="0"/>
              <w:rPr>
                <w:b/>
                <w:lang w:val="en-US"/>
              </w:rPr>
            </w:pPr>
            <w:r w:rsidRPr="00B94B35">
              <w:rPr>
                <w:b/>
                <w:lang w:val="en-US"/>
              </w:rPr>
              <w:t xml:space="preserve">Qu. </w:t>
            </w:r>
            <w:r>
              <w:rPr>
                <w:b/>
                <w:lang w:val="en-US"/>
              </w:rPr>
              <w:t>4</w:t>
            </w:r>
            <w:r w:rsidRPr="00B94B35">
              <w:rPr>
                <w:b/>
                <w:lang w:val="en-US"/>
              </w:rPr>
              <w:t xml:space="preserve">.13. How great are the economic costs / losses associated with managing this organism likely to be in the future in the risk assessment area? </w:t>
            </w:r>
          </w:p>
          <w:p w:rsidR="0085084C" w:rsidRPr="00B94B35" w:rsidRDefault="0085084C" w:rsidP="00741C49">
            <w:pPr>
              <w:numPr>
                <w:ilvl w:val="0"/>
                <w:numId w:val="17"/>
              </w:numPr>
              <w:suppressAutoHyphens/>
              <w:ind w:left="360"/>
              <w:jc w:val="both"/>
              <w:rPr>
                <w:lang w:val="en-US"/>
              </w:rPr>
            </w:pPr>
            <w:r w:rsidRPr="00B94B35">
              <w:rPr>
                <w:lang w:eastAsia="ar-SA"/>
              </w:rPr>
              <w:t xml:space="preserve">See guidance to Qu. </w:t>
            </w:r>
            <w:r>
              <w:rPr>
                <w:lang w:eastAsia="ar-SA"/>
              </w:rPr>
              <w:t>4</w:t>
            </w:r>
            <w:r w:rsidRPr="00B94B35">
              <w:rPr>
                <w:lang w:eastAsia="ar-SA"/>
              </w:rPr>
              <w:t>.12.</w:t>
            </w:r>
            <w:r w:rsidRPr="00B94B35">
              <w:rPr>
                <w:sz w:val="18"/>
                <w:szCs w:val="18"/>
                <w:lang w:eastAsia="ar-SA"/>
              </w:rPr>
              <w:t xml:space="preserve"> </w:t>
            </w:r>
          </w:p>
        </w:tc>
      </w:tr>
    </w:tbl>
    <w:p w:rsidR="0085084C" w:rsidRDefault="0085084C" w:rsidP="0085084C">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5084C" w:rsidRPr="00752184" w:rsidTr="00741C49">
        <w:tc>
          <w:tcPr>
            <w:tcW w:w="1536" w:type="dxa"/>
            <w:shd w:val="clear" w:color="auto" w:fill="auto"/>
          </w:tcPr>
          <w:p w:rsidR="0085084C" w:rsidRPr="00752184" w:rsidRDefault="0085084C" w:rsidP="00741C49">
            <w:pPr>
              <w:snapToGrid w:val="0"/>
              <w:rPr>
                <w:b/>
              </w:rPr>
            </w:pPr>
            <w:r w:rsidRPr="00752184">
              <w:rPr>
                <w:b/>
              </w:rPr>
              <w:t>RESPONSE</w:t>
            </w:r>
          </w:p>
        </w:tc>
        <w:tc>
          <w:tcPr>
            <w:tcW w:w="2410" w:type="dxa"/>
          </w:tcPr>
          <w:p w:rsidR="0085084C" w:rsidRPr="00B939BB" w:rsidRDefault="0085084C" w:rsidP="00741C49">
            <w:pPr>
              <w:rPr>
                <w:lang w:val="en-US"/>
              </w:rPr>
            </w:pPr>
            <w:r>
              <w:rPr>
                <w:lang w:val="en-US"/>
              </w:rPr>
              <w:t>minimal</w:t>
            </w:r>
          </w:p>
          <w:p w:rsidR="0085084C" w:rsidRPr="00B939BB" w:rsidRDefault="0085084C" w:rsidP="00741C49">
            <w:pPr>
              <w:rPr>
                <w:lang w:val="en-US"/>
              </w:rPr>
            </w:pPr>
            <w:r>
              <w:rPr>
                <w:lang w:val="en-US"/>
              </w:rPr>
              <w:t>minor</w:t>
            </w:r>
          </w:p>
          <w:p w:rsidR="0085084C" w:rsidRPr="00806A70" w:rsidRDefault="0085084C" w:rsidP="00741C49">
            <w:pPr>
              <w:rPr>
                <w:lang w:val="en-US"/>
              </w:rPr>
            </w:pPr>
            <w:r w:rsidRPr="00806A70">
              <w:rPr>
                <w:lang w:val="en-US"/>
              </w:rPr>
              <w:t>moderate</w:t>
            </w:r>
          </w:p>
          <w:p w:rsidR="0085084C" w:rsidRPr="008B29F5" w:rsidRDefault="0085084C" w:rsidP="00741C49">
            <w:pPr>
              <w:rPr>
                <w:lang w:val="en-US"/>
              </w:rPr>
            </w:pPr>
            <w:r w:rsidRPr="008B29F5">
              <w:rPr>
                <w:lang w:val="en-US"/>
              </w:rPr>
              <w:t>major</w:t>
            </w:r>
          </w:p>
          <w:p w:rsidR="0085084C" w:rsidRPr="008B29F5" w:rsidRDefault="0085084C" w:rsidP="00741C49">
            <w:pPr>
              <w:snapToGrid w:val="0"/>
              <w:rPr>
                <w:b/>
                <w:bCs/>
              </w:rPr>
            </w:pPr>
            <w:r w:rsidRPr="001455D3">
              <w:rPr>
                <w:b/>
                <w:bCs/>
                <w:lang w:val="en-US"/>
              </w:rPr>
              <w:t>massive</w:t>
            </w:r>
          </w:p>
        </w:tc>
        <w:tc>
          <w:tcPr>
            <w:tcW w:w="1843" w:type="dxa"/>
          </w:tcPr>
          <w:p w:rsidR="0085084C" w:rsidRPr="00752184" w:rsidRDefault="0085084C" w:rsidP="00741C49">
            <w:pPr>
              <w:snapToGrid w:val="0"/>
              <w:rPr>
                <w:b/>
              </w:rPr>
            </w:pPr>
            <w:r w:rsidRPr="00752184">
              <w:rPr>
                <w:b/>
              </w:rPr>
              <w:t>CONFIDENCE</w:t>
            </w:r>
          </w:p>
        </w:tc>
        <w:tc>
          <w:tcPr>
            <w:tcW w:w="1843" w:type="dxa"/>
          </w:tcPr>
          <w:p w:rsidR="0085084C" w:rsidRPr="001455D3" w:rsidRDefault="0085084C" w:rsidP="00741C49">
            <w:r w:rsidRPr="001455D3">
              <w:t>low</w:t>
            </w:r>
          </w:p>
          <w:p w:rsidR="0085084C" w:rsidRPr="000940A3" w:rsidRDefault="0085084C" w:rsidP="00741C49">
            <w:pPr>
              <w:rPr>
                <w:bCs/>
              </w:rPr>
            </w:pPr>
            <w:r w:rsidRPr="000940A3">
              <w:rPr>
                <w:bCs/>
              </w:rPr>
              <w:t>medium</w:t>
            </w:r>
          </w:p>
          <w:p w:rsidR="0085084C" w:rsidRPr="001455D3" w:rsidRDefault="0085084C" w:rsidP="00741C49">
            <w:pPr>
              <w:snapToGrid w:val="0"/>
              <w:rPr>
                <w:b/>
              </w:rPr>
            </w:pPr>
            <w:r w:rsidRPr="001455D3">
              <w:rPr>
                <w:b/>
              </w:rPr>
              <w:t>high</w:t>
            </w:r>
          </w:p>
        </w:tc>
      </w:tr>
    </w:tbl>
    <w:p w:rsidR="0085084C" w:rsidRDefault="0085084C" w:rsidP="0085084C">
      <w:pPr>
        <w:snapToGrid w:val="0"/>
        <w:rPr>
          <w:lang w:val="en-US"/>
        </w:rPr>
      </w:pPr>
    </w:p>
    <w:p w:rsidR="0085084C" w:rsidRDefault="0085084C" w:rsidP="0085084C">
      <w:pPr>
        <w:snapToGrid w:val="0"/>
        <w:rPr>
          <w:lang w:val="en-US"/>
        </w:rPr>
      </w:pPr>
      <w:r>
        <w:rPr>
          <w:lang w:val="en-US"/>
        </w:rPr>
        <w:t xml:space="preserve">Response: </w:t>
      </w:r>
    </w:p>
    <w:p w:rsidR="0085084C" w:rsidRDefault="0085084C" w:rsidP="0085084C">
      <w:pPr>
        <w:snapToGrid w:val="0"/>
        <w:rPr>
          <w:lang w:val="en-US"/>
        </w:rPr>
      </w:pPr>
    </w:p>
    <w:p w:rsidR="0085084C" w:rsidRDefault="0085084C" w:rsidP="0085084C">
      <w:pPr>
        <w:snapToGrid w:val="0"/>
        <w:rPr>
          <w:lang w:val="en-US"/>
        </w:rPr>
      </w:pPr>
      <w:r w:rsidRPr="00047BAE">
        <w:rPr>
          <w:lang w:val="en-US"/>
        </w:rPr>
        <w:t>It is difficult to estimate precise costs</w:t>
      </w:r>
      <w:r>
        <w:rPr>
          <w:lang w:val="en-US"/>
        </w:rPr>
        <w:t xml:space="preserve"> particularly over large scales</w:t>
      </w:r>
      <w:r w:rsidRPr="00047BAE">
        <w:rPr>
          <w:lang w:val="en-US"/>
        </w:rPr>
        <w:t>, and whilst some estimates exist in the literature, they do not always use the most cost-effective methods. What is certain is that the costs will increase if mink continue to proliferate and spread in Europe</w:t>
      </w:r>
      <w:r>
        <w:rPr>
          <w:lang w:val="en-US"/>
        </w:rPr>
        <w:t xml:space="preserve">. </w:t>
      </w:r>
    </w:p>
    <w:p w:rsidR="000940A3" w:rsidRDefault="000940A3" w:rsidP="0085084C">
      <w:pPr>
        <w:snapToGrid w:val="0"/>
        <w:rPr>
          <w:lang w:val="en-US"/>
        </w:rPr>
      </w:pPr>
    </w:p>
    <w:p w:rsidR="0085084C" w:rsidRDefault="0085084C" w:rsidP="0085084C">
      <w:pPr>
        <w:snapToGrid w:val="0"/>
        <w:rPr>
          <w:lang w:val="en-US"/>
        </w:rPr>
      </w:pPr>
      <w:r>
        <w:rPr>
          <w:lang w:val="en-US"/>
        </w:rPr>
        <w:t xml:space="preserve">For example, Kelly et al. </w:t>
      </w:r>
      <w:r w:rsidR="002D4938">
        <w:rPr>
          <w:lang w:val="en-US"/>
        </w:rPr>
        <w:t>(</w:t>
      </w:r>
      <w:r>
        <w:rPr>
          <w:lang w:val="en-US"/>
        </w:rPr>
        <w:t>2013</w:t>
      </w:r>
      <w:r w:rsidR="002D4938">
        <w:rPr>
          <w:lang w:val="en-US"/>
        </w:rPr>
        <w:t>)</w:t>
      </w:r>
      <w:r>
        <w:rPr>
          <w:lang w:val="en-US"/>
        </w:rPr>
        <w:t xml:space="preserve"> estimate </w:t>
      </w:r>
      <w:r w:rsidRPr="00A736DB">
        <w:rPr>
          <w:lang w:val="en-US"/>
        </w:rPr>
        <w:t xml:space="preserve">the cost of eradicating the species </w:t>
      </w:r>
      <w:r>
        <w:rPr>
          <w:lang w:val="en-US"/>
        </w:rPr>
        <w:t xml:space="preserve">from Ireland </w:t>
      </w:r>
      <w:r w:rsidRPr="00A736DB">
        <w:rPr>
          <w:lang w:val="en-US"/>
        </w:rPr>
        <w:t xml:space="preserve">based on its distribution </w:t>
      </w:r>
      <w:r>
        <w:rPr>
          <w:lang w:val="en-US"/>
        </w:rPr>
        <w:t xml:space="preserve">at the time </w:t>
      </w:r>
      <w:r w:rsidRPr="00A736DB">
        <w:rPr>
          <w:lang w:val="en-US"/>
        </w:rPr>
        <w:t xml:space="preserve">(410 </w:t>
      </w:r>
      <w:r>
        <w:rPr>
          <w:lang w:val="en-US"/>
        </w:rPr>
        <w:t xml:space="preserve">x </w:t>
      </w:r>
      <w:r w:rsidRPr="00A736DB">
        <w:rPr>
          <w:lang w:val="en-US"/>
        </w:rPr>
        <w:t>10 k</w:t>
      </w:r>
      <w:r>
        <w:rPr>
          <w:lang w:val="en-US"/>
        </w:rPr>
        <w:t>m</w:t>
      </w:r>
      <w:r w:rsidRPr="00A736DB">
        <w:rPr>
          <w:lang w:val="en-US"/>
        </w:rPr>
        <w:t xml:space="preserve"> squares) </w:t>
      </w:r>
      <w:r>
        <w:rPr>
          <w:lang w:val="en-US"/>
        </w:rPr>
        <w:t>as</w:t>
      </w:r>
      <w:r w:rsidRPr="00A736DB">
        <w:rPr>
          <w:lang w:val="en-US"/>
        </w:rPr>
        <w:t xml:space="preserve"> between </w:t>
      </w:r>
      <w:r w:rsidR="00544CCD">
        <w:rPr>
          <w:lang w:val="en-US"/>
        </w:rPr>
        <w:t xml:space="preserve">Euro </w:t>
      </w:r>
      <w:r w:rsidRPr="00A736DB">
        <w:rPr>
          <w:lang w:val="en-US"/>
        </w:rPr>
        <w:t xml:space="preserve">41.1 million and 53.6 million over five years. </w:t>
      </w:r>
      <w:r>
        <w:rPr>
          <w:lang w:val="en-US"/>
        </w:rPr>
        <w:t>But i</w:t>
      </w:r>
      <w:r w:rsidRPr="00A736DB">
        <w:rPr>
          <w:lang w:val="en-US"/>
        </w:rPr>
        <w:t>f eradication was left to the point when mink were present across the whole of Ireland</w:t>
      </w:r>
      <w:r>
        <w:rPr>
          <w:lang w:val="en-US"/>
        </w:rPr>
        <w:t xml:space="preserve"> (</w:t>
      </w:r>
      <w:r w:rsidRPr="00A736DB">
        <w:rPr>
          <w:lang w:val="en-US"/>
        </w:rPr>
        <w:t>84,043 km</w:t>
      </w:r>
      <w:r>
        <w:rPr>
          <w:vertAlign w:val="superscript"/>
          <w:lang w:val="en-US"/>
        </w:rPr>
        <w:t>2</w:t>
      </w:r>
      <w:r>
        <w:rPr>
          <w:lang w:val="en-US"/>
        </w:rPr>
        <w:t xml:space="preserve">) they suggest that the cost would double to between </w:t>
      </w:r>
      <w:r w:rsidR="00544CCD">
        <w:rPr>
          <w:lang w:val="en-US"/>
        </w:rPr>
        <w:t xml:space="preserve">Euro </w:t>
      </w:r>
      <w:r w:rsidRPr="00A736DB">
        <w:rPr>
          <w:lang w:val="en-US"/>
        </w:rPr>
        <w:t>84</w:t>
      </w:r>
      <w:r>
        <w:rPr>
          <w:lang w:val="en-US"/>
        </w:rPr>
        <w:t xml:space="preserve"> </w:t>
      </w:r>
      <w:r w:rsidR="00544CCD">
        <w:rPr>
          <w:lang w:val="en-US"/>
        </w:rPr>
        <w:t xml:space="preserve">and </w:t>
      </w:r>
      <w:r w:rsidRPr="00A736DB">
        <w:rPr>
          <w:lang w:val="en-US"/>
        </w:rPr>
        <w:t>111</w:t>
      </w:r>
      <w:r>
        <w:rPr>
          <w:lang w:val="en-US"/>
        </w:rPr>
        <w:t xml:space="preserve"> million</w:t>
      </w:r>
      <w:r w:rsidRPr="00A736DB">
        <w:rPr>
          <w:lang w:val="en-US"/>
        </w:rPr>
        <w:t>.</w:t>
      </w:r>
      <w:r w:rsidR="00544CCD">
        <w:rPr>
          <w:lang w:val="en-US"/>
        </w:rPr>
        <w:t xml:space="preserve"> </w:t>
      </w:r>
    </w:p>
    <w:p w:rsidR="0085084C" w:rsidRDefault="0085084C" w:rsidP="0085084C">
      <w:pPr>
        <w:snapToGrid w:val="0"/>
        <w:rPr>
          <w:lang w:val="en-US"/>
        </w:rPr>
      </w:pPr>
    </w:p>
    <w:p w:rsidR="0085084C" w:rsidRDefault="0085084C" w:rsidP="0085084C">
      <w:pPr>
        <w:snapToGrid w:val="0"/>
        <w:rPr>
          <w:lang w:val="en-US"/>
        </w:rPr>
      </w:pPr>
      <w:r>
        <w:rPr>
          <w:lang w:val="en-US"/>
        </w:rPr>
        <w:t xml:space="preserve">In Germany, </w:t>
      </w:r>
      <w:r w:rsidRPr="004D37BD">
        <w:rPr>
          <w:lang w:val="en-US"/>
        </w:rPr>
        <w:t xml:space="preserve">eradication </w:t>
      </w:r>
      <w:r>
        <w:rPr>
          <w:lang w:val="en-US"/>
        </w:rPr>
        <w:t xml:space="preserve">in 2002 was estimated to </w:t>
      </w:r>
      <w:r w:rsidRPr="004D37BD">
        <w:rPr>
          <w:lang w:val="en-US"/>
        </w:rPr>
        <w:t xml:space="preserve">cost between 12.9 </w:t>
      </w:r>
      <w:r>
        <w:rPr>
          <w:lang w:val="en-US"/>
        </w:rPr>
        <w:t>and</w:t>
      </w:r>
      <w:r w:rsidRPr="004D37BD">
        <w:rPr>
          <w:lang w:val="en-US"/>
        </w:rPr>
        <w:t xml:space="preserve"> 43 million</w:t>
      </w:r>
      <w:r w:rsidR="00544CCD">
        <w:rPr>
          <w:lang w:val="en-US"/>
        </w:rPr>
        <w:t xml:space="preserve"> Euro</w:t>
      </w:r>
      <w:r w:rsidRPr="004D37BD">
        <w:rPr>
          <w:lang w:val="en-US"/>
        </w:rPr>
        <w:t xml:space="preserve">. In the event of mink spreading to all of Germany, the costs </w:t>
      </w:r>
      <w:r>
        <w:rPr>
          <w:lang w:val="en-US"/>
        </w:rPr>
        <w:t xml:space="preserve">were predicted to quadruple </w:t>
      </w:r>
      <w:r w:rsidRPr="004D37BD">
        <w:rPr>
          <w:lang w:val="en-US"/>
        </w:rPr>
        <w:t xml:space="preserve">to </w:t>
      </w:r>
      <w:r>
        <w:rPr>
          <w:lang w:val="en-US"/>
        </w:rPr>
        <w:t xml:space="preserve">between </w:t>
      </w:r>
      <w:r w:rsidRPr="004D37BD">
        <w:rPr>
          <w:lang w:val="en-US"/>
        </w:rPr>
        <w:t xml:space="preserve">49 and </w:t>
      </w:r>
      <w:r w:rsidR="00544CCD">
        <w:rPr>
          <w:lang w:val="en-US"/>
        </w:rPr>
        <w:t>1</w:t>
      </w:r>
      <w:r w:rsidRPr="004D37BD">
        <w:rPr>
          <w:lang w:val="en-US"/>
        </w:rPr>
        <w:t>63 million</w:t>
      </w:r>
      <w:r>
        <w:rPr>
          <w:lang w:val="en-US"/>
        </w:rPr>
        <w:t xml:space="preserve"> </w:t>
      </w:r>
      <w:r w:rsidR="00544CCD">
        <w:rPr>
          <w:lang w:val="en-US"/>
        </w:rPr>
        <w:t xml:space="preserve">Euro </w:t>
      </w:r>
      <w:r>
        <w:rPr>
          <w:lang w:val="en-US"/>
        </w:rPr>
        <w:t>(Reinhardt et al. 2003).</w:t>
      </w:r>
      <w:r w:rsidRPr="004D37BD">
        <w:rPr>
          <w:lang w:val="en-US"/>
        </w:rPr>
        <w:t xml:space="preserve"> </w:t>
      </w:r>
    </w:p>
    <w:p w:rsidR="0085084C" w:rsidRPr="00CD34BE" w:rsidRDefault="0085084C" w:rsidP="0085084C">
      <w:pPr>
        <w:snapToGrid w:val="0"/>
        <w:rPr>
          <w:lang w:val="en-US"/>
        </w:rPr>
      </w:pPr>
    </w:p>
    <w:p w:rsidR="0085084C" w:rsidRDefault="0085084C" w:rsidP="0085084C">
      <w:pPr>
        <w:pStyle w:val="berschrift3"/>
        <w:rPr>
          <w:rFonts w:ascii="Times New Roman" w:hAnsi="Times New Roman"/>
          <w:sz w:val="28"/>
          <w:szCs w:val="28"/>
          <w:lang w:val="fr-CH"/>
        </w:rPr>
      </w:pPr>
      <w:bookmarkStart w:id="10" w:name="_Toc150775266"/>
      <w:r w:rsidRPr="001026A1">
        <w:rPr>
          <w:rFonts w:ascii="Times New Roman" w:hAnsi="Times New Roman"/>
          <w:sz w:val="28"/>
          <w:szCs w:val="28"/>
          <w:lang w:val="fr-CH"/>
        </w:rPr>
        <w:t>Social and human health impacts</w:t>
      </w:r>
      <w:bookmarkEnd w:id="10"/>
      <w:r w:rsidRPr="001026A1">
        <w:rPr>
          <w:rFonts w:ascii="Times New Roman" w:hAnsi="Times New Roman"/>
          <w:sz w:val="28"/>
          <w:szCs w:val="28"/>
          <w:lang w:val="fr-CH"/>
        </w:rPr>
        <w:t xml:space="preserve"> </w:t>
      </w:r>
    </w:p>
    <w:p w:rsidR="0085084C" w:rsidRPr="00D572AA" w:rsidRDefault="0085084C" w:rsidP="0085084C">
      <w:pPr>
        <w:rPr>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084C" w:rsidRPr="00B94B35" w:rsidTr="00741C49">
        <w:tc>
          <w:tcPr>
            <w:tcW w:w="9212" w:type="dxa"/>
            <w:shd w:val="clear" w:color="auto" w:fill="auto"/>
          </w:tcPr>
          <w:p w:rsidR="0085084C" w:rsidRPr="00B94B35" w:rsidRDefault="0085084C" w:rsidP="00741C49">
            <w:pPr>
              <w:snapToGrid w:val="0"/>
              <w:spacing w:after="120"/>
              <w:rPr>
                <w:b/>
                <w:lang w:val="en-US"/>
              </w:rPr>
            </w:pPr>
            <w:r w:rsidRPr="00B94B35">
              <w:rPr>
                <w:b/>
                <w:lang w:val="en-US"/>
              </w:rPr>
              <w:t xml:space="preserve">Qu. </w:t>
            </w:r>
            <w:r>
              <w:rPr>
                <w:b/>
                <w:lang w:val="en-US"/>
              </w:rPr>
              <w:t>4</w:t>
            </w:r>
            <w:r w:rsidRPr="00B94B35">
              <w:rPr>
                <w:b/>
                <w:lang w:val="en-US"/>
              </w:rPr>
              <w:t xml:space="preserve">.14. How important is social, human health or other impact (not directly included in any earlier categories) caused by the organism for the risk assessment area and for third countries, if relevant (e.g. with similar eco-climatic conditions). </w:t>
            </w:r>
          </w:p>
          <w:p w:rsidR="0085084C" w:rsidRPr="00B94B35" w:rsidRDefault="0085084C" w:rsidP="00741C49">
            <w:pPr>
              <w:autoSpaceDE w:val="0"/>
              <w:autoSpaceDN w:val="0"/>
              <w:adjustRightInd w:val="0"/>
              <w:spacing w:after="120"/>
              <w:jc w:val="both"/>
              <w:rPr>
                <w:lang w:eastAsia="ar-SA"/>
              </w:rPr>
            </w:pPr>
            <w:r w:rsidRPr="00B94B35">
              <w:rPr>
                <w:lang w:eastAsia="ar-SA"/>
              </w:rPr>
              <w:t xml:space="preserve">The description of the known impact and the assessment of potential future impact on human health, safety and the economy, shall, if relevant, include information on </w:t>
            </w:r>
          </w:p>
          <w:p w:rsidR="0085084C" w:rsidRPr="00B94B35" w:rsidRDefault="0085084C" w:rsidP="00741C49">
            <w:pPr>
              <w:numPr>
                <w:ilvl w:val="0"/>
                <w:numId w:val="17"/>
              </w:numPr>
              <w:suppressAutoHyphens/>
              <w:autoSpaceDE w:val="0"/>
              <w:autoSpaceDN w:val="0"/>
              <w:adjustRightInd w:val="0"/>
              <w:spacing w:after="120"/>
              <w:jc w:val="both"/>
              <w:rPr>
                <w:lang w:eastAsia="ar-SA"/>
              </w:rPr>
            </w:pPr>
            <w:r w:rsidRPr="00B94B35">
              <w:rPr>
                <w:lang w:eastAsia="ar-SA"/>
              </w:rPr>
              <w:t xml:space="preserve">illnesses, allergies or other affections to humans that may derive directly or indirectly from a species; </w:t>
            </w:r>
          </w:p>
          <w:p w:rsidR="0085084C" w:rsidRPr="00B94B35" w:rsidRDefault="0085084C" w:rsidP="00741C49">
            <w:pPr>
              <w:numPr>
                <w:ilvl w:val="0"/>
                <w:numId w:val="17"/>
              </w:numPr>
              <w:suppressAutoHyphens/>
              <w:autoSpaceDE w:val="0"/>
              <w:autoSpaceDN w:val="0"/>
              <w:adjustRightInd w:val="0"/>
              <w:spacing w:after="120"/>
              <w:jc w:val="both"/>
              <w:rPr>
                <w:lang w:eastAsia="ar-SA"/>
              </w:rPr>
            </w:pPr>
            <w:r w:rsidRPr="00B94B35">
              <w:rPr>
                <w:lang w:eastAsia="ar-SA"/>
              </w:rPr>
              <w:t xml:space="preserve">damages provoked directly or indirectly by a species with consequences for the safety of people, property or infrastructure; </w:t>
            </w:r>
          </w:p>
          <w:p w:rsidR="0085084C" w:rsidRPr="00B94B35" w:rsidRDefault="0085084C" w:rsidP="00741C49">
            <w:pPr>
              <w:numPr>
                <w:ilvl w:val="0"/>
                <w:numId w:val="17"/>
              </w:numPr>
              <w:suppressAutoHyphens/>
              <w:autoSpaceDE w:val="0"/>
              <w:autoSpaceDN w:val="0"/>
              <w:adjustRightInd w:val="0"/>
              <w:spacing w:after="120"/>
              <w:jc w:val="both"/>
              <w:rPr>
                <w:lang w:eastAsia="ar-SA"/>
              </w:rPr>
            </w:pPr>
            <w:r w:rsidRPr="00B94B35">
              <w:rPr>
                <w:lang w:eastAsia="ar-SA"/>
              </w:rPr>
              <w:t xml:space="preserve">direct or indirect disruption of, or other consequences for, an economic or social activity due to the presence of a species. </w:t>
            </w:r>
          </w:p>
          <w:p w:rsidR="0085084C" w:rsidRPr="00B94B35" w:rsidRDefault="0085084C" w:rsidP="00741C49">
            <w:pPr>
              <w:snapToGrid w:val="0"/>
              <w:spacing w:after="120"/>
              <w:rPr>
                <w:lang w:val="fr-CH"/>
              </w:rPr>
            </w:pPr>
            <w:r w:rsidRPr="00B94B35">
              <w:rPr>
                <w:lang w:eastAsia="ar-SA"/>
              </w:rPr>
              <w:t>Social and human health impacts can be a direct or indirect consequence of the earlier-noted impacts on ecosystem services. In such case, please provide an indication of the interlinkage.</w:t>
            </w:r>
          </w:p>
        </w:tc>
      </w:tr>
    </w:tbl>
    <w:p w:rsidR="0085084C" w:rsidRDefault="0085084C" w:rsidP="0085084C">
      <w:pPr>
        <w:snapToGrid w:val="0"/>
        <w:rPr>
          <w:lang w:val="fr-CH"/>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5084C" w:rsidRPr="00752184" w:rsidTr="00741C49">
        <w:tc>
          <w:tcPr>
            <w:tcW w:w="1536" w:type="dxa"/>
            <w:shd w:val="clear" w:color="auto" w:fill="auto"/>
          </w:tcPr>
          <w:p w:rsidR="0085084C" w:rsidRPr="00752184" w:rsidRDefault="0085084C" w:rsidP="00741C49">
            <w:pPr>
              <w:snapToGrid w:val="0"/>
              <w:rPr>
                <w:b/>
              </w:rPr>
            </w:pPr>
            <w:r w:rsidRPr="00752184">
              <w:rPr>
                <w:b/>
              </w:rPr>
              <w:t>RESPONSE</w:t>
            </w:r>
          </w:p>
        </w:tc>
        <w:tc>
          <w:tcPr>
            <w:tcW w:w="2410" w:type="dxa"/>
          </w:tcPr>
          <w:p w:rsidR="0085084C" w:rsidRPr="00B939BB" w:rsidRDefault="0085084C" w:rsidP="00741C49">
            <w:pPr>
              <w:rPr>
                <w:lang w:val="en-US"/>
              </w:rPr>
            </w:pPr>
            <w:r>
              <w:rPr>
                <w:lang w:val="en-US"/>
              </w:rPr>
              <w:t>minimal</w:t>
            </w:r>
          </w:p>
          <w:p w:rsidR="0085084C" w:rsidRPr="00851AF4" w:rsidRDefault="0085084C" w:rsidP="00741C49">
            <w:pPr>
              <w:rPr>
                <w:lang w:val="en-US"/>
              </w:rPr>
            </w:pPr>
            <w:r w:rsidRPr="00851AF4">
              <w:rPr>
                <w:lang w:val="en-US"/>
              </w:rPr>
              <w:t>minor</w:t>
            </w:r>
          </w:p>
          <w:p w:rsidR="0085084C" w:rsidRPr="00851AF4" w:rsidRDefault="0085084C" w:rsidP="00741C49">
            <w:pPr>
              <w:rPr>
                <w:b/>
                <w:bCs/>
                <w:lang w:val="en-US"/>
              </w:rPr>
            </w:pPr>
            <w:r w:rsidRPr="00851AF4">
              <w:rPr>
                <w:b/>
                <w:bCs/>
                <w:lang w:val="en-US"/>
              </w:rPr>
              <w:t>moderate</w:t>
            </w:r>
          </w:p>
          <w:p w:rsidR="0085084C" w:rsidRPr="00B939BB" w:rsidRDefault="0085084C" w:rsidP="00741C49">
            <w:pPr>
              <w:rPr>
                <w:lang w:val="en-US"/>
              </w:rPr>
            </w:pPr>
            <w:r>
              <w:rPr>
                <w:lang w:val="en-US"/>
              </w:rPr>
              <w:t>major</w:t>
            </w:r>
          </w:p>
          <w:p w:rsidR="0085084C" w:rsidRPr="00544B15" w:rsidRDefault="0085084C" w:rsidP="00741C49">
            <w:pPr>
              <w:snapToGrid w:val="0"/>
              <w:rPr>
                <w:b/>
              </w:rPr>
            </w:pPr>
            <w:r w:rsidRPr="00924002">
              <w:rPr>
                <w:lang w:val="en-US"/>
              </w:rPr>
              <w:t>massive</w:t>
            </w:r>
          </w:p>
        </w:tc>
        <w:tc>
          <w:tcPr>
            <w:tcW w:w="1843" w:type="dxa"/>
          </w:tcPr>
          <w:p w:rsidR="0085084C" w:rsidRPr="00752184" w:rsidRDefault="0085084C" w:rsidP="00741C49">
            <w:pPr>
              <w:snapToGrid w:val="0"/>
              <w:rPr>
                <w:b/>
              </w:rPr>
            </w:pPr>
            <w:r w:rsidRPr="00752184">
              <w:rPr>
                <w:b/>
              </w:rPr>
              <w:t>CONFIDENCE</w:t>
            </w:r>
          </w:p>
        </w:tc>
        <w:tc>
          <w:tcPr>
            <w:tcW w:w="1843" w:type="dxa"/>
          </w:tcPr>
          <w:p w:rsidR="0085084C" w:rsidRPr="00752184" w:rsidRDefault="0085084C" w:rsidP="00741C49">
            <w:r w:rsidRPr="00752184">
              <w:t>low</w:t>
            </w:r>
          </w:p>
          <w:p w:rsidR="0085084C" w:rsidRPr="007702AE" w:rsidRDefault="0085084C" w:rsidP="00741C49">
            <w:pPr>
              <w:rPr>
                <w:b/>
                <w:bCs/>
              </w:rPr>
            </w:pPr>
            <w:r w:rsidRPr="007702AE">
              <w:rPr>
                <w:b/>
                <w:bCs/>
              </w:rPr>
              <w:t>medium</w:t>
            </w:r>
          </w:p>
          <w:p w:rsidR="0085084C" w:rsidRPr="00752184" w:rsidRDefault="0085084C" w:rsidP="00741C49">
            <w:pPr>
              <w:snapToGrid w:val="0"/>
              <w:rPr>
                <w:b/>
              </w:rPr>
            </w:pPr>
            <w:r w:rsidRPr="00752184">
              <w:t>high</w:t>
            </w:r>
          </w:p>
        </w:tc>
      </w:tr>
    </w:tbl>
    <w:p w:rsidR="0085084C" w:rsidRDefault="0085084C" w:rsidP="0085084C">
      <w:pPr>
        <w:snapToGrid w:val="0"/>
        <w:rPr>
          <w:lang w:val="fr-CH"/>
        </w:rPr>
      </w:pPr>
    </w:p>
    <w:p w:rsidR="0085084C" w:rsidRDefault="0085084C" w:rsidP="0085084C">
      <w:pPr>
        <w:snapToGrid w:val="0"/>
        <w:rPr>
          <w:lang w:val="en-US"/>
        </w:rPr>
      </w:pPr>
      <w:r>
        <w:rPr>
          <w:lang w:val="en-US"/>
        </w:rPr>
        <w:t xml:space="preserve">Response: </w:t>
      </w:r>
    </w:p>
    <w:p w:rsidR="0085084C" w:rsidRDefault="0085084C" w:rsidP="0085084C">
      <w:pPr>
        <w:snapToGrid w:val="0"/>
        <w:rPr>
          <w:lang w:val="en-US"/>
        </w:rPr>
      </w:pPr>
    </w:p>
    <w:p w:rsidR="0085084C" w:rsidRDefault="0085084C" w:rsidP="0085084C">
      <w:pPr>
        <w:snapToGrid w:val="0"/>
        <w:rPr>
          <w:lang w:val="en-US"/>
        </w:rPr>
      </w:pPr>
      <w:r w:rsidRPr="007C7F1E">
        <w:rPr>
          <w:lang w:val="en-US"/>
        </w:rPr>
        <w:lastRenderedPageBreak/>
        <w:t>The American mink may be a threat for human health and welfare, particularly through the transmission of zoonos</w:t>
      </w:r>
      <w:r>
        <w:rPr>
          <w:lang w:val="en-US"/>
        </w:rPr>
        <w:t>e</w:t>
      </w:r>
      <w:r w:rsidRPr="007C7F1E">
        <w:rPr>
          <w:lang w:val="en-US"/>
        </w:rPr>
        <w:t xml:space="preserve">s. </w:t>
      </w:r>
      <w:r>
        <w:rPr>
          <w:lang w:val="en-US"/>
        </w:rPr>
        <w:t xml:space="preserve">The following outlines briefly what is known currently of zoonoses in American mink – to date, no cases of human mortality (or significant health or welfare impact) have been reported </w:t>
      </w:r>
      <w:r w:rsidR="0054130F">
        <w:rPr>
          <w:lang w:val="en-US"/>
        </w:rPr>
        <w:t>as a direct consequence of spread of pathogens and diseases by the American mink. However</w:t>
      </w:r>
      <w:r>
        <w:rPr>
          <w:lang w:val="en-US"/>
        </w:rPr>
        <w:t xml:space="preserve"> the diversity of zoonoses involved </w:t>
      </w:r>
      <w:r w:rsidRPr="00851AF4">
        <w:rPr>
          <w:lang w:val="en-US"/>
        </w:rPr>
        <w:t>together with specific cases (e.g. SARS-CoV-2, the virus responsible for covid-19)</w:t>
      </w:r>
      <w:r w:rsidR="0054130F">
        <w:rPr>
          <w:lang w:val="en-US"/>
        </w:rPr>
        <w:t xml:space="preserve"> and relevant impacts,</w:t>
      </w:r>
      <w:r w:rsidRPr="00851AF4">
        <w:rPr>
          <w:lang w:val="en-US"/>
        </w:rPr>
        <w:t xml:space="preserve"> mean that </w:t>
      </w:r>
      <w:r w:rsidR="0054130F">
        <w:rPr>
          <w:lang w:val="en-US"/>
        </w:rPr>
        <w:t xml:space="preserve">American </w:t>
      </w:r>
      <w:r w:rsidRPr="00851AF4">
        <w:rPr>
          <w:lang w:val="en-US"/>
        </w:rPr>
        <w:t>mink (particularly in high density captive environments) represent a moderate risk.</w:t>
      </w:r>
      <w:r>
        <w:rPr>
          <w:lang w:val="en-US"/>
        </w:rPr>
        <w:t xml:space="preserve"> </w:t>
      </w:r>
    </w:p>
    <w:p w:rsidR="0085084C" w:rsidRDefault="0085084C" w:rsidP="0085084C">
      <w:pPr>
        <w:snapToGrid w:val="0"/>
        <w:rPr>
          <w:lang w:val="en-US"/>
        </w:rPr>
      </w:pPr>
    </w:p>
    <w:p w:rsidR="0085084C" w:rsidRPr="007C7F1E" w:rsidRDefault="0085084C" w:rsidP="0085084C">
      <w:pPr>
        <w:snapToGrid w:val="0"/>
        <w:rPr>
          <w:lang w:val="en-US"/>
        </w:rPr>
      </w:pPr>
      <w:r w:rsidRPr="007C7F1E">
        <w:rPr>
          <w:lang w:val="en-US"/>
        </w:rPr>
        <w:t>Like other alien mammals (see review by Capizzi et al. 2018), American mink can act as vectors of both alien and native pathogens, and as host of either native or alien parasites (which in turn can be acting as vectors of either native or alien pathogens). In this way American mink may introduce new pathogens, alter the epidemiology of local pathogens, become reservoir hosts, and increase disease risk for humans (along with other species, see Prenter et al. 2004</w:t>
      </w:r>
      <w:r w:rsidR="002D4938">
        <w:rPr>
          <w:lang w:val="en-US"/>
        </w:rPr>
        <w:t>,</w:t>
      </w:r>
      <w:r w:rsidRPr="007C7F1E">
        <w:rPr>
          <w:lang w:val="en-US"/>
        </w:rPr>
        <w:t xml:space="preserve"> Dunn 2009) by harbouring and spreading important pathogens or parasites. For example, it is documented that American mink can serve as hosts for a number of zoonosis </w:t>
      </w:r>
      <w:r w:rsidR="007046D8">
        <w:rPr>
          <w:lang w:val="en-US"/>
        </w:rPr>
        <w:t>including</w:t>
      </w:r>
      <w:r w:rsidR="007046D8" w:rsidRPr="007C7F1E">
        <w:rPr>
          <w:lang w:val="en-US"/>
        </w:rPr>
        <w:t xml:space="preserve"> </w:t>
      </w:r>
      <w:r w:rsidRPr="007C7F1E">
        <w:rPr>
          <w:lang w:val="en-US"/>
        </w:rPr>
        <w:t xml:space="preserve">leptospirosis, trichinellosis, toxoplasmosis and </w:t>
      </w:r>
      <w:r>
        <w:rPr>
          <w:lang w:val="en-US"/>
        </w:rPr>
        <w:t>H</w:t>
      </w:r>
      <w:r w:rsidRPr="007C7F1E">
        <w:rPr>
          <w:lang w:val="en-US"/>
        </w:rPr>
        <w:t>epatitis E (Barros et al. 2014</w:t>
      </w:r>
      <w:r w:rsidR="002D4938">
        <w:rPr>
          <w:lang w:val="en-US"/>
        </w:rPr>
        <w:t>,</w:t>
      </w:r>
      <w:r w:rsidRPr="007C7F1E">
        <w:rPr>
          <w:lang w:val="en-US"/>
        </w:rPr>
        <w:t xml:space="preserve"> Krog et al. 2013</w:t>
      </w:r>
      <w:r w:rsidR="002D4938">
        <w:rPr>
          <w:lang w:val="en-US"/>
        </w:rPr>
        <w:t>,</w:t>
      </w:r>
      <w:r w:rsidRPr="007C7F1E">
        <w:rPr>
          <w:lang w:val="en-US"/>
        </w:rPr>
        <w:t xml:space="preserve"> </w:t>
      </w:r>
      <w:r w:rsidR="00CA2E08" w:rsidRPr="008F4124">
        <w:rPr>
          <w:color w:val="000000"/>
        </w:rPr>
        <w:t>Hurníková</w:t>
      </w:r>
      <w:r w:rsidR="00CA2E08" w:rsidRPr="007C7F1E">
        <w:rPr>
          <w:lang w:val="en-US"/>
        </w:rPr>
        <w:t xml:space="preserve"> </w:t>
      </w:r>
      <w:r w:rsidR="00CA2E08">
        <w:rPr>
          <w:lang w:val="en-US"/>
        </w:rPr>
        <w:t xml:space="preserve">et al. </w:t>
      </w:r>
      <w:r w:rsidRPr="007C7F1E">
        <w:rPr>
          <w:lang w:val="en-US"/>
        </w:rPr>
        <w:t>2016</w:t>
      </w:r>
      <w:r w:rsidR="002D4938">
        <w:rPr>
          <w:lang w:val="en-US"/>
        </w:rPr>
        <w:t>,</w:t>
      </w:r>
      <w:r w:rsidRPr="007C7F1E">
        <w:rPr>
          <w:lang w:val="en-US"/>
        </w:rPr>
        <w:t xml:space="preserve"> Zheng et al. 2016). </w:t>
      </w:r>
    </w:p>
    <w:p w:rsidR="0085084C" w:rsidRPr="007C7F1E" w:rsidRDefault="0085084C" w:rsidP="0085084C">
      <w:pPr>
        <w:snapToGrid w:val="0"/>
        <w:rPr>
          <w:lang w:val="en-US"/>
        </w:rPr>
      </w:pPr>
    </w:p>
    <w:p w:rsidR="0085084C" w:rsidRPr="007C7F1E" w:rsidRDefault="0085084C" w:rsidP="0085084C">
      <w:pPr>
        <w:snapToGrid w:val="0"/>
        <w:rPr>
          <w:lang w:val="en-US"/>
        </w:rPr>
      </w:pPr>
      <w:r w:rsidRPr="007C7F1E">
        <w:rPr>
          <w:lang w:val="en-US"/>
        </w:rPr>
        <w:t xml:space="preserve">The potential impact (depending on the associated pathogens) of the American mink as host for zoonotic diseases was summarised by Purse et al (2020), </w:t>
      </w:r>
      <w:r w:rsidR="007046D8">
        <w:rPr>
          <w:lang w:val="en-US"/>
        </w:rPr>
        <w:t>these authors</w:t>
      </w:r>
      <w:r w:rsidR="007046D8" w:rsidRPr="007C7F1E">
        <w:rPr>
          <w:lang w:val="en-US"/>
        </w:rPr>
        <w:t xml:space="preserve"> </w:t>
      </w:r>
      <w:r w:rsidRPr="007C7F1E">
        <w:rPr>
          <w:lang w:val="en-US"/>
        </w:rPr>
        <w:t xml:space="preserve">identified Influenza A (Spain), Ascaridinae, </w:t>
      </w:r>
      <w:r w:rsidRPr="00FF2B56">
        <w:rPr>
          <w:i/>
          <w:lang w:val="en-US"/>
        </w:rPr>
        <w:t>Cryptosporidium</w:t>
      </w:r>
      <w:r w:rsidRPr="007C7F1E">
        <w:rPr>
          <w:lang w:val="en-US"/>
        </w:rPr>
        <w:t xml:space="preserve"> sp., </w:t>
      </w:r>
      <w:r w:rsidRPr="00FF2B56">
        <w:rPr>
          <w:i/>
          <w:lang w:val="en-US"/>
        </w:rPr>
        <w:t>Leptospira</w:t>
      </w:r>
      <w:r w:rsidRPr="007C7F1E">
        <w:rPr>
          <w:lang w:val="en-US"/>
        </w:rPr>
        <w:t xml:space="preserve"> spp. (</w:t>
      </w:r>
      <w:r w:rsidRPr="00FF2B56">
        <w:rPr>
          <w:i/>
          <w:lang w:val="en-US"/>
        </w:rPr>
        <w:t>L. interrogans</w:t>
      </w:r>
      <w:r w:rsidRPr="007C7F1E">
        <w:rPr>
          <w:lang w:val="en-US"/>
        </w:rPr>
        <w:t xml:space="preserve">, </w:t>
      </w:r>
      <w:r w:rsidRPr="00FF2B56">
        <w:rPr>
          <w:i/>
          <w:lang w:val="en-US"/>
        </w:rPr>
        <w:t>L. borgpetersenii</w:t>
      </w:r>
      <w:r w:rsidRPr="007C7F1E">
        <w:rPr>
          <w:lang w:val="en-US"/>
        </w:rPr>
        <w:t xml:space="preserve">), and </w:t>
      </w:r>
      <w:r w:rsidRPr="00FF2B56">
        <w:rPr>
          <w:i/>
          <w:lang w:val="en-US"/>
        </w:rPr>
        <w:t>Pterygodermatites</w:t>
      </w:r>
      <w:r w:rsidRPr="007C7F1E">
        <w:rPr>
          <w:lang w:val="en-US"/>
        </w:rPr>
        <w:t xml:space="preserve"> (</w:t>
      </w:r>
      <w:r w:rsidRPr="00FF2B56">
        <w:rPr>
          <w:i/>
          <w:lang w:val="en-US"/>
        </w:rPr>
        <w:t>Paucipectines</w:t>
      </w:r>
      <w:r w:rsidRPr="007C7F1E">
        <w:rPr>
          <w:lang w:val="en-US"/>
        </w:rPr>
        <w:t xml:space="preserve">) spp. (Chile), </w:t>
      </w:r>
      <w:r w:rsidRPr="00FF2B56">
        <w:rPr>
          <w:i/>
          <w:lang w:val="en-US"/>
        </w:rPr>
        <w:t>Echinococcus</w:t>
      </w:r>
      <w:r w:rsidRPr="007C7F1E">
        <w:rPr>
          <w:lang w:val="en-US"/>
        </w:rPr>
        <w:t xml:space="preserve"> sp. and </w:t>
      </w:r>
      <w:r w:rsidRPr="00FF2B56">
        <w:rPr>
          <w:i/>
          <w:lang w:val="en-US"/>
        </w:rPr>
        <w:t>Toxocara</w:t>
      </w:r>
      <w:r w:rsidRPr="007C7F1E">
        <w:rPr>
          <w:lang w:val="en-US"/>
        </w:rPr>
        <w:t xml:space="preserve"> sp., (Poland), </w:t>
      </w:r>
      <w:r w:rsidRPr="00FF2B56">
        <w:rPr>
          <w:i/>
          <w:lang w:val="en-US"/>
        </w:rPr>
        <w:t>Toxoplasma gondii</w:t>
      </w:r>
      <w:r w:rsidRPr="007C7F1E">
        <w:rPr>
          <w:lang w:val="en-US"/>
        </w:rPr>
        <w:t xml:space="preserve"> (Spain) (Gholipour et al. 2017</w:t>
      </w:r>
      <w:r w:rsidR="0046028C">
        <w:rPr>
          <w:lang w:val="en-US"/>
        </w:rPr>
        <w:t>,</w:t>
      </w:r>
      <w:r w:rsidRPr="007C7F1E">
        <w:rPr>
          <w:lang w:val="en-US"/>
        </w:rPr>
        <w:t xml:space="preserve"> Kołodziej-Sobocińska et al. 2020</w:t>
      </w:r>
      <w:r w:rsidR="0046028C">
        <w:rPr>
          <w:lang w:val="en-US"/>
        </w:rPr>
        <w:t>,</w:t>
      </w:r>
      <w:r w:rsidRPr="007C7F1E">
        <w:rPr>
          <w:lang w:val="en-US"/>
        </w:rPr>
        <w:t xml:space="preserve"> Ramírez-Pizarro et al. 2019</w:t>
      </w:r>
      <w:r w:rsidR="0046028C">
        <w:rPr>
          <w:lang w:val="en-US"/>
        </w:rPr>
        <w:t>,</w:t>
      </w:r>
      <w:r w:rsidRPr="007C7F1E">
        <w:rPr>
          <w:lang w:val="en-US"/>
        </w:rPr>
        <w:t xml:space="preserve"> Barros et al. 2014</w:t>
      </w:r>
      <w:r w:rsidR="0046028C">
        <w:rPr>
          <w:lang w:val="en-US"/>
        </w:rPr>
        <w:t>,</w:t>
      </w:r>
      <w:r w:rsidRPr="007C7F1E">
        <w:rPr>
          <w:lang w:val="en-US"/>
        </w:rPr>
        <w:t xml:space="preserve"> Ribas et al. 2018). </w:t>
      </w:r>
      <w:r w:rsidR="0085560E">
        <w:rPr>
          <w:lang w:val="en-US"/>
        </w:rPr>
        <w:t xml:space="preserve">Another recent review by </w:t>
      </w:r>
      <w:r w:rsidR="0085560E" w:rsidRPr="00086DD8">
        <w:rPr>
          <w:lang w:val="en-US"/>
        </w:rPr>
        <w:t xml:space="preserve">Warwick et al. </w:t>
      </w:r>
      <w:r w:rsidR="0085560E">
        <w:rPr>
          <w:lang w:val="en-US"/>
        </w:rPr>
        <w:t>(</w:t>
      </w:r>
      <w:r w:rsidR="0085560E" w:rsidRPr="00086DD8">
        <w:rPr>
          <w:lang w:val="en-US"/>
        </w:rPr>
        <w:t>2023)</w:t>
      </w:r>
      <w:r w:rsidR="0085560E">
        <w:rPr>
          <w:lang w:val="en-US"/>
        </w:rPr>
        <w:t xml:space="preserve"> </w:t>
      </w:r>
      <w:r w:rsidR="007046D8">
        <w:rPr>
          <w:lang w:val="en-US"/>
        </w:rPr>
        <w:t>listed</w:t>
      </w:r>
      <w:r w:rsidR="0085560E">
        <w:rPr>
          <w:lang w:val="en-US"/>
        </w:rPr>
        <w:t xml:space="preserve"> the following </w:t>
      </w:r>
      <w:r w:rsidR="0085560E" w:rsidRPr="00086DD8">
        <w:rPr>
          <w:lang w:val="en-US"/>
        </w:rPr>
        <w:t xml:space="preserve">zoonotic and cross-species infections associated with fur farmed </w:t>
      </w:r>
      <w:r w:rsidR="0085560E">
        <w:rPr>
          <w:lang w:val="en-US"/>
        </w:rPr>
        <w:t xml:space="preserve">American mink: </w:t>
      </w:r>
      <w:r w:rsidR="0085560E" w:rsidRPr="00721C8A">
        <w:rPr>
          <w:i/>
          <w:iCs/>
          <w:lang w:val="en-US"/>
        </w:rPr>
        <w:t xml:space="preserve">Salmonella </w:t>
      </w:r>
      <w:r w:rsidR="0085560E" w:rsidRPr="00086DD8">
        <w:rPr>
          <w:lang w:val="en-US"/>
        </w:rPr>
        <w:t xml:space="preserve">spp., Carnivore amdoparvovirus/ </w:t>
      </w:r>
      <w:r w:rsidR="0085560E" w:rsidRPr="00721C8A">
        <w:rPr>
          <w:i/>
          <w:iCs/>
          <w:lang w:val="en-US"/>
        </w:rPr>
        <w:t>Parvovirus</w:t>
      </w:r>
      <w:r w:rsidR="0085560E" w:rsidRPr="00086DD8">
        <w:rPr>
          <w:lang w:val="en-US"/>
        </w:rPr>
        <w:t xml:space="preserve"> spp., Influenza A virus, </w:t>
      </w:r>
      <w:r w:rsidR="0085560E" w:rsidRPr="00721C8A">
        <w:rPr>
          <w:i/>
          <w:iCs/>
          <w:lang w:val="en-US"/>
        </w:rPr>
        <w:t>Eimeria</w:t>
      </w:r>
      <w:r w:rsidR="0085560E" w:rsidRPr="00086DD8">
        <w:rPr>
          <w:lang w:val="en-US"/>
        </w:rPr>
        <w:t xml:space="preserve"> spp., </w:t>
      </w:r>
      <w:r w:rsidR="0085560E" w:rsidRPr="002D4938">
        <w:rPr>
          <w:i/>
          <w:lang w:val="en-US"/>
        </w:rPr>
        <w:t>Isospora</w:t>
      </w:r>
      <w:r w:rsidR="0085560E" w:rsidRPr="00086DD8">
        <w:rPr>
          <w:lang w:val="en-US"/>
        </w:rPr>
        <w:t xml:space="preserve"> spp., </w:t>
      </w:r>
      <w:r w:rsidR="0085560E" w:rsidRPr="00721C8A">
        <w:rPr>
          <w:i/>
          <w:iCs/>
          <w:lang w:val="en-US"/>
        </w:rPr>
        <w:t>Cryptosporidium</w:t>
      </w:r>
      <w:r w:rsidR="0085560E" w:rsidRPr="00086DD8">
        <w:rPr>
          <w:lang w:val="en-US"/>
        </w:rPr>
        <w:t xml:space="preserve"> spp., </w:t>
      </w:r>
      <w:r w:rsidR="0085560E" w:rsidRPr="00721C8A">
        <w:rPr>
          <w:i/>
          <w:iCs/>
          <w:lang w:val="en-US"/>
        </w:rPr>
        <w:t>L. infantum</w:t>
      </w:r>
      <w:r w:rsidR="0085560E" w:rsidRPr="00086DD8">
        <w:rPr>
          <w:lang w:val="en-US"/>
        </w:rPr>
        <w:t xml:space="preserve">, Microsporidia/ </w:t>
      </w:r>
      <w:r w:rsidR="0085560E" w:rsidRPr="00721C8A">
        <w:rPr>
          <w:i/>
          <w:iCs/>
          <w:lang w:val="en-US"/>
        </w:rPr>
        <w:t>Enterocytozoon bieneusi</w:t>
      </w:r>
      <w:r w:rsidR="0085560E">
        <w:rPr>
          <w:lang w:val="en-US"/>
        </w:rPr>
        <w:t>.</w:t>
      </w:r>
    </w:p>
    <w:p w:rsidR="0085084C" w:rsidRPr="007C7F1E" w:rsidRDefault="0085084C" w:rsidP="0085084C">
      <w:pPr>
        <w:snapToGrid w:val="0"/>
        <w:rPr>
          <w:lang w:val="en-US"/>
        </w:rPr>
      </w:pPr>
    </w:p>
    <w:p w:rsidR="0085084C" w:rsidRDefault="0085084C" w:rsidP="0085084C">
      <w:pPr>
        <w:snapToGrid w:val="0"/>
        <w:rPr>
          <w:lang w:val="en-US"/>
        </w:rPr>
      </w:pPr>
      <w:r w:rsidRPr="007C7F1E">
        <w:rPr>
          <w:lang w:val="en-US"/>
        </w:rPr>
        <w:t xml:space="preserve">The role of the American mink in the transmission cycle of zoonotic parasites such as </w:t>
      </w:r>
      <w:r w:rsidRPr="00FF2B56">
        <w:rPr>
          <w:i/>
          <w:lang w:val="en-US"/>
        </w:rPr>
        <w:t>Leishmania infantum</w:t>
      </w:r>
      <w:r w:rsidRPr="007C7F1E">
        <w:rPr>
          <w:lang w:val="en-US"/>
        </w:rPr>
        <w:t xml:space="preserve"> and </w:t>
      </w:r>
      <w:r w:rsidRPr="00FF2B56">
        <w:rPr>
          <w:i/>
          <w:lang w:val="en-US"/>
        </w:rPr>
        <w:t>T. gondii</w:t>
      </w:r>
      <w:r w:rsidRPr="007C7F1E">
        <w:rPr>
          <w:lang w:val="en-US"/>
        </w:rPr>
        <w:t xml:space="preserve"> in Europe is also described by Bezerra-Santos et al</w:t>
      </w:r>
      <w:r>
        <w:rPr>
          <w:lang w:val="en-US"/>
        </w:rPr>
        <w:t>.</w:t>
      </w:r>
      <w:r w:rsidRPr="007C7F1E">
        <w:rPr>
          <w:lang w:val="en-US"/>
        </w:rPr>
        <w:t xml:space="preserve"> (2023). In particular , </w:t>
      </w:r>
      <w:r w:rsidRPr="00FF2B56">
        <w:rPr>
          <w:i/>
          <w:lang w:val="en-US"/>
        </w:rPr>
        <w:t>L. infantum</w:t>
      </w:r>
      <w:r w:rsidRPr="007C7F1E">
        <w:rPr>
          <w:lang w:val="en-US"/>
        </w:rPr>
        <w:t xml:space="preserve">, described as a protozoan that infects several domestic and wild hosts worldwide, </w:t>
      </w:r>
      <w:r w:rsidR="007046D8">
        <w:rPr>
          <w:lang w:val="en-US"/>
        </w:rPr>
        <w:t xml:space="preserve">was </w:t>
      </w:r>
      <w:r w:rsidRPr="007C7F1E">
        <w:rPr>
          <w:lang w:val="en-US"/>
        </w:rPr>
        <w:t xml:space="preserve">detected in American mink in Greece and Spain (Dantas-Torres et al. 2012, Tsakmakidis et al. 2019, Azami-Conesa et al. 2021, Ribas et al. 2018), suggesting that this species may be a potential reservoir host for the parasite in Europe. In addition, </w:t>
      </w:r>
      <w:r w:rsidRPr="00FF2B56">
        <w:rPr>
          <w:i/>
          <w:lang w:val="en-US"/>
        </w:rPr>
        <w:t>T. gondii</w:t>
      </w:r>
      <w:r w:rsidRPr="007C7F1E">
        <w:rPr>
          <w:lang w:val="en-US"/>
        </w:rPr>
        <w:t xml:space="preserve">, was detected in American mink in Spain (Ribas et al. 2018), and </w:t>
      </w:r>
      <w:r w:rsidRPr="00FF2B56">
        <w:rPr>
          <w:i/>
          <w:lang w:val="en-US"/>
        </w:rPr>
        <w:t>Trichinella</w:t>
      </w:r>
      <w:r w:rsidRPr="007C7F1E">
        <w:rPr>
          <w:lang w:val="en-US"/>
        </w:rPr>
        <w:t xml:space="preserve"> spp. in American mink in Poland (Hurníková et al. 2016).</w:t>
      </w:r>
      <w:r w:rsidR="00086DD8">
        <w:rPr>
          <w:lang w:val="en-US"/>
        </w:rPr>
        <w:t xml:space="preserve"> </w:t>
      </w:r>
    </w:p>
    <w:p w:rsidR="0085084C" w:rsidRDefault="0085084C" w:rsidP="0085084C">
      <w:pPr>
        <w:snapToGrid w:val="0"/>
        <w:rPr>
          <w:lang w:val="en-US"/>
        </w:rPr>
      </w:pPr>
    </w:p>
    <w:p w:rsidR="0085084C" w:rsidRDefault="0085084C" w:rsidP="0085084C">
      <w:pPr>
        <w:snapToGrid w:val="0"/>
        <w:rPr>
          <w:lang w:val="en-US"/>
        </w:rPr>
      </w:pPr>
      <w:r>
        <w:rPr>
          <w:lang w:val="en-US"/>
        </w:rPr>
        <w:t xml:space="preserve">A recent review suggested that </w:t>
      </w:r>
      <w:r w:rsidRPr="00402BC7">
        <w:rPr>
          <w:lang w:val="en-US"/>
        </w:rPr>
        <w:t>49% of the pathogens known to infect the American mink have zoonotic potential</w:t>
      </w:r>
      <w:r>
        <w:rPr>
          <w:lang w:val="en-US"/>
        </w:rPr>
        <w:t xml:space="preserve"> (Tedeschi et al. 2022). </w:t>
      </w:r>
    </w:p>
    <w:p w:rsidR="0085084C" w:rsidRPr="007C7F1E" w:rsidRDefault="0085084C" w:rsidP="0085084C">
      <w:pPr>
        <w:snapToGrid w:val="0"/>
        <w:rPr>
          <w:lang w:val="en-US"/>
        </w:rPr>
      </w:pPr>
    </w:p>
    <w:p w:rsidR="0085084C" w:rsidRPr="007C7F1E" w:rsidRDefault="0085084C" w:rsidP="0085084C">
      <w:pPr>
        <w:snapToGrid w:val="0"/>
        <w:rPr>
          <w:lang w:val="en-US"/>
        </w:rPr>
      </w:pPr>
      <w:r w:rsidRPr="007C7F1E">
        <w:rPr>
          <w:lang w:val="en-US"/>
        </w:rPr>
        <w:t xml:space="preserve">Because of their use in mink farms, their role as zoonotic reservoirs at the interface with humans, pets and livestock, is </w:t>
      </w:r>
      <w:r>
        <w:rPr>
          <w:lang w:val="en-US"/>
        </w:rPr>
        <w:t xml:space="preserve">also </w:t>
      </w:r>
      <w:r w:rsidRPr="007C7F1E">
        <w:rPr>
          <w:lang w:val="en-US"/>
        </w:rPr>
        <w:t xml:space="preserve">well known. For example, in mink farms with frequent contacts between minks and humans, Aleutian mink disease parvovirus may play a role in human health: </w:t>
      </w:r>
      <w:r w:rsidR="002D4938">
        <w:rPr>
          <w:lang w:val="en-US"/>
        </w:rPr>
        <w:t>two</w:t>
      </w:r>
      <w:r w:rsidRPr="007C7F1E">
        <w:rPr>
          <w:lang w:val="en-US"/>
        </w:rPr>
        <w:t xml:space="preserve"> mink farmers in Denmark have been infected (Jepsen et al. 2009). </w:t>
      </w:r>
    </w:p>
    <w:p w:rsidR="00484027" w:rsidRDefault="00484027" w:rsidP="00484027">
      <w:pPr>
        <w:snapToGrid w:val="0"/>
        <w:rPr>
          <w:lang w:val="en-US"/>
        </w:rPr>
      </w:pPr>
    </w:p>
    <w:p w:rsidR="00484027" w:rsidRPr="0019648C" w:rsidRDefault="00484027" w:rsidP="00484027">
      <w:pPr>
        <w:snapToGrid w:val="0"/>
        <w:rPr>
          <w:color w:val="000000"/>
          <w:lang w:val="en-US"/>
        </w:rPr>
      </w:pPr>
      <w:r w:rsidRPr="00343D8F">
        <w:t>In October 2022, mink at a fur farm in Gali</w:t>
      </w:r>
      <w:r>
        <w:t>ci</w:t>
      </w:r>
      <w:r w:rsidRPr="00343D8F">
        <w:t>a, Spain, tested positive for H5N1 – the first documented case of</w:t>
      </w:r>
      <w:r w:rsidRPr="003F20B9">
        <w:t xml:space="preserve"> highly pathogenic avian influenza H5N1 clade 2.3.4.4b in fur farm mink in Europe</w:t>
      </w:r>
      <w:r w:rsidRPr="00343D8F">
        <w:t xml:space="preserve"> (</w:t>
      </w:r>
      <w:r w:rsidRPr="00343D8F">
        <w:rPr>
          <w:color w:val="212121"/>
          <w:shd w:val="clear" w:color="auto" w:fill="FFFFFF"/>
        </w:rPr>
        <w:t xml:space="preserve">Agüero </w:t>
      </w:r>
      <w:r>
        <w:rPr>
          <w:color w:val="212121"/>
          <w:shd w:val="clear" w:color="auto" w:fill="FFFFFF"/>
        </w:rPr>
        <w:t>et al. 2023</w:t>
      </w:r>
      <w:r w:rsidRPr="00343D8F">
        <w:t xml:space="preserve">). </w:t>
      </w:r>
      <w:r>
        <w:t>N</w:t>
      </w:r>
      <w:r w:rsidRPr="00343D8F">
        <w:t xml:space="preserve">one of the farm workers were infected, </w:t>
      </w:r>
      <w:r>
        <w:t xml:space="preserve">but there was </w:t>
      </w:r>
      <w:r w:rsidRPr="00343D8F">
        <w:t xml:space="preserve">evidence </w:t>
      </w:r>
      <w:r>
        <w:t xml:space="preserve">suggesting possible </w:t>
      </w:r>
      <w:r w:rsidRPr="00343D8F">
        <w:t xml:space="preserve">spread </w:t>
      </w:r>
      <w:r>
        <w:t xml:space="preserve">of H5N1 </w:t>
      </w:r>
      <w:r w:rsidRPr="00343D8F">
        <w:t>from mink to mink</w:t>
      </w:r>
      <w:r>
        <w:t xml:space="preserve"> (as in the later case in Finland, below, Lindh et al. 2023)</w:t>
      </w:r>
      <w:r w:rsidRPr="00343D8F">
        <w:t xml:space="preserve"> – </w:t>
      </w:r>
      <w:r>
        <w:t xml:space="preserve">this </w:t>
      </w:r>
      <w:r w:rsidR="007046D8">
        <w:t xml:space="preserve">is </w:t>
      </w:r>
      <w:r w:rsidRPr="00343D8F">
        <w:t xml:space="preserve">an uncommon trait of </w:t>
      </w:r>
      <w:r>
        <w:t>the virus</w:t>
      </w:r>
      <w:r w:rsidRPr="00343D8F">
        <w:t xml:space="preserve">, which is usually </w:t>
      </w:r>
      <w:r w:rsidRPr="00343D8F">
        <w:lastRenderedPageBreak/>
        <w:t>only passed on through infected birds</w:t>
      </w:r>
      <w:r>
        <w:t xml:space="preserve"> (Hulme 2023)</w:t>
      </w:r>
      <w:r w:rsidRPr="00343D8F">
        <w:t>. The virus had a mutation</w:t>
      </w:r>
      <w:r>
        <w:t xml:space="preserve"> (</w:t>
      </w:r>
      <w:r w:rsidRPr="00343D8F">
        <w:t>T271A</w:t>
      </w:r>
      <w:r>
        <w:t>)</w:t>
      </w:r>
      <w:r w:rsidRPr="00343D8F">
        <w:t xml:space="preserve"> in the PB2 gene</w:t>
      </w:r>
      <w:r>
        <w:t>, with unknown biological impact,</w:t>
      </w:r>
      <w:r w:rsidRPr="00343D8F">
        <w:t xml:space="preserve"> </w:t>
      </w:r>
      <w:r>
        <w:t>but potentially</w:t>
      </w:r>
      <w:r w:rsidRPr="00343D8F">
        <w:t xml:space="preserve"> a major concern for global public health</w:t>
      </w:r>
      <w:r>
        <w:t xml:space="preserve"> (</w:t>
      </w:r>
      <w:r w:rsidRPr="00343D8F">
        <w:rPr>
          <w:color w:val="212121"/>
          <w:shd w:val="clear" w:color="auto" w:fill="FFFFFF"/>
        </w:rPr>
        <w:t xml:space="preserve">Agüero </w:t>
      </w:r>
      <w:r>
        <w:rPr>
          <w:color w:val="212121"/>
          <w:shd w:val="clear" w:color="auto" w:fill="FFFFFF"/>
        </w:rPr>
        <w:t>et al. 2023</w:t>
      </w:r>
      <w:r>
        <w:t>)</w:t>
      </w:r>
      <w:r w:rsidRPr="00343D8F">
        <w:t xml:space="preserve">. </w:t>
      </w:r>
      <w:r w:rsidRPr="003F20B9">
        <w:t xml:space="preserve">In July 2023, H5N1 was detected </w:t>
      </w:r>
      <w:r w:rsidR="00B80727">
        <w:t>in</w:t>
      </w:r>
      <w:r w:rsidR="00B80727" w:rsidRPr="003F20B9">
        <w:t xml:space="preserve"> </w:t>
      </w:r>
      <w:r w:rsidR="00645147">
        <w:t>26</w:t>
      </w:r>
      <w:r w:rsidR="00645147" w:rsidRPr="003F20B9">
        <w:t xml:space="preserve"> </w:t>
      </w:r>
      <w:r w:rsidRPr="003F20B9">
        <w:t xml:space="preserve">fur farms across the </w:t>
      </w:r>
      <w:r w:rsidRPr="00B33C4B">
        <w:t>South and Central Ostrobothnia regions of Finland, where samples confirmed signs of mammal adaptation in the PB2 genes (mutations T271A and E627K, Lindh et al. 2023)</w:t>
      </w:r>
      <w:r w:rsidR="00B80727">
        <w:t xml:space="preserve"> (this number has risen to 71 farms as of autumn 2023; Finnish Food Authority, </w:t>
      </w:r>
      <w:r w:rsidR="00B80727" w:rsidRPr="00B80727">
        <w:t>https://www.ruokavirasto.fi/teemat/lintuinfluenssa/#lintuinfluenssa-turkistarhoilla</w:t>
      </w:r>
      <w:r w:rsidR="00B80727">
        <w:t>)</w:t>
      </w:r>
      <w:r w:rsidR="00802439">
        <w:t xml:space="preserve"> with 124</w:t>
      </w:r>
      <w:r w:rsidR="00130C52">
        <w:t>,</w:t>
      </w:r>
      <w:r w:rsidR="00802439">
        <w:t>000 mink being culled</w:t>
      </w:r>
      <w:r w:rsidRPr="00B33C4B">
        <w:t xml:space="preserve">. Dead animals exhibited no obvious cause of disease but had lesions in the lungs and signs of septicaemia. Follow-up investigation by </w:t>
      </w:r>
      <w:r w:rsidR="007046D8">
        <w:t xml:space="preserve">the </w:t>
      </w:r>
      <w:r w:rsidRPr="00B33C4B">
        <w:t>F</w:t>
      </w:r>
      <w:r>
        <w:t xml:space="preserve">innish </w:t>
      </w:r>
      <w:r w:rsidRPr="00B33C4B">
        <w:t>F</w:t>
      </w:r>
      <w:r>
        <w:t xml:space="preserve">ood </w:t>
      </w:r>
      <w:r w:rsidRPr="00B33C4B">
        <w:t>A</w:t>
      </w:r>
      <w:r>
        <w:t>uthority</w:t>
      </w:r>
      <w:r w:rsidRPr="00B33C4B">
        <w:t xml:space="preserve"> </w:t>
      </w:r>
      <w:r>
        <w:t xml:space="preserve">(FFA) </w:t>
      </w:r>
      <w:r w:rsidRPr="00B33C4B">
        <w:t xml:space="preserve">revealed symptoms characteristic of HPAI H5N1 virus infection in mammalian species (lethargy, neurological signs, diarrhoea, rapid death) occurring among the fur animals on affected farms. Subsequently, the causative agent was confirmed by PCR at FFA to </w:t>
      </w:r>
      <w:r w:rsidRPr="0019648C">
        <w:rPr>
          <w:color w:val="000000"/>
        </w:rPr>
        <w:t xml:space="preserve">be HPAI H5N1 virus clade 2.3.4.4b. The virus was most likely introduced from wild birds scavenging for food in farm areas (Lindh et al. 2023). Nothing is known of H5N1 on mink farms elsewhere (e.g. in Poland) (H5 is not a notifiable disease on mink farms) (Hulme 2023). </w:t>
      </w:r>
    </w:p>
    <w:p w:rsidR="00484027" w:rsidRDefault="00484027" w:rsidP="0085084C">
      <w:pPr>
        <w:snapToGrid w:val="0"/>
        <w:rPr>
          <w:lang w:val="en-US"/>
        </w:rPr>
      </w:pPr>
    </w:p>
    <w:p w:rsidR="0085084C" w:rsidRDefault="001F02D0" w:rsidP="0085084C">
      <w:pPr>
        <w:snapToGrid w:val="0"/>
        <w:rPr>
          <w:lang w:val="en-US"/>
        </w:rPr>
      </w:pPr>
      <w:r>
        <w:rPr>
          <w:lang w:val="en-US"/>
        </w:rPr>
        <w:t>The</w:t>
      </w:r>
      <w:r w:rsidR="0085084C" w:rsidRPr="007C7F1E">
        <w:rPr>
          <w:lang w:val="en-US"/>
        </w:rPr>
        <w:t xml:space="preserve"> complex </w:t>
      </w:r>
      <w:r>
        <w:rPr>
          <w:lang w:val="en-US"/>
        </w:rPr>
        <w:t xml:space="preserve">(and potentially hugely serious) </w:t>
      </w:r>
      <w:r w:rsidR="0085084C" w:rsidRPr="007C7F1E">
        <w:rPr>
          <w:lang w:val="en-US"/>
        </w:rPr>
        <w:t xml:space="preserve">nature of </w:t>
      </w:r>
      <w:r>
        <w:rPr>
          <w:lang w:val="en-US"/>
        </w:rPr>
        <w:t xml:space="preserve">the </w:t>
      </w:r>
      <w:r w:rsidR="0085084C" w:rsidRPr="007C7F1E">
        <w:rPr>
          <w:lang w:val="en-US"/>
        </w:rPr>
        <w:t xml:space="preserve">interactions </w:t>
      </w:r>
      <w:r w:rsidR="00D36139">
        <w:rPr>
          <w:lang w:val="en-US"/>
        </w:rPr>
        <w:t>between</w:t>
      </w:r>
      <w:r w:rsidR="00D36139" w:rsidRPr="007C7F1E">
        <w:rPr>
          <w:lang w:val="en-US"/>
        </w:rPr>
        <w:t xml:space="preserve"> </w:t>
      </w:r>
      <w:r w:rsidR="0085084C" w:rsidRPr="007C7F1E">
        <w:rPr>
          <w:lang w:val="en-US"/>
        </w:rPr>
        <w:t>I</w:t>
      </w:r>
      <w:r w:rsidR="0085084C">
        <w:rPr>
          <w:lang w:val="en-US"/>
        </w:rPr>
        <w:t xml:space="preserve">nvasive </w:t>
      </w:r>
      <w:r w:rsidR="0085084C" w:rsidRPr="007C7F1E">
        <w:rPr>
          <w:lang w:val="en-US"/>
        </w:rPr>
        <w:t>A</w:t>
      </w:r>
      <w:r w:rsidR="0085084C">
        <w:rPr>
          <w:lang w:val="en-US"/>
        </w:rPr>
        <w:t xml:space="preserve">lien </w:t>
      </w:r>
      <w:r w:rsidR="0085084C" w:rsidRPr="007C7F1E">
        <w:rPr>
          <w:lang w:val="en-US"/>
        </w:rPr>
        <w:t>S</w:t>
      </w:r>
      <w:r w:rsidR="0085084C">
        <w:rPr>
          <w:lang w:val="en-US"/>
        </w:rPr>
        <w:t>pecies</w:t>
      </w:r>
      <w:r w:rsidR="0085084C" w:rsidRPr="007C7F1E">
        <w:rPr>
          <w:lang w:val="en-US"/>
        </w:rPr>
        <w:t xml:space="preserve"> and zoonotic disease</w:t>
      </w:r>
      <w:r>
        <w:rPr>
          <w:lang w:val="en-US"/>
        </w:rPr>
        <w:t xml:space="preserve"> was highlighted during the covid-19 global pandemic</w:t>
      </w:r>
      <w:r w:rsidR="0085084C" w:rsidRPr="007C7F1E">
        <w:rPr>
          <w:lang w:val="en-US"/>
        </w:rPr>
        <w:t xml:space="preserve">, </w:t>
      </w:r>
      <w:r>
        <w:rPr>
          <w:lang w:val="en-US"/>
        </w:rPr>
        <w:t>as evidence</w:t>
      </w:r>
      <w:r w:rsidR="0085084C" w:rsidRPr="007C7F1E">
        <w:rPr>
          <w:lang w:val="en-US"/>
        </w:rPr>
        <w:t xml:space="preserve"> in relation to SARS-CoV-2, </w:t>
      </w:r>
      <w:r>
        <w:rPr>
          <w:lang w:val="en-US"/>
        </w:rPr>
        <w:t xml:space="preserve">farmed </w:t>
      </w:r>
      <w:r w:rsidR="0085084C" w:rsidRPr="007C7F1E">
        <w:rPr>
          <w:lang w:val="en-US"/>
        </w:rPr>
        <w:t>mink</w:t>
      </w:r>
      <w:r>
        <w:rPr>
          <w:lang w:val="en-US"/>
        </w:rPr>
        <w:t>,</w:t>
      </w:r>
      <w:r w:rsidR="0085084C" w:rsidRPr="007C7F1E">
        <w:rPr>
          <w:lang w:val="en-US"/>
        </w:rPr>
        <w:t xml:space="preserve"> and the potential for spillback of pathogens </w:t>
      </w:r>
      <w:r>
        <w:rPr>
          <w:lang w:val="en-US"/>
        </w:rPr>
        <w:t xml:space="preserve">from mink </w:t>
      </w:r>
      <w:r w:rsidR="0085084C" w:rsidRPr="007C7F1E">
        <w:rPr>
          <w:lang w:val="en-US"/>
        </w:rPr>
        <w:t xml:space="preserve">to humans and other animals </w:t>
      </w:r>
      <w:r>
        <w:rPr>
          <w:lang w:val="en-US"/>
        </w:rPr>
        <w:t xml:space="preserve">was obtained </w:t>
      </w:r>
      <w:r w:rsidR="00150BC7">
        <w:rPr>
          <w:lang w:val="en-US"/>
        </w:rPr>
        <w:t xml:space="preserve">rapidly from on-going priority disease monitoring and research </w:t>
      </w:r>
      <w:r w:rsidR="0085084C" w:rsidRPr="007C7F1E">
        <w:rPr>
          <w:lang w:val="en-US"/>
        </w:rPr>
        <w:t>(Purse et al. 2020</w:t>
      </w:r>
      <w:r w:rsidR="0085084C">
        <w:rPr>
          <w:lang w:val="en-US"/>
        </w:rPr>
        <w:t xml:space="preserve">; </w:t>
      </w:r>
      <w:r w:rsidR="0085084C" w:rsidRPr="007C7F1E">
        <w:rPr>
          <w:lang w:val="en-US"/>
        </w:rPr>
        <w:t xml:space="preserve">Roy et al. 2022). </w:t>
      </w:r>
    </w:p>
    <w:p w:rsidR="0085084C" w:rsidRDefault="0085084C" w:rsidP="0085084C">
      <w:pPr>
        <w:snapToGrid w:val="0"/>
        <w:rPr>
          <w:lang w:val="en-US"/>
        </w:rPr>
      </w:pPr>
    </w:p>
    <w:p w:rsidR="0085084C" w:rsidRDefault="0085084C" w:rsidP="007528B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lang w:val="en-US"/>
        </w:rPr>
      </w:pPr>
      <w:r w:rsidRPr="007C7F1E">
        <w:rPr>
          <w:lang w:val="en-US"/>
        </w:rPr>
        <w:t>SARS-CoV-2-infected</w:t>
      </w:r>
      <w:r>
        <w:rPr>
          <w:lang w:val="en-US"/>
        </w:rPr>
        <w:t xml:space="preserve"> </w:t>
      </w:r>
      <w:r w:rsidRPr="007C7F1E">
        <w:rPr>
          <w:lang w:val="en-US"/>
        </w:rPr>
        <w:t>mink</w:t>
      </w:r>
      <w:r>
        <w:rPr>
          <w:lang w:val="en-US"/>
        </w:rPr>
        <w:t xml:space="preserve"> </w:t>
      </w:r>
      <w:r w:rsidR="00150BC7">
        <w:rPr>
          <w:lang w:val="en-US"/>
        </w:rPr>
        <w:t>were</w:t>
      </w:r>
      <w:r w:rsidRPr="007C7F1E">
        <w:rPr>
          <w:lang w:val="en-US"/>
        </w:rPr>
        <w:t xml:space="preserve"> reported on fur farms across</w:t>
      </w:r>
      <w:r>
        <w:rPr>
          <w:lang w:val="en-US"/>
        </w:rPr>
        <w:t xml:space="preserve"> </w:t>
      </w:r>
      <w:r w:rsidRPr="007C7F1E">
        <w:rPr>
          <w:lang w:val="en-US"/>
        </w:rPr>
        <w:t>Europe</w:t>
      </w:r>
      <w:r w:rsidR="001D7BB1">
        <w:rPr>
          <w:lang w:val="en-US"/>
        </w:rPr>
        <w:t xml:space="preserve"> - namely in </w:t>
      </w:r>
      <w:r w:rsidR="001D7BB1" w:rsidRPr="001D7BB1">
        <w:rPr>
          <w:lang w:val="en-US"/>
        </w:rPr>
        <w:t>the Netherlands, Denmark, France, Greece, Italy, Spain, Sweden, Poland, Lithuania</w:t>
      </w:r>
      <w:r w:rsidR="00555785">
        <w:rPr>
          <w:lang w:val="en-US"/>
        </w:rPr>
        <w:t>, Bulgaria</w:t>
      </w:r>
      <w:r w:rsidR="001D7BB1">
        <w:rPr>
          <w:lang w:val="en-US"/>
        </w:rPr>
        <w:t xml:space="preserve"> -</w:t>
      </w:r>
      <w:r w:rsidRPr="007C7F1E">
        <w:rPr>
          <w:lang w:val="en-US"/>
        </w:rPr>
        <w:t xml:space="preserve"> and North</w:t>
      </w:r>
      <w:r>
        <w:rPr>
          <w:lang w:val="en-US"/>
        </w:rPr>
        <w:t xml:space="preserve"> </w:t>
      </w:r>
      <w:r w:rsidRPr="007C7F1E">
        <w:rPr>
          <w:lang w:val="en-US"/>
        </w:rPr>
        <w:t>America</w:t>
      </w:r>
      <w:r w:rsidR="001D7BB1">
        <w:rPr>
          <w:lang w:val="en-US"/>
        </w:rPr>
        <w:t xml:space="preserve"> - i.e.</w:t>
      </w:r>
      <w:r w:rsidRPr="007C7F1E">
        <w:rPr>
          <w:lang w:val="en-US"/>
        </w:rPr>
        <w:t xml:space="preserve"> </w:t>
      </w:r>
      <w:r w:rsidR="001D7BB1" w:rsidRPr="001D7BB1">
        <w:rPr>
          <w:lang w:val="en-US"/>
        </w:rPr>
        <w:t xml:space="preserve">United States and Canada </w:t>
      </w:r>
      <w:r w:rsidRPr="007C7F1E">
        <w:rPr>
          <w:lang w:val="en-US"/>
        </w:rPr>
        <w:t>(OIE 2021</w:t>
      </w:r>
      <w:r w:rsidR="001D7BB1">
        <w:rPr>
          <w:lang w:val="en-US"/>
        </w:rPr>
        <w:t>,</w:t>
      </w:r>
      <w:r w:rsidR="001D7BB1" w:rsidRPr="001D7BB1">
        <w:t xml:space="preserve"> </w:t>
      </w:r>
      <w:r w:rsidR="001D7BB1" w:rsidRPr="001D7BB1">
        <w:rPr>
          <w:lang w:val="en-US"/>
        </w:rPr>
        <w:t>Warwick et al. 2023</w:t>
      </w:r>
      <w:r w:rsidRPr="007C7F1E">
        <w:rPr>
          <w:lang w:val="en-US"/>
        </w:rPr>
        <w:t>)</w:t>
      </w:r>
      <w:r w:rsidR="001D7BB1">
        <w:rPr>
          <w:lang w:val="en-US"/>
        </w:rPr>
        <w:t xml:space="preserve">. </w:t>
      </w:r>
      <w:r w:rsidR="00555785" w:rsidRPr="00555785">
        <w:rPr>
          <w:lang w:val="en-US"/>
        </w:rPr>
        <w:t>In fur farm in Bulgaria in 2023 during routine testing of 118 minks, 98 individuals or 83% of all tested animals were positive for COVID-19 (</w:t>
      </w:r>
      <w:hyperlink r:id="rId29" w:history="1">
        <w:r w:rsidR="00555785" w:rsidRPr="004454BD">
          <w:rPr>
            <w:rStyle w:val="Hyperlink"/>
            <w:lang w:val="en-US"/>
          </w:rPr>
          <w:t>https://wahis.woah.org/#/in-review/5293</w:t>
        </w:r>
      </w:hyperlink>
      <w:r w:rsidR="00555785" w:rsidRPr="00555785">
        <w:rPr>
          <w:lang w:val="en-US"/>
        </w:rPr>
        <w:t>)</w:t>
      </w:r>
      <w:r w:rsidR="00555785">
        <w:rPr>
          <w:lang w:val="en-US"/>
        </w:rPr>
        <w:t xml:space="preserve">. </w:t>
      </w:r>
      <w:r w:rsidR="001D7BB1">
        <w:rPr>
          <w:lang w:val="en-US"/>
        </w:rPr>
        <w:t>W</w:t>
      </w:r>
      <w:r w:rsidRPr="007C7F1E">
        <w:rPr>
          <w:lang w:val="en-US"/>
        </w:rPr>
        <w:t>hole-genome</w:t>
      </w:r>
      <w:r>
        <w:rPr>
          <w:lang w:val="en-US"/>
        </w:rPr>
        <w:t xml:space="preserve"> </w:t>
      </w:r>
      <w:r w:rsidRPr="007C7F1E">
        <w:rPr>
          <w:lang w:val="en-US"/>
        </w:rPr>
        <w:t>sequencing of the</w:t>
      </w:r>
      <w:r>
        <w:rPr>
          <w:lang w:val="en-US"/>
        </w:rPr>
        <w:t xml:space="preserve"> </w:t>
      </w:r>
      <w:r w:rsidRPr="007C7F1E">
        <w:rPr>
          <w:lang w:val="en-US"/>
        </w:rPr>
        <w:t>virus isolated from mink on farms</w:t>
      </w:r>
      <w:r>
        <w:rPr>
          <w:lang w:val="en-US"/>
        </w:rPr>
        <w:t xml:space="preserve"> </w:t>
      </w:r>
      <w:r w:rsidRPr="007C7F1E">
        <w:rPr>
          <w:lang w:val="en-US"/>
        </w:rPr>
        <w:t>in the</w:t>
      </w:r>
      <w:r>
        <w:rPr>
          <w:lang w:val="en-US"/>
        </w:rPr>
        <w:t xml:space="preserve"> </w:t>
      </w:r>
      <w:r w:rsidRPr="007C7F1E">
        <w:rPr>
          <w:lang w:val="en-US"/>
        </w:rPr>
        <w:t>Netherlands provided evidence of</w:t>
      </w:r>
      <w:r>
        <w:rPr>
          <w:lang w:val="en-US"/>
        </w:rPr>
        <w:t xml:space="preserve"> </w:t>
      </w:r>
      <w:r w:rsidRPr="007C7F1E">
        <w:rPr>
          <w:lang w:val="en-US"/>
        </w:rPr>
        <w:t>both human-to-mink</w:t>
      </w:r>
      <w:r>
        <w:rPr>
          <w:lang w:val="en-US"/>
        </w:rPr>
        <w:t xml:space="preserve"> </w:t>
      </w:r>
      <w:r w:rsidRPr="007C7F1E">
        <w:rPr>
          <w:lang w:val="en-US"/>
        </w:rPr>
        <w:t>and mink-to-human</w:t>
      </w:r>
      <w:r>
        <w:rPr>
          <w:lang w:val="en-US"/>
        </w:rPr>
        <w:t xml:space="preserve"> </w:t>
      </w:r>
      <w:r w:rsidRPr="007C7F1E">
        <w:rPr>
          <w:lang w:val="en-US"/>
        </w:rPr>
        <w:t>transmission of the virus (Munnink</w:t>
      </w:r>
      <w:r>
        <w:rPr>
          <w:lang w:val="en-US"/>
        </w:rPr>
        <w:t xml:space="preserve"> </w:t>
      </w:r>
      <w:r w:rsidRPr="007C7F1E">
        <w:rPr>
          <w:lang w:val="en-US"/>
        </w:rPr>
        <w:t>et al. 2021</w:t>
      </w:r>
      <w:r w:rsidR="00484027">
        <w:rPr>
          <w:lang w:val="en-US"/>
        </w:rPr>
        <w:t xml:space="preserve">, </w:t>
      </w:r>
      <w:r w:rsidR="00484027" w:rsidRPr="00484027">
        <w:rPr>
          <w:lang w:val="en-US"/>
        </w:rPr>
        <w:t>Fenollar et al. 2021</w:t>
      </w:r>
      <w:r w:rsidRPr="007C7F1E">
        <w:rPr>
          <w:lang w:val="en-US"/>
        </w:rPr>
        <w:t>).</w:t>
      </w:r>
      <w:r>
        <w:rPr>
          <w:lang w:val="en-US"/>
        </w:rPr>
        <w:t xml:space="preserve"> </w:t>
      </w:r>
      <w:r w:rsidRPr="009A7969">
        <w:rPr>
          <w:lang w:val="en-US"/>
        </w:rPr>
        <w:t>Further sequencing of</w:t>
      </w:r>
      <w:r>
        <w:rPr>
          <w:lang w:val="en-US"/>
        </w:rPr>
        <w:t xml:space="preserve"> </w:t>
      </w:r>
      <w:r w:rsidRPr="009A7969">
        <w:rPr>
          <w:lang w:val="en-US"/>
        </w:rPr>
        <w:t>samples from humans</w:t>
      </w:r>
      <w:r>
        <w:rPr>
          <w:lang w:val="en-US"/>
        </w:rPr>
        <w:t xml:space="preserve"> </w:t>
      </w:r>
      <w:r w:rsidRPr="009A7969">
        <w:rPr>
          <w:lang w:val="en-US"/>
        </w:rPr>
        <w:t>infected with</w:t>
      </w:r>
      <w:r>
        <w:rPr>
          <w:lang w:val="en-US"/>
        </w:rPr>
        <w:t xml:space="preserve"> </w:t>
      </w:r>
      <w:r w:rsidRPr="009A7969">
        <w:rPr>
          <w:lang w:val="en-US"/>
        </w:rPr>
        <w:t>mink-related</w:t>
      </w:r>
      <w:r>
        <w:rPr>
          <w:lang w:val="en-US"/>
        </w:rPr>
        <w:t xml:space="preserve"> </w:t>
      </w:r>
      <w:r w:rsidRPr="009A7969">
        <w:rPr>
          <w:lang w:val="en-US"/>
        </w:rPr>
        <w:t>SARS-CoV-2</w:t>
      </w:r>
      <w:r>
        <w:rPr>
          <w:lang w:val="en-US"/>
        </w:rPr>
        <w:t xml:space="preserve"> </w:t>
      </w:r>
      <w:r w:rsidRPr="009A7969">
        <w:rPr>
          <w:lang w:val="en-US"/>
        </w:rPr>
        <w:t>in Denmark</w:t>
      </w:r>
      <w:r>
        <w:rPr>
          <w:lang w:val="en-US"/>
        </w:rPr>
        <w:t xml:space="preserve"> </w:t>
      </w:r>
      <w:r w:rsidRPr="009A7969">
        <w:rPr>
          <w:lang w:val="en-US"/>
        </w:rPr>
        <w:t>revealed that the virus had accumulated</w:t>
      </w:r>
      <w:r>
        <w:rPr>
          <w:lang w:val="en-US"/>
        </w:rPr>
        <w:t xml:space="preserve"> </w:t>
      </w:r>
      <w:r w:rsidRPr="009A7969">
        <w:rPr>
          <w:lang w:val="en-US"/>
        </w:rPr>
        <w:t>mutations with potentially adverse</w:t>
      </w:r>
      <w:r>
        <w:rPr>
          <w:lang w:val="en-US"/>
        </w:rPr>
        <w:t xml:space="preserve"> </w:t>
      </w:r>
      <w:r w:rsidRPr="009A7969">
        <w:rPr>
          <w:lang w:val="en-US"/>
        </w:rPr>
        <w:t>consequences for human health (Larsen</w:t>
      </w:r>
      <w:r>
        <w:rPr>
          <w:lang w:val="en-US"/>
        </w:rPr>
        <w:t xml:space="preserve"> </w:t>
      </w:r>
      <w:r w:rsidRPr="009A7969">
        <w:rPr>
          <w:lang w:val="en-US"/>
        </w:rPr>
        <w:t>et al. 2021</w:t>
      </w:r>
      <w:r w:rsidR="0085560E">
        <w:rPr>
          <w:lang w:val="en-US"/>
        </w:rPr>
        <w:t>, Fenollar et al. 2021</w:t>
      </w:r>
      <w:r w:rsidRPr="009A7969">
        <w:rPr>
          <w:lang w:val="en-US"/>
        </w:rPr>
        <w:t>)</w:t>
      </w:r>
      <w:r>
        <w:rPr>
          <w:lang w:val="en-US"/>
        </w:rPr>
        <w:t xml:space="preserve">. </w:t>
      </w:r>
      <w:r w:rsidR="00150BC7">
        <w:rPr>
          <w:lang w:val="en-US"/>
        </w:rPr>
        <w:t>T</w:t>
      </w:r>
      <w:r w:rsidR="009562C1">
        <w:rPr>
          <w:lang w:val="en-US"/>
        </w:rPr>
        <w:t xml:space="preserve">here </w:t>
      </w:r>
      <w:r w:rsidR="00150BC7">
        <w:rPr>
          <w:lang w:val="en-US"/>
        </w:rPr>
        <w:t xml:space="preserve">were </w:t>
      </w:r>
      <w:r w:rsidR="009562C1">
        <w:rPr>
          <w:lang w:val="en-US"/>
        </w:rPr>
        <w:t xml:space="preserve">also reports of </w:t>
      </w:r>
      <w:r w:rsidR="009562C1" w:rsidRPr="00CD34BE">
        <w:rPr>
          <w:lang w:val="en-US"/>
        </w:rPr>
        <w:t>SARS-CoV-2-infected mink</w:t>
      </w:r>
      <w:r w:rsidR="009562C1">
        <w:rPr>
          <w:lang w:val="en-US"/>
        </w:rPr>
        <w:t xml:space="preserve"> in the wild</w:t>
      </w:r>
      <w:r w:rsidR="00150BC7">
        <w:rPr>
          <w:lang w:val="en-US"/>
        </w:rPr>
        <w:t xml:space="preserve">: an infected mink </w:t>
      </w:r>
      <w:r w:rsidR="009562C1">
        <w:rPr>
          <w:lang w:val="en-US"/>
        </w:rPr>
        <w:t>found</w:t>
      </w:r>
      <w:r w:rsidRPr="007C7F1E">
        <w:rPr>
          <w:lang w:val="en-US"/>
        </w:rPr>
        <w:t xml:space="preserve"> in Utah near a fur farm </w:t>
      </w:r>
      <w:r w:rsidR="00150BC7">
        <w:rPr>
          <w:lang w:val="en-US"/>
        </w:rPr>
        <w:t xml:space="preserve">in December 2020 </w:t>
      </w:r>
      <w:r w:rsidRPr="007C7F1E">
        <w:rPr>
          <w:lang w:val="en-US"/>
        </w:rPr>
        <w:t>represent</w:t>
      </w:r>
      <w:r w:rsidR="00150BC7">
        <w:rPr>
          <w:lang w:val="en-US"/>
        </w:rPr>
        <w:t>ed</w:t>
      </w:r>
      <w:r w:rsidRPr="007C7F1E">
        <w:rPr>
          <w:lang w:val="en-US"/>
        </w:rPr>
        <w:t xml:space="preserve"> the first case of a non-captive animal infected with this coronavirus. </w:t>
      </w:r>
      <w:r w:rsidR="009562C1">
        <w:rPr>
          <w:lang w:val="en-US"/>
        </w:rPr>
        <w:t xml:space="preserve">Another case </w:t>
      </w:r>
      <w:r w:rsidR="00150BC7">
        <w:rPr>
          <w:lang w:val="en-US"/>
        </w:rPr>
        <w:t xml:space="preserve">(of a mink escaped from a fur farm and successfully recaptured) </w:t>
      </w:r>
      <w:r w:rsidR="009562C1">
        <w:rPr>
          <w:lang w:val="en-US"/>
        </w:rPr>
        <w:t>was reported</w:t>
      </w:r>
      <w:r w:rsidRPr="00CD34BE">
        <w:rPr>
          <w:lang w:val="en-US"/>
        </w:rPr>
        <w:t xml:space="preserve"> in Oregon (</w:t>
      </w:r>
      <w:r w:rsidR="009562C1" w:rsidRPr="006E4432">
        <w:rPr>
          <w:lang w:val="en-US" w:eastAsia="de-AT"/>
        </w:rPr>
        <w:t xml:space="preserve">Oregon Department of Agriculture News </w:t>
      </w:r>
      <w:r w:rsidRPr="00CD34BE">
        <w:rPr>
          <w:lang w:val="en-US"/>
        </w:rPr>
        <w:t>2020)</w:t>
      </w:r>
      <w:r w:rsidR="00150BC7">
        <w:rPr>
          <w:lang w:val="en-US"/>
        </w:rPr>
        <w:t xml:space="preserve">. </w:t>
      </w:r>
      <w:r w:rsidRPr="007C7F1E">
        <w:rPr>
          <w:lang w:val="en-US"/>
        </w:rPr>
        <w:t xml:space="preserve">This </w:t>
      </w:r>
      <w:r w:rsidR="009562C1">
        <w:rPr>
          <w:lang w:val="en-US"/>
        </w:rPr>
        <w:t xml:space="preserve">situation should be </w:t>
      </w:r>
      <w:r w:rsidR="00484027">
        <w:rPr>
          <w:lang w:val="en-US"/>
        </w:rPr>
        <w:t>of particular</w:t>
      </w:r>
      <w:r w:rsidRPr="007C7F1E">
        <w:rPr>
          <w:lang w:val="en-US"/>
        </w:rPr>
        <w:t xml:space="preserve"> concern, considering the studies demonstrating </w:t>
      </w:r>
      <w:r w:rsidR="00484027">
        <w:rPr>
          <w:lang w:val="en-US"/>
        </w:rPr>
        <w:t>the</w:t>
      </w:r>
      <w:r w:rsidR="00484027" w:rsidRPr="007C7F1E">
        <w:rPr>
          <w:lang w:val="en-US"/>
        </w:rPr>
        <w:t xml:space="preserve"> </w:t>
      </w:r>
      <w:r w:rsidRPr="007C7F1E">
        <w:rPr>
          <w:lang w:val="en-US"/>
        </w:rPr>
        <w:t>overlap in habitat use between free-ranging mink populations and farm animals (Hammershøj et al. 2005</w:t>
      </w:r>
      <w:r w:rsidR="007528BD">
        <w:rPr>
          <w:lang w:val="en-US"/>
        </w:rPr>
        <w:t>,</w:t>
      </w:r>
      <w:r w:rsidRPr="007C7F1E">
        <w:rPr>
          <w:lang w:val="en-US"/>
        </w:rPr>
        <w:t xml:space="preserve"> Valnisty et al. 2020). A further case was reported in Spain with the capture of two American mink in the wild </w:t>
      </w:r>
      <w:r w:rsidR="00806A70">
        <w:rPr>
          <w:lang w:val="en-US"/>
        </w:rPr>
        <w:t xml:space="preserve">reportedly </w:t>
      </w:r>
      <w:r w:rsidRPr="007C7F1E">
        <w:rPr>
          <w:lang w:val="en-US"/>
        </w:rPr>
        <w:t xml:space="preserve">with SARS-CoV-2 infection, although in this case far from fur farms </w:t>
      </w:r>
      <w:r w:rsidR="00052DA4">
        <w:rPr>
          <w:lang w:val="en-US"/>
        </w:rPr>
        <w:t xml:space="preserve">and with very low viral load </w:t>
      </w:r>
      <w:r w:rsidRPr="007C7F1E">
        <w:rPr>
          <w:lang w:val="en-US"/>
        </w:rPr>
        <w:t>(Aguiló-Gisbert et al. 2021</w:t>
      </w:r>
      <w:r w:rsidR="00052DA4">
        <w:rPr>
          <w:lang w:val="en-US"/>
        </w:rPr>
        <w:t xml:space="preserve">; a larger </w:t>
      </w:r>
      <w:r w:rsidR="00052DA4" w:rsidRPr="00052DA4">
        <w:rPr>
          <w:lang w:val="en-US"/>
        </w:rPr>
        <w:t>study of mink in northern Spain failed to detect evidence SA</w:t>
      </w:r>
      <w:r w:rsidR="00052DA4" w:rsidRPr="00A42464">
        <w:rPr>
          <w:lang w:val="en-US"/>
        </w:rPr>
        <w:t>RS-CoV-2 infection</w:t>
      </w:r>
      <w:r w:rsidR="00052DA4" w:rsidRPr="00052DA4">
        <w:rPr>
          <w:lang w:val="en-US"/>
        </w:rPr>
        <w:t xml:space="preserve">, </w:t>
      </w:r>
      <w:r w:rsidR="00052DA4" w:rsidRPr="004F2961">
        <w:rPr>
          <w:color w:val="212121"/>
          <w:shd w:val="clear" w:color="auto" w:fill="FFFFFF"/>
        </w:rPr>
        <w:t>Villanueva-Saz et al. 2022</w:t>
      </w:r>
      <w:r w:rsidRPr="00052DA4">
        <w:rPr>
          <w:lang w:val="en-US"/>
        </w:rPr>
        <w:t>). The clinical and pathological characteristic of the SARS-CoV-2 outbreak</w:t>
      </w:r>
      <w:r w:rsidRPr="007C7F1E">
        <w:rPr>
          <w:lang w:val="en-US"/>
        </w:rPr>
        <w:t>s in mink farms, documented in the Netherland</w:t>
      </w:r>
      <w:r>
        <w:rPr>
          <w:lang w:val="en-US"/>
        </w:rPr>
        <w:t>s</w:t>
      </w:r>
      <w:r w:rsidRPr="007C7F1E">
        <w:rPr>
          <w:lang w:val="en-US"/>
        </w:rPr>
        <w:t xml:space="preserve">, was an acute interstitial pneumonia coupled with acute alveolar damage (Molenaar et al. 2020). </w:t>
      </w:r>
      <w:r w:rsidR="00484027" w:rsidRPr="00BC3C3B">
        <w:rPr>
          <w:lang w:val="en-US"/>
        </w:rPr>
        <w:t>Infected mink released in the wild</w:t>
      </w:r>
      <w:r w:rsidR="00484027">
        <w:rPr>
          <w:lang w:val="en-US"/>
        </w:rPr>
        <w:t xml:space="preserve"> </w:t>
      </w:r>
      <w:r w:rsidR="00484027" w:rsidRPr="00BC3C3B">
        <w:rPr>
          <w:lang w:val="en-US"/>
        </w:rPr>
        <w:t>can infect other species, including domestic species such as</w:t>
      </w:r>
      <w:r w:rsidR="00484027">
        <w:rPr>
          <w:lang w:val="en-US"/>
        </w:rPr>
        <w:t xml:space="preserve"> </w:t>
      </w:r>
      <w:r w:rsidR="00484027" w:rsidRPr="00BC3C3B">
        <w:rPr>
          <w:lang w:val="en-US"/>
        </w:rPr>
        <w:t>cats and dogs</w:t>
      </w:r>
      <w:r w:rsidR="00484027" w:rsidRPr="00484027">
        <w:rPr>
          <w:lang w:val="en-US"/>
        </w:rPr>
        <w:t xml:space="preserve"> </w:t>
      </w:r>
      <w:r w:rsidR="00484027">
        <w:rPr>
          <w:lang w:val="en-US"/>
        </w:rPr>
        <w:t>(Fenollar et al. 2021)</w:t>
      </w:r>
      <w:r w:rsidR="00484027" w:rsidRPr="00BC3C3B">
        <w:rPr>
          <w:lang w:val="en-US"/>
        </w:rPr>
        <w:t xml:space="preserve">. </w:t>
      </w:r>
      <w:r w:rsidRPr="007C7F1E">
        <w:rPr>
          <w:lang w:val="en-US"/>
        </w:rPr>
        <w:t>Infectivity pattern analysis has illustrated that mink and bat coronaviruses have similar infectivity patterns with 2019-nCoV and confirm that mink may be one of the candidate reservoir</w:t>
      </w:r>
      <w:r w:rsidR="00B352AD">
        <w:rPr>
          <w:lang w:val="en-US"/>
        </w:rPr>
        <w:t>s</w:t>
      </w:r>
      <w:r w:rsidRPr="007C7F1E">
        <w:rPr>
          <w:lang w:val="en-US"/>
        </w:rPr>
        <w:t xml:space="preserve"> of SARS-</w:t>
      </w:r>
      <w:r w:rsidRPr="00B352AD">
        <w:rPr>
          <w:lang w:val="en-US"/>
        </w:rPr>
        <w:t>CoV-</w:t>
      </w:r>
      <w:r w:rsidRPr="0062431C">
        <w:rPr>
          <w:lang w:val="en-US"/>
        </w:rPr>
        <w:t>2 (Guo et al. 2020). Because</w:t>
      </w:r>
      <w:r w:rsidRPr="007C7F1E">
        <w:rPr>
          <w:lang w:val="en-US"/>
        </w:rPr>
        <w:t xml:space="preserve"> of the evidence of SARS-CoV-2 outbreaks in mink farms across several Member States, many facilities have </w:t>
      </w:r>
      <w:r w:rsidRPr="007C7F1E">
        <w:rPr>
          <w:lang w:val="en-US"/>
        </w:rPr>
        <w:lastRenderedPageBreak/>
        <w:t>been closed and the animals dispatched as a precautionary principle</w:t>
      </w:r>
      <w:r w:rsidR="0062431C">
        <w:rPr>
          <w:lang w:val="en-US"/>
        </w:rPr>
        <w:t>, except in Greece, where the</w:t>
      </w:r>
      <w:r w:rsidR="00806A70">
        <w:rPr>
          <w:lang w:val="en-US"/>
        </w:rPr>
        <w:t xml:space="preserve"> policy is to allow infected mink to recover</w:t>
      </w:r>
      <w:r w:rsidR="0062431C">
        <w:rPr>
          <w:lang w:val="en-US"/>
        </w:rPr>
        <w:t xml:space="preserve"> (Gomez 2021)</w:t>
      </w:r>
      <w:r w:rsidR="00EA05FC">
        <w:rPr>
          <w:lang w:val="en-US"/>
        </w:rPr>
        <w:t xml:space="preserve">. </w:t>
      </w:r>
    </w:p>
    <w:p w:rsidR="0085084C" w:rsidRDefault="0085084C" w:rsidP="0085084C">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084C" w:rsidRPr="00B94B35" w:rsidTr="00741C49">
        <w:tc>
          <w:tcPr>
            <w:tcW w:w="9212" w:type="dxa"/>
            <w:shd w:val="clear" w:color="auto" w:fill="auto"/>
          </w:tcPr>
          <w:p w:rsidR="0085084C" w:rsidRPr="00B94B35" w:rsidRDefault="0085084C" w:rsidP="00741C49">
            <w:pPr>
              <w:snapToGrid w:val="0"/>
              <w:spacing w:after="120"/>
              <w:rPr>
                <w:b/>
                <w:lang w:val="en-US"/>
              </w:rPr>
            </w:pPr>
            <w:r w:rsidRPr="00B94B35">
              <w:rPr>
                <w:b/>
                <w:lang w:val="en-US"/>
              </w:rPr>
              <w:t xml:space="preserve">Qu. </w:t>
            </w:r>
            <w:r>
              <w:rPr>
                <w:b/>
                <w:lang w:val="en-US"/>
              </w:rPr>
              <w:t>4</w:t>
            </w:r>
            <w:r w:rsidRPr="00B94B35">
              <w:rPr>
                <w:b/>
                <w:lang w:val="en-US"/>
              </w:rPr>
              <w:t xml:space="preserve">.15. How important is social, human health or other impact (not directly included in any earlier categories) caused by the organism in the future for the risk assessment area. </w:t>
            </w:r>
          </w:p>
          <w:p w:rsidR="0085084C" w:rsidRPr="00B94B35" w:rsidRDefault="0085084C" w:rsidP="00741C49">
            <w:pPr>
              <w:numPr>
                <w:ilvl w:val="0"/>
                <w:numId w:val="17"/>
              </w:numPr>
              <w:suppressAutoHyphens/>
              <w:autoSpaceDE w:val="0"/>
              <w:autoSpaceDN w:val="0"/>
              <w:adjustRightInd w:val="0"/>
              <w:spacing w:after="120"/>
              <w:jc w:val="both"/>
              <w:rPr>
                <w:lang w:val="en-US"/>
              </w:rPr>
            </w:pPr>
            <w:r w:rsidRPr="00B94B35">
              <w:rPr>
                <w:lang w:eastAsia="ar-SA"/>
              </w:rPr>
              <w:t>In absence of specific studies or other direct evidences this should be clearly stated by using the standard answer “No information has been found on the issue”. This is necessary to avoid confusion between “no information found” and “no impact found”.</w:t>
            </w:r>
            <w:r>
              <w:rPr>
                <w:lang w:eastAsia="ar-SA"/>
              </w:rPr>
              <w:t xml:space="preserve"> </w:t>
            </w:r>
            <w:r>
              <w:rPr>
                <w:lang w:val="en-US"/>
              </w:rPr>
              <w:t xml:space="preserve">In this case, no score and confidence should be given and the standardized “score” is N/A (not applicable). </w:t>
            </w:r>
          </w:p>
        </w:tc>
      </w:tr>
    </w:tbl>
    <w:p w:rsidR="0085084C" w:rsidRDefault="0085084C" w:rsidP="0085084C">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5084C" w:rsidRPr="00752184" w:rsidTr="00741C49">
        <w:tc>
          <w:tcPr>
            <w:tcW w:w="1536" w:type="dxa"/>
            <w:shd w:val="clear" w:color="auto" w:fill="auto"/>
          </w:tcPr>
          <w:p w:rsidR="0085084C" w:rsidRPr="00752184" w:rsidRDefault="0085084C" w:rsidP="00741C49">
            <w:pPr>
              <w:snapToGrid w:val="0"/>
              <w:rPr>
                <w:b/>
              </w:rPr>
            </w:pPr>
            <w:r w:rsidRPr="00752184">
              <w:rPr>
                <w:b/>
              </w:rPr>
              <w:t>RESPONSE</w:t>
            </w:r>
          </w:p>
        </w:tc>
        <w:tc>
          <w:tcPr>
            <w:tcW w:w="2410" w:type="dxa"/>
          </w:tcPr>
          <w:p w:rsidR="0085084C" w:rsidRPr="00B939BB" w:rsidRDefault="0085084C" w:rsidP="00741C49">
            <w:pPr>
              <w:rPr>
                <w:lang w:val="en-US"/>
              </w:rPr>
            </w:pPr>
            <w:r>
              <w:rPr>
                <w:lang w:val="en-US"/>
              </w:rPr>
              <w:t>minimal</w:t>
            </w:r>
          </w:p>
          <w:p w:rsidR="0085084C" w:rsidRPr="00B939BB" w:rsidRDefault="0085084C" w:rsidP="00741C49">
            <w:pPr>
              <w:rPr>
                <w:lang w:val="en-US"/>
              </w:rPr>
            </w:pPr>
            <w:r>
              <w:rPr>
                <w:lang w:val="en-US"/>
              </w:rPr>
              <w:t>minor</w:t>
            </w:r>
          </w:p>
          <w:p w:rsidR="0085084C" w:rsidRPr="00B939BB" w:rsidRDefault="0085084C" w:rsidP="00741C49">
            <w:pPr>
              <w:rPr>
                <w:lang w:val="en-US"/>
              </w:rPr>
            </w:pPr>
            <w:r w:rsidRPr="00B939BB">
              <w:rPr>
                <w:lang w:val="en-US"/>
              </w:rPr>
              <w:t>moderate</w:t>
            </w:r>
          </w:p>
          <w:p w:rsidR="0085084C" w:rsidRPr="00B939BB" w:rsidRDefault="0085084C" w:rsidP="00741C49">
            <w:pPr>
              <w:rPr>
                <w:lang w:val="en-US"/>
              </w:rPr>
            </w:pPr>
            <w:r>
              <w:rPr>
                <w:lang w:val="en-US"/>
              </w:rPr>
              <w:t>major</w:t>
            </w:r>
          </w:p>
          <w:p w:rsidR="0085084C" w:rsidRPr="003F20B9" w:rsidRDefault="0085084C" w:rsidP="00741C49">
            <w:pPr>
              <w:snapToGrid w:val="0"/>
              <w:rPr>
                <w:b/>
                <w:bCs/>
              </w:rPr>
            </w:pPr>
            <w:r w:rsidRPr="003F20B9">
              <w:rPr>
                <w:b/>
                <w:bCs/>
                <w:lang w:val="en-US"/>
              </w:rPr>
              <w:t>massive</w:t>
            </w:r>
          </w:p>
        </w:tc>
        <w:tc>
          <w:tcPr>
            <w:tcW w:w="1843" w:type="dxa"/>
          </w:tcPr>
          <w:p w:rsidR="0085084C" w:rsidRPr="00752184" w:rsidRDefault="0085084C" w:rsidP="00741C49">
            <w:pPr>
              <w:snapToGrid w:val="0"/>
              <w:rPr>
                <w:b/>
              </w:rPr>
            </w:pPr>
            <w:r w:rsidRPr="00752184">
              <w:rPr>
                <w:b/>
              </w:rPr>
              <w:t>CONFIDENCE</w:t>
            </w:r>
          </w:p>
        </w:tc>
        <w:tc>
          <w:tcPr>
            <w:tcW w:w="1843" w:type="dxa"/>
          </w:tcPr>
          <w:p w:rsidR="0085084C" w:rsidRPr="00851AF4" w:rsidRDefault="0085084C" w:rsidP="00741C49">
            <w:pPr>
              <w:rPr>
                <w:b/>
                <w:bCs/>
              </w:rPr>
            </w:pPr>
            <w:r w:rsidRPr="00851AF4">
              <w:rPr>
                <w:b/>
                <w:bCs/>
              </w:rPr>
              <w:t>low</w:t>
            </w:r>
          </w:p>
          <w:p w:rsidR="0085084C" w:rsidRPr="00851AF4" w:rsidRDefault="0085084C" w:rsidP="00741C49">
            <w:r w:rsidRPr="00851AF4">
              <w:t>medium</w:t>
            </w:r>
          </w:p>
          <w:p w:rsidR="0085084C" w:rsidRPr="00752184" w:rsidRDefault="0085084C" w:rsidP="00741C49">
            <w:pPr>
              <w:snapToGrid w:val="0"/>
              <w:rPr>
                <w:b/>
              </w:rPr>
            </w:pPr>
            <w:r w:rsidRPr="00752184">
              <w:t>high</w:t>
            </w:r>
          </w:p>
        </w:tc>
      </w:tr>
    </w:tbl>
    <w:p w:rsidR="0085084C" w:rsidRDefault="0085084C" w:rsidP="0085084C">
      <w:pPr>
        <w:snapToGrid w:val="0"/>
        <w:rPr>
          <w:lang w:val="en-US"/>
        </w:rPr>
      </w:pPr>
    </w:p>
    <w:p w:rsidR="0085084C" w:rsidRDefault="0085084C" w:rsidP="0085084C">
      <w:pPr>
        <w:snapToGrid w:val="0"/>
        <w:rPr>
          <w:lang w:val="en-US"/>
        </w:rPr>
      </w:pPr>
      <w:r>
        <w:rPr>
          <w:lang w:val="en-US"/>
        </w:rPr>
        <w:t xml:space="preserve">Response: </w:t>
      </w:r>
    </w:p>
    <w:p w:rsidR="0085084C" w:rsidRPr="0085084C" w:rsidRDefault="0085084C" w:rsidP="0085084C">
      <w:pPr>
        <w:autoSpaceDE w:val="0"/>
        <w:autoSpaceDN w:val="0"/>
        <w:adjustRightInd w:val="0"/>
        <w:rPr>
          <w:rFonts w:eastAsia="Calibri"/>
          <w:lang w:eastAsia="en-US"/>
        </w:rPr>
      </w:pPr>
    </w:p>
    <w:p w:rsidR="0085084C" w:rsidRDefault="0085084C" w:rsidP="0085084C">
      <w:pPr>
        <w:autoSpaceDE w:val="0"/>
        <w:autoSpaceDN w:val="0"/>
        <w:adjustRightInd w:val="0"/>
        <w:rPr>
          <w:rFonts w:eastAsia="Calibri"/>
          <w:lang w:eastAsia="en-US"/>
        </w:rPr>
      </w:pPr>
      <w:r w:rsidRPr="0085084C">
        <w:rPr>
          <w:rFonts w:eastAsia="Calibri"/>
          <w:lang w:eastAsia="en-US"/>
        </w:rPr>
        <w:t>American mink in farms have the potential for a massive impact on human health in the future in the risk assessment area</w:t>
      </w:r>
      <w:r w:rsidR="00DF10CA">
        <w:rPr>
          <w:rFonts w:eastAsia="Calibri"/>
          <w:lang w:eastAsia="en-US"/>
        </w:rPr>
        <w:t>. In farms, mink</w:t>
      </w:r>
      <w:r w:rsidR="00DF10CA" w:rsidRPr="0085084C">
        <w:rPr>
          <w:rFonts w:eastAsia="Calibri"/>
          <w:lang w:eastAsia="en-US"/>
        </w:rPr>
        <w:t xml:space="preserve"> pose a risk for the emergence of future disease outbreaks and the evolution of future pandemics</w:t>
      </w:r>
      <w:r w:rsidR="00DF10CA" w:rsidRPr="00603644">
        <w:rPr>
          <w:rFonts w:eastAsia="Calibri"/>
          <w:lang w:eastAsia="en-US"/>
        </w:rPr>
        <w:t xml:space="preserve"> </w:t>
      </w:r>
      <w:r w:rsidR="00DF10CA">
        <w:rPr>
          <w:rFonts w:eastAsia="Calibri"/>
          <w:lang w:eastAsia="en-US"/>
        </w:rPr>
        <w:t>(</w:t>
      </w:r>
      <w:r w:rsidR="00DF10CA" w:rsidRPr="0085084C">
        <w:rPr>
          <w:rFonts w:eastAsia="Calibri"/>
          <w:lang w:eastAsia="en-US"/>
        </w:rPr>
        <w:t>Peacock and Barclay 2023)</w:t>
      </w:r>
      <w:r w:rsidR="00DF10CA">
        <w:rPr>
          <w:rFonts w:eastAsia="Calibri"/>
          <w:lang w:eastAsia="en-US"/>
        </w:rPr>
        <w:t>.</w:t>
      </w:r>
    </w:p>
    <w:p w:rsidR="0085084C" w:rsidRPr="0085084C" w:rsidRDefault="0085084C" w:rsidP="0085084C">
      <w:pPr>
        <w:autoSpaceDE w:val="0"/>
        <w:autoSpaceDN w:val="0"/>
        <w:adjustRightInd w:val="0"/>
        <w:rPr>
          <w:rFonts w:eastAsia="Calibri"/>
          <w:lang w:eastAsia="en-US"/>
        </w:rPr>
      </w:pPr>
    </w:p>
    <w:p w:rsidR="00603644" w:rsidRPr="00DF10CA" w:rsidRDefault="00603644" w:rsidP="00DF10CA">
      <w:pPr>
        <w:autoSpaceDE w:val="0"/>
        <w:autoSpaceDN w:val="0"/>
        <w:adjustRightInd w:val="0"/>
        <w:rPr>
          <w:rFonts w:eastAsia="Calibri"/>
          <w:lang w:eastAsia="en-US"/>
        </w:rPr>
      </w:pPr>
      <w:r>
        <w:rPr>
          <w:rFonts w:eastAsia="Calibri"/>
          <w:lang w:eastAsia="en-US"/>
        </w:rPr>
        <w:t>M</w:t>
      </w:r>
      <w:r w:rsidR="0085084C" w:rsidRPr="0085084C">
        <w:rPr>
          <w:rFonts w:eastAsia="Calibri"/>
          <w:lang w:eastAsia="en-US"/>
        </w:rPr>
        <w:t>ink</w:t>
      </w:r>
      <w:r>
        <w:rPr>
          <w:rFonts w:eastAsia="Calibri"/>
          <w:lang w:eastAsia="en-US"/>
        </w:rPr>
        <w:t xml:space="preserve"> in farms are kept at high densities</w:t>
      </w:r>
      <w:r w:rsidR="00DF10CA">
        <w:rPr>
          <w:rFonts w:eastAsia="Calibri"/>
          <w:lang w:eastAsia="en-US"/>
        </w:rPr>
        <w:t xml:space="preserve"> in wire cages that allow for rapid spread of airborne viruses (Peacock and Barclay 2023). These conditions</w:t>
      </w:r>
      <w:r w:rsidR="000C14AF">
        <w:rPr>
          <w:rFonts w:eastAsia="Calibri"/>
          <w:lang w:eastAsia="en-US"/>
        </w:rPr>
        <w:t>, along with the low genetic diversity of farmed mink,</w:t>
      </w:r>
      <w:r w:rsidR="00DF10CA">
        <w:rPr>
          <w:rFonts w:eastAsia="Calibri"/>
          <w:lang w:eastAsia="en-US"/>
        </w:rPr>
        <w:t xml:space="preserve"> allow for </w:t>
      </w:r>
      <w:r w:rsidR="0085084C" w:rsidRPr="0085084C">
        <w:rPr>
          <w:rFonts w:eastAsia="Calibri"/>
          <w:lang w:eastAsia="en-US"/>
        </w:rPr>
        <w:t xml:space="preserve">virus adaptation to animals that would be unlikely to occur in nature. </w:t>
      </w:r>
      <w:r w:rsidR="000C14AF">
        <w:rPr>
          <w:rFonts w:eastAsia="Calibri"/>
          <w:lang w:eastAsia="en-US"/>
        </w:rPr>
        <w:t xml:space="preserve">Besides the evident risks with </w:t>
      </w:r>
      <w:r w:rsidR="000C14AF" w:rsidRPr="007C7F1E">
        <w:rPr>
          <w:lang w:val="en-US"/>
        </w:rPr>
        <w:t>SARS-CoV-2</w:t>
      </w:r>
      <w:r w:rsidR="000C14AF">
        <w:rPr>
          <w:lang w:val="en-US"/>
        </w:rPr>
        <w:t>,</w:t>
      </w:r>
      <w:r w:rsidR="000C14AF" w:rsidRPr="007C7F1E">
        <w:rPr>
          <w:lang w:val="en-US"/>
        </w:rPr>
        <w:t xml:space="preserve"> </w:t>
      </w:r>
      <w:r w:rsidR="000C14AF">
        <w:rPr>
          <w:rFonts w:eastAsia="Calibri"/>
          <w:lang w:eastAsia="en-US"/>
        </w:rPr>
        <w:t>t</w:t>
      </w:r>
      <w:r w:rsidR="0085084C" w:rsidRPr="0085084C">
        <w:rPr>
          <w:rFonts w:eastAsia="Calibri"/>
          <w:lang w:eastAsia="en-US"/>
        </w:rPr>
        <w:t xml:space="preserve">here is a risk within mink fur farms of the creation of a reservoir for influenza A viruses with the potential for serious zoonotic events (Kessler et al. 2021). </w:t>
      </w:r>
      <w:r w:rsidR="000C14AF">
        <w:rPr>
          <w:lang w:val="en-US"/>
        </w:rPr>
        <w:t>Referring</w:t>
      </w:r>
      <w:r w:rsidR="0085084C">
        <w:rPr>
          <w:lang w:val="en-US"/>
        </w:rPr>
        <w:t xml:space="preserve"> to the H5N1 case in a mink farm in Spain, Peacock and Barclay (2023) suggest that </w:t>
      </w:r>
      <w:r w:rsidR="0085084C" w:rsidRPr="00343D8F">
        <w:rPr>
          <w:lang w:val="en-US"/>
        </w:rPr>
        <w:t>“we narrowly escaped a larger disaster”</w:t>
      </w:r>
      <w:r w:rsidR="00DF10CA">
        <w:rPr>
          <w:lang w:val="en-US"/>
        </w:rPr>
        <w:t>.</w:t>
      </w:r>
      <w:r w:rsidR="0085084C" w:rsidRPr="00343D8F">
        <w:rPr>
          <w:lang w:val="en-US"/>
        </w:rPr>
        <w:t xml:space="preserve"> </w:t>
      </w:r>
      <w:r w:rsidR="00DF10CA">
        <w:rPr>
          <w:rFonts w:eastAsia="Calibri"/>
          <w:color w:val="000000"/>
          <w:lang w:eastAsia="en-US"/>
        </w:rPr>
        <w:t xml:space="preserve">Further, since </w:t>
      </w:r>
      <w:r w:rsidR="00DF10CA">
        <w:rPr>
          <w:color w:val="000000"/>
        </w:rPr>
        <w:t>f</w:t>
      </w:r>
      <w:r>
        <w:rPr>
          <w:color w:val="000000"/>
        </w:rPr>
        <w:t>armed mink can contract human</w:t>
      </w:r>
      <w:r w:rsidR="00645147">
        <w:rPr>
          <w:color w:val="000000"/>
        </w:rPr>
        <w:t xml:space="preserve"> or swine, </w:t>
      </w:r>
      <w:r>
        <w:rPr>
          <w:color w:val="000000"/>
        </w:rPr>
        <w:t xml:space="preserve">and avian influenza A viruses (AIVs), </w:t>
      </w:r>
      <w:r w:rsidR="00DF10CA">
        <w:rPr>
          <w:color w:val="000000"/>
        </w:rPr>
        <w:t>they could potentially</w:t>
      </w:r>
      <w:r>
        <w:rPr>
          <w:color w:val="000000"/>
        </w:rPr>
        <w:t xml:space="preserve"> act as ‘mixing vessels’ allowing reassortment of circulating influenza viruses (Hulme 2023). </w:t>
      </w:r>
      <w:r w:rsidR="00DF10CA">
        <w:rPr>
          <w:color w:val="000000"/>
          <w:lang w:val="en-US"/>
        </w:rPr>
        <w:t>De Vries and de Haan (2023) raise concerns that adaptation of avian viruses to mink may provide a first step</w:t>
      </w:r>
      <w:r w:rsidR="00DF10CA" w:rsidRPr="003F20B9">
        <w:rPr>
          <w:lang w:val="en-US"/>
        </w:rPr>
        <w:t xml:space="preserve"> towards potential human-to-human </w:t>
      </w:r>
      <w:r w:rsidR="00DF10CA" w:rsidRPr="006F6936">
        <w:rPr>
          <w:lang w:val="en-US"/>
        </w:rPr>
        <w:t>transmission.</w:t>
      </w:r>
    </w:p>
    <w:p w:rsidR="00603644" w:rsidRPr="006F6936" w:rsidRDefault="00603644" w:rsidP="0085084C">
      <w:pPr>
        <w:snapToGrid w:val="0"/>
        <w:rPr>
          <w:lang w:val="en-US"/>
        </w:rPr>
      </w:pPr>
    </w:p>
    <w:p w:rsidR="0085084C" w:rsidRPr="00CD34BE" w:rsidRDefault="0085084C" w:rsidP="0085084C">
      <w:pPr>
        <w:rPr>
          <w:color w:val="363F46"/>
        </w:rPr>
      </w:pPr>
      <w:r w:rsidRPr="006F6936">
        <w:rPr>
          <w:color w:val="191919"/>
        </w:rPr>
        <w:t xml:space="preserve">No human infections have been detected thus far in the current fur farm outbreak in Finland and, globally, there is no verified transmission of </w:t>
      </w:r>
      <w:r w:rsidRPr="0009600E">
        <w:rPr>
          <w:color w:val="191919"/>
        </w:rPr>
        <w:t>HPAI H5N1 virus infection from another mammal to humans. However, th</w:t>
      </w:r>
      <w:r w:rsidR="00DF10CA">
        <w:rPr>
          <w:color w:val="191919"/>
        </w:rPr>
        <w:t>ese</w:t>
      </w:r>
      <w:r w:rsidRPr="0009600E">
        <w:rPr>
          <w:color w:val="191919"/>
        </w:rPr>
        <w:t xml:space="preserve"> outbreak</w:t>
      </w:r>
      <w:r w:rsidR="003421BD">
        <w:rPr>
          <w:color w:val="191919"/>
        </w:rPr>
        <w:t>s (see Qu 4.14)</w:t>
      </w:r>
      <w:r w:rsidRPr="0009600E">
        <w:rPr>
          <w:color w:val="191919"/>
        </w:rPr>
        <w:t xml:space="preserve"> raise concerns for the future, not only in </w:t>
      </w:r>
      <w:r w:rsidR="003421BD">
        <w:rPr>
          <w:color w:val="191919"/>
        </w:rPr>
        <w:t xml:space="preserve">Spain and </w:t>
      </w:r>
      <w:r w:rsidRPr="0009600E">
        <w:rPr>
          <w:color w:val="191919"/>
        </w:rPr>
        <w:t>Finland but in the global context (</w:t>
      </w:r>
      <w:r w:rsidR="006E6BA6">
        <w:rPr>
          <w:color w:val="191919"/>
        </w:rPr>
        <w:t xml:space="preserve">EFSA et al. 2023, </w:t>
      </w:r>
      <w:r w:rsidRPr="0009600E">
        <w:rPr>
          <w:color w:val="191919"/>
        </w:rPr>
        <w:t xml:space="preserve">Lindh et al. 2023). </w:t>
      </w:r>
      <w:r>
        <w:rPr>
          <w:color w:val="191919"/>
        </w:rPr>
        <w:t>N</w:t>
      </w:r>
      <w:r w:rsidRPr="0009600E">
        <w:rPr>
          <w:color w:val="191919"/>
        </w:rPr>
        <w:t>o firm conclusions can yet be drawn on the current risks for fur animal-to-human or human-to-human transmission</w:t>
      </w:r>
      <w:r>
        <w:rPr>
          <w:color w:val="191919"/>
        </w:rPr>
        <w:t xml:space="preserve"> but a</w:t>
      </w:r>
      <w:r w:rsidRPr="0009600E">
        <w:rPr>
          <w:color w:val="191919"/>
        </w:rPr>
        <w:t xml:space="preserve"> </w:t>
      </w:r>
      <w:r w:rsidR="003421BD">
        <w:rPr>
          <w:color w:val="191919"/>
        </w:rPr>
        <w:t>there is a</w:t>
      </w:r>
      <w:r w:rsidRPr="0009600E">
        <w:rPr>
          <w:color w:val="191919"/>
        </w:rPr>
        <w:t xml:space="preserve"> concern </w:t>
      </w:r>
      <w:r w:rsidR="003421BD">
        <w:rPr>
          <w:color w:val="191919"/>
        </w:rPr>
        <w:t xml:space="preserve">(based on well-established evidence) </w:t>
      </w:r>
      <w:r w:rsidRPr="0009600E">
        <w:rPr>
          <w:color w:val="191919"/>
        </w:rPr>
        <w:t xml:space="preserve">that prolonged replication of the HPAI H5N1 virus in a high-density mammalian population, such as </w:t>
      </w:r>
      <w:r w:rsidR="003421BD">
        <w:rPr>
          <w:color w:val="191919"/>
        </w:rPr>
        <w:t>in</w:t>
      </w:r>
      <w:r w:rsidRPr="0009600E">
        <w:rPr>
          <w:color w:val="191919"/>
        </w:rPr>
        <w:t xml:space="preserve"> fur farms, might lead to viral forms that could more easily spread among humans</w:t>
      </w:r>
      <w:r>
        <w:rPr>
          <w:color w:val="191919"/>
        </w:rPr>
        <w:t xml:space="preserve"> (Lindh et al. 2023 and references therein).</w:t>
      </w:r>
      <w:r w:rsidRPr="0009600E">
        <w:rPr>
          <w:color w:val="191919"/>
        </w:rPr>
        <w:t xml:space="preserve"> </w:t>
      </w:r>
    </w:p>
    <w:p w:rsidR="0085084C" w:rsidRPr="006F0C01" w:rsidRDefault="0085084C" w:rsidP="0085084C">
      <w:pPr>
        <w:snapToGrid w:val="0"/>
        <w:rPr>
          <w:lang w:val="en-US"/>
        </w:rPr>
      </w:pPr>
    </w:p>
    <w:p w:rsidR="0085084C" w:rsidRDefault="0085084C" w:rsidP="0085084C">
      <w:pPr>
        <w:pStyle w:val="berschrift3"/>
        <w:rPr>
          <w:rFonts w:ascii="Times New Roman" w:hAnsi="Times New Roman"/>
          <w:sz w:val="28"/>
          <w:szCs w:val="28"/>
          <w:lang w:val="fr-CH"/>
        </w:rPr>
      </w:pPr>
      <w:bookmarkStart w:id="11" w:name="_Toc150775267"/>
      <w:r w:rsidRPr="00DF2CDC">
        <w:rPr>
          <w:rFonts w:ascii="Times New Roman" w:hAnsi="Times New Roman"/>
          <w:sz w:val="28"/>
          <w:szCs w:val="28"/>
          <w:lang w:val="fr-CH"/>
        </w:rPr>
        <w:t>Other impacts</w:t>
      </w:r>
      <w:bookmarkEnd w:id="11"/>
      <w:r w:rsidRPr="001026A1">
        <w:rPr>
          <w:rFonts w:ascii="Times New Roman" w:hAnsi="Times New Roman"/>
          <w:sz w:val="28"/>
          <w:szCs w:val="28"/>
          <w:lang w:val="fr-CH"/>
        </w:rPr>
        <w:t xml:space="preserve"> </w:t>
      </w:r>
    </w:p>
    <w:p w:rsidR="0085084C" w:rsidRPr="00D572AA" w:rsidRDefault="0085084C" w:rsidP="0085084C">
      <w:pPr>
        <w:rPr>
          <w:lang w:val="fr-C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084C" w:rsidRPr="00B94B35" w:rsidTr="00741C49">
        <w:tc>
          <w:tcPr>
            <w:tcW w:w="9212" w:type="dxa"/>
            <w:shd w:val="clear" w:color="auto" w:fill="auto"/>
          </w:tcPr>
          <w:p w:rsidR="0085084C" w:rsidRPr="00B94B35" w:rsidRDefault="0085084C" w:rsidP="00741C49">
            <w:pPr>
              <w:snapToGrid w:val="0"/>
              <w:spacing w:after="120"/>
              <w:rPr>
                <w:b/>
                <w:lang w:val="en-US"/>
              </w:rPr>
            </w:pPr>
            <w:r w:rsidRPr="00B94B35">
              <w:rPr>
                <w:b/>
                <w:lang w:val="en-US"/>
              </w:rPr>
              <w:lastRenderedPageBreak/>
              <w:t xml:space="preserve">Qu. </w:t>
            </w:r>
            <w:r>
              <w:rPr>
                <w:b/>
                <w:lang w:val="en-US"/>
              </w:rPr>
              <w:t>4</w:t>
            </w:r>
            <w:r w:rsidRPr="00B94B35">
              <w:rPr>
                <w:b/>
                <w:lang w:val="en-US"/>
              </w:rPr>
              <w:t xml:space="preserve">.16. How important is the organism </w:t>
            </w:r>
            <w:r>
              <w:rPr>
                <w:b/>
                <w:lang w:val="en-US"/>
              </w:rPr>
              <w:t xml:space="preserve">in facilitating other damaging organisms (e.g. diseases) </w:t>
            </w:r>
            <w:r w:rsidRPr="00B94B35">
              <w:rPr>
                <w:b/>
                <w:lang w:val="en-US"/>
              </w:rPr>
              <w:t>as food</w:t>
            </w:r>
            <w:r>
              <w:rPr>
                <w:b/>
                <w:lang w:val="en-US"/>
              </w:rPr>
              <w:t xml:space="preserve"> source</w:t>
            </w:r>
            <w:r w:rsidRPr="00B94B35">
              <w:rPr>
                <w:b/>
                <w:lang w:val="en-US"/>
              </w:rPr>
              <w:t xml:space="preserve">, a host, a symbiont or a vector </w:t>
            </w:r>
            <w:r>
              <w:rPr>
                <w:b/>
                <w:lang w:val="en-US"/>
              </w:rPr>
              <w:t>etc.</w:t>
            </w:r>
            <w:r w:rsidRPr="00B94B35">
              <w:rPr>
                <w:b/>
                <w:lang w:val="en-US"/>
              </w:rPr>
              <w:t>?</w:t>
            </w:r>
          </w:p>
        </w:tc>
      </w:tr>
    </w:tbl>
    <w:p w:rsidR="0085084C" w:rsidRDefault="0085084C" w:rsidP="0085084C">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5084C" w:rsidRPr="00752184" w:rsidTr="00741C49">
        <w:tc>
          <w:tcPr>
            <w:tcW w:w="1536" w:type="dxa"/>
            <w:shd w:val="clear" w:color="auto" w:fill="auto"/>
          </w:tcPr>
          <w:p w:rsidR="0085084C" w:rsidRPr="00752184" w:rsidRDefault="0085084C" w:rsidP="00741C49">
            <w:pPr>
              <w:snapToGrid w:val="0"/>
              <w:rPr>
                <w:b/>
              </w:rPr>
            </w:pPr>
            <w:r w:rsidRPr="00752184">
              <w:rPr>
                <w:b/>
              </w:rPr>
              <w:t>RESPONSE</w:t>
            </w:r>
          </w:p>
        </w:tc>
        <w:tc>
          <w:tcPr>
            <w:tcW w:w="2410" w:type="dxa"/>
          </w:tcPr>
          <w:p w:rsidR="0085084C" w:rsidRPr="00B939BB" w:rsidRDefault="0085084C" w:rsidP="00741C49">
            <w:pPr>
              <w:rPr>
                <w:lang w:val="en-US"/>
              </w:rPr>
            </w:pPr>
            <w:r>
              <w:rPr>
                <w:lang w:val="en-US"/>
              </w:rPr>
              <w:t>minimal</w:t>
            </w:r>
          </w:p>
          <w:p w:rsidR="0085084C" w:rsidRPr="00B939BB" w:rsidRDefault="0085084C" w:rsidP="00741C49">
            <w:pPr>
              <w:rPr>
                <w:lang w:val="en-US"/>
              </w:rPr>
            </w:pPr>
            <w:r>
              <w:rPr>
                <w:lang w:val="en-US"/>
              </w:rPr>
              <w:t>minor</w:t>
            </w:r>
          </w:p>
          <w:p w:rsidR="0085084C" w:rsidRPr="00952BB9" w:rsidRDefault="0085084C" w:rsidP="00741C49">
            <w:pPr>
              <w:rPr>
                <w:b/>
                <w:bCs/>
                <w:lang w:val="en-US"/>
              </w:rPr>
            </w:pPr>
            <w:r w:rsidRPr="00952BB9">
              <w:rPr>
                <w:b/>
                <w:bCs/>
                <w:lang w:val="en-US"/>
              </w:rPr>
              <w:t>moderate</w:t>
            </w:r>
          </w:p>
          <w:p w:rsidR="0085084C" w:rsidRPr="00B939BB" w:rsidRDefault="0085084C" w:rsidP="00741C49">
            <w:pPr>
              <w:rPr>
                <w:lang w:val="en-US"/>
              </w:rPr>
            </w:pPr>
            <w:r>
              <w:rPr>
                <w:lang w:val="en-US"/>
              </w:rPr>
              <w:t>major</w:t>
            </w:r>
          </w:p>
          <w:p w:rsidR="0085084C" w:rsidRPr="00544B15" w:rsidRDefault="0085084C" w:rsidP="00741C49">
            <w:pPr>
              <w:snapToGrid w:val="0"/>
              <w:rPr>
                <w:b/>
              </w:rPr>
            </w:pPr>
            <w:r w:rsidRPr="00924002">
              <w:rPr>
                <w:lang w:val="en-US"/>
              </w:rPr>
              <w:t>massive</w:t>
            </w:r>
          </w:p>
        </w:tc>
        <w:tc>
          <w:tcPr>
            <w:tcW w:w="1843" w:type="dxa"/>
          </w:tcPr>
          <w:p w:rsidR="0085084C" w:rsidRPr="00752184" w:rsidRDefault="0085084C" w:rsidP="00741C49">
            <w:pPr>
              <w:snapToGrid w:val="0"/>
              <w:rPr>
                <w:b/>
              </w:rPr>
            </w:pPr>
            <w:r w:rsidRPr="00752184">
              <w:rPr>
                <w:b/>
              </w:rPr>
              <w:t>CONFIDENCE</w:t>
            </w:r>
          </w:p>
        </w:tc>
        <w:tc>
          <w:tcPr>
            <w:tcW w:w="1843" w:type="dxa"/>
          </w:tcPr>
          <w:p w:rsidR="0085084C" w:rsidRPr="00752184" w:rsidRDefault="0085084C" w:rsidP="00741C49">
            <w:r w:rsidRPr="00752184">
              <w:t>low</w:t>
            </w:r>
          </w:p>
          <w:p w:rsidR="0085084C" w:rsidRPr="00952BB9" w:rsidRDefault="0085084C" w:rsidP="00741C49">
            <w:pPr>
              <w:rPr>
                <w:b/>
                <w:bCs/>
              </w:rPr>
            </w:pPr>
            <w:r w:rsidRPr="00952BB9">
              <w:rPr>
                <w:b/>
                <w:bCs/>
              </w:rPr>
              <w:t>medium</w:t>
            </w:r>
          </w:p>
          <w:p w:rsidR="0085084C" w:rsidRPr="00752184" w:rsidRDefault="0085084C" w:rsidP="00741C49">
            <w:pPr>
              <w:snapToGrid w:val="0"/>
              <w:rPr>
                <w:b/>
              </w:rPr>
            </w:pPr>
            <w:r w:rsidRPr="00752184">
              <w:t>high</w:t>
            </w:r>
          </w:p>
        </w:tc>
      </w:tr>
    </w:tbl>
    <w:p w:rsidR="0085084C" w:rsidRDefault="0085084C" w:rsidP="0085084C">
      <w:pPr>
        <w:snapToGrid w:val="0"/>
        <w:rPr>
          <w:lang w:val="en-US"/>
        </w:rPr>
      </w:pPr>
    </w:p>
    <w:p w:rsidR="0085084C" w:rsidRDefault="0085084C" w:rsidP="0085084C">
      <w:pPr>
        <w:snapToGrid w:val="0"/>
        <w:rPr>
          <w:lang w:val="en-US"/>
        </w:rPr>
      </w:pPr>
      <w:r>
        <w:rPr>
          <w:lang w:val="en-US"/>
        </w:rPr>
        <w:t xml:space="preserve">Response: </w:t>
      </w:r>
    </w:p>
    <w:p w:rsidR="0085084C" w:rsidRDefault="0085084C" w:rsidP="0085084C">
      <w:pPr>
        <w:snapToGrid w:val="0"/>
        <w:rPr>
          <w:lang w:val="en-US"/>
        </w:rPr>
      </w:pPr>
    </w:p>
    <w:p w:rsidR="0085084C" w:rsidRPr="003133B4" w:rsidRDefault="0085084C" w:rsidP="003133B4">
      <w:pPr>
        <w:autoSpaceDE w:val="0"/>
        <w:autoSpaceDN w:val="0"/>
        <w:adjustRightInd w:val="0"/>
      </w:pPr>
      <w:r w:rsidRPr="00EA2269">
        <w:rPr>
          <w:lang w:val="en-US"/>
        </w:rPr>
        <w:t>American mink can transmit diseases (</w:t>
      </w:r>
      <w:r w:rsidR="00B139AB">
        <w:rPr>
          <w:lang w:val="en-US"/>
        </w:rPr>
        <w:t xml:space="preserve">e.g. </w:t>
      </w:r>
      <w:r w:rsidRPr="00EA2269">
        <w:rPr>
          <w:lang w:val="en-US"/>
        </w:rPr>
        <w:t xml:space="preserve">Maran </w:t>
      </w:r>
      <w:r w:rsidR="00DF2CDC">
        <w:rPr>
          <w:lang w:val="en-US"/>
        </w:rPr>
        <w:t>and</w:t>
      </w:r>
      <w:r w:rsidRPr="00EA2269">
        <w:rPr>
          <w:lang w:val="en-US"/>
        </w:rPr>
        <w:t xml:space="preserve"> Henttonen 1995, Mañas et al. 2001, 2016) </w:t>
      </w:r>
      <w:r>
        <w:rPr>
          <w:lang w:val="en-US"/>
        </w:rPr>
        <w:t>of relevance to several native wildlife species and is therefore a potentially important vector. This is relevant in the wild (in terms of increasing pathogen prevalence as a result of the presence of an invasive species</w:t>
      </w:r>
      <w:r w:rsidR="00DF2CDC">
        <w:rPr>
          <w:lang w:val="en-US"/>
        </w:rPr>
        <w:t>, e.g. Chinchio et al. 2020</w:t>
      </w:r>
      <w:r>
        <w:rPr>
          <w:lang w:val="en-US"/>
        </w:rPr>
        <w:t xml:space="preserve">) and in captivity (in terms of the risk presented by infected </w:t>
      </w:r>
      <w:r w:rsidRPr="00EA2269">
        <w:rPr>
          <w:lang w:val="en-US"/>
        </w:rPr>
        <w:t>escap</w:t>
      </w:r>
      <w:r>
        <w:rPr>
          <w:lang w:val="en-US"/>
        </w:rPr>
        <w:t>ing animals)</w:t>
      </w:r>
      <w:r w:rsidRPr="00EA2269">
        <w:rPr>
          <w:lang w:val="en-US"/>
        </w:rPr>
        <w:t xml:space="preserve">. </w:t>
      </w:r>
      <w:r>
        <w:rPr>
          <w:lang w:val="en-US"/>
        </w:rPr>
        <w:t>In the wild, mink may also act as a bridg</w:t>
      </w:r>
      <w:r w:rsidR="001E1BB8">
        <w:rPr>
          <w:lang w:val="en-US"/>
        </w:rPr>
        <w:t>ing</w:t>
      </w:r>
      <w:r>
        <w:rPr>
          <w:lang w:val="en-US"/>
        </w:rPr>
        <w:t xml:space="preserve"> host between domestic species (e.g. domestic dogs) and wildlife; in this case, canine distemper virus </w:t>
      </w:r>
      <w:r w:rsidR="003345D9">
        <w:rPr>
          <w:lang w:val="en-US"/>
        </w:rPr>
        <w:t xml:space="preserve">(CDV) </w:t>
      </w:r>
      <w:r>
        <w:rPr>
          <w:lang w:val="en-US"/>
        </w:rPr>
        <w:t xml:space="preserve">and canine parvovirus are of potential concern (Barros et al. 2022). </w:t>
      </w:r>
      <w:r w:rsidR="003133B4" w:rsidRPr="00FF2B56">
        <w:t xml:space="preserve">The invasive mink is a potential vector of CDV to otters given </w:t>
      </w:r>
      <w:r w:rsidR="00F8355C">
        <w:t>the spatial and behavioural overlap between the two species</w:t>
      </w:r>
      <w:r w:rsidR="003133B4" w:rsidRPr="00FF2B56">
        <w:t xml:space="preserve"> (Sepúlveda et al. 2014</w:t>
      </w:r>
      <w:r w:rsidR="001E1BB8">
        <w:t xml:space="preserve">). The possibility that wild populations might provide conditions for establishment of the SARS-CoV-2 virus in the environment has also been raised (Harrington et al. 2021, Delahay et al. 2021). </w:t>
      </w:r>
      <w:r w:rsidRPr="00EA2269">
        <w:rPr>
          <w:lang w:val="en-US"/>
        </w:rPr>
        <w:t>Therefore</w:t>
      </w:r>
      <w:r>
        <w:rPr>
          <w:lang w:val="en-US"/>
        </w:rPr>
        <w:t>,</w:t>
      </w:r>
      <w:r w:rsidRPr="00EA2269">
        <w:rPr>
          <w:lang w:val="en-US"/>
        </w:rPr>
        <w:t xml:space="preserve"> there is a possible indirect impact of the American mink as a disease reservoir, which could have a deeper impact on the survival of </w:t>
      </w:r>
      <w:r>
        <w:rPr>
          <w:lang w:val="en-US"/>
        </w:rPr>
        <w:t xml:space="preserve">native </w:t>
      </w:r>
      <w:r w:rsidRPr="00EA2269">
        <w:rPr>
          <w:lang w:val="en-US"/>
        </w:rPr>
        <w:t>European</w:t>
      </w:r>
      <w:r>
        <w:rPr>
          <w:lang w:val="en-US"/>
        </w:rPr>
        <w:t xml:space="preserve"> species, particularly</w:t>
      </w:r>
      <w:r w:rsidRPr="00EA2269">
        <w:rPr>
          <w:lang w:val="en-US"/>
        </w:rPr>
        <w:t xml:space="preserve"> small carnivores (</w:t>
      </w:r>
      <w:r>
        <w:rPr>
          <w:lang w:val="en-US"/>
        </w:rPr>
        <w:t xml:space="preserve">such as other </w:t>
      </w:r>
      <w:r w:rsidRPr="00EA2269">
        <w:rPr>
          <w:lang w:val="en-US"/>
        </w:rPr>
        <w:t xml:space="preserve">mustelids) through the transport of pathogens. </w:t>
      </w:r>
      <w:r>
        <w:rPr>
          <w:lang w:val="en-US"/>
        </w:rPr>
        <w:t>Disease transmission could be critical for the European mink</w:t>
      </w:r>
      <w:r w:rsidR="00F8355C">
        <w:rPr>
          <w:lang w:val="en-US"/>
        </w:rPr>
        <w:t>, in particular</w:t>
      </w:r>
      <w:r>
        <w:rPr>
          <w:lang w:val="en-US"/>
        </w:rPr>
        <w:t xml:space="preserve">. </w:t>
      </w:r>
    </w:p>
    <w:p w:rsidR="0085084C" w:rsidRDefault="0085084C" w:rsidP="0085084C">
      <w:pPr>
        <w:snapToGrid w:val="0"/>
        <w:rPr>
          <w:lang w:val="en-US"/>
        </w:rPr>
      </w:pPr>
    </w:p>
    <w:p w:rsidR="00F8355C" w:rsidRDefault="005B2439" w:rsidP="0085084C">
      <w:pPr>
        <w:snapToGrid w:val="0"/>
        <w:rPr>
          <w:lang w:val="en-US"/>
        </w:rPr>
      </w:pPr>
      <w:r>
        <w:rPr>
          <w:lang w:val="en-US"/>
        </w:rPr>
        <w:t xml:space="preserve">American mink are susceptible to Aleutian mink disease (AMD) caused by the Aleutian mink disease virus (AMDV, </w:t>
      </w:r>
      <w:r w:rsidR="007528BD" w:rsidRPr="00EA2269">
        <w:rPr>
          <w:lang w:val="en-US"/>
        </w:rPr>
        <w:t xml:space="preserve">Mañas </w:t>
      </w:r>
      <w:r>
        <w:rPr>
          <w:lang w:val="en-US"/>
        </w:rPr>
        <w:t xml:space="preserve">et al. 2001). </w:t>
      </w:r>
      <w:r w:rsidRPr="005B2439">
        <w:rPr>
          <w:lang w:val="en-US"/>
        </w:rPr>
        <w:t>A</w:t>
      </w:r>
      <w:r w:rsidR="00DB3831">
        <w:rPr>
          <w:lang w:val="en-US"/>
        </w:rPr>
        <w:t>M</w:t>
      </w:r>
      <w:r w:rsidRPr="005B2439">
        <w:rPr>
          <w:lang w:val="en-US"/>
        </w:rPr>
        <w:t>D is an economically significant disease in mink</w:t>
      </w:r>
      <w:r>
        <w:rPr>
          <w:lang w:val="en-US"/>
        </w:rPr>
        <w:t xml:space="preserve"> farms (Vahedi et al. 2023)</w:t>
      </w:r>
      <w:r w:rsidR="004B4587">
        <w:rPr>
          <w:lang w:val="en-US"/>
        </w:rPr>
        <w:t xml:space="preserve"> and AMDV </w:t>
      </w:r>
      <w:r w:rsidR="004B4587" w:rsidRPr="004B4587">
        <w:rPr>
          <w:lang w:val="en-US"/>
        </w:rPr>
        <w:t xml:space="preserve">also poses a health risk for other members of the family Mustelidae, including </w:t>
      </w:r>
      <w:r w:rsidR="003C7FEF">
        <w:rPr>
          <w:lang w:val="en-US"/>
        </w:rPr>
        <w:t xml:space="preserve">European </w:t>
      </w:r>
      <w:r w:rsidR="004B4587" w:rsidRPr="004B4587">
        <w:rPr>
          <w:lang w:val="en-US"/>
        </w:rPr>
        <w:t>mink, weasels, badgers and other animal species</w:t>
      </w:r>
      <w:r w:rsidR="004B4587">
        <w:rPr>
          <w:lang w:val="en-US"/>
        </w:rPr>
        <w:t xml:space="preserve"> (</w:t>
      </w:r>
      <w:r w:rsidR="007528BD" w:rsidRPr="00EA2269">
        <w:rPr>
          <w:lang w:val="en-US"/>
        </w:rPr>
        <w:t xml:space="preserve">Mañas </w:t>
      </w:r>
      <w:r w:rsidR="00B139AB">
        <w:rPr>
          <w:lang w:val="en-US"/>
        </w:rPr>
        <w:t xml:space="preserve">et al. 2016, </w:t>
      </w:r>
      <w:r w:rsidR="004B4587">
        <w:rPr>
          <w:lang w:val="en-US"/>
        </w:rPr>
        <w:t>Zaleska-Wawro et al. 2021)</w:t>
      </w:r>
      <w:r>
        <w:rPr>
          <w:lang w:val="en-US"/>
        </w:rPr>
        <w:t xml:space="preserve">. </w:t>
      </w:r>
      <w:r w:rsidR="003C7FEF" w:rsidRPr="003C7FEF">
        <w:rPr>
          <w:lang w:val="en-US"/>
        </w:rPr>
        <w:t xml:space="preserve">AMD virus </w:t>
      </w:r>
      <w:r w:rsidR="003C7FEF">
        <w:rPr>
          <w:lang w:val="en-US"/>
        </w:rPr>
        <w:t>of</w:t>
      </w:r>
      <w:r w:rsidR="003C7FEF" w:rsidRPr="003C7FEF">
        <w:rPr>
          <w:lang w:val="en-US"/>
        </w:rPr>
        <w:t xml:space="preserve"> American orgin has been found in several native mammal species in Europe (Knuuttila et al. 2015</w:t>
      </w:r>
      <w:r w:rsidR="003C7FEF">
        <w:rPr>
          <w:lang w:val="en-US"/>
        </w:rPr>
        <w:t>).</w:t>
      </w:r>
      <w:r w:rsidR="003C7FEF" w:rsidRPr="003C7FEF">
        <w:rPr>
          <w:lang w:val="en-US"/>
        </w:rPr>
        <w:t xml:space="preserve"> The diversity </w:t>
      </w:r>
      <w:r w:rsidR="00C20CDE">
        <w:rPr>
          <w:lang w:val="en-US"/>
        </w:rPr>
        <w:t xml:space="preserve">of AMD virus strains </w:t>
      </w:r>
      <w:r w:rsidR="003C7FEF" w:rsidRPr="003C7FEF">
        <w:rPr>
          <w:lang w:val="en-US"/>
        </w:rPr>
        <w:t xml:space="preserve">indicates several introductions into Finland (Virtanen et al. 2019). </w:t>
      </w:r>
      <w:r>
        <w:rPr>
          <w:lang w:val="en-US"/>
        </w:rPr>
        <w:t>Prevalence of AMDV in wild populations is often high</w:t>
      </w:r>
      <w:r w:rsidR="004B4587">
        <w:rPr>
          <w:lang w:val="en-US"/>
        </w:rPr>
        <w:t xml:space="preserve">: </w:t>
      </w:r>
      <w:r w:rsidR="004B4587" w:rsidRPr="0085084C">
        <w:rPr>
          <w:rFonts w:eastAsia="Calibri"/>
          <w:lang w:eastAsia="en-US"/>
        </w:rPr>
        <w:t>23.8% of 164 wild American mink in Iceland were confirmed to be infected with Aleutian mink disease virus (AMDV) with significant deterioration of body and spleen parameters in infected individuals (Panicz et al. 2021).</w:t>
      </w:r>
      <w:r w:rsidR="004B4587">
        <w:rPr>
          <w:lang w:val="en-US"/>
        </w:rPr>
        <w:t xml:space="preserve"> </w:t>
      </w:r>
      <w:r w:rsidR="004B4587" w:rsidRPr="0085084C">
        <w:rPr>
          <w:rFonts w:eastAsia="Calibri"/>
          <w:lang w:eastAsia="en-US"/>
        </w:rPr>
        <w:t>Additionally, the prevalence of virus in the feral population was higher closer to fur farms.</w:t>
      </w:r>
      <w:r w:rsidR="004B4587">
        <w:rPr>
          <w:rFonts w:eastAsia="Calibri"/>
          <w:lang w:eastAsia="en-US"/>
        </w:rPr>
        <w:t xml:space="preserve"> Amongst </w:t>
      </w:r>
      <w:r w:rsidR="004B4587" w:rsidRPr="004B4587">
        <w:rPr>
          <w:rFonts w:eastAsia="Calibri"/>
          <w:lang w:eastAsia="en-US"/>
        </w:rPr>
        <w:t>144 free-ranging mink hunted in Sweden</w:t>
      </w:r>
      <w:r w:rsidR="004B4587">
        <w:rPr>
          <w:rFonts w:eastAsia="Calibri"/>
          <w:lang w:eastAsia="en-US"/>
        </w:rPr>
        <w:t xml:space="preserve">, </w:t>
      </w:r>
      <w:r w:rsidR="004B4587" w:rsidRPr="004B4587">
        <w:rPr>
          <w:rFonts w:eastAsia="Calibri"/>
          <w:lang w:eastAsia="en-US"/>
        </w:rPr>
        <w:t xml:space="preserve">46.1% </w:t>
      </w:r>
      <w:r w:rsidR="004B4587">
        <w:rPr>
          <w:rFonts w:eastAsia="Calibri"/>
          <w:lang w:eastAsia="en-US"/>
        </w:rPr>
        <w:t>were found to be</w:t>
      </w:r>
      <w:r w:rsidR="004B4587" w:rsidRPr="004B4587">
        <w:rPr>
          <w:rFonts w:eastAsia="Calibri"/>
          <w:lang w:eastAsia="en-US"/>
        </w:rPr>
        <w:t xml:space="preserve"> positive for AMDV antibodies and 57.6% were positive for AMDV DNA</w:t>
      </w:r>
      <w:r w:rsidR="004B4587">
        <w:rPr>
          <w:rFonts w:eastAsia="Calibri"/>
          <w:lang w:eastAsia="en-US"/>
        </w:rPr>
        <w:t xml:space="preserve"> (Persson et al. 2015)</w:t>
      </w:r>
      <w:r w:rsidR="004B4587" w:rsidRPr="004B4587">
        <w:rPr>
          <w:rFonts w:eastAsia="Calibri"/>
          <w:lang w:eastAsia="en-US"/>
        </w:rPr>
        <w:t>.</w:t>
      </w:r>
      <w:r w:rsidR="004B4587">
        <w:rPr>
          <w:rFonts w:eastAsia="Calibri"/>
          <w:lang w:eastAsia="en-US"/>
        </w:rPr>
        <w:t xml:space="preserve"> </w:t>
      </w:r>
      <w:r w:rsidR="00B139AB" w:rsidRPr="00B139AB">
        <w:rPr>
          <w:rFonts w:eastAsia="Calibri"/>
          <w:lang w:eastAsia="en-US"/>
        </w:rPr>
        <w:t>In 1,735 feral American mink</w:t>
      </w:r>
      <w:r w:rsidR="00B139AB">
        <w:rPr>
          <w:rFonts w:eastAsia="Calibri"/>
          <w:lang w:eastAsia="en-US"/>
        </w:rPr>
        <w:t xml:space="preserve"> in Spain</w:t>
      </w:r>
      <w:r w:rsidR="00B139AB" w:rsidRPr="00B139AB">
        <w:rPr>
          <w:rFonts w:eastAsia="Calibri"/>
          <w:lang w:eastAsia="en-US"/>
        </w:rPr>
        <w:t>, overall prevalence was 32.4%</w:t>
      </w:r>
      <w:r w:rsidR="00B139AB">
        <w:rPr>
          <w:rFonts w:eastAsia="Calibri"/>
          <w:lang w:eastAsia="en-US"/>
        </w:rPr>
        <w:t xml:space="preserve"> but was up to 47% in some areas (</w:t>
      </w:r>
      <w:r w:rsidR="007528BD" w:rsidRPr="00EA2269">
        <w:rPr>
          <w:lang w:val="en-US"/>
        </w:rPr>
        <w:t xml:space="preserve">Mañas </w:t>
      </w:r>
      <w:r w:rsidR="00B139AB">
        <w:rPr>
          <w:rFonts w:eastAsia="Calibri"/>
          <w:lang w:eastAsia="en-US"/>
        </w:rPr>
        <w:t>et al. 2016). Harrington et al. (2012</w:t>
      </w:r>
      <w:r w:rsidR="00774320">
        <w:rPr>
          <w:rFonts w:eastAsia="Calibri"/>
          <w:lang w:eastAsia="en-US"/>
        </w:rPr>
        <w:t>a</w:t>
      </w:r>
      <w:r w:rsidR="00B139AB">
        <w:rPr>
          <w:rFonts w:eastAsia="Calibri"/>
          <w:lang w:eastAsia="en-US"/>
        </w:rPr>
        <w:t xml:space="preserve">) reported prevalence of 66% in England, and Hossain-Fared </w:t>
      </w:r>
      <w:r w:rsidR="007528BD">
        <w:rPr>
          <w:rFonts w:eastAsia="Calibri"/>
          <w:lang w:eastAsia="en-US"/>
        </w:rPr>
        <w:t>(</w:t>
      </w:r>
      <w:r w:rsidR="00B139AB">
        <w:rPr>
          <w:rFonts w:eastAsia="Calibri"/>
          <w:lang w:eastAsia="en-US"/>
        </w:rPr>
        <w:t>2013</w:t>
      </w:r>
      <w:r w:rsidR="007528BD">
        <w:rPr>
          <w:rFonts w:eastAsia="Calibri"/>
          <w:lang w:eastAsia="en-US"/>
        </w:rPr>
        <w:t>)</w:t>
      </w:r>
      <w:r w:rsidR="00B139AB">
        <w:rPr>
          <w:rFonts w:eastAsia="Calibri"/>
          <w:lang w:eastAsia="en-US"/>
        </w:rPr>
        <w:t xml:space="preserve"> reported prevalence of &gt; 90% in Canada. </w:t>
      </w:r>
      <w:r w:rsidR="003C7FEF" w:rsidRPr="003C7FEF">
        <w:rPr>
          <w:lang w:val="en-US"/>
        </w:rPr>
        <w:t xml:space="preserve">The potential negative impact of AMD on the European mink has been discussed, but </w:t>
      </w:r>
      <w:r w:rsidR="006C6004">
        <w:rPr>
          <w:lang w:val="en-US"/>
        </w:rPr>
        <w:t>Mañas</w:t>
      </w:r>
      <w:r w:rsidR="003C7FEF" w:rsidRPr="003C7FEF">
        <w:rPr>
          <w:lang w:val="en-US"/>
        </w:rPr>
        <w:t xml:space="preserve"> et al. (2016) did not find evidence for that.</w:t>
      </w:r>
    </w:p>
    <w:p w:rsidR="0085084C" w:rsidRDefault="0085084C" w:rsidP="0085084C">
      <w:pPr>
        <w:snapToGrid w:val="0"/>
        <w:rPr>
          <w:lang w:val="en-US"/>
        </w:rPr>
      </w:pPr>
    </w:p>
    <w:p w:rsidR="0085084C" w:rsidRPr="00952BB9" w:rsidRDefault="0074182E" w:rsidP="0074182E">
      <w:pPr>
        <w:snapToGrid w:val="0"/>
        <w:rPr>
          <w:lang w:val="en-US"/>
        </w:rPr>
      </w:pPr>
      <w:r>
        <w:rPr>
          <w:lang w:val="en-US"/>
        </w:rPr>
        <w:t>The s</w:t>
      </w:r>
      <w:r w:rsidRPr="0074182E">
        <w:rPr>
          <w:lang w:val="en-US"/>
        </w:rPr>
        <w:t xml:space="preserve">pecies </w:t>
      </w:r>
      <w:r>
        <w:rPr>
          <w:lang w:val="en-US"/>
        </w:rPr>
        <w:t xml:space="preserve">is also </w:t>
      </w:r>
      <w:r w:rsidRPr="0074182E">
        <w:rPr>
          <w:lang w:val="en-US"/>
        </w:rPr>
        <w:t>susceptible to water- borne parasites (Nugaraitė et al. 2019).</w:t>
      </w:r>
      <w:r>
        <w:rPr>
          <w:lang w:val="en-US"/>
        </w:rPr>
        <w:t xml:space="preserve"> </w:t>
      </w:r>
      <w:r w:rsidR="0085084C" w:rsidRPr="0085084C">
        <w:rPr>
          <w:rFonts w:eastAsia="Calibri"/>
          <w:lang w:eastAsia="en-US"/>
        </w:rPr>
        <w:t xml:space="preserve">A study </w:t>
      </w:r>
      <w:r w:rsidR="00B139AB">
        <w:rPr>
          <w:rFonts w:eastAsia="Calibri"/>
          <w:lang w:eastAsia="en-US"/>
        </w:rPr>
        <w:t>of</w:t>
      </w:r>
      <w:r w:rsidR="0085084C" w:rsidRPr="0085084C">
        <w:rPr>
          <w:rFonts w:eastAsia="Calibri"/>
          <w:lang w:eastAsia="en-US"/>
        </w:rPr>
        <w:t xml:space="preserve"> wild American mink in Biebrza and Narew national parks in Iceland </w:t>
      </w:r>
      <w:r w:rsidR="00B139AB">
        <w:rPr>
          <w:rFonts w:eastAsia="Calibri"/>
          <w:lang w:eastAsia="en-US"/>
        </w:rPr>
        <w:t xml:space="preserve">revealed </w:t>
      </w:r>
      <w:r w:rsidR="0085084C" w:rsidRPr="0085084C">
        <w:rPr>
          <w:rFonts w:eastAsia="Calibri"/>
          <w:lang w:eastAsia="en-US"/>
        </w:rPr>
        <w:t>moderate infest</w:t>
      </w:r>
      <w:r w:rsidR="00B80727">
        <w:rPr>
          <w:rFonts w:eastAsia="Calibri"/>
          <w:lang w:eastAsia="en-US"/>
        </w:rPr>
        <w:t>at</w:t>
      </w:r>
      <w:r w:rsidR="00B139AB">
        <w:rPr>
          <w:rFonts w:eastAsia="Calibri"/>
          <w:lang w:eastAsia="en-US"/>
        </w:rPr>
        <w:t>ion</w:t>
      </w:r>
      <w:r w:rsidR="0085084C" w:rsidRPr="0085084C">
        <w:rPr>
          <w:rFonts w:eastAsia="Calibri"/>
          <w:lang w:eastAsia="en-US"/>
        </w:rPr>
        <w:t xml:space="preserve"> with parasites, including: Coccidia, Echinostomatidae, Taenidae, and Capillariidae parasites suggesting that mink play an important role as a reservoir for parasites </w:t>
      </w:r>
      <w:r w:rsidR="001C0CCB">
        <w:rPr>
          <w:rFonts w:eastAsia="Calibri"/>
          <w:lang w:eastAsia="en-US"/>
        </w:rPr>
        <w:t xml:space="preserve">potentially </w:t>
      </w:r>
      <w:r w:rsidR="001C0CCB">
        <w:rPr>
          <w:rFonts w:eastAsia="Calibri"/>
          <w:lang w:eastAsia="en-US"/>
        </w:rPr>
        <w:lastRenderedPageBreak/>
        <w:t xml:space="preserve">increasing pathogen prevalence and increasing the risk of infection for </w:t>
      </w:r>
      <w:r w:rsidR="0085084C" w:rsidRPr="0085084C">
        <w:rPr>
          <w:rFonts w:eastAsia="Calibri"/>
          <w:lang w:eastAsia="en-US"/>
        </w:rPr>
        <w:t>endemic mustelids, and are potentially a risk factor in the case of accidental transmissions to farm mink (</w:t>
      </w:r>
      <w:r w:rsidR="0085084C" w:rsidRPr="002520FE">
        <w:t>Klockiewicz</w:t>
      </w:r>
      <w:r w:rsidR="0085084C">
        <w:t xml:space="preserve"> et al. 2023</w:t>
      </w:r>
      <w:r w:rsidR="0085084C" w:rsidRPr="0085084C">
        <w:rPr>
          <w:rFonts w:eastAsia="Calibri"/>
          <w:lang w:eastAsia="en-US"/>
        </w:rPr>
        <w:t>).</w:t>
      </w:r>
      <w:r w:rsidR="00B139AB">
        <w:rPr>
          <w:rFonts w:eastAsia="Calibri"/>
          <w:lang w:eastAsia="en-US"/>
        </w:rPr>
        <w:t xml:space="preserve"> F</w:t>
      </w:r>
      <w:r w:rsidR="00B139AB" w:rsidRPr="00B139AB">
        <w:rPr>
          <w:rFonts w:eastAsia="Calibri"/>
          <w:lang w:eastAsia="en-US"/>
        </w:rPr>
        <w:t xml:space="preserve">lukes belonged to </w:t>
      </w:r>
      <w:r w:rsidR="00B139AB" w:rsidRPr="00B139AB">
        <w:rPr>
          <w:rFonts w:eastAsia="Calibri"/>
          <w:i/>
          <w:iCs/>
          <w:lang w:eastAsia="en-US"/>
        </w:rPr>
        <w:t>Isthiomorpha melis</w:t>
      </w:r>
      <w:r w:rsidR="00B139AB" w:rsidRPr="00B139AB">
        <w:rPr>
          <w:rFonts w:eastAsia="Calibri"/>
          <w:lang w:eastAsia="en-US"/>
        </w:rPr>
        <w:t xml:space="preserve"> and tapeworms to </w:t>
      </w:r>
      <w:r w:rsidR="00B139AB" w:rsidRPr="00B139AB">
        <w:rPr>
          <w:rFonts w:eastAsia="Calibri"/>
          <w:i/>
          <w:iCs/>
          <w:lang w:eastAsia="en-US"/>
        </w:rPr>
        <w:t>Versteria mustelae</w:t>
      </w:r>
      <w:r w:rsidR="00B139AB" w:rsidRPr="00B139AB">
        <w:rPr>
          <w:rFonts w:eastAsia="Calibri"/>
          <w:lang w:eastAsia="en-US"/>
        </w:rPr>
        <w:t xml:space="preserve">. </w:t>
      </w:r>
      <w:r w:rsidR="00B139AB">
        <w:rPr>
          <w:rFonts w:eastAsia="Calibri"/>
          <w:lang w:eastAsia="en-US"/>
        </w:rPr>
        <w:t>This study</w:t>
      </w:r>
      <w:r w:rsidR="00B139AB" w:rsidRPr="00B139AB">
        <w:rPr>
          <w:rFonts w:eastAsia="Calibri"/>
          <w:lang w:eastAsia="en-US"/>
        </w:rPr>
        <w:t xml:space="preserve"> was the first isolation of </w:t>
      </w:r>
      <w:r w:rsidR="00B139AB" w:rsidRPr="00B139AB">
        <w:rPr>
          <w:rFonts w:eastAsia="Calibri"/>
          <w:i/>
          <w:iCs/>
          <w:lang w:eastAsia="en-US"/>
        </w:rPr>
        <w:t>V. mustelae</w:t>
      </w:r>
      <w:r w:rsidR="00B139AB" w:rsidRPr="00B139AB">
        <w:rPr>
          <w:rFonts w:eastAsia="Calibri"/>
          <w:lang w:eastAsia="en-US"/>
        </w:rPr>
        <w:t xml:space="preserve"> in mink </w:t>
      </w:r>
      <w:r w:rsidR="00B139AB">
        <w:rPr>
          <w:rFonts w:eastAsia="Calibri"/>
          <w:lang w:eastAsia="en-US"/>
        </w:rPr>
        <w:t>in these areas</w:t>
      </w:r>
      <w:r w:rsidR="00B139AB" w:rsidRPr="00B139AB">
        <w:rPr>
          <w:rFonts w:eastAsia="Calibri"/>
          <w:lang w:eastAsia="en-US"/>
        </w:rPr>
        <w:t>.</w:t>
      </w:r>
    </w:p>
    <w:p w:rsidR="0085084C" w:rsidRDefault="0085084C" w:rsidP="0085084C">
      <w:pPr>
        <w:snapToGrid w:val="0"/>
        <w:rPr>
          <w:lang w:val="en-US"/>
        </w:rPr>
      </w:pPr>
    </w:p>
    <w:p w:rsidR="0085084C" w:rsidRDefault="00716ED3" w:rsidP="0085084C">
      <w:pPr>
        <w:snapToGrid w:val="0"/>
        <w:rPr>
          <w:lang w:val="en-US"/>
        </w:rPr>
      </w:pPr>
      <w:r>
        <w:rPr>
          <w:lang w:val="en-US"/>
        </w:rPr>
        <w:t>Other recent findings include:</w:t>
      </w:r>
      <w:r w:rsidR="007528BD">
        <w:rPr>
          <w:lang w:val="en-US"/>
        </w:rPr>
        <w:t xml:space="preserve"> </w:t>
      </w:r>
      <w:r w:rsidR="0085084C">
        <w:rPr>
          <w:lang w:val="en-US"/>
        </w:rPr>
        <w:t xml:space="preserve">90% of 22 animals in Spain tested positive for </w:t>
      </w:r>
      <w:r w:rsidR="0085084C" w:rsidRPr="004405E5">
        <w:rPr>
          <w:i/>
          <w:iCs/>
          <w:lang w:val="en-US"/>
        </w:rPr>
        <w:t>Leishmania infantum</w:t>
      </w:r>
      <w:r w:rsidR="0085084C" w:rsidRPr="004405E5">
        <w:rPr>
          <w:lang w:val="en-US"/>
        </w:rPr>
        <w:t xml:space="preserve"> </w:t>
      </w:r>
      <w:r w:rsidR="0085084C">
        <w:rPr>
          <w:lang w:val="en-US"/>
        </w:rPr>
        <w:t xml:space="preserve">a parasite that </w:t>
      </w:r>
      <w:r w:rsidR="0085084C" w:rsidRPr="004405E5">
        <w:rPr>
          <w:lang w:val="en-US"/>
        </w:rPr>
        <w:t>produces</w:t>
      </w:r>
      <w:r w:rsidR="0085084C">
        <w:rPr>
          <w:lang w:val="en-US"/>
        </w:rPr>
        <w:t xml:space="preserve"> </w:t>
      </w:r>
      <w:r w:rsidR="0085084C" w:rsidRPr="004405E5">
        <w:rPr>
          <w:lang w:val="en-US"/>
        </w:rPr>
        <w:t>leishmaniasis an endemic disease in the Mediterranean Basin that affects</w:t>
      </w:r>
      <w:r w:rsidR="0085084C">
        <w:rPr>
          <w:lang w:val="en-US"/>
        </w:rPr>
        <w:t xml:space="preserve"> </w:t>
      </w:r>
      <w:r w:rsidR="0085084C" w:rsidRPr="004405E5">
        <w:rPr>
          <w:lang w:val="en-US"/>
        </w:rPr>
        <w:t>humans and domestic and wild mammals</w:t>
      </w:r>
      <w:r w:rsidR="0085084C">
        <w:rPr>
          <w:lang w:val="en-US"/>
        </w:rPr>
        <w:t xml:space="preserve"> (</w:t>
      </w:r>
      <w:r w:rsidR="0085084C" w:rsidRPr="004405E5">
        <w:rPr>
          <w:lang w:val="en-US"/>
        </w:rPr>
        <w:t>Azami-Conesa</w:t>
      </w:r>
      <w:r w:rsidR="0085084C">
        <w:rPr>
          <w:lang w:val="en-US"/>
        </w:rPr>
        <w:t xml:space="preserve"> et al. 2021). L</w:t>
      </w:r>
      <w:r w:rsidR="0085084C" w:rsidRPr="00952BB9">
        <w:rPr>
          <w:lang w:val="en-US"/>
        </w:rPr>
        <w:t xml:space="preserve">eptospirosis assays on 33 mink kidney samples </w:t>
      </w:r>
      <w:r w:rsidR="0085084C">
        <w:rPr>
          <w:lang w:val="en-US"/>
        </w:rPr>
        <w:t xml:space="preserve">from </w:t>
      </w:r>
      <w:r w:rsidR="0085084C" w:rsidRPr="00952BB9">
        <w:rPr>
          <w:lang w:val="en-US"/>
        </w:rPr>
        <w:t>Chiloé Island</w:t>
      </w:r>
      <w:r w:rsidR="0085084C">
        <w:rPr>
          <w:lang w:val="en-US"/>
        </w:rPr>
        <w:t xml:space="preserve">, Chile revealed </w:t>
      </w:r>
      <w:r w:rsidR="0085084C" w:rsidRPr="00952BB9">
        <w:rPr>
          <w:lang w:val="en-US"/>
        </w:rPr>
        <w:t>a prevalence of 18% in 42% of the localities sampled (6 individuals from 5 localities)</w:t>
      </w:r>
      <w:r w:rsidR="0085084C">
        <w:rPr>
          <w:lang w:val="en-US"/>
        </w:rPr>
        <w:t xml:space="preserve"> </w:t>
      </w:r>
      <w:r w:rsidR="0085084C" w:rsidRPr="002520FE">
        <w:rPr>
          <w:lang w:val="en-US"/>
        </w:rPr>
        <w:t>(</w:t>
      </w:r>
      <w:r w:rsidR="0085084C" w:rsidRPr="0085084C">
        <w:rPr>
          <w:rFonts w:eastAsia="Calibri"/>
          <w:lang w:eastAsia="en-US"/>
        </w:rPr>
        <w:t>Suárez‑Villota et al. 2023</w:t>
      </w:r>
      <w:r w:rsidR="0085084C" w:rsidRPr="002520FE">
        <w:rPr>
          <w:lang w:val="en-US"/>
        </w:rPr>
        <w:t>).</w:t>
      </w:r>
      <w:r w:rsidR="0085084C" w:rsidRPr="00952BB9">
        <w:rPr>
          <w:lang w:val="en-US"/>
        </w:rPr>
        <w:t xml:space="preserve"> </w:t>
      </w:r>
    </w:p>
    <w:p w:rsidR="0085084C" w:rsidRDefault="0085084C" w:rsidP="0085084C">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084C" w:rsidRPr="00B94B35" w:rsidTr="00741C49">
        <w:tc>
          <w:tcPr>
            <w:tcW w:w="9212" w:type="dxa"/>
            <w:shd w:val="clear" w:color="auto" w:fill="auto"/>
          </w:tcPr>
          <w:p w:rsidR="0085084C" w:rsidRPr="00B94B35" w:rsidRDefault="0085084C" w:rsidP="00741C49">
            <w:pPr>
              <w:snapToGrid w:val="0"/>
              <w:spacing w:after="120"/>
              <w:rPr>
                <w:b/>
                <w:lang w:val="en-US"/>
              </w:rPr>
            </w:pPr>
            <w:r w:rsidRPr="00B94B35">
              <w:rPr>
                <w:b/>
                <w:lang w:val="en-US"/>
              </w:rPr>
              <w:t xml:space="preserve">Qu. </w:t>
            </w:r>
            <w:r>
              <w:rPr>
                <w:b/>
                <w:lang w:val="en-US"/>
              </w:rPr>
              <w:t>4</w:t>
            </w:r>
            <w:r w:rsidRPr="00B94B35">
              <w:rPr>
                <w:b/>
                <w:lang w:val="en-US"/>
              </w:rPr>
              <w:t xml:space="preserve">.17. How important might other impacts not already covered by previous questions be resulting from introduction of the organism? </w:t>
            </w:r>
          </w:p>
        </w:tc>
      </w:tr>
    </w:tbl>
    <w:p w:rsidR="0085084C" w:rsidRDefault="0085084C" w:rsidP="0085084C">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5084C" w:rsidRPr="00752184" w:rsidTr="00741C49">
        <w:tc>
          <w:tcPr>
            <w:tcW w:w="1536" w:type="dxa"/>
            <w:shd w:val="clear" w:color="auto" w:fill="auto"/>
          </w:tcPr>
          <w:p w:rsidR="0085084C" w:rsidRPr="00752184" w:rsidRDefault="0085084C" w:rsidP="00741C49">
            <w:pPr>
              <w:snapToGrid w:val="0"/>
              <w:rPr>
                <w:b/>
              </w:rPr>
            </w:pPr>
            <w:r w:rsidRPr="00752184">
              <w:rPr>
                <w:b/>
              </w:rPr>
              <w:t>RESPONSE</w:t>
            </w:r>
          </w:p>
        </w:tc>
        <w:tc>
          <w:tcPr>
            <w:tcW w:w="2410" w:type="dxa"/>
          </w:tcPr>
          <w:p w:rsidR="0085084C" w:rsidRPr="002D3F19" w:rsidRDefault="0085084C" w:rsidP="00741C49">
            <w:pPr>
              <w:rPr>
                <w:lang w:val="en-US"/>
              </w:rPr>
            </w:pPr>
            <w:r w:rsidRPr="002D3F19">
              <w:rPr>
                <w:lang w:val="en-US"/>
              </w:rPr>
              <w:t>minimal</w:t>
            </w:r>
          </w:p>
          <w:p w:rsidR="0085084C" w:rsidRPr="00B939BB" w:rsidRDefault="0085084C" w:rsidP="00741C49">
            <w:pPr>
              <w:rPr>
                <w:lang w:val="en-US"/>
              </w:rPr>
            </w:pPr>
            <w:r>
              <w:rPr>
                <w:lang w:val="en-US"/>
              </w:rPr>
              <w:t>minor</w:t>
            </w:r>
          </w:p>
          <w:p w:rsidR="0085084C" w:rsidRPr="00D17E72" w:rsidRDefault="0085084C" w:rsidP="00741C49">
            <w:pPr>
              <w:rPr>
                <w:b/>
                <w:lang w:val="en-US"/>
              </w:rPr>
            </w:pPr>
            <w:r w:rsidRPr="00D17E72">
              <w:rPr>
                <w:b/>
                <w:lang w:val="en-US"/>
              </w:rPr>
              <w:t>moderate</w:t>
            </w:r>
          </w:p>
          <w:p w:rsidR="0085084C" w:rsidRPr="00B939BB" w:rsidRDefault="0085084C" w:rsidP="00741C49">
            <w:pPr>
              <w:rPr>
                <w:lang w:val="en-US"/>
              </w:rPr>
            </w:pPr>
            <w:r>
              <w:rPr>
                <w:lang w:val="en-US"/>
              </w:rPr>
              <w:t>major</w:t>
            </w:r>
          </w:p>
          <w:p w:rsidR="0085084C" w:rsidRPr="00544B15" w:rsidRDefault="0085084C" w:rsidP="00741C49">
            <w:pPr>
              <w:snapToGrid w:val="0"/>
              <w:rPr>
                <w:b/>
              </w:rPr>
            </w:pPr>
            <w:r w:rsidRPr="00924002">
              <w:rPr>
                <w:lang w:val="en-US"/>
              </w:rPr>
              <w:t>massive</w:t>
            </w:r>
          </w:p>
        </w:tc>
        <w:tc>
          <w:tcPr>
            <w:tcW w:w="1843" w:type="dxa"/>
          </w:tcPr>
          <w:p w:rsidR="0085084C" w:rsidRPr="00752184" w:rsidRDefault="0085084C" w:rsidP="00741C49">
            <w:pPr>
              <w:snapToGrid w:val="0"/>
              <w:rPr>
                <w:b/>
              </w:rPr>
            </w:pPr>
            <w:r w:rsidRPr="00752184">
              <w:rPr>
                <w:b/>
              </w:rPr>
              <w:t>CONFIDENCE</w:t>
            </w:r>
          </w:p>
        </w:tc>
        <w:tc>
          <w:tcPr>
            <w:tcW w:w="1843" w:type="dxa"/>
          </w:tcPr>
          <w:p w:rsidR="0085084C" w:rsidRPr="00D17E72" w:rsidRDefault="0085084C" w:rsidP="00741C49">
            <w:pPr>
              <w:rPr>
                <w:b/>
              </w:rPr>
            </w:pPr>
            <w:r w:rsidRPr="00D17E72">
              <w:rPr>
                <w:b/>
              </w:rPr>
              <w:t>low</w:t>
            </w:r>
          </w:p>
          <w:p w:rsidR="0085084C" w:rsidRPr="00752184" w:rsidRDefault="0085084C" w:rsidP="00741C49">
            <w:r w:rsidRPr="00752184">
              <w:t>medium</w:t>
            </w:r>
          </w:p>
          <w:p w:rsidR="0085084C" w:rsidRPr="002D3F19" w:rsidRDefault="0085084C" w:rsidP="00741C49">
            <w:pPr>
              <w:snapToGrid w:val="0"/>
            </w:pPr>
            <w:r w:rsidRPr="002D3F19">
              <w:t>high</w:t>
            </w:r>
          </w:p>
        </w:tc>
      </w:tr>
    </w:tbl>
    <w:p w:rsidR="0085084C" w:rsidRDefault="0085084C" w:rsidP="0085084C">
      <w:pPr>
        <w:snapToGrid w:val="0"/>
        <w:rPr>
          <w:lang w:val="en-US"/>
        </w:rPr>
      </w:pPr>
    </w:p>
    <w:p w:rsidR="0085084C" w:rsidRDefault="0085084C" w:rsidP="0085084C">
      <w:pPr>
        <w:snapToGrid w:val="0"/>
        <w:rPr>
          <w:lang w:val="en-US"/>
        </w:rPr>
      </w:pPr>
      <w:r>
        <w:rPr>
          <w:lang w:val="en-US"/>
        </w:rPr>
        <w:t xml:space="preserve">Response: </w:t>
      </w:r>
    </w:p>
    <w:p w:rsidR="0085084C" w:rsidRDefault="0085084C" w:rsidP="0085084C">
      <w:pPr>
        <w:snapToGrid w:val="0"/>
        <w:rPr>
          <w:lang w:val="en-US"/>
        </w:rPr>
      </w:pPr>
    </w:p>
    <w:p w:rsidR="0085084C" w:rsidRDefault="00951346" w:rsidP="008223EA">
      <w:pPr>
        <w:rPr>
          <w:lang w:val="en-US"/>
        </w:rPr>
      </w:pPr>
      <w:r w:rsidRPr="00951346">
        <w:rPr>
          <w:color w:val="000000"/>
          <w:lang w:val="en-US" w:eastAsia="de-AT"/>
        </w:rPr>
        <w:t xml:space="preserve">A recent review has shown that fur farms, including for American mink, may </w:t>
      </w:r>
      <w:r w:rsidR="008223EA">
        <w:rPr>
          <w:color w:val="000000"/>
          <w:lang w:val="en-US" w:eastAsia="de-AT"/>
        </w:rPr>
        <w:t xml:space="preserve">also </w:t>
      </w:r>
      <w:r w:rsidRPr="00951346">
        <w:rPr>
          <w:color w:val="000000"/>
          <w:lang w:val="en-US" w:eastAsia="de-AT"/>
        </w:rPr>
        <w:t>cause significant environmental problems in relation to greenhouse gas emissions, toxic chemicals, and eutrophication (Warwick et al. 2023).</w:t>
      </w:r>
      <w:r>
        <w:rPr>
          <w:color w:val="000000"/>
          <w:lang w:val="en-US" w:eastAsia="de-AT"/>
        </w:rPr>
        <w:t xml:space="preserve"> </w:t>
      </w:r>
      <w:r w:rsidR="008223EA">
        <w:rPr>
          <w:color w:val="000000"/>
          <w:lang w:val="en-US" w:eastAsia="de-AT"/>
        </w:rPr>
        <w:t xml:space="preserve">Because most data refer to fur farms in general, and cannot be attributed a low confidence score is given. </w:t>
      </w:r>
    </w:p>
    <w:p w:rsidR="0085084C" w:rsidRDefault="0085084C" w:rsidP="0085084C">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084C" w:rsidRPr="00B94B35" w:rsidTr="00741C49">
        <w:tc>
          <w:tcPr>
            <w:tcW w:w="9212" w:type="dxa"/>
            <w:shd w:val="clear" w:color="auto" w:fill="auto"/>
          </w:tcPr>
          <w:p w:rsidR="0085084C" w:rsidRPr="00B94B35" w:rsidRDefault="0085084C" w:rsidP="00741C49">
            <w:pPr>
              <w:snapToGrid w:val="0"/>
              <w:spacing w:after="120"/>
              <w:rPr>
                <w:b/>
                <w:lang w:val="en-US"/>
              </w:rPr>
            </w:pPr>
            <w:r w:rsidRPr="00B94B35">
              <w:rPr>
                <w:b/>
                <w:lang w:val="en-US"/>
              </w:rPr>
              <w:t xml:space="preserve">Qu. </w:t>
            </w:r>
            <w:r>
              <w:rPr>
                <w:b/>
                <w:lang w:val="en-US"/>
              </w:rPr>
              <w:t>4</w:t>
            </w:r>
            <w:r w:rsidRPr="00B94B35">
              <w:rPr>
                <w:b/>
                <w:lang w:val="en-US"/>
              </w:rPr>
              <w:t>.18. How important are the expected impacts of the organism despite any natural control by other organisms, such as predators, parasites or pathogens that may already be present in the risk assessment area?</w:t>
            </w:r>
          </w:p>
        </w:tc>
      </w:tr>
    </w:tbl>
    <w:p w:rsidR="0085084C" w:rsidRDefault="0085084C" w:rsidP="0085084C">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5084C" w:rsidRPr="00752184" w:rsidTr="00741C49">
        <w:tc>
          <w:tcPr>
            <w:tcW w:w="1536" w:type="dxa"/>
            <w:shd w:val="clear" w:color="auto" w:fill="auto"/>
          </w:tcPr>
          <w:p w:rsidR="0085084C" w:rsidRPr="00752184" w:rsidRDefault="0085084C" w:rsidP="00741C49">
            <w:pPr>
              <w:snapToGrid w:val="0"/>
              <w:rPr>
                <w:b/>
              </w:rPr>
            </w:pPr>
            <w:r w:rsidRPr="00752184">
              <w:rPr>
                <w:b/>
              </w:rPr>
              <w:t>RESPONSE</w:t>
            </w:r>
          </w:p>
        </w:tc>
        <w:tc>
          <w:tcPr>
            <w:tcW w:w="2410" w:type="dxa"/>
          </w:tcPr>
          <w:p w:rsidR="0085084C" w:rsidRPr="00B939BB" w:rsidRDefault="0085084C" w:rsidP="00741C49">
            <w:pPr>
              <w:rPr>
                <w:lang w:val="en-US"/>
              </w:rPr>
            </w:pPr>
            <w:r>
              <w:rPr>
                <w:lang w:val="en-US"/>
              </w:rPr>
              <w:t>minimal</w:t>
            </w:r>
          </w:p>
          <w:p w:rsidR="0085084C" w:rsidRPr="00B939BB" w:rsidRDefault="0085084C" w:rsidP="00741C49">
            <w:pPr>
              <w:rPr>
                <w:lang w:val="en-US"/>
              </w:rPr>
            </w:pPr>
            <w:r>
              <w:rPr>
                <w:lang w:val="en-US"/>
              </w:rPr>
              <w:t>minor</w:t>
            </w:r>
          </w:p>
          <w:p w:rsidR="0085084C" w:rsidRPr="00B939BB" w:rsidRDefault="0085084C" w:rsidP="00741C49">
            <w:pPr>
              <w:rPr>
                <w:lang w:val="en-US"/>
              </w:rPr>
            </w:pPr>
            <w:r w:rsidRPr="00B939BB">
              <w:rPr>
                <w:lang w:val="en-US"/>
              </w:rPr>
              <w:t>moderate</w:t>
            </w:r>
          </w:p>
          <w:p w:rsidR="0085084C" w:rsidRPr="007702AE" w:rsidRDefault="0085084C" w:rsidP="00741C49">
            <w:pPr>
              <w:rPr>
                <w:b/>
                <w:bCs/>
                <w:lang w:val="en-US"/>
              </w:rPr>
            </w:pPr>
            <w:r w:rsidRPr="007702AE">
              <w:rPr>
                <w:b/>
                <w:bCs/>
                <w:lang w:val="en-US"/>
              </w:rPr>
              <w:t>major</w:t>
            </w:r>
          </w:p>
          <w:p w:rsidR="0085084C" w:rsidRPr="00544B15" w:rsidRDefault="0085084C" w:rsidP="00741C49">
            <w:pPr>
              <w:snapToGrid w:val="0"/>
              <w:rPr>
                <w:b/>
              </w:rPr>
            </w:pPr>
            <w:r w:rsidRPr="00924002">
              <w:rPr>
                <w:lang w:val="en-US"/>
              </w:rPr>
              <w:t>massive</w:t>
            </w:r>
          </w:p>
        </w:tc>
        <w:tc>
          <w:tcPr>
            <w:tcW w:w="1843" w:type="dxa"/>
          </w:tcPr>
          <w:p w:rsidR="0085084C" w:rsidRPr="00752184" w:rsidRDefault="0085084C" w:rsidP="00741C49">
            <w:pPr>
              <w:snapToGrid w:val="0"/>
              <w:rPr>
                <w:b/>
              </w:rPr>
            </w:pPr>
            <w:r w:rsidRPr="00752184">
              <w:rPr>
                <w:b/>
              </w:rPr>
              <w:t>CONFIDENCE</w:t>
            </w:r>
          </w:p>
        </w:tc>
        <w:tc>
          <w:tcPr>
            <w:tcW w:w="1843" w:type="dxa"/>
          </w:tcPr>
          <w:p w:rsidR="0085084C" w:rsidRPr="00752184" w:rsidRDefault="0085084C" w:rsidP="00741C49">
            <w:r w:rsidRPr="00752184">
              <w:t>low</w:t>
            </w:r>
          </w:p>
          <w:p w:rsidR="0085084C" w:rsidRPr="00752184" w:rsidRDefault="0085084C" w:rsidP="00741C49">
            <w:r w:rsidRPr="00752184">
              <w:t>medium</w:t>
            </w:r>
          </w:p>
          <w:p w:rsidR="0085084C" w:rsidRPr="007702AE" w:rsidRDefault="0085084C" w:rsidP="00741C49">
            <w:pPr>
              <w:snapToGrid w:val="0"/>
              <w:rPr>
                <w:b/>
                <w:bCs/>
              </w:rPr>
            </w:pPr>
            <w:r w:rsidRPr="007702AE">
              <w:rPr>
                <w:b/>
                <w:bCs/>
              </w:rPr>
              <w:t>high</w:t>
            </w:r>
          </w:p>
        </w:tc>
      </w:tr>
    </w:tbl>
    <w:p w:rsidR="0085084C" w:rsidRPr="0062169B" w:rsidRDefault="0085084C" w:rsidP="0085084C">
      <w:pPr>
        <w:snapToGrid w:val="0"/>
        <w:rPr>
          <w:lang w:val="en-US"/>
        </w:rPr>
      </w:pPr>
    </w:p>
    <w:p w:rsidR="0085084C" w:rsidRDefault="0085084C" w:rsidP="0085084C">
      <w:pPr>
        <w:snapToGrid w:val="0"/>
        <w:rPr>
          <w:lang w:val="en-US"/>
        </w:rPr>
      </w:pPr>
      <w:r>
        <w:rPr>
          <w:lang w:val="en-US"/>
        </w:rPr>
        <w:t xml:space="preserve">Response: </w:t>
      </w:r>
    </w:p>
    <w:p w:rsidR="0085084C" w:rsidRDefault="0085084C" w:rsidP="0085084C">
      <w:pPr>
        <w:snapToGrid w:val="0"/>
        <w:rPr>
          <w:lang w:val="en-US"/>
        </w:rPr>
      </w:pPr>
    </w:p>
    <w:p w:rsidR="0085084C" w:rsidRDefault="0085084C" w:rsidP="0085084C">
      <w:pPr>
        <w:snapToGrid w:val="0"/>
        <w:rPr>
          <w:lang w:val="en-US"/>
        </w:rPr>
      </w:pPr>
      <w:r>
        <w:rPr>
          <w:lang w:val="en-US"/>
        </w:rPr>
        <w:t>The e</w:t>
      </w:r>
      <w:r w:rsidRPr="001A20BD">
        <w:rPr>
          <w:lang w:val="en-US"/>
        </w:rPr>
        <w:t xml:space="preserve">xpected negative impact </w:t>
      </w:r>
      <w:r>
        <w:rPr>
          <w:lang w:val="en-US"/>
        </w:rPr>
        <w:t xml:space="preserve">of the American mink (in the wild) </w:t>
      </w:r>
      <w:r w:rsidRPr="001A20BD">
        <w:rPr>
          <w:lang w:val="en-US"/>
        </w:rPr>
        <w:t>towards biodiversity</w:t>
      </w:r>
      <w:r>
        <w:rPr>
          <w:lang w:val="en-US"/>
        </w:rPr>
        <w:t xml:space="preserve"> within the risk assessment area</w:t>
      </w:r>
      <w:r w:rsidRPr="001A20BD">
        <w:rPr>
          <w:lang w:val="en-US"/>
        </w:rPr>
        <w:t xml:space="preserve"> is </w:t>
      </w:r>
      <w:r>
        <w:rPr>
          <w:lang w:val="en-US"/>
        </w:rPr>
        <w:t>major</w:t>
      </w:r>
      <w:r w:rsidRPr="001A20BD">
        <w:rPr>
          <w:lang w:val="en-US"/>
        </w:rPr>
        <w:t xml:space="preserve"> everywhere in Europe. There is no evidence that predators, competitors, parasites or pathogens present in Europe have limited the </w:t>
      </w:r>
      <w:r>
        <w:rPr>
          <w:lang w:val="en-US"/>
        </w:rPr>
        <w:t>establishment, spread, or persistence</w:t>
      </w:r>
      <w:r w:rsidRPr="001A20BD">
        <w:rPr>
          <w:lang w:val="en-US"/>
        </w:rPr>
        <w:t xml:space="preserve"> of American mink</w:t>
      </w:r>
      <w:r w:rsidR="00716ED3">
        <w:rPr>
          <w:lang w:val="en-US"/>
        </w:rPr>
        <w:t>, or caused population-level effects</w:t>
      </w:r>
      <w:r w:rsidRPr="001A20BD">
        <w:rPr>
          <w:lang w:val="en-US"/>
        </w:rPr>
        <w:t xml:space="preserve">. </w:t>
      </w:r>
      <w:r>
        <w:rPr>
          <w:lang w:val="en-US"/>
        </w:rPr>
        <w:t>Although a</w:t>
      </w:r>
      <w:r w:rsidRPr="001A20BD">
        <w:rPr>
          <w:lang w:val="en-US"/>
        </w:rPr>
        <w:t xml:space="preserve"> few studies have reported a correlation between otter (</w:t>
      </w:r>
      <w:r w:rsidRPr="001A20BD">
        <w:rPr>
          <w:i/>
          <w:lang w:val="en-US"/>
        </w:rPr>
        <w:t>Lutra lutra</w:t>
      </w:r>
      <w:r w:rsidRPr="001A20BD">
        <w:rPr>
          <w:lang w:val="en-US"/>
        </w:rPr>
        <w:t>) population recovery and mink population decline</w:t>
      </w:r>
      <w:r>
        <w:rPr>
          <w:lang w:val="en-US"/>
        </w:rPr>
        <w:t>,</w:t>
      </w:r>
      <w:r w:rsidRPr="001A20BD">
        <w:rPr>
          <w:lang w:val="en-US"/>
        </w:rPr>
        <w:t xml:space="preserve"> e.g. in UK and Finland (</w:t>
      </w:r>
      <w:r w:rsidR="00A83D52">
        <w:rPr>
          <w:lang w:val="en-US"/>
        </w:rPr>
        <w:t xml:space="preserve">Bonesi et al. 2004, </w:t>
      </w:r>
      <w:r w:rsidRPr="001A20BD">
        <w:rPr>
          <w:lang w:val="en-US"/>
        </w:rPr>
        <w:t>Mc</w:t>
      </w:r>
      <w:r w:rsidR="00A83D52">
        <w:rPr>
          <w:lang w:val="en-US"/>
        </w:rPr>
        <w:t>D</w:t>
      </w:r>
      <w:r w:rsidRPr="001A20BD">
        <w:rPr>
          <w:lang w:val="en-US"/>
        </w:rPr>
        <w:t>onald et al. 2007, Urho et al. 2014)</w:t>
      </w:r>
      <w:r>
        <w:rPr>
          <w:lang w:val="en-US"/>
        </w:rPr>
        <w:t xml:space="preserve"> t</w:t>
      </w:r>
      <w:r w:rsidRPr="001A20BD">
        <w:rPr>
          <w:lang w:val="en-US"/>
        </w:rPr>
        <w:t xml:space="preserve">here is no evidence of </w:t>
      </w:r>
      <w:r>
        <w:rPr>
          <w:lang w:val="en-US"/>
        </w:rPr>
        <w:t>a causal</w:t>
      </w:r>
      <w:r w:rsidRPr="001A20BD">
        <w:rPr>
          <w:lang w:val="en-US"/>
        </w:rPr>
        <w:t xml:space="preserve"> link between these two processes and a majority of experts regard this correlation of coincidental character. In Spain, the limiting effect of otter has not been observed: the expansion of American mink has occurred in parallel with the </w:t>
      </w:r>
      <w:r w:rsidRPr="001A20BD">
        <w:rPr>
          <w:lang w:val="en-US"/>
        </w:rPr>
        <w:lastRenderedPageBreak/>
        <w:t xml:space="preserve">recovery of otter (Põdra </w:t>
      </w:r>
      <w:r>
        <w:rPr>
          <w:lang w:val="en-US"/>
        </w:rPr>
        <w:t>and</w:t>
      </w:r>
      <w:r w:rsidRPr="001A20BD">
        <w:rPr>
          <w:lang w:val="en-US"/>
        </w:rPr>
        <w:t xml:space="preserve"> Gómez </w:t>
      </w:r>
      <w:r>
        <w:rPr>
          <w:lang w:val="en-US"/>
        </w:rPr>
        <w:t>201</w:t>
      </w:r>
      <w:r w:rsidR="004B1EB2">
        <w:rPr>
          <w:lang w:val="en-US"/>
        </w:rPr>
        <w:t>8</w:t>
      </w:r>
      <w:r w:rsidRPr="001A20BD">
        <w:rPr>
          <w:lang w:val="en-US"/>
        </w:rPr>
        <w:t xml:space="preserve">). </w:t>
      </w:r>
      <w:r>
        <w:rPr>
          <w:lang w:val="en-US"/>
        </w:rPr>
        <w:t xml:space="preserve">Some of the misperceptions of the relationship between these two species are discussed in Harrington et al. (2020). </w:t>
      </w:r>
    </w:p>
    <w:p w:rsidR="0085084C" w:rsidRDefault="0085084C" w:rsidP="0085084C">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084C" w:rsidRPr="00B94B35" w:rsidTr="00741C49">
        <w:tc>
          <w:tcPr>
            <w:tcW w:w="9212" w:type="dxa"/>
            <w:shd w:val="clear" w:color="auto" w:fill="auto"/>
          </w:tcPr>
          <w:p w:rsidR="0085084C" w:rsidRPr="00B94B35" w:rsidRDefault="0085084C" w:rsidP="00741C49">
            <w:pPr>
              <w:snapToGrid w:val="0"/>
              <w:spacing w:after="120"/>
              <w:rPr>
                <w:b/>
                <w:lang w:val="en-US"/>
              </w:rPr>
            </w:pPr>
            <w:r w:rsidRPr="00B94B35">
              <w:rPr>
                <w:b/>
                <w:lang w:val="en-US"/>
              </w:rPr>
              <w:t xml:space="preserve">Qu. </w:t>
            </w:r>
            <w:r>
              <w:rPr>
                <w:b/>
                <w:lang w:val="en-US"/>
              </w:rPr>
              <w:t>4.19</w:t>
            </w:r>
            <w:r w:rsidRPr="00B94B35">
              <w:rPr>
                <w:b/>
                <w:lang w:val="en-US"/>
              </w:rPr>
              <w:t xml:space="preserve">. Estimate the overall </w:t>
            </w:r>
            <w:r>
              <w:rPr>
                <w:b/>
                <w:lang w:val="en-US"/>
              </w:rPr>
              <w:t xml:space="preserve">impact </w:t>
            </w:r>
            <w:r w:rsidRPr="00B94B35">
              <w:rPr>
                <w:b/>
                <w:lang w:val="en-US"/>
              </w:rPr>
              <w:t xml:space="preserve">in </w:t>
            </w:r>
            <w:r>
              <w:rPr>
                <w:b/>
                <w:lang w:val="en-US"/>
              </w:rPr>
              <w:t xml:space="preserve">the risk assessment area under current climate conditions. In addition, details of overall impact in relevant biogeographical regions should be provided. </w:t>
            </w:r>
          </w:p>
          <w:p w:rsidR="0085084C" w:rsidRPr="00B94B35" w:rsidRDefault="0085084C" w:rsidP="00741C49">
            <w:pPr>
              <w:suppressAutoHyphens/>
              <w:spacing w:after="120"/>
              <w:contextualSpacing/>
              <w:rPr>
                <w:lang w:val="en-US"/>
              </w:rPr>
            </w:pPr>
            <w:r w:rsidRPr="00B94B35">
              <w:rPr>
                <w:lang w:eastAsia="ar-SA"/>
              </w:rPr>
              <w:t xml:space="preserve">Thorough assessment of the </w:t>
            </w:r>
            <w:r>
              <w:rPr>
                <w:lang w:eastAsia="ar-SA"/>
              </w:rPr>
              <w:t xml:space="preserve">overall impact on biodiversity and ecosystem services, with impacts on economy as well as social and human health as aggravating factors, in current conditions. </w:t>
            </w:r>
          </w:p>
        </w:tc>
      </w:tr>
    </w:tbl>
    <w:p w:rsidR="0085084C" w:rsidRDefault="0085084C" w:rsidP="0085084C">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5084C" w:rsidRPr="00752184" w:rsidTr="00741C49">
        <w:tc>
          <w:tcPr>
            <w:tcW w:w="1536" w:type="dxa"/>
            <w:shd w:val="clear" w:color="auto" w:fill="auto"/>
          </w:tcPr>
          <w:p w:rsidR="0085084C" w:rsidRPr="00752184" w:rsidRDefault="0085084C" w:rsidP="00741C49">
            <w:pPr>
              <w:snapToGrid w:val="0"/>
              <w:rPr>
                <w:b/>
              </w:rPr>
            </w:pPr>
            <w:r w:rsidRPr="00752184">
              <w:rPr>
                <w:b/>
              </w:rPr>
              <w:t>RESPONSE</w:t>
            </w:r>
          </w:p>
        </w:tc>
        <w:tc>
          <w:tcPr>
            <w:tcW w:w="2410" w:type="dxa"/>
          </w:tcPr>
          <w:p w:rsidR="0085084C" w:rsidRPr="00B939BB" w:rsidRDefault="0085084C" w:rsidP="00741C49">
            <w:pPr>
              <w:rPr>
                <w:lang w:val="en-US"/>
              </w:rPr>
            </w:pPr>
            <w:r>
              <w:rPr>
                <w:lang w:val="en-US"/>
              </w:rPr>
              <w:t>minimal</w:t>
            </w:r>
          </w:p>
          <w:p w:rsidR="0085084C" w:rsidRPr="00B939BB" w:rsidRDefault="0085084C" w:rsidP="00741C49">
            <w:pPr>
              <w:rPr>
                <w:lang w:val="en-US"/>
              </w:rPr>
            </w:pPr>
            <w:r>
              <w:rPr>
                <w:lang w:val="en-US"/>
              </w:rPr>
              <w:t>minor</w:t>
            </w:r>
          </w:p>
          <w:p w:rsidR="0085084C" w:rsidRPr="00B939BB" w:rsidRDefault="0085084C" w:rsidP="00741C49">
            <w:pPr>
              <w:rPr>
                <w:lang w:val="en-US"/>
              </w:rPr>
            </w:pPr>
            <w:r w:rsidRPr="00B939BB">
              <w:rPr>
                <w:lang w:val="en-US"/>
              </w:rPr>
              <w:t>moderate</w:t>
            </w:r>
          </w:p>
          <w:p w:rsidR="0085084C" w:rsidRPr="001A20BD" w:rsidRDefault="0085084C" w:rsidP="00741C49">
            <w:pPr>
              <w:rPr>
                <w:b/>
                <w:lang w:val="en-US"/>
              </w:rPr>
            </w:pPr>
            <w:r w:rsidRPr="001A20BD">
              <w:rPr>
                <w:b/>
                <w:lang w:val="en-US"/>
              </w:rPr>
              <w:t>major</w:t>
            </w:r>
          </w:p>
          <w:p w:rsidR="0085084C" w:rsidRPr="00544B15" w:rsidRDefault="0085084C" w:rsidP="00741C49">
            <w:pPr>
              <w:snapToGrid w:val="0"/>
              <w:rPr>
                <w:b/>
              </w:rPr>
            </w:pPr>
            <w:r w:rsidRPr="00924002">
              <w:rPr>
                <w:lang w:val="en-US"/>
              </w:rPr>
              <w:t>massive</w:t>
            </w:r>
          </w:p>
        </w:tc>
        <w:tc>
          <w:tcPr>
            <w:tcW w:w="1843" w:type="dxa"/>
          </w:tcPr>
          <w:p w:rsidR="0085084C" w:rsidRPr="00752184" w:rsidRDefault="0085084C" w:rsidP="00741C49">
            <w:pPr>
              <w:snapToGrid w:val="0"/>
              <w:rPr>
                <w:b/>
              </w:rPr>
            </w:pPr>
            <w:r w:rsidRPr="00752184">
              <w:rPr>
                <w:b/>
              </w:rPr>
              <w:t>CONFIDENCE</w:t>
            </w:r>
          </w:p>
        </w:tc>
        <w:tc>
          <w:tcPr>
            <w:tcW w:w="1843" w:type="dxa"/>
          </w:tcPr>
          <w:p w:rsidR="0085084C" w:rsidRPr="00752184" w:rsidRDefault="0085084C" w:rsidP="00741C49">
            <w:r w:rsidRPr="00752184">
              <w:t>low</w:t>
            </w:r>
          </w:p>
          <w:p w:rsidR="0085084C" w:rsidRPr="00752184" w:rsidRDefault="0085084C" w:rsidP="00741C49">
            <w:r w:rsidRPr="00752184">
              <w:t>medium</w:t>
            </w:r>
          </w:p>
          <w:p w:rsidR="0085084C" w:rsidRPr="001A20BD" w:rsidRDefault="0085084C" w:rsidP="00741C49">
            <w:pPr>
              <w:snapToGrid w:val="0"/>
              <w:rPr>
                <w:b/>
              </w:rPr>
            </w:pPr>
            <w:r w:rsidRPr="001A20BD">
              <w:rPr>
                <w:b/>
              </w:rPr>
              <w:t>high</w:t>
            </w:r>
          </w:p>
        </w:tc>
      </w:tr>
    </w:tbl>
    <w:p w:rsidR="0085084C" w:rsidRDefault="0085084C" w:rsidP="0085084C">
      <w:pPr>
        <w:snapToGrid w:val="0"/>
        <w:rPr>
          <w:lang w:val="en-US"/>
        </w:rPr>
      </w:pPr>
    </w:p>
    <w:p w:rsidR="0085084C" w:rsidRDefault="0085084C" w:rsidP="0085084C">
      <w:pPr>
        <w:snapToGrid w:val="0"/>
        <w:rPr>
          <w:lang w:val="en-US"/>
        </w:rPr>
      </w:pPr>
      <w:r>
        <w:rPr>
          <w:lang w:val="en-US"/>
        </w:rPr>
        <w:t xml:space="preserve">Response: </w:t>
      </w:r>
    </w:p>
    <w:p w:rsidR="0085084C" w:rsidRDefault="0085084C" w:rsidP="0085084C">
      <w:pPr>
        <w:snapToGrid w:val="0"/>
        <w:rPr>
          <w:lang w:val="en-US"/>
        </w:rPr>
      </w:pPr>
    </w:p>
    <w:p w:rsidR="00FD3F0A" w:rsidRDefault="00820FC2" w:rsidP="0085084C">
      <w:pPr>
        <w:snapToGrid w:val="0"/>
        <w:rPr>
          <w:lang w:val="en-US"/>
        </w:rPr>
      </w:pPr>
      <w:r>
        <w:rPr>
          <w:lang w:val="en-US"/>
        </w:rPr>
        <w:t xml:space="preserve">The evidence gathered demonstrates the major impact of this species on biodiversity in its non-native range and in the risk assessment area, resulting in at least moderate decline in conservation value (although note the extremely precarious status of the Critically Endangered European mink which teeters on the brink of extinction due to competition and predation by the American mink, Maran et al. 2017). The species also has minor impacts on Ecosystem Services, predominantly Cultural services (through the species impact on native biodiversity) but also Regulatory services (as a result of the associated need for pest and disease control). It has major economic impacts affecting various economic sectors (poultry, waterfowl, gamebirds) due to predation, coupled with the high cost of management in its current non-native range and the risk assessment area. The impact of the species on human health (associated with the transmission of zoonoses) is currently judged to be moderate but the potential risks associated with </w:t>
      </w:r>
      <w:r w:rsidR="00FD3F0A">
        <w:rPr>
          <w:lang w:val="en-US"/>
        </w:rPr>
        <w:t xml:space="preserve">the species susceptibility to (and potential role in transmission of) the SARS-CoV-2 and avian flu viruses mean that the impact could be much higher and should be considered to be rapidly changeable. The species role in facilitating transmission of pathogens of potential importance to native wildlife is also considered to be moderate currently. There is no evidence for any natural control of the species at a population level due to either native predators, parasites, or pathogens. </w:t>
      </w:r>
    </w:p>
    <w:p w:rsidR="0085084C" w:rsidRDefault="0085084C" w:rsidP="0085084C">
      <w:pPr>
        <w:snapToGrid w:val="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084C" w:rsidRPr="00B94B35" w:rsidTr="00741C49">
        <w:tc>
          <w:tcPr>
            <w:tcW w:w="9212" w:type="dxa"/>
            <w:shd w:val="clear" w:color="auto" w:fill="auto"/>
          </w:tcPr>
          <w:p w:rsidR="0085084C" w:rsidRPr="00B94B35" w:rsidRDefault="0085084C" w:rsidP="00741C49">
            <w:pPr>
              <w:snapToGrid w:val="0"/>
              <w:spacing w:after="120"/>
              <w:rPr>
                <w:b/>
                <w:lang w:val="en-US"/>
              </w:rPr>
            </w:pPr>
            <w:r w:rsidRPr="00B94B35">
              <w:rPr>
                <w:b/>
                <w:lang w:val="en-US"/>
              </w:rPr>
              <w:t xml:space="preserve">Qu. </w:t>
            </w:r>
            <w:r>
              <w:rPr>
                <w:b/>
                <w:lang w:val="en-US"/>
              </w:rPr>
              <w:t>4.20</w:t>
            </w:r>
            <w:r w:rsidRPr="00B94B35">
              <w:rPr>
                <w:b/>
                <w:lang w:val="en-US"/>
              </w:rPr>
              <w:t xml:space="preserve">. Estimate the overall </w:t>
            </w:r>
            <w:r>
              <w:rPr>
                <w:b/>
                <w:lang w:val="en-US"/>
              </w:rPr>
              <w:t xml:space="preserve">impact </w:t>
            </w:r>
            <w:r w:rsidRPr="00B94B35">
              <w:rPr>
                <w:b/>
                <w:lang w:val="en-US"/>
              </w:rPr>
              <w:t xml:space="preserve">in </w:t>
            </w:r>
            <w:r>
              <w:rPr>
                <w:b/>
                <w:lang w:val="en-US"/>
              </w:rPr>
              <w:t xml:space="preserve">the risk assessment area </w:t>
            </w:r>
            <w:r w:rsidRPr="00B94B35">
              <w:rPr>
                <w:b/>
                <w:lang w:val="en-US"/>
              </w:rPr>
              <w:t>in foreseeable climate change conditions</w:t>
            </w:r>
            <w:r>
              <w:rPr>
                <w:b/>
                <w:lang w:val="en-US"/>
              </w:rPr>
              <w:t xml:space="preserve">. In addition, details of overall impact in </w:t>
            </w:r>
            <w:r w:rsidRPr="00B94B35">
              <w:rPr>
                <w:b/>
                <w:lang w:val="en-US"/>
              </w:rPr>
              <w:t xml:space="preserve">relevant biogeographical regions </w:t>
            </w:r>
            <w:r>
              <w:rPr>
                <w:b/>
                <w:lang w:val="en-US"/>
              </w:rPr>
              <w:t xml:space="preserve">should be </w:t>
            </w:r>
            <w:r w:rsidRPr="00B94B35">
              <w:rPr>
                <w:b/>
                <w:lang w:val="en-US"/>
              </w:rPr>
              <w:t>provide</w:t>
            </w:r>
            <w:r>
              <w:rPr>
                <w:b/>
                <w:lang w:val="en-US"/>
              </w:rPr>
              <w:t xml:space="preserve">d. </w:t>
            </w:r>
          </w:p>
          <w:p w:rsidR="0085084C" w:rsidRDefault="0085084C" w:rsidP="00741C49">
            <w:pPr>
              <w:suppressAutoHyphens/>
              <w:spacing w:after="120"/>
              <w:contextualSpacing/>
              <w:rPr>
                <w:lang w:eastAsia="ar-SA"/>
              </w:rPr>
            </w:pPr>
            <w:r w:rsidRPr="00B94B35">
              <w:rPr>
                <w:lang w:eastAsia="ar-SA"/>
              </w:rPr>
              <w:t xml:space="preserve">Thorough assessment of the </w:t>
            </w:r>
            <w:r>
              <w:rPr>
                <w:lang w:eastAsia="ar-SA"/>
              </w:rPr>
              <w:t xml:space="preserve">overall impact on biodiversity and ecosystem services, with impacts on economy as well as social and human health as aggravating factors, under future conditions. </w:t>
            </w:r>
          </w:p>
          <w:p w:rsidR="0085084C" w:rsidRPr="00B94B35" w:rsidRDefault="0085084C" w:rsidP="00741C49">
            <w:pPr>
              <w:numPr>
                <w:ilvl w:val="0"/>
                <w:numId w:val="22"/>
              </w:numPr>
              <w:suppressAutoHyphens/>
              <w:spacing w:after="120"/>
              <w:ind w:left="567" w:hanging="567"/>
              <w:contextualSpacing/>
              <w:rPr>
                <w:lang w:val="en-US"/>
              </w:rPr>
            </w:pPr>
            <w:r>
              <w:rPr>
                <w:lang w:eastAsia="ar-SA"/>
              </w:rPr>
              <w:t xml:space="preserve">See also </w:t>
            </w:r>
            <w:r w:rsidRPr="00B94B35">
              <w:rPr>
                <w:lang w:eastAsia="ar-SA"/>
              </w:rPr>
              <w:t xml:space="preserve">guidance to Qu. </w:t>
            </w:r>
            <w:r>
              <w:rPr>
                <w:lang w:eastAsia="ar-SA"/>
              </w:rPr>
              <w:t>4</w:t>
            </w:r>
            <w:r w:rsidRPr="00B94B35">
              <w:rPr>
                <w:lang w:eastAsia="ar-SA"/>
              </w:rPr>
              <w:t>.</w:t>
            </w:r>
            <w:r>
              <w:rPr>
                <w:lang w:eastAsia="ar-SA"/>
              </w:rPr>
              <w:t>3</w:t>
            </w:r>
            <w:r w:rsidRPr="00B94B35">
              <w:rPr>
                <w:lang w:eastAsia="ar-SA"/>
              </w:rPr>
              <w:t>.</w:t>
            </w:r>
            <w:r>
              <w:rPr>
                <w:lang w:eastAsia="ar-SA"/>
              </w:rPr>
              <w:t xml:space="preserve"> </w:t>
            </w:r>
          </w:p>
        </w:tc>
      </w:tr>
    </w:tbl>
    <w:p w:rsidR="0085084C" w:rsidRDefault="0085084C" w:rsidP="0085084C">
      <w:pPr>
        <w:snapToGrid w:val="0"/>
        <w:rPr>
          <w:lang w:val="en-US"/>
        </w:rPr>
      </w:pPr>
    </w:p>
    <w:tbl>
      <w:tblPr>
        <w:tblW w:w="7632" w:type="dxa"/>
        <w:tblInd w:w="-10"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000" w:firstRow="0" w:lastRow="0" w:firstColumn="0" w:lastColumn="0" w:noHBand="0" w:noVBand="0"/>
      </w:tblPr>
      <w:tblGrid>
        <w:gridCol w:w="1536"/>
        <w:gridCol w:w="2410"/>
        <w:gridCol w:w="1843"/>
        <w:gridCol w:w="1843"/>
      </w:tblGrid>
      <w:tr w:rsidR="0085084C" w:rsidRPr="00752184" w:rsidTr="00741C49">
        <w:tc>
          <w:tcPr>
            <w:tcW w:w="1536" w:type="dxa"/>
            <w:shd w:val="clear" w:color="auto" w:fill="auto"/>
          </w:tcPr>
          <w:p w:rsidR="0085084C" w:rsidRPr="00752184" w:rsidRDefault="0085084C" w:rsidP="00741C49">
            <w:pPr>
              <w:snapToGrid w:val="0"/>
              <w:rPr>
                <w:b/>
              </w:rPr>
            </w:pPr>
            <w:r w:rsidRPr="00752184">
              <w:rPr>
                <w:b/>
              </w:rPr>
              <w:t>RESPONSE</w:t>
            </w:r>
          </w:p>
        </w:tc>
        <w:tc>
          <w:tcPr>
            <w:tcW w:w="2410" w:type="dxa"/>
          </w:tcPr>
          <w:p w:rsidR="0085084C" w:rsidRPr="00B939BB" w:rsidRDefault="0085084C" w:rsidP="00741C49">
            <w:pPr>
              <w:rPr>
                <w:lang w:val="en-US"/>
              </w:rPr>
            </w:pPr>
            <w:r>
              <w:rPr>
                <w:lang w:val="en-US"/>
              </w:rPr>
              <w:t>minimal</w:t>
            </w:r>
          </w:p>
          <w:p w:rsidR="0085084C" w:rsidRPr="00B939BB" w:rsidRDefault="0085084C" w:rsidP="00741C49">
            <w:pPr>
              <w:rPr>
                <w:lang w:val="en-US"/>
              </w:rPr>
            </w:pPr>
            <w:r>
              <w:rPr>
                <w:lang w:val="en-US"/>
              </w:rPr>
              <w:t>minor</w:t>
            </w:r>
          </w:p>
          <w:p w:rsidR="0085084C" w:rsidRPr="00B939BB" w:rsidRDefault="0085084C" w:rsidP="00741C49">
            <w:pPr>
              <w:rPr>
                <w:lang w:val="en-US"/>
              </w:rPr>
            </w:pPr>
            <w:r w:rsidRPr="00B939BB">
              <w:rPr>
                <w:lang w:val="en-US"/>
              </w:rPr>
              <w:t>moderate</w:t>
            </w:r>
          </w:p>
          <w:p w:rsidR="0085084C" w:rsidRPr="001A20BD" w:rsidRDefault="0085084C" w:rsidP="00741C49">
            <w:pPr>
              <w:rPr>
                <w:b/>
                <w:lang w:val="en-US"/>
              </w:rPr>
            </w:pPr>
            <w:r w:rsidRPr="001A20BD">
              <w:rPr>
                <w:b/>
                <w:lang w:val="en-US"/>
              </w:rPr>
              <w:t>major</w:t>
            </w:r>
          </w:p>
          <w:p w:rsidR="0085084C" w:rsidRPr="00544B15" w:rsidRDefault="0085084C" w:rsidP="00741C49">
            <w:pPr>
              <w:snapToGrid w:val="0"/>
              <w:rPr>
                <w:b/>
              </w:rPr>
            </w:pPr>
            <w:r w:rsidRPr="00924002">
              <w:rPr>
                <w:lang w:val="en-US"/>
              </w:rPr>
              <w:lastRenderedPageBreak/>
              <w:t>massive</w:t>
            </w:r>
          </w:p>
        </w:tc>
        <w:tc>
          <w:tcPr>
            <w:tcW w:w="1843" w:type="dxa"/>
          </w:tcPr>
          <w:p w:rsidR="0085084C" w:rsidRPr="00752184" w:rsidRDefault="0085084C" w:rsidP="00741C49">
            <w:pPr>
              <w:snapToGrid w:val="0"/>
              <w:rPr>
                <w:b/>
              </w:rPr>
            </w:pPr>
            <w:r w:rsidRPr="00752184">
              <w:rPr>
                <w:b/>
              </w:rPr>
              <w:lastRenderedPageBreak/>
              <w:t>CONFIDENCE</w:t>
            </w:r>
          </w:p>
        </w:tc>
        <w:tc>
          <w:tcPr>
            <w:tcW w:w="1843" w:type="dxa"/>
          </w:tcPr>
          <w:p w:rsidR="0085084C" w:rsidRPr="00752184" w:rsidRDefault="0085084C" w:rsidP="00741C49">
            <w:r w:rsidRPr="00752184">
              <w:t>low</w:t>
            </w:r>
          </w:p>
          <w:p w:rsidR="0085084C" w:rsidRPr="00752184" w:rsidRDefault="0085084C" w:rsidP="00741C49">
            <w:r w:rsidRPr="00752184">
              <w:t>medium</w:t>
            </w:r>
          </w:p>
          <w:p w:rsidR="0085084C" w:rsidRPr="001A20BD" w:rsidRDefault="0085084C" w:rsidP="00741C49">
            <w:pPr>
              <w:snapToGrid w:val="0"/>
              <w:rPr>
                <w:b/>
              </w:rPr>
            </w:pPr>
            <w:r w:rsidRPr="001A20BD">
              <w:rPr>
                <w:b/>
              </w:rPr>
              <w:t>high</w:t>
            </w:r>
          </w:p>
        </w:tc>
      </w:tr>
    </w:tbl>
    <w:p w:rsidR="0085084C" w:rsidRDefault="0085084C" w:rsidP="0085084C">
      <w:pPr>
        <w:snapToGrid w:val="0"/>
        <w:rPr>
          <w:lang w:val="en-US"/>
        </w:rPr>
      </w:pPr>
    </w:p>
    <w:p w:rsidR="0085084C" w:rsidRDefault="0085084C" w:rsidP="0085084C">
      <w:pPr>
        <w:snapToGrid w:val="0"/>
        <w:rPr>
          <w:lang w:val="en-US"/>
        </w:rPr>
      </w:pPr>
      <w:r>
        <w:rPr>
          <w:lang w:val="en-US"/>
        </w:rPr>
        <w:t xml:space="preserve">Response: </w:t>
      </w:r>
    </w:p>
    <w:p w:rsidR="004D225D" w:rsidRDefault="004D225D" w:rsidP="0085084C">
      <w:pPr>
        <w:snapToGrid w:val="0"/>
        <w:rPr>
          <w:lang w:val="en-US"/>
        </w:rPr>
      </w:pPr>
    </w:p>
    <w:p w:rsidR="0085084C" w:rsidRDefault="004D225D" w:rsidP="0085084C">
      <w:pPr>
        <w:rPr>
          <w:lang w:val="en-US"/>
        </w:rPr>
      </w:pPr>
      <w:r>
        <w:rPr>
          <w:lang w:val="en-US"/>
        </w:rPr>
        <w:t xml:space="preserve">In the future, there is a significant possibility of much greater impacts </w:t>
      </w:r>
      <w:r w:rsidR="00126703">
        <w:rPr>
          <w:lang w:val="en-US"/>
        </w:rPr>
        <w:t xml:space="preserve">of the species </w:t>
      </w:r>
      <w:r>
        <w:rPr>
          <w:lang w:val="en-US"/>
        </w:rPr>
        <w:t xml:space="preserve">associated with the potential extinction of the European mink, as well as potentially other threatened species (which </w:t>
      </w:r>
      <w:r w:rsidR="00D93E46">
        <w:rPr>
          <w:lang w:val="en-US"/>
        </w:rPr>
        <w:t xml:space="preserve">would justify </w:t>
      </w:r>
      <w:r>
        <w:rPr>
          <w:lang w:val="en-US"/>
        </w:rPr>
        <w:t xml:space="preserve">the impact </w:t>
      </w:r>
      <w:r w:rsidR="00D93E46">
        <w:rPr>
          <w:lang w:val="en-US"/>
        </w:rPr>
        <w:t>being classified</w:t>
      </w:r>
      <w:r>
        <w:rPr>
          <w:lang w:val="en-US"/>
        </w:rPr>
        <w:t xml:space="preserve"> </w:t>
      </w:r>
      <w:r w:rsidR="007528BD">
        <w:rPr>
          <w:lang w:val="en-US"/>
        </w:rPr>
        <w:t xml:space="preserve">as </w:t>
      </w:r>
      <w:r>
        <w:rPr>
          <w:lang w:val="en-US"/>
        </w:rPr>
        <w:t>‘massive’)</w:t>
      </w:r>
      <w:r w:rsidR="00126703">
        <w:rPr>
          <w:lang w:val="en-US"/>
        </w:rPr>
        <w:t>. In addition</w:t>
      </w:r>
      <w:r>
        <w:rPr>
          <w:lang w:val="en-US"/>
        </w:rPr>
        <w:t xml:space="preserve">, the role of the American mink in farms in the transmission of future SARS and/or influenza viruses could </w:t>
      </w:r>
      <w:r w:rsidR="00D93E46">
        <w:rPr>
          <w:lang w:val="en-US"/>
        </w:rPr>
        <w:t xml:space="preserve">lead to </w:t>
      </w:r>
      <w:r>
        <w:rPr>
          <w:lang w:val="en-US"/>
        </w:rPr>
        <w:t xml:space="preserve">massive impacts on human </w:t>
      </w:r>
      <w:r w:rsidR="00D93E46">
        <w:rPr>
          <w:lang w:val="en-US"/>
        </w:rPr>
        <w:t xml:space="preserve">health </w:t>
      </w:r>
      <w:r>
        <w:rPr>
          <w:lang w:val="en-US"/>
        </w:rPr>
        <w:t xml:space="preserve">within the risk assessment area, and </w:t>
      </w:r>
      <w:r w:rsidR="00D93E46">
        <w:rPr>
          <w:lang w:val="en-US"/>
        </w:rPr>
        <w:t>beyond</w:t>
      </w:r>
      <w:r>
        <w:rPr>
          <w:lang w:val="en-US"/>
        </w:rPr>
        <w:t xml:space="preserve">. </w:t>
      </w:r>
    </w:p>
    <w:p w:rsidR="004D225D" w:rsidRDefault="004D225D" w:rsidP="0085084C"/>
    <w:p w:rsidR="00212863" w:rsidRPr="00632AB9" w:rsidRDefault="008F4124" w:rsidP="008F4124">
      <w:r w:rsidRPr="00632AB9">
        <w:br w:type="page"/>
      </w:r>
    </w:p>
    <w:tbl>
      <w:tblPr>
        <w:tblW w:w="9332" w:type="dxa"/>
        <w:tblInd w:w="-10" w:type="dxa"/>
        <w:tblLayout w:type="fixed"/>
        <w:tblLook w:val="0000" w:firstRow="0" w:lastRow="0" w:firstColumn="0" w:lastColumn="0" w:noHBand="0" w:noVBand="0"/>
      </w:tblPr>
      <w:tblGrid>
        <w:gridCol w:w="2103"/>
        <w:gridCol w:w="2126"/>
        <w:gridCol w:w="1843"/>
        <w:gridCol w:w="3260"/>
      </w:tblGrid>
      <w:tr w:rsidR="00212863" w:rsidRPr="004F79A9" w:rsidTr="004D2AD7">
        <w:tc>
          <w:tcPr>
            <w:tcW w:w="9332" w:type="dxa"/>
            <w:gridSpan w:val="4"/>
            <w:tcBorders>
              <w:top w:val="single" w:sz="4" w:space="0" w:color="000000"/>
              <w:left w:val="single" w:sz="4" w:space="0" w:color="000000"/>
              <w:bottom w:val="single" w:sz="4" w:space="0" w:color="000000"/>
              <w:right w:val="single" w:sz="4" w:space="0" w:color="000000"/>
            </w:tcBorders>
            <w:shd w:val="clear" w:color="auto" w:fill="auto"/>
          </w:tcPr>
          <w:p w:rsidR="00212863" w:rsidRPr="004F79A9" w:rsidRDefault="00212863" w:rsidP="0029399E">
            <w:pPr>
              <w:pStyle w:val="berschrift1"/>
              <w:spacing w:line="276" w:lineRule="auto"/>
              <w:rPr>
                <w:rFonts w:ascii="Times New Roman" w:hAnsi="Times New Roman"/>
                <w:sz w:val="28"/>
                <w:szCs w:val="28"/>
                <w:lang w:eastAsia="ar-SA"/>
              </w:rPr>
            </w:pPr>
            <w:bookmarkStart w:id="12" w:name="_Toc150775268"/>
            <w:r w:rsidRPr="004F79A9">
              <w:rPr>
                <w:rFonts w:ascii="Times New Roman" w:hAnsi="Times New Roman"/>
                <w:sz w:val="28"/>
                <w:szCs w:val="28"/>
                <w:lang w:eastAsia="ar-SA"/>
              </w:rPr>
              <w:t>RISK SUMMARIES</w:t>
            </w:r>
            <w:bookmarkEnd w:id="12"/>
          </w:p>
        </w:tc>
      </w:tr>
      <w:tr w:rsidR="00212863" w:rsidRPr="0062169B" w:rsidTr="004D2AD7">
        <w:tc>
          <w:tcPr>
            <w:tcW w:w="2103" w:type="dxa"/>
            <w:tcBorders>
              <w:top w:val="single" w:sz="4" w:space="0" w:color="000000"/>
              <w:left w:val="single" w:sz="4" w:space="0" w:color="000000"/>
              <w:bottom w:val="single" w:sz="4" w:space="0" w:color="000000"/>
            </w:tcBorders>
            <w:shd w:val="clear" w:color="auto" w:fill="auto"/>
          </w:tcPr>
          <w:p w:rsidR="00212863" w:rsidRPr="0062169B" w:rsidRDefault="00212863" w:rsidP="004D2AD7">
            <w:pPr>
              <w:suppressAutoHyphens/>
              <w:snapToGrid w:val="0"/>
              <w:rPr>
                <w:b/>
                <w:lang w:eastAsia="ar-SA"/>
              </w:rPr>
            </w:pPr>
          </w:p>
        </w:tc>
        <w:tc>
          <w:tcPr>
            <w:tcW w:w="2126" w:type="dxa"/>
            <w:tcBorders>
              <w:top w:val="single" w:sz="4" w:space="0" w:color="000000"/>
              <w:left w:val="single" w:sz="4" w:space="0" w:color="000000"/>
              <w:bottom w:val="single" w:sz="4" w:space="0" w:color="000000"/>
            </w:tcBorders>
            <w:shd w:val="clear" w:color="auto" w:fill="auto"/>
          </w:tcPr>
          <w:p w:rsidR="00212863" w:rsidRPr="0062169B" w:rsidRDefault="00212863" w:rsidP="004D2AD7">
            <w:pPr>
              <w:suppressAutoHyphens/>
              <w:snapToGrid w:val="0"/>
              <w:rPr>
                <w:b/>
                <w:lang w:eastAsia="ar-SA"/>
              </w:rPr>
            </w:pPr>
            <w:r w:rsidRPr="0062169B">
              <w:rPr>
                <w:b/>
                <w:lang w:eastAsia="ar-SA"/>
              </w:rPr>
              <w:t>RESPONSE</w:t>
            </w:r>
          </w:p>
        </w:tc>
        <w:tc>
          <w:tcPr>
            <w:tcW w:w="1843" w:type="dxa"/>
            <w:tcBorders>
              <w:top w:val="single" w:sz="4" w:space="0" w:color="000000"/>
              <w:left w:val="single" w:sz="4" w:space="0" w:color="000000"/>
              <w:bottom w:val="single" w:sz="4" w:space="0" w:color="000000"/>
            </w:tcBorders>
            <w:shd w:val="clear" w:color="auto" w:fill="auto"/>
          </w:tcPr>
          <w:p w:rsidR="00212863" w:rsidRPr="0062169B" w:rsidRDefault="00212863" w:rsidP="004D2AD7">
            <w:pPr>
              <w:suppressAutoHyphens/>
              <w:snapToGrid w:val="0"/>
              <w:rPr>
                <w:b/>
                <w:lang w:eastAsia="ar-SA"/>
              </w:rPr>
            </w:pPr>
            <w:r w:rsidRPr="0062169B">
              <w:rPr>
                <w:b/>
                <w:lang w:eastAsia="ar-SA"/>
              </w:rPr>
              <w:t>CONFIDENCE</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212863" w:rsidRPr="0062169B" w:rsidRDefault="00212863" w:rsidP="004D2AD7">
            <w:pPr>
              <w:suppressAutoHyphens/>
              <w:snapToGrid w:val="0"/>
              <w:rPr>
                <w:b/>
                <w:lang w:eastAsia="ar-SA"/>
              </w:rPr>
            </w:pPr>
            <w:r w:rsidRPr="0062169B">
              <w:rPr>
                <w:b/>
                <w:lang w:eastAsia="ar-SA"/>
              </w:rPr>
              <w:t>COMMENT</w:t>
            </w:r>
          </w:p>
        </w:tc>
      </w:tr>
      <w:tr w:rsidR="00212863" w:rsidRPr="0062169B" w:rsidTr="004D2AD7">
        <w:tc>
          <w:tcPr>
            <w:tcW w:w="2103" w:type="dxa"/>
            <w:tcBorders>
              <w:top w:val="single" w:sz="4" w:space="0" w:color="000000"/>
              <w:left w:val="single" w:sz="4" w:space="0" w:color="000000"/>
              <w:bottom w:val="single" w:sz="4" w:space="0" w:color="000000"/>
            </w:tcBorders>
            <w:shd w:val="clear" w:color="auto" w:fill="auto"/>
          </w:tcPr>
          <w:p w:rsidR="00212863" w:rsidRPr="0062169B" w:rsidRDefault="00212863" w:rsidP="009A39AE">
            <w:pPr>
              <w:suppressAutoHyphens/>
              <w:snapToGrid w:val="0"/>
              <w:rPr>
                <w:b/>
                <w:lang w:eastAsia="ar-SA"/>
              </w:rPr>
            </w:pPr>
            <w:r w:rsidRPr="0062169B">
              <w:rPr>
                <w:b/>
                <w:lang w:eastAsia="ar-SA"/>
              </w:rPr>
              <w:t xml:space="preserve">Summarise </w:t>
            </w:r>
            <w:r>
              <w:rPr>
                <w:b/>
                <w:lang w:eastAsia="ar-SA"/>
              </w:rPr>
              <w:t>Introduction</w:t>
            </w:r>
            <w:r w:rsidR="002A3D7F">
              <w:rPr>
                <w:b/>
                <w:lang w:eastAsia="ar-SA"/>
              </w:rPr>
              <w:t xml:space="preserve"> and Entry</w:t>
            </w:r>
            <w:r>
              <w:rPr>
                <w:b/>
                <w:lang w:eastAsia="ar-SA"/>
              </w:rPr>
              <w:t>*</w:t>
            </w:r>
          </w:p>
        </w:tc>
        <w:tc>
          <w:tcPr>
            <w:tcW w:w="2126" w:type="dxa"/>
            <w:tcBorders>
              <w:top w:val="single" w:sz="4" w:space="0" w:color="000000"/>
              <w:left w:val="single" w:sz="4" w:space="0" w:color="000000"/>
              <w:bottom w:val="single" w:sz="4" w:space="0" w:color="000000"/>
            </w:tcBorders>
            <w:shd w:val="clear" w:color="auto" w:fill="auto"/>
          </w:tcPr>
          <w:p w:rsidR="00212863" w:rsidRPr="0062169B" w:rsidRDefault="00212863" w:rsidP="004D2AD7">
            <w:pPr>
              <w:suppressAutoHyphens/>
              <w:rPr>
                <w:lang w:eastAsia="ar-SA"/>
              </w:rPr>
            </w:pPr>
            <w:r w:rsidRPr="0062169B">
              <w:rPr>
                <w:lang w:eastAsia="ar-SA"/>
              </w:rPr>
              <w:t>very unlikely</w:t>
            </w:r>
          </w:p>
          <w:p w:rsidR="00212863" w:rsidRPr="0062169B" w:rsidRDefault="00212863" w:rsidP="004D2AD7">
            <w:pPr>
              <w:suppressAutoHyphens/>
              <w:rPr>
                <w:lang w:eastAsia="ar-SA"/>
              </w:rPr>
            </w:pPr>
            <w:r w:rsidRPr="0062169B">
              <w:rPr>
                <w:lang w:eastAsia="ar-SA"/>
              </w:rPr>
              <w:t>unlikely</w:t>
            </w:r>
          </w:p>
          <w:p w:rsidR="00212863" w:rsidRPr="0062169B" w:rsidRDefault="00212863" w:rsidP="004D2AD7">
            <w:pPr>
              <w:suppressAutoHyphens/>
              <w:rPr>
                <w:lang w:eastAsia="ar-SA"/>
              </w:rPr>
            </w:pPr>
            <w:r w:rsidRPr="0062169B">
              <w:rPr>
                <w:lang w:eastAsia="ar-SA"/>
              </w:rPr>
              <w:t>moderately likely</w:t>
            </w:r>
          </w:p>
          <w:p w:rsidR="00212863" w:rsidRPr="0062169B" w:rsidRDefault="00212863" w:rsidP="004D2AD7">
            <w:pPr>
              <w:suppressAutoHyphens/>
              <w:rPr>
                <w:lang w:eastAsia="ar-SA"/>
              </w:rPr>
            </w:pPr>
            <w:r w:rsidRPr="0062169B">
              <w:rPr>
                <w:lang w:eastAsia="ar-SA"/>
              </w:rPr>
              <w:t>likely</w:t>
            </w:r>
          </w:p>
          <w:p w:rsidR="00212863" w:rsidRPr="007A1620" w:rsidRDefault="00212863" w:rsidP="004D2AD7">
            <w:pPr>
              <w:suppressAutoHyphens/>
              <w:rPr>
                <w:b/>
                <w:bCs/>
                <w:lang w:eastAsia="ar-SA"/>
              </w:rPr>
            </w:pPr>
            <w:r w:rsidRPr="007A1620">
              <w:rPr>
                <w:b/>
                <w:bCs/>
                <w:lang w:eastAsia="ar-SA"/>
              </w:rPr>
              <w:t>very likely</w:t>
            </w:r>
          </w:p>
        </w:tc>
        <w:tc>
          <w:tcPr>
            <w:tcW w:w="1843" w:type="dxa"/>
            <w:tcBorders>
              <w:top w:val="single" w:sz="4" w:space="0" w:color="000000"/>
              <w:left w:val="single" w:sz="4" w:space="0" w:color="000000"/>
              <w:bottom w:val="single" w:sz="4" w:space="0" w:color="000000"/>
            </w:tcBorders>
            <w:shd w:val="clear" w:color="auto" w:fill="auto"/>
          </w:tcPr>
          <w:p w:rsidR="00212863" w:rsidRPr="0062169B" w:rsidRDefault="00212863" w:rsidP="004D2AD7">
            <w:pPr>
              <w:suppressAutoHyphens/>
              <w:rPr>
                <w:lang w:eastAsia="ar-SA"/>
              </w:rPr>
            </w:pPr>
            <w:r w:rsidRPr="0062169B">
              <w:rPr>
                <w:lang w:eastAsia="ar-SA"/>
              </w:rPr>
              <w:t>low</w:t>
            </w:r>
          </w:p>
          <w:p w:rsidR="00212863" w:rsidRPr="0062169B" w:rsidRDefault="00212863" w:rsidP="004D2AD7">
            <w:pPr>
              <w:suppressAutoHyphens/>
              <w:rPr>
                <w:lang w:eastAsia="ar-SA"/>
              </w:rPr>
            </w:pPr>
            <w:r w:rsidRPr="0062169B">
              <w:rPr>
                <w:lang w:eastAsia="ar-SA"/>
              </w:rPr>
              <w:t>medium</w:t>
            </w:r>
          </w:p>
          <w:p w:rsidR="00212863" w:rsidRPr="007A1620" w:rsidRDefault="00212863" w:rsidP="004D2AD7">
            <w:pPr>
              <w:suppressAutoHyphens/>
              <w:rPr>
                <w:b/>
                <w:bCs/>
                <w:lang w:eastAsia="ar-SA"/>
              </w:rPr>
            </w:pPr>
            <w:r w:rsidRPr="007A1620">
              <w:rPr>
                <w:b/>
                <w:bCs/>
                <w:lang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212863" w:rsidRPr="0062169B" w:rsidRDefault="007A1620" w:rsidP="001A20BD">
            <w:pPr>
              <w:suppressAutoHyphens/>
              <w:rPr>
                <w:lang w:eastAsia="ar-SA"/>
              </w:rPr>
            </w:pPr>
            <w:r w:rsidRPr="007A1620">
              <w:rPr>
                <w:color w:val="000000"/>
                <w:lang w:val="en-US" w:eastAsia="de-AT"/>
              </w:rPr>
              <w:t xml:space="preserve">The overall likelihood of </w:t>
            </w:r>
            <w:r w:rsidR="001A20BD">
              <w:rPr>
                <w:color w:val="000000"/>
                <w:lang w:val="en-US" w:eastAsia="de-AT"/>
              </w:rPr>
              <w:t xml:space="preserve">new introductions and </w:t>
            </w:r>
            <w:r w:rsidRPr="007A1620">
              <w:rPr>
                <w:color w:val="000000"/>
                <w:lang w:val="en-US" w:eastAsia="de-AT"/>
              </w:rPr>
              <w:t>entr</w:t>
            </w:r>
            <w:r w:rsidR="001A20BD">
              <w:rPr>
                <w:color w:val="000000"/>
                <w:lang w:val="en-US" w:eastAsia="de-AT"/>
              </w:rPr>
              <w:t>ies</w:t>
            </w:r>
            <w:r w:rsidRPr="007A1620">
              <w:rPr>
                <w:color w:val="000000"/>
                <w:lang w:val="en-US" w:eastAsia="de-AT"/>
              </w:rPr>
              <w:t xml:space="preserve"> into new areas in </w:t>
            </w:r>
            <w:r w:rsidR="001A20BD">
              <w:rPr>
                <w:color w:val="000000"/>
                <w:lang w:val="en-US" w:eastAsia="de-AT"/>
              </w:rPr>
              <w:t xml:space="preserve">the risk assessment area </w:t>
            </w:r>
            <w:r w:rsidRPr="007A1620">
              <w:rPr>
                <w:color w:val="000000"/>
                <w:lang w:val="en-US" w:eastAsia="de-AT"/>
              </w:rPr>
              <w:t xml:space="preserve">as result of human activity is very high. Present wild populations of American mink originate mostly from fur farms in Europe. Farms are also the principal cause for the formation of new populations in the future, as they leave opportunities for escapes </w:t>
            </w:r>
            <w:r w:rsidR="001A20BD">
              <w:rPr>
                <w:color w:val="000000"/>
                <w:lang w:val="en-US" w:eastAsia="de-AT"/>
              </w:rPr>
              <w:t>and</w:t>
            </w:r>
            <w:r w:rsidRPr="007A1620">
              <w:rPr>
                <w:color w:val="000000"/>
                <w:lang w:val="en-US" w:eastAsia="de-AT"/>
              </w:rPr>
              <w:t xml:space="preserve"> deliberate releases. Possible escapes or releases of pet minks may contribute to </w:t>
            </w:r>
            <w:r w:rsidR="001A20BD">
              <w:rPr>
                <w:color w:val="000000"/>
                <w:lang w:val="en-US" w:eastAsia="de-AT"/>
              </w:rPr>
              <w:t xml:space="preserve">further introductions and entries </w:t>
            </w:r>
            <w:r w:rsidRPr="007A1620">
              <w:rPr>
                <w:color w:val="000000"/>
                <w:lang w:val="en-US" w:eastAsia="de-AT"/>
              </w:rPr>
              <w:t xml:space="preserve">into the wild. Lack of escape prevention measures in existing farms will support feral mink populations with additional </w:t>
            </w:r>
            <w:r w:rsidR="001A20BD">
              <w:rPr>
                <w:color w:val="000000"/>
                <w:lang w:val="en-US" w:eastAsia="de-AT"/>
              </w:rPr>
              <w:t>animals</w:t>
            </w:r>
            <w:r w:rsidRPr="007A1620">
              <w:rPr>
                <w:color w:val="000000"/>
                <w:lang w:val="en-US" w:eastAsia="de-AT"/>
              </w:rPr>
              <w:t>.</w:t>
            </w:r>
          </w:p>
        </w:tc>
      </w:tr>
      <w:tr w:rsidR="00212863" w:rsidRPr="0062169B" w:rsidTr="004D2AD7">
        <w:tc>
          <w:tcPr>
            <w:tcW w:w="2103" w:type="dxa"/>
            <w:tcBorders>
              <w:top w:val="single" w:sz="4" w:space="0" w:color="000000"/>
              <w:left w:val="single" w:sz="4" w:space="0" w:color="000000"/>
              <w:bottom w:val="single" w:sz="4" w:space="0" w:color="000000"/>
            </w:tcBorders>
            <w:shd w:val="clear" w:color="auto" w:fill="auto"/>
          </w:tcPr>
          <w:p w:rsidR="00212863" w:rsidRPr="0062169B" w:rsidRDefault="00212863" w:rsidP="009A39AE">
            <w:pPr>
              <w:suppressAutoHyphens/>
              <w:snapToGrid w:val="0"/>
              <w:rPr>
                <w:b/>
                <w:lang w:eastAsia="ar-SA"/>
              </w:rPr>
            </w:pPr>
            <w:r w:rsidRPr="0062169B">
              <w:rPr>
                <w:b/>
                <w:lang w:eastAsia="ar-SA"/>
              </w:rPr>
              <w:t>Summarise Establishment</w:t>
            </w:r>
            <w:r>
              <w:rPr>
                <w:lang w:eastAsia="ar-SA"/>
              </w:rPr>
              <w:t>*</w:t>
            </w:r>
          </w:p>
        </w:tc>
        <w:tc>
          <w:tcPr>
            <w:tcW w:w="2126" w:type="dxa"/>
            <w:tcBorders>
              <w:top w:val="single" w:sz="4" w:space="0" w:color="000000"/>
              <w:left w:val="single" w:sz="4" w:space="0" w:color="000000"/>
              <w:bottom w:val="single" w:sz="4" w:space="0" w:color="000000"/>
            </w:tcBorders>
            <w:shd w:val="clear" w:color="auto" w:fill="auto"/>
          </w:tcPr>
          <w:p w:rsidR="00212863" w:rsidRPr="0062169B" w:rsidRDefault="00212863" w:rsidP="004D2AD7">
            <w:pPr>
              <w:suppressAutoHyphens/>
              <w:rPr>
                <w:lang w:eastAsia="ar-SA"/>
              </w:rPr>
            </w:pPr>
            <w:r w:rsidRPr="0062169B">
              <w:rPr>
                <w:lang w:eastAsia="ar-SA"/>
              </w:rPr>
              <w:t>very unlikely</w:t>
            </w:r>
          </w:p>
          <w:p w:rsidR="00212863" w:rsidRPr="0062169B" w:rsidRDefault="00212863" w:rsidP="004D2AD7">
            <w:pPr>
              <w:suppressAutoHyphens/>
              <w:rPr>
                <w:lang w:eastAsia="ar-SA"/>
              </w:rPr>
            </w:pPr>
            <w:r w:rsidRPr="0062169B">
              <w:rPr>
                <w:lang w:eastAsia="ar-SA"/>
              </w:rPr>
              <w:t>unlikely</w:t>
            </w:r>
          </w:p>
          <w:p w:rsidR="00212863" w:rsidRPr="0062169B" w:rsidRDefault="00212863" w:rsidP="004D2AD7">
            <w:pPr>
              <w:suppressAutoHyphens/>
              <w:rPr>
                <w:lang w:eastAsia="ar-SA"/>
              </w:rPr>
            </w:pPr>
            <w:r w:rsidRPr="0062169B">
              <w:rPr>
                <w:lang w:eastAsia="ar-SA"/>
              </w:rPr>
              <w:t>moderately likely</w:t>
            </w:r>
          </w:p>
          <w:p w:rsidR="00212863" w:rsidRPr="0062169B" w:rsidRDefault="00212863" w:rsidP="004D2AD7">
            <w:pPr>
              <w:suppressAutoHyphens/>
              <w:rPr>
                <w:lang w:eastAsia="ar-SA"/>
              </w:rPr>
            </w:pPr>
            <w:r w:rsidRPr="0062169B">
              <w:rPr>
                <w:lang w:eastAsia="ar-SA"/>
              </w:rPr>
              <w:t>likely</w:t>
            </w:r>
          </w:p>
          <w:p w:rsidR="00212863" w:rsidRPr="007A1620" w:rsidRDefault="00212863" w:rsidP="004D2AD7">
            <w:pPr>
              <w:suppressAutoHyphens/>
              <w:rPr>
                <w:b/>
                <w:bCs/>
                <w:lang w:eastAsia="ar-SA"/>
              </w:rPr>
            </w:pPr>
            <w:r w:rsidRPr="007A1620">
              <w:rPr>
                <w:b/>
                <w:bCs/>
                <w:lang w:eastAsia="ar-SA"/>
              </w:rPr>
              <w:t>very likely</w:t>
            </w:r>
          </w:p>
        </w:tc>
        <w:tc>
          <w:tcPr>
            <w:tcW w:w="1843" w:type="dxa"/>
            <w:tcBorders>
              <w:top w:val="single" w:sz="4" w:space="0" w:color="000000"/>
              <w:left w:val="single" w:sz="4" w:space="0" w:color="000000"/>
              <w:bottom w:val="single" w:sz="4" w:space="0" w:color="000000"/>
            </w:tcBorders>
            <w:shd w:val="clear" w:color="auto" w:fill="auto"/>
          </w:tcPr>
          <w:p w:rsidR="00212863" w:rsidRPr="0062169B" w:rsidRDefault="00212863" w:rsidP="004D2AD7">
            <w:pPr>
              <w:suppressAutoHyphens/>
              <w:rPr>
                <w:lang w:eastAsia="ar-SA"/>
              </w:rPr>
            </w:pPr>
            <w:r w:rsidRPr="0062169B">
              <w:rPr>
                <w:lang w:eastAsia="ar-SA"/>
              </w:rPr>
              <w:t>low</w:t>
            </w:r>
          </w:p>
          <w:p w:rsidR="00212863" w:rsidRPr="0062169B" w:rsidRDefault="00212863" w:rsidP="004D2AD7">
            <w:pPr>
              <w:suppressAutoHyphens/>
              <w:rPr>
                <w:lang w:eastAsia="ar-SA"/>
              </w:rPr>
            </w:pPr>
            <w:r w:rsidRPr="0062169B">
              <w:rPr>
                <w:lang w:eastAsia="ar-SA"/>
              </w:rPr>
              <w:t>medium</w:t>
            </w:r>
          </w:p>
          <w:p w:rsidR="00212863" w:rsidRPr="007A1620" w:rsidRDefault="00212863" w:rsidP="004D2AD7">
            <w:pPr>
              <w:suppressAutoHyphens/>
              <w:rPr>
                <w:b/>
                <w:bCs/>
                <w:lang w:eastAsia="ar-SA"/>
              </w:rPr>
            </w:pPr>
            <w:r w:rsidRPr="007A1620">
              <w:rPr>
                <w:b/>
                <w:bCs/>
                <w:lang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212863" w:rsidRPr="0062169B" w:rsidRDefault="007A1620" w:rsidP="001A20BD">
            <w:pPr>
              <w:suppressAutoHyphens/>
              <w:rPr>
                <w:lang w:eastAsia="ar-SA"/>
              </w:rPr>
            </w:pPr>
            <w:r w:rsidRPr="007A1620">
              <w:rPr>
                <w:color w:val="000000"/>
                <w:lang w:val="en-US" w:eastAsia="de-AT"/>
              </w:rPr>
              <w:t xml:space="preserve">The species is already established in </w:t>
            </w:r>
            <w:r w:rsidR="001A20BD">
              <w:rPr>
                <w:color w:val="000000"/>
                <w:lang w:val="en-US" w:eastAsia="de-AT"/>
              </w:rPr>
              <w:t>the risk assessment area</w:t>
            </w:r>
            <w:r w:rsidRPr="007A1620">
              <w:rPr>
                <w:color w:val="000000"/>
                <w:lang w:val="en-US" w:eastAsia="de-AT"/>
              </w:rPr>
              <w:t xml:space="preserve">, from </w:t>
            </w:r>
            <w:r w:rsidR="001A20BD">
              <w:rPr>
                <w:color w:val="000000"/>
                <w:lang w:val="en-US" w:eastAsia="de-AT"/>
              </w:rPr>
              <w:t xml:space="preserve">the </w:t>
            </w:r>
            <w:r w:rsidRPr="007A1620">
              <w:rPr>
                <w:color w:val="000000"/>
                <w:lang w:val="en-US" w:eastAsia="de-AT"/>
              </w:rPr>
              <w:t xml:space="preserve">North (Finland, Sweden) to </w:t>
            </w:r>
            <w:r w:rsidR="001A20BD">
              <w:rPr>
                <w:color w:val="000000"/>
                <w:lang w:val="en-US" w:eastAsia="de-AT"/>
              </w:rPr>
              <w:t xml:space="preserve">the </w:t>
            </w:r>
            <w:r w:rsidRPr="007A1620">
              <w:rPr>
                <w:color w:val="000000"/>
                <w:lang w:val="en-US" w:eastAsia="de-AT"/>
              </w:rPr>
              <w:t xml:space="preserve">South (Portugal, Spain). Climate conditions can be considered as suitable in the area still free of American mink. The species can be successfully kept and bred in captivity (fur farms) and it may establish in a variety of habitats in the wild: rivers, streams, canals, wetlands, lakes and coastal areas. There is no evidence that the existence of competitors, predators or diseases will prevent the establishment of new populations. Moreover, the species is difficult to detect due to its elusive nature and high capability to disperse and reproduce. The large and </w:t>
            </w:r>
            <w:r w:rsidRPr="007A1620">
              <w:rPr>
                <w:color w:val="000000"/>
                <w:lang w:val="en-US" w:eastAsia="de-AT"/>
              </w:rPr>
              <w:lastRenderedPageBreak/>
              <w:t>viable feral population</w:t>
            </w:r>
            <w:r w:rsidR="001A20BD">
              <w:rPr>
                <w:color w:val="000000"/>
                <w:lang w:val="en-US" w:eastAsia="de-AT"/>
              </w:rPr>
              <w:t>s</w:t>
            </w:r>
            <w:r w:rsidRPr="007A1620">
              <w:rPr>
                <w:color w:val="000000"/>
                <w:lang w:val="en-US" w:eastAsia="de-AT"/>
              </w:rPr>
              <w:t xml:space="preserve"> in Europe, combined with existing fur farms, produce a high number of founders which can easily establish in new areas.</w:t>
            </w:r>
          </w:p>
        </w:tc>
      </w:tr>
      <w:tr w:rsidR="00212863" w:rsidRPr="0062169B" w:rsidTr="004D2AD7">
        <w:tc>
          <w:tcPr>
            <w:tcW w:w="2103" w:type="dxa"/>
            <w:tcBorders>
              <w:top w:val="single" w:sz="4" w:space="0" w:color="000000"/>
              <w:left w:val="single" w:sz="4" w:space="0" w:color="000000"/>
              <w:bottom w:val="single" w:sz="4" w:space="0" w:color="000000"/>
            </w:tcBorders>
            <w:shd w:val="clear" w:color="auto" w:fill="auto"/>
          </w:tcPr>
          <w:p w:rsidR="00212863" w:rsidRPr="0062169B" w:rsidRDefault="00212863" w:rsidP="009A39AE">
            <w:pPr>
              <w:suppressAutoHyphens/>
              <w:snapToGrid w:val="0"/>
              <w:rPr>
                <w:b/>
                <w:lang w:eastAsia="ar-SA"/>
              </w:rPr>
            </w:pPr>
            <w:r w:rsidRPr="0062169B">
              <w:rPr>
                <w:b/>
                <w:lang w:eastAsia="ar-SA"/>
              </w:rPr>
              <w:lastRenderedPageBreak/>
              <w:t>Summarise Spread</w:t>
            </w:r>
            <w:r>
              <w:rPr>
                <w:lang w:eastAsia="ar-SA"/>
              </w:rPr>
              <w:t>*</w:t>
            </w:r>
          </w:p>
        </w:tc>
        <w:tc>
          <w:tcPr>
            <w:tcW w:w="2126" w:type="dxa"/>
            <w:tcBorders>
              <w:top w:val="single" w:sz="4" w:space="0" w:color="000000"/>
              <w:left w:val="single" w:sz="4" w:space="0" w:color="000000"/>
              <w:bottom w:val="single" w:sz="4" w:space="0" w:color="000000"/>
            </w:tcBorders>
            <w:shd w:val="clear" w:color="auto" w:fill="auto"/>
          </w:tcPr>
          <w:p w:rsidR="00212863" w:rsidRPr="0062169B" w:rsidRDefault="00212863" w:rsidP="004D2AD7">
            <w:pPr>
              <w:suppressAutoHyphens/>
              <w:rPr>
                <w:lang w:eastAsia="ar-SA"/>
              </w:rPr>
            </w:pPr>
            <w:r w:rsidRPr="0062169B">
              <w:rPr>
                <w:lang w:eastAsia="ar-SA"/>
              </w:rPr>
              <w:t>very slowly</w:t>
            </w:r>
          </w:p>
          <w:p w:rsidR="00212863" w:rsidRPr="0062169B" w:rsidRDefault="00212863" w:rsidP="004D2AD7">
            <w:pPr>
              <w:suppressAutoHyphens/>
              <w:rPr>
                <w:lang w:eastAsia="ar-SA"/>
              </w:rPr>
            </w:pPr>
            <w:r w:rsidRPr="0062169B">
              <w:rPr>
                <w:lang w:eastAsia="ar-SA"/>
              </w:rPr>
              <w:t>slowly</w:t>
            </w:r>
          </w:p>
          <w:p w:rsidR="00212863" w:rsidRPr="0062169B" w:rsidRDefault="00212863" w:rsidP="004D2AD7">
            <w:pPr>
              <w:suppressAutoHyphens/>
              <w:rPr>
                <w:lang w:eastAsia="ar-SA"/>
              </w:rPr>
            </w:pPr>
            <w:r w:rsidRPr="0062169B">
              <w:rPr>
                <w:lang w:eastAsia="ar-SA"/>
              </w:rPr>
              <w:t xml:space="preserve">moderately </w:t>
            </w:r>
          </w:p>
          <w:p w:rsidR="00212863" w:rsidRPr="007A1620" w:rsidRDefault="00212863" w:rsidP="004D2AD7">
            <w:pPr>
              <w:suppressAutoHyphens/>
              <w:rPr>
                <w:b/>
                <w:bCs/>
                <w:lang w:eastAsia="ar-SA"/>
              </w:rPr>
            </w:pPr>
            <w:r w:rsidRPr="007A1620">
              <w:rPr>
                <w:b/>
                <w:bCs/>
                <w:lang w:eastAsia="ar-SA"/>
              </w:rPr>
              <w:t>rapidly</w:t>
            </w:r>
          </w:p>
          <w:p w:rsidR="00212863" w:rsidRPr="0062169B" w:rsidRDefault="00212863" w:rsidP="004D2AD7">
            <w:pPr>
              <w:suppressAutoHyphens/>
              <w:rPr>
                <w:lang w:eastAsia="ar-SA"/>
              </w:rPr>
            </w:pPr>
            <w:r w:rsidRPr="0062169B">
              <w:rPr>
                <w:lang w:eastAsia="ar-SA"/>
              </w:rPr>
              <w:t>very rapidly</w:t>
            </w:r>
          </w:p>
        </w:tc>
        <w:tc>
          <w:tcPr>
            <w:tcW w:w="1843" w:type="dxa"/>
            <w:tcBorders>
              <w:top w:val="single" w:sz="4" w:space="0" w:color="000000"/>
              <w:left w:val="single" w:sz="4" w:space="0" w:color="000000"/>
              <w:bottom w:val="single" w:sz="4" w:space="0" w:color="000000"/>
            </w:tcBorders>
            <w:shd w:val="clear" w:color="auto" w:fill="auto"/>
          </w:tcPr>
          <w:p w:rsidR="00212863" w:rsidRPr="0062169B" w:rsidRDefault="00212863" w:rsidP="004D2AD7">
            <w:pPr>
              <w:suppressAutoHyphens/>
              <w:rPr>
                <w:lang w:eastAsia="ar-SA"/>
              </w:rPr>
            </w:pPr>
            <w:r w:rsidRPr="0062169B">
              <w:rPr>
                <w:lang w:eastAsia="ar-SA"/>
              </w:rPr>
              <w:t>low</w:t>
            </w:r>
          </w:p>
          <w:p w:rsidR="00212863" w:rsidRPr="0062169B" w:rsidRDefault="00212863" w:rsidP="004D2AD7">
            <w:pPr>
              <w:suppressAutoHyphens/>
              <w:rPr>
                <w:lang w:eastAsia="ar-SA"/>
              </w:rPr>
            </w:pPr>
            <w:r w:rsidRPr="0062169B">
              <w:rPr>
                <w:lang w:eastAsia="ar-SA"/>
              </w:rPr>
              <w:t>medium</w:t>
            </w:r>
          </w:p>
          <w:p w:rsidR="00212863" w:rsidRPr="007A1620" w:rsidRDefault="00212863" w:rsidP="004D2AD7">
            <w:pPr>
              <w:suppressAutoHyphens/>
              <w:rPr>
                <w:b/>
                <w:bCs/>
                <w:lang w:eastAsia="ar-SA"/>
              </w:rPr>
            </w:pPr>
            <w:r w:rsidRPr="007A1620">
              <w:rPr>
                <w:b/>
                <w:bCs/>
                <w:lang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212863" w:rsidRPr="0062169B" w:rsidRDefault="007A1620" w:rsidP="00612460">
            <w:pPr>
              <w:suppressAutoHyphens/>
              <w:rPr>
                <w:lang w:eastAsia="ar-SA"/>
              </w:rPr>
            </w:pPr>
            <w:r w:rsidRPr="007A1620">
              <w:rPr>
                <w:color w:val="000000"/>
                <w:lang w:val="en-US" w:eastAsia="de-AT"/>
              </w:rPr>
              <w:t xml:space="preserve">American mink has invaded a large part of Europe </w:t>
            </w:r>
            <w:r w:rsidR="001A20BD">
              <w:rPr>
                <w:color w:val="000000"/>
                <w:lang w:val="en-US" w:eastAsia="de-AT"/>
              </w:rPr>
              <w:t xml:space="preserve">within </w:t>
            </w:r>
            <w:r w:rsidRPr="007A1620">
              <w:rPr>
                <w:color w:val="000000"/>
                <w:lang w:val="en-US" w:eastAsia="de-AT"/>
              </w:rPr>
              <w:t xml:space="preserve">a few decades and many of the populations show an increasing trend. Therefore, it is very likely that the species will </w:t>
            </w:r>
            <w:r w:rsidR="001A20BD">
              <w:rPr>
                <w:color w:val="000000"/>
                <w:lang w:val="en-US" w:eastAsia="de-AT"/>
              </w:rPr>
              <w:t xml:space="preserve">continue </w:t>
            </w:r>
            <w:r w:rsidRPr="007A1620">
              <w:rPr>
                <w:color w:val="000000"/>
                <w:lang w:val="en-US" w:eastAsia="de-AT"/>
              </w:rPr>
              <w:t xml:space="preserve">spreading and rapidly colonizing areas that </w:t>
            </w:r>
            <w:r w:rsidR="00CD6DF8">
              <w:rPr>
                <w:color w:val="000000"/>
                <w:lang w:val="en-US" w:eastAsia="de-AT"/>
              </w:rPr>
              <w:t>current remain unoccupied</w:t>
            </w:r>
            <w:r w:rsidRPr="007A1620">
              <w:rPr>
                <w:color w:val="000000"/>
                <w:lang w:val="en-US" w:eastAsia="de-AT"/>
              </w:rPr>
              <w:t xml:space="preserve">. Landscape barriers may slow the speed of invasion. However, feral mink </w:t>
            </w:r>
            <w:r w:rsidR="00CD6DF8">
              <w:rPr>
                <w:color w:val="000000"/>
                <w:lang w:val="en-US" w:eastAsia="de-AT"/>
              </w:rPr>
              <w:t>may disperse</w:t>
            </w:r>
            <w:r w:rsidRPr="007A1620">
              <w:rPr>
                <w:color w:val="000000"/>
                <w:lang w:val="en-US" w:eastAsia="de-AT"/>
              </w:rPr>
              <w:t xml:space="preserve"> distances of over 100 km </w:t>
            </w:r>
            <w:r w:rsidR="001A20BD">
              <w:rPr>
                <w:color w:val="000000"/>
                <w:lang w:val="en-US" w:eastAsia="de-AT"/>
              </w:rPr>
              <w:t xml:space="preserve">per year </w:t>
            </w:r>
            <w:r w:rsidRPr="007A1620">
              <w:rPr>
                <w:color w:val="000000"/>
                <w:lang w:val="en-US" w:eastAsia="de-AT"/>
              </w:rPr>
              <w:t xml:space="preserve">and they are able to travel long distances in unsuitable habitat, including open bodies of water. The </w:t>
            </w:r>
            <w:r w:rsidR="001A20BD">
              <w:rPr>
                <w:color w:val="000000"/>
                <w:lang w:val="en-US" w:eastAsia="de-AT"/>
              </w:rPr>
              <w:t xml:space="preserve">existence </w:t>
            </w:r>
            <w:r w:rsidRPr="007A1620">
              <w:rPr>
                <w:color w:val="000000"/>
                <w:lang w:val="en-US" w:eastAsia="de-AT"/>
              </w:rPr>
              <w:t xml:space="preserve">of mink farms in areas with no or only few </w:t>
            </w:r>
            <w:r w:rsidR="001A20BD">
              <w:rPr>
                <w:color w:val="000000"/>
                <w:lang w:val="en-US" w:eastAsia="de-AT"/>
              </w:rPr>
              <w:t xml:space="preserve">feral </w:t>
            </w:r>
            <w:r w:rsidRPr="007A1620">
              <w:rPr>
                <w:color w:val="000000"/>
                <w:lang w:val="en-US" w:eastAsia="de-AT"/>
              </w:rPr>
              <w:t xml:space="preserve">mink </w:t>
            </w:r>
            <w:r w:rsidR="00612460">
              <w:rPr>
                <w:color w:val="000000"/>
                <w:lang w:val="en-US" w:eastAsia="de-AT"/>
              </w:rPr>
              <w:t xml:space="preserve">might </w:t>
            </w:r>
            <w:r w:rsidR="00CD6DF8">
              <w:rPr>
                <w:color w:val="000000"/>
                <w:lang w:val="en-US" w:eastAsia="de-AT"/>
              </w:rPr>
              <w:t>initiate</w:t>
            </w:r>
            <w:r w:rsidR="00612460">
              <w:rPr>
                <w:color w:val="000000"/>
                <w:lang w:val="en-US" w:eastAsia="de-AT"/>
              </w:rPr>
              <w:t xml:space="preserve"> </w:t>
            </w:r>
            <w:r w:rsidRPr="007A1620">
              <w:rPr>
                <w:color w:val="000000"/>
                <w:lang w:val="en-US" w:eastAsia="de-AT"/>
              </w:rPr>
              <w:t xml:space="preserve">new invasion processes. </w:t>
            </w:r>
          </w:p>
        </w:tc>
      </w:tr>
      <w:tr w:rsidR="00212863" w:rsidRPr="0062169B" w:rsidTr="004D2AD7">
        <w:tc>
          <w:tcPr>
            <w:tcW w:w="2103" w:type="dxa"/>
            <w:tcBorders>
              <w:top w:val="single" w:sz="4" w:space="0" w:color="000000"/>
              <w:left w:val="single" w:sz="4" w:space="0" w:color="000000"/>
              <w:bottom w:val="single" w:sz="4" w:space="0" w:color="000000"/>
            </w:tcBorders>
            <w:shd w:val="clear" w:color="auto" w:fill="auto"/>
          </w:tcPr>
          <w:p w:rsidR="00212863" w:rsidRPr="0062169B" w:rsidRDefault="00212863" w:rsidP="009A39AE">
            <w:pPr>
              <w:suppressAutoHyphens/>
              <w:snapToGrid w:val="0"/>
              <w:rPr>
                <w:b/>
                <w:lang w:eastAsia="ar-SA"/>
              </w:rPr>
            </w:pPr>
            <w:r w:rsidRPr="0062169B">
              <w:rPr>
                <w:b/>
                <w:lang w:eastAsia="ar-SA"/>
              </w:rPr>
              <w:t>Summarise Impact</w:t>
            </w:r>
            <w:r>
              <w:rPr>
                <w:lang w:eastAsia="ar-SA"/>
              </w:rPr>
              <w:t>*</w:t>
            </w:r>
          </w:p>
        </w:tc>
        <w:tc>
          <w:tcPr>
            <w:tcW w:w="2126" w:type="dxa"/>
            <w:tcBorders>
              <w:top w:val="single" w:sz="4" w:space="0" w:color="000000"/>
              <w:left w:val="single" w:sz="4" w:space="0" w:color="000000"/>
              <w:bottom w:val="single" w:sz="4" w:space="0" w:color="000000"/>
            </w:tcBorders>
            <w:shd w:val="clear" w:color="auto" w:fill="auto"/>
          </w:tcPr>
          <w:p w:rsidR="00212863" w:rsidRPr="0062169B" w:rsidRDefault="00212863" w:rsidP="004D2AD7">
            <w:pPr>
              <w:suppressAutoHyphens/>
              <w:rPr>
                <w:lang w:eastAsia="ar-SA"/>
              </w:rPr>
            </w:pPr>
            <w:r w:rsidRPr="0062169B">
              <w:rPr>
                <w:lang w:eastAsia="ar-SA"/>
              </w:rPr>
              <w:t>minimal</w:t>
            </w:r>
          </w:p>
          <w:p w:rsidR="00212863" w:rsidRPr="0062169B" w:rsidRDefault="00212863" w:rsidP="004D2AD7">
            <w:pPr>
              <w:suppressAutoHyphens/>
              <w:rPr>
                <w:lang w:eastAsia="ar-SA"/>
              </w:rPr>
            </w:pPr>
            <w:r w:rsidRPr="0062169B">
              <w:rPr>
                <w:lang w:eastAsia="ar-SA"/>
              </w:rPr>
              <w:t>minor</w:t>
            </w:r>
          </w:p>
          <w:p w:rsidR="00212863" w:rsidRPr="0062169B" w:rsidRDefault="00212863" w:rsidP="004D2AD7">
            <w:pPr>
              <w:suppressAutoHyphens/>
              <w:rPr>
                <w:lang w:eastAsia="ar-SA"/>
              </w:rPr>
            </w:pPr>
            <w:r w:rsidRPr="0062169B">
              <w:rPr>
                <w:lang w:eastAsia="ar-SA"/>
              </w:rPr>
              <w:t>moderate</w:t>
            </w:r>
          </w:p>
          <w:p w:rsidR="00212863" w:rsidRPr="007A1620" w:rsidRDefault="00212863" w:rsidP="004D2AD7">
            <w:pPr>
              <w:suppressAutoHyphens/>
              <w:rPr>
                <w:b/>
                <w:bCs/>
                <w:lang w:eastAsia="ar-SA"/>
              </w:rPr>
            </w:pPr>
            <w:r w:rsidRPr="007A1620">
              <w:rPr>
                <w:b/>
                <w:bCs/>
                <w:lang w:eastAsia="ar-SA"/>
              </w:rPr>
              <w:t>major</w:t>
            </w:r>
          </w:p>
          <w:p w:rsidR="00212863" w:rsidRPr="0062169B" w:rsidRDefault="00212863" w:rsidP="004D2AD7">
            <w:pPr>
              <w:suppressAutoHyphens/>
              <w:rPr>
                <w:lang w:eastAsia="ar-SA"/>
              </w:rPr>
            </w:pPr>
            <w:r w:rsidRPr="0062169B">
              <w:rPr>
                <w:lang w:eastAsia="ar-SA"/>
              </w:rPr>
              <w:t>massive</w:t>
            </w:r>
          </w:p>
        </w:tc>
        <w:tc>
          <w:tcPr>
            <w:tcW w:w="1843" w:type="dxa"/>
            <w:tcBorders>
              <w:top w:val="single" w:sz="4" w:space="0" w:color="000000"/>
              <w:left w:val="single" w:sz="4" w:space="0" w:color="000000"/>
              <w:bottom w:val="single" w:sz="4" w:space="0" w:color="000000"/>
            </w:tcBorders>
            <w:shd w:val="clear" w:color="auto" w:fill="auto"/>
          </w:tcPr>
          <w:p w:rsidR="00212863" w:rsidRPr="0062169B" w:rsidRDefault="00212863" w:rsidP="004D2AD7">
            <w:pPr>
              <w:suppressAutoHyphens/>
              <w:rPr>
                <w:lang w:eastAsia="ar-SA"/>
              </w:rPr>
            </w:pPr>
            <w:r w:rsidRPr="0062169B">
              <w:rPr>
                <w:lang w:eastAsia="ar-SA"/>
              </w:rPr>
              <w:t>low</w:t>
            </w:r>
          </w:p>
          <w:p w:rsidR="00212863" w:rsidRPr="0062169B" w:rsidRDefault="00212863" w:rsidP="004D2AD7">
            <w:pPr>
              <w:suppressAutoHyphens/>
              <w:rPr>
                <w:lang w:eastAsia="ar-SA"/>
              </w:rPr>
            </w:pPr>
            <w:r w:rsidRPr="0062169B">
              <w:rPr>
                <w:lang w:eastAsia="ar-SA"/>
              </w:rPr>
              <w:t>medium</w:t>
            </w:r>
          </w:p>
          <w:p w:rsidR="00212863" w:rsidRPr="007A1620" w:rsidRDefault="00212863" w:rsidP="004D2AD7">
            <w:pPr>
              <w:suppressAutoHyphens/>
              <w:rPr>
                <w:b/>
                <w:bCs/>
                <w:lang w:eastAsia="ar-SA"/>
              </w:rPr>
            </w:pPr>
            <w:r w:rsidRPr="007A1620">
              <w:rPr>
                <w:b/>
                <w:bCs/>
                <w:lang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02DCA" w:rsidRPr="0062169B" w:rsidRDefault="00CD6DF8" w:rsidP="00902DCA">
            <w:pPr>
              <w:suppressAutoHyphens/>
              <w:snapToGrid w:val="0"/>
              <w:rPr>
                <w:lang w:val="en-US" w:eastAsia="ar-SA"/>
              </w:rPr>
            </w:pPr>
            <w:r>
              <w:rPr>
                <w:color w:val="000000"/>
                <w:lang w:val="en-US" w:eastAsia="de-AT"/>
              </w:rPr>
              <w:t xml:space="preserve">The </w:t>
            </w:r>
            <w:r w:rsidR="007A1620" w:rsidRPr="007A1620">
              <w:rPr>
                <w:color w:val="000000"/>
                <w:lang w:val="en-US" w:eastAsia="de-AT"/>
              </w:rPr>
              <w:t xml:space="preserve">American mink is an invasive mammal with </w:t>
            </w:r>
            <w:r w:rsidR="00612460">
              <w:rPr>
                <w:color w:val="000000"/>
                <w:lang w:val="en-US" w:eastAsia="de-AT"/>
              </w:rPr>
              <w:t xml:space="preserve">one of </w:t>
            </w:r>
            <w:r w:rsidR="007A1620" w:rsidRPr="007A1620">
              <w:rPr>
                <w:color w:val="000000"/>
                <w:lang w:val="en-US" w:eastAsia="de-AT"/>
              </w:rPr>
              <w:t>the highest impact</w:t>
            </w:r>
            <w:r w:rsidR="00612460">
              <w:rPr>
                <w:color w:val="000000"/>
                <w:lang w:val="en-US" w:eastAsia="de-AT"/>
              </w:rPr>
              <w:t>s</w:t>
            </w:r>
            <w:r w:rsidR="007A1620" w:rsidRPr="007A1620">
              <w:rPr>
                <w:color w:val="000000"/>
                <w:lang w:val="en-US" w:eastAsia="de-AT"/>
              </w:rPr>
              <w:t xml:space="preserve"> on native species in Europe, </w:t>
            </w:r>
            <w:r w:rsidR="00612460" w:rsidRPr="007A1620">
              <w:rPr>
                <w:color w:val="000000"/>
                <w:lang w:val="en-US" w:eastAsia="de-AT"/>
              </w:rPr>
              <w:t xml:space="preserve">negatively </w:t>
            </w:r>
            <w:r w:rsidR="007A1620" w:rsidRPr="007A1620">
              <w:rPr>
                <w:color w:val="000000"/>
                <w:lang w:val="en-US" w:eastAsia="de-AT"/>
              </w:rPr>
              <w:t xml:space="preserve">affecting </w:t>
            </w:r>
            <w:r w:rsidR="00902DCA">
              <w:rPr>
                <w:color w:val="000000"/>
                <w:lang w:val="en-US" w:eastAsia="de-AT"/>
              </w:rPr>
              <w:t xml:space="preserve">more than two dozens of </w:t>
            </w:r>
            <w:r w:rsidR="007A1620" w:rsidRPr="007A1620">
              <w:rPr>
                <w:color w:val="000000"/>
                <w:lang w:val="en-US" w:eastAsia="de-AT"/>
              </w:rPr>
              <w:t>native species. Through ecological competition and predation it provokes the decline of threatened species (</w:t>
            </w:r>
            <w:r w:rsidR="00902DCA">
              <w:rPr>
                <w:color w:val="000000"/>
                <w:lang w:val="en-US" w:eastAsia="de-AT"/>
              </w:rPr>
              <w:t xml:space="preserve">e.g. </w:t>
            </w:r>
            <w:r w:rsidR="007A1620" w:rsidRPr="007A1620">
              <w:rPr>
                <w:color w:val="000000"/>
                <w:lang w:val="en-US" w:eastAsia="de-AT"/>
              </w:rPr>
              <w:t xml:space="preserve">European mink, </w:t>
            </w:r>
            <w:r w:rsidR="00902DCA" w:rsidRPr="00902DCA">
              <w:rPr>
                <w:color w:val="000000"/>
                <w:lang w:val="en-US" w:eastAsia="de-AT"/>
              </w:rPr>
              <w:t>Pyrenean desman, Atlantic puffin, Horned grebe</w:t>
            </w:r>
            <w:r w:rsidR="00902DCA">
              <w:rPr>
                <w:color w:val="000000"/>
                <w:lang w:val="en-US" w:eastAsia="de-AT"/>
              </w:rPr>
              <w:t xml:space="preserve">) </w:t>
            </w:r>
            <w:r w:rsidR="007A1620" w:rsidRPr="007A1620">
              <w:rPr>
                <w:color w:val="000000"/>
                <w:lang w:val="en-US" w:eastAsia="de-AT"/>
              </w:rPr>
              <w:t>and drives them to</w:t>
            </w:r>
            <w:r w:rsidR="00612460">
              <w:rPr>
                <w:color w:val="000000"/>
                <w:lang w:val="en-US" w:eastAsia="de-AT"/>
              </w:rPr>
              <w:t>wards</w:t>
            </w:r>
            <w:r w:rsidR="007A1620" w:rsidRPr="007A1620">
              <w:rPr>
                <w:color w:val="000000"/>
                <w:lang w:val="en-US" w:eastAsia="de-AT"/>
              </w:rPr>
              <w:t xml:space="preserve"> extinction (local extinctions have already occurred</w:t>
            </w:r>
            <w:r w:rsidR="00612460">
              <w:rPr>
                <w:color w:val="000000"/>
                <w:lang w:val="en-US" w:eastAsia="de-AT"/>
              </w:rPr>
              <w:t xml:space="preserve"> in the risk assessment area</w:t>
            </w:r>
            <w:r w:rsidR="007A1620" w:rsidRPr="007A1620">
              <w:rPr>
                <w:color w:val="000000"/>
                <w:lang w:val="en-US" w:eastAsia="de-AT"/>
              </w:rPr>
              <w:t xml:space="preserve">). </w:t>
            </w:r>
            <w:r w:rsidR="00902DCA" w:rsidRPr="007C7F1E">
              <w:rPr>
                <w:lang w:val="en-US"/>
              </w:rPr>
              <w:t xml:space="preserve">The American mink may be a threat for </w:t>
            </w:r>
            <w:r w:rsidR="00902DCA">
              <w:rPr>
                <w:lang w:val="en-US"/>
              </w:rPr>
              <w:t xml:space="preserve">wildlife, animal and </w:t>
            </w:r>
            <w:r w:rsidR="00902DCA" w:rsidRPr="007C7F1E">
              <w:rPr>
                <w:lang w:val="en-US"/>
              </w:rPr>
              <w:t>human health and welfare</w:t>
            </w:r>
            <w:r w:rsidR="00902DCA">
              <w:rPr>
                <w:lang w:val="en-US"/>
              </w:rPr>
              <w:t xml:space="preserve"> </w:t>
            </w:r>
            <w:r w:rsidR="00902DCA" w:rsidRPr="007C7F1E">
              <w:rPr>
                <w:lang w:val="en-US"/>
              </w:rPr>
              <w:t>through the transmission of zoonos</w:t>
            </w:r>
            <w:r w:rsidR="00902DCA">
              <w:rPr>
                <w:lang w:val="en-US"/>
              </w:rPr>
              <w:t>e</w:t>
            </w:r>
            <w:r w:rsidR="00902DCA" w:rsidRPr="007C7F1E">
              <w:rPr>
                <w:lang w:val="en-US"/>
              </w:rPr>
              <w:t>s</w:t>
            </w:r>
            <w:r w:rsidR="00902DCA">
              <w:rPr>
                <w:lang w:val="en-US"/>
              </w:rPr>
              <w:t xml:space="preserve">, including </w:t>
            </w:r>
            <w:r w:rsidR="00902DCA" w:rsidRPr="00851AF4">
              <w:rPr>
                <w:lang w:val="en-US"/>
              </w:rPr>
              <w:t>SARS-CoV-2</w:t>
            </w:r>
            <w:r w:rsidR="00902DCA">
              <w:rPr>
                <w:lang w:val="en-US"/>
              </w:rPr>
              <w:t xml:space="preserve"> and H5N1. Impacts on ecosystem services are likely small. </w:t>
            </w:r>
            <w:r w:rsidR="007A1620" w:rsidRPr="007A1620">
              <w:rPr>
                <w:color w:val="000000"/>
                <w:lang w:val="en-US" w:eastAsia="de-AT"/>
              </w:rPr>
              <w:t xml:space="preserve">The continuous expansion of mink populations suggests that the impacts on </w:t>
            </w:r>
            <w:r w:rsidR="007A1620" w:rsidRPr="007A1620">
              <w:rPr>
                <w:color w:val="000000"/>
                <w:lang w:val="en-US" w:eastAsia="de-AT"/>
              </w:rPr>
              <w:lastRenderedPageBreak/>
              <w:t xml:space="preserve">native species </w:t>
            </w:r>
            <w:r w:rsidR="00EE2255">
              <w:rPr>
                <w:color w:val="000000"/>
                <w:lang w:val="en-US" w:eastAsia="de-AT"/>
              </w:rPr>
              <w:t>will continue to increase</w:t>
            </w:r>
            <w:r w:rsidR="007A1620" w:rsidRPr="007A1620">
              <w:rPr>
                <w:color w:val="000000"/>
                <w:lang w:val="en-US" w:eastAsia="de-AT"/>
              </w:rPr>
              <w:t xml:space="preserve"> in the future. The economic cost of control activities is high</w:t>
            </w:r>
            <w:r>
              <w:rPr>
                <w:color w:val="000000"/>
                <w:lang w:val="en-US" w:eastAsia="de-AT"/>
              </w:rPr>
              <w:t xml:space="preserve">. </w:t>
            </w:r>
            <w:r w:rsidR="00EE2255">
              <w:rPr>
                <w:color w:val="000000"/>
                <w:lang w:val="en-US" w:eastAsia="de-AT"/>
              </w:rPr>
              <w:t>However, l</w:t>
            </w:r>
            <w:r w:rsidR="00612460">
              <w:rPr>
                <w:color w:val="000000"/>
                <w:lang w:val="en-US" w:eastAsia="de-AT"/>
              </w:rPr>
              <w:t xml:space="preserve">ocal </w:t>
            </w:r>
            <w:r w:rsidR="007A1620" w:rsidRPr="007A1620">
              <w:rPr>
                <w:color w:val="000000"/>
                <w:lang w:val="en-US" w:eastAsia="de-AT"/>
              </w:rPr>
              <w:t>removal</w:t>
            </w:r>
            <w:r w:rsidR="00612460">
              <w:rPr>
                <w:color w:val="000000"/>
                <w:lang w:val="en-US" w:eastAsia="de-AT"/>
              </w:rPr>
              <w:t>, e.g. in protected areas and on islands of conservation concern</w:t>
            </w:r>
            <w:r w:rsidR="007A1620" w:rsidRPr="007A1620">
              <w:rPr>
                <w:color w:val="000000"/>
                <w:lang w:val="en-US" w:eastAsia="de-AT"/>
              </w:rPr>
              <w:t xml:space="preserve"> </w:t>
            </w:r>
            <w:r w:rsidR="00612460">
              <w:rPr>
                <w:color w:val="000000"/>
                <w:lang w:val="en-US" w:eastAsia="de-AT"/>
              </w:rPr>
              <w:t xml:space="preserve">have </w:t>
            </w:r>
            <w:r w:rsidR="007A1620" w:rsidRPr="007A1620">
              <w:rPr>
                <w:color w:val="000000"/>
                <w:lang w:val="en-US" w:eastAsia="de-AT"/>
              </w:rPr>
              <w:t>been successful</w:t>
            </w:r>
            <w:r w:rsidR="002A07FB">
              <w:rPr>
                <w:color w:val="000000"/>
                <w:lang w:val="en-US" w:eastAsia="de-AT"/>
              </w:rPr>
              <w:t xml:space="preserve"> </w:t>
            </w:r>
            <w:r w:rsidR="00612460">
              <w:rPr>
                <w:color w:val="000000"/>
                <w:lang w:val="en-US" w:eastAsia="de-AT"/>
              </w:rPr>
              <w:t xml:space="preserve">and </w:t>
            </w:r>
            <w:r w:rsidR="007A1620" w:rsidRPr="007A1620">
              <w:rPr>
                <w:color w:val="000000"/>
                <w:lang w:val="en-US" w:eastAsia="de-AT"/>
              </w:rPr>
              <w:t xml:space="preserve">have completely eradicated mink </w:t>
            </w:r>
            <w:r w:rsidR="00612460">
              <w:rPr>
                <w:color w:val="000000"/>
                <w:lang w:val="en-US" w:eastAsia="de-AT"/>
              </w:rPr>
              <w:t>populations</w:t>
            </w:r>
            <w:r w:rsidR="007A1620" w:rsidRPr="007A1620">
              <w:rPr>
                <w:color w:val="000000"/>
                <w:lang w:val="en-US" w:eastAsia="de-AT"/>
              </w:rPr>
              <w:t>.</w:t>
            </w:r>
            <w:r w:rsidR="00902DCA">
              <w:rPr>
                <w:color w:val="000000"/>
                <w:lang w:val="en-US" w:eastAsia="de-AT"/>
              </w:rPr>
              <w:t xml:space="preserve"> </w:t>
            </w:r>
          </w:p>
        </w:tc>
      </w:tr>
      <w:tr w:rsidR="00212863" w:rsidRPr="0062169B" w:rsidTr="004D2AD7">
        <w:tc>
          <w:tcPr>
            <w:tcW w:w="2103" w:type="dxa"/>
            <w:tcBorders>
              <w:top w:val="single" w:sz="4" w:space="0" w:color="000000"/>
              <w:left w:val="single" w:sz="4" w:space="0" w:color="000000"/>
              <w:bottom w:val="single" w:sz="4" w:space="0" w:color="000000"/>
            </w:tcBorders>
            <w:shd w:val="clear" w:color="auto" w:fill="auto"/>
          </w:tcPr>
          <w:p w:rsidR="00212863" w:rsidRPr="0062169B" w:rsidRDefault="00212863" w:rsidP="004D2AD7">
            <w:pPr>
              <w:suppressAutoHyphens/>
              <w:snapToGrid w:val="0"/>
              <w:rPr>
                <w:b/>
                <w:lang w:eastAsia="ar-SA"/>
              </w:rPr>
            </w:pPr>
            <w:r w:rsidRPr="0062169B">
              <w:rPr>
                <w:b/>
                <w:lang w:eastAsia="ar-SA"/>
              </w:rPr>
              <w:lastRenderedPageBreak/>
              <w:t>Conclusion of the risk assessment</w:t>
            </w:r>
            <w:r>
              <w:rPr>
                <w:b/>
                <w:lang w:eastAsia="ar-SA"/>
              </w:rPr>
              <w:t xml:space="preserve"> </w:t>
            </w:r>
            <w:r>
              <w:rPr>
                <w:b/>
                <w:lang w:eastAsia="ar-SA"/>
              </w:rPr>
              <w:br/>
              <w:t>(overall risk)</w:t>
            </w:r>
          </w:p>
        </w:tc>
        <w:tc>
          <w:tcPr>
            <w:tcW w:w="2126" w:type="dxa"/>
            <w:tcBorders>
              <w:top w:val="single" w:sz="4" w:space="0" w:color="000000"/>
              <w:left w:val="single" w:sz="4" w:space="0" w:color="000000"/>
              <w:bottom w:val="single" w:sz="4" w:space="0" w:color="000000"/>
            </w:tcBorders>
            <w:shd w:val="clear" w:color="auto" w:fill="auto"/>
          </w:tcPr>
          <w:p w:rsidR="00212863" w:rsidRPr="0062169B" w:rsidRDefault="00212863" w:rsidP="004D2AD7">
            <w:pPr>
              <w:suppressAutoHyphens/>
              <w:rPr>
                <w:lang w:eastAsia="ar-SA"/>
              </w:rPr>
            </w:pPr>
            <w:r w:rsidRPr="0062169B">
              <w:rPr>
                <w:lang w:eastAsia="ar-SA"/>
              </w:rPr>
              <w:t>low</w:t>
            </w:r>
          </w:p>
          <w:p w:rsidR="00212863" w:rsidRPr="0062169B" w:rsidRDefault="00212863" w:rsidP="004D2AD7">
            <w:pPr>
              <w:suppressAutoHyphens/>
              <w:rPr>
                <w:lang w:eastAsia="ar-SA"/>
              </w:rPr>
            </w:pPr>
            <w:r w:rsidRPr="0062169B">
              <w:rPr>
                <w:lang w:eastAsia="ar-SA"/>
              </w:rPr>
              <w:t>moderate</w:t>
            </w:r>
          </w:p>
          <w:p w:rsidR="00212863" w:rsidRPr="007A1620" w:rsidRDefault="00212863" w:rsidP="004D2AD7">
            <w:pPr>
              <w:suppressAutoHyphens/>
              <w:rPr>
                <w:b/>
                <w:bCs/>
                <w:lang w:eastAsia="ar-SA"/>
              </w:rPr>
            </w:pPr>
            <w:r w:rsidRPr="007A1620">
              <w:rPr>
                <w:b/>
                <w:bCs/>
                <w:lang w:eastAsia="ar-SA"/>
              </w:rPr>
              <w:t>high</w:t>
            </w:r>
          </w:p>
        </w:tc>
        <w:tc>
          <w:tcPr>
            <w:tcW w:w="1843" w:type="dxa"/>
            <w:tcBorders>
              <w:top w:val="single" w:sz="4" w:space="0" w:color="000000"/>
              <w:left w:val="single" w:sz="4" w:space="0" w:color="000000"/>
              <w:bottom w:val="single" w:sz="4" w:space="0" w:color="000000"/>
            </w:tcBorders>
            <w:shd w:val="clear" w:color="auto" w:fill="auto"/>
          </w:tcPr>
          <w:p w:rsidR="00212863" w:rsidRPr="0062169B" w:rsidRDefault="00212863" w:rsidP="004D2AD7">
            <w:pPr>
              <w:suppressAutoHyphens/>
              <w:rPr>
                <w:lang w:eastAsia="ar-SA"/>
              </w:rPr>
            </w:pPr>
            <w:r w:rsidRPr="0062169B">
              <w:rPr>
                <w:lang w:eastAsia="ar-SA"/>
              </w:rPr>
              <w:t>low</w:t>
            </w:r>
          </w:p>
          <w:p w:rsidR="00212863" w:rsidRPr="0062169B" w:rsidRDefault="00212863" w:rsidP="004D2AD7">
            <w:pPr>
              <w:suppressAutoHyphens/>
              <w:rPr>
                <w:lang w:eastAsia="ar-SA"/>
              </w:rPr>
            </w:pPr>
            <w:r w:rsidRPr="0062169B">
              <w:rPr>
                <w:lang w:eastAsia="ar-SA"/>
              </w:rPr>
              <w:t>medium</w:t>
            </w:r>
          </w:p>
          <w:p w:rsidR="00212863" w:rsidRPr="007A1620" w:rsidRDefault="00212863" w:rsidP="004D2AD7">
            <w:pPr>
              <w:suppressAutoHyphens/>
              <w:rPr>
                <w:b/>
                <w:bCs/>
                <w:lang w:eastAsia="ar-SA"/>
              </w:rPr>
            </w:pPr>
            <w:r w:rsidRPr="007A1620">
              <w:rPr>
                <w:b/>
                <w:bCs/>
                <w:lang w:eastAsia="ar-SA"/>
              </w:rPr>
              <w:t>high</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212863" w:rsidRPr="0062169B" w:rsidRDefault="007A1620" w:rsidP="008E798E">
            <w:pPr>
              <w:suppressAutoHyphens/>
              <w:snapToGrid w:val="0"/>
              <w:rPr>
                <w:lang w:eastAsia="ar-SA"/>
              </w:rPr>
            </w:pPr>
            <w:r w:rsidRPr="007A1620">
              <w:rPr>
                <w:color w:val="000000"/>
                <w:lang w:val="en-US" w:eastAsia="de-AT"/>
              </w:rPr>
              <w:t xml:space="preserve">A large number of scientific publications demonstrate the invasiveness of the American mink and its very high ecological impact (the species is the main cause of decline or extinction of several threatened species). The main risk for </w:t>
            </w:r>
            <w:r w:rsidR="00612460">
              <w:rPr>
                <w:color w:val="000000"/>
                <w:lang w:val="en-US" w:eastAsia="de-AT"/>
              </w:rPr>
              <w:t xml:space="preserve">introduction and entry into the wild as well as </w:t>
            </w:r>
            <w:r w:rsidRPr="007A1620">
              <w:rPr>
                <w:color w:val="000000"/>
                <w:lang w:val="en-US" w:eastAsia="de-AT"/>
              </w:rPr>
              <w:t>establishment comes from mink farms.</w:t>
            </w:r>
          </w:p>
        </w:tc>
      </w:tr>
    </w:tbl>
    <w:p w:rsidR="00212863" w:rsidRDefault="009A39AE" w:rsidP="009A39AE">
      <w:pPr>
        <w:snapToGrid w:val="0"/>
        <w:rPr>
          <w:lang w:val="en-US"/>
        </w:rPr>
      </w:pPr>
      <w:r>
        <w:rPr>
          <w:lang w:eastAsia="ar-SA"/>
        </w:rPr>
        <w:t>*</w:t>
      </w:r>
      <w:r w:rsidR="00212863" w:rsidRPr="00556A38">
        <w:rPr>
          <w:lang w:eastAsia="ar-SA"/>
        </w:rPr>
        <w:t xml:space="preserve">in current climate conditions </w:t>
      </w:r>
      <w:r w:rsidR="00212863">
        <w:rPr>
          <w:lang w:eastAsia="ar-SA"/>
        </w:rPr>
        <w:t xml:space="preserve">and </w:t>
      </w:r>
      <w:r w:rsidR="00212863" w:rsidRPr="00556A38">
        <w:rPr>
          <w:lang w:eastAsia="ar-SA"/>
        </w:rPr>
        <w:t>in foreseeable future climate conditions</w:t>
      </w:r>
    </w:p>
    <w:p w:rsidR="0062169B" w:rsidRPr="004F79A9" w:rsidRDefault="004F79A9" w:rsidP="00BC3C3B">
      <w:pPr>
        <w:snapToGrid w:val="0"/>
        <w:rPr>
          <w:sz w:val="28"/>
          <w:szCs w:val="28"/>
          <w:lang w:eastAsia="ar-SA"/>
        </w:rPr>
      </w:pPr>
      <w:r>
        <w:rPr>
          <w:lang w:val="en-US"/>
        </w:rPr>
        <w:br w:type="page"/>
      </w:r>
      <w:r w:rsidR="0062169B" w:rsidRPr="004F79A9">
        <w:rPr>
          <w:sz w:val="28"/>
          <w:szCs w:val="28"/>
          <w:lang w:eastAsia="ar-SA"/>
        </w:rPr>
        <w:lastRenderedPageBreak/>
        <w:t xml:space="preserve">Distribution Summary </w:t>
      </w:r>
    </w:p>
    <w:p w:rsidR="0062169B" w:rsidRPr="0062169B" w:rsidRDefault="0062169B" w:rsidP="0062169B">
      <w:pPr>
        <w:suppressAutoHyphens/>
        <w:jc w:val="both"/>
        <w:rPr>
          <w:lang w:eastAsia="ar-SA"/>
        </w:rPr>
      </w:pPr>
      <w:r w:rsidRPr="0062169B">
        <w:rPr>
          <w:lang w:eastAsia="ar-SA"/>
        </w:rPr>
        <w:t xml:space="preserve">Please answer as follows: </w:t>
      </w:r>
    </w:p>
    <w:p w:rsidR="0062169B" w:rsidRPr="0062169B" w:rsidRDefault="0062169B" w:rsidP="0062169B">
      <w:pPr>
        <w:suppressAutoHyphens/>
        <w:jc w:val="both"/>
        <w:rPr>
          <w:lang w:eastAsia="ar-SA"/>
        </w:rPr>
      </w:pPr>
      <w:r w:rsidRPr="0062169B">
        <w:rPr>
          <w:lang w:eastAsia="ar-SA"/>
        </w:rPr>
        <w:t>Yes</w:t>
      </w:r>
      <w:r w:rsidRPr="0062169B">
        <w:rPr>
          <w:lang w:eastAsia="ar-SA"/>
        </w:rPr>
        <w:tab/>
        <w:t>if recorded, established or invasive</w:t>
      </w:r>
    </w:p>
    <w:p w:rsidR="0062169B" w:rsidRPr="0062169B" w:rsidRDefault="0062169B" w:rsidP="0062169B">
      <w:pPr>
        <w:suppressAutoHyphens/>
        <w:jc w:val="both"/>
        <w:rPr>
          <w:lang w:eastAsia="ar-SA"/>
        </w:rPr>
      </w:pPr>
      <w:r w:rsidRPr="0062169B">
        <w:rPr>
          <w:lang w:eastAsia="ar-SA"/>
        </w:rPr>
        <w:t>–</w:t>
      </w:r>
      <w:r w:rsidRPr="0062169B">
        <w:rPr>
          <w:lang w:eastAsia="ar-SA"/>
        </w:rPr>
        <w:tab/>
        <w:t>if not recorded, established or invasive</w:t>
      </w:r>
    </w:p>
    <w:p w:rsidR="0062169B" w:rsidRPr="0062169B" w:rsidRDefault="0062169B" w:rsidP="0062169B">
      <w:pPr>
        <w:suppressAutoHyphens/>
        <w:jc w:val="both"/>
        <w:rPr>
          <w:lang w:eastAsia="ar-SA"/>
        </w:rPr>
      </w:pPr>
      <w:r w:rsidRPr="0062169B">
        <w:rPr>
          <w:lang w:eastAsia="ar-SA"/>
        </w:rPr>
        <w:t>?</w:t>
      </w:r>
      <w:r w:rsidRPr="0062169B">
        <w:rPr>
          <w:lang w:eastAsia="ar-SA"/>
        </w:rPr>
        <w:tab/>
        <w:t>Unknown; data deficient</w:t>
      </w:r>
    </w:p>
    <w:p w:rsidR="0062169B" w:rsidRPr="0062169B" w:rsidRDefault="0062169B" w:rsidP="0062169B">
      <w:pPr>
        <w:suppressAutoHyphens/>
        <w:jc w:val="both"/>
        <w:rPr>
          <w:lang w:eastAsia="ar-SA"/>
        </w:rPr>
      </w:pPr>
    </w:p>
    <w:p w:rsidR="0062169B" w:rsidRPr="0062169B" w:rsidRDefault="0062169B" w:rsidP="0062169B">
      <w:pPr>
        <w:suppressAutoHyphens/>
        <w:jc w:val="both"/>
        <w:rPr>
          <w:lang w:eastAsia="ar-SA"/>
        </w:rPr>
      </w:pPr>
      <w:r w:rsidRPr="0062169B">
        <w:rPr>
          <w:lang w:eastAsia="ar-SA"/>
        </w:rPr>
        <w:t>The columns refer to the answers to Questions A5 to A12 under Section A.</w:t>
      </w:r>
    </w:p>
    <w:p w:rsidR="0062169B" w:rsidRPr="0062169B" w:rsidRDefault="0062169B" w:rsidP="0062169B">
      <w:pPr>
        <w:jc w:val="both"/>
        <w:rPr>
          <w:sz w:val="20"/>
        </w:rPr>
      </w:pPr>
      <w:r w:rsidRPr="0062169B">
        <w:rPr>
          <w:lang w:eastAsia="ar-SA"/>
        </w:rPr>
        <w:t>For data on marine species at the Member State level, delete Member States that have no marine borders. In all other cases, provide answers for all columns.</w:t>
      </w:r>
    </w:p>
    <w:p w:rsidR="0062169B" w:rsidRPr="005B06F7" w:rsidRDefault="0062169B" w:rsidP="0062169B">
      <w:pPr>
        <w:jc w:val="both"/>
      </w:pPr>
    </w:p>
    <w:p w:rsidR="0062169B" w:rsidRPr="005B06F7" w:rsidRDefault="0062169B" w:rsidP="0062169B">
      <w:pPr>
        <w:jc w:val="both"/>
      </w:pPr>
      <w:r w:rsidRPr="005B06F7">
        <w:t xml:space="preserve">Member States </w:t>
      </w:r>
    </w:p>
    <w:p w:rsidR="0062169B" w:rsidRDefault="0062169B" w:rsidP="0062169B">
      <w:pPr>
        <w:jc w:val="both"/>
      </w:pPr>
    </w:p>
    <w:p w:rsidR="009F5A8C" w:rsidRPr="005B06F7" w:rsidRDefault="009F5A8C" w:rsidP="009F5A8C">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169"/>
        <w:gridCol w:w="1341"/>
        <w:gridCol w:w="1466"/>
        <w:gridCol w:w="1466"/>
        <w:gridCol w:w="1197"/>
      </w:tblGrid>
      <w:tr w:rsidR="009F5A8C" w:rsidRPr="0062169B" w:rsidTr="0019648C">
        <w:tc>
          <w:tcPr>
            <w:tcW w:w="1811" w:type="dxa"/>
            <w:shd w:val="clear" w:color="auto" w:fill="auto"/>
          </w:tcPr>
          <w:p w:rsidR="009F5A8C" w:rsidRPr="0062169B" w:rsidRDefault="009F5A8C" w:rsidP="0019648C">
            <w:pPr>
              <w:jc w:val="both"/>
              <w:rPr>
                <w:sz w:val="20"/>
              </w:rPr>
            </w:pPr>
          </w:p>
        </w:tc>
        <w:tc>
          <w:tcPr>
            <w:tcW w:w="1169" w:type="dxa"/>
            <w:shd w:val="clear" w:color="auto" w:fill="auto"/>
          </w:tcPr>
          <w:p w:rsidR="009F5A8C" w:rsidRPr="0062169B" w:rsidRDefault="009F5A8C" w:rsidP="0019648C">
            <w:pPr>
              <w:jc w:val="both"/>
              <w:rPr>
                <w:sz w:val="20"/>
              </w:rPr>
            </w:pPr>
            <w:r w:rsidRPr="0062169B">
              <w:rPr>
                <w:sz w:val="20"/>
              </w:rPr>
              <w:t>Recorded</w:t>
            </w:r>
          </w:p>
        </w:tc>
        <w:tc>
          <w:tcPr>
            <w:tcW w:w="1341" w:type="dxa"/>
            <w:shd w:val="clear" w:color="auto" w:fill="auto"/>
          </w:tcPr>
          <w:p w:rsidR="009F5A8C" w:rsidRPr="0062169B" w:rsidRDefault="009F5A8C" w:rsidP="0019648C">
            <w:pPr>
              <w:jc w:val="both"/>
              <w:rPr>
                <w:sz w:val="20"/>
              </w:rPr>
            </w:pPr>
            <w:r w:rsidRPr="0062169B">
              <w:rPr>
                <w:sz w:val="20"/>
              </w:rPr>
              <w:t xml:space="preserve">Established (currently) </w:t>
            </w:r>
          </w:p>
        </w:tc>
        <w:tc>
          <w:tcPr>
            <w:tcW w:w="1466" w:type="dxa"/>
          </w:tcPr>
          <w:p w:rsidR="009F5A8C" w:rsidRPr="0062169B" w:rsidRDefault="009F5A8C" w:rsidP="0019648C">
            <w:pPr>
              <w:jc w:val="both"/>
              <w:rPr>
                <w:sz w:val="20"/>
              </w:rPr>
            </w:pPr>
            <w:r>
              <w:rPr>
                <w:sz w:val="20"/>
              </w:rPr>
              <w:t xml:space="preserve">Possible establishment (under current climate) </w:t>
            </w:r>
          </w:p>
        </w:tc>
        <w:tc>
          <w:tcPr>
            <w:tcW w:w="1466" w:type="dxa"/>
            <w:shd w:val="clear" w:color="auto" w:fill="auto"/>
          </w:tcPr>
          <w:p w:rsidR="009F5A8C" w:rsidRPr="002A07FB" w:rsidRDefault="009F5A8C" w:rsidP="0019648C">
            <w:pPr>
              <w:jc w:val="both"/>
              <w:rPr>
                <w:sz w:val="20"/>
              </w:rPr>
            </w:pPr>
            <w:r w:rsidRPr="002A07FB">
              <w:rPr>
                <w:sz w:val="20"/>
              </w:rPr>
              <w:t xml:space="preserve">Possible establishment (under foreseeable climate) </w:t>
            </w:r>
          </w:p>
        </w:tc>
        <w:tc>
          <w:tcPr>
            <w:tcW w:w="1197" w:type="dxa"/>
            <w:shd w:val="clear" w:color="auto" w:fill="auto"/>
          </w:tcPr>
          <w:p w:rsidR="009F5A8C" w:rsidRPr="0062169B" w:rsidRDefault="009F5A8C" w:rsidP="0019648C">
            <w:pPr>
              <w:jc w:val="both"/>
              <w:rPr>
                <w:sz w:val="20"/>
              </w:rPr>
            </w:pPr>
            <w:r w:rsidRPr="0062169B">
              <w:rPr>
                <w:sz w:val="20"/>
              </w:rPr>
              <w:t>Invasive (currently)</w:t>
            </w:r>
            <w:r>
              <w:rPr>
                <w:sz w:val="20"/>
                <w:vertAlign w:val="superscript"/>
              </w:rPr>
              <w:t>*</w:t>
            </w:r>
            <w:r w:rsidRPr="0062169B">
              <w:rPr>
                <w:sz w:val="20"/>
              </w:rPr>
              <w:t xml:space="preserve"> </w:t>
            </w: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Austria</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r>
              <w:rPr>
                <w:sz w:val="20"/>
              </w:rPr>
              <w:t>X</w:t>
            </w: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r>
              <w:rPr>
                <w:sz w:val="20"/>
              </w:rPr>
              <w:t>*</w:t>
            </w: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Belgium</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Bulgaria</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Croatia</w:t>
            </w:r>
          </w:p>
        </w:tc>
        <w:tc>
          <w:tcPr>
            <w:tcW w:w="1169" w:type="dxa"/>
            <w:shd w:val="clear" w:color="auto" w:fill="auto"/>
          </w:tcPr>
          <w:p w:rsidR="002A07FB" w:rsidRPr="0062169B" w:rsidRDefault="002A07FB" w:rsidP="002A07FB">
            <w:pPr>
              <w:jc w:val="both"/>
              <w:rPr>
                <w:sz w:val="20"/>
              </w:rPr>
            </w:pPr>
          </w:p>
        </w:tc>
        <w:tc>
          <w:tcPr>
            <w:tcW w:w="1341" w:type="dxa"/>
            <w:shd w:val="clear" w:color="auto" w:fill="auto"/>
          </w:tcPr>
          <w:p w:rsidR="002A07FB" w:rsidRPr="0062169B" w:rsidRDefault="002A07FB" w:rsidP="002A07FB">
            <w:pPr>
              <w:jc w:val="both"/>
              <w:rPr>
                <w:sz w:val="20"/>
              </w:rPr>
            </w:pP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Cyprus</w:t>
            </w:r>
          </w:p>
        </w:tc>
        <w:tc>
          <w:tcPr>
            <w:tcW w:w="1169" w:type="dxa"/>
            <w:shd w:val="clear" w:color="auto" w:fill="auto"/>
          </w:tcPr>
          <w:p w:rsidR="002A07FB" w:rsidRPr="0062169B" w:rsidRDefault="002A07FB" w:rsidP="002A07FB">
            <w:pPr>
              <w:jc w:val="both"/>
              <w:rPr>
                <w:sz w:val="20"/>
              </w:rPr>
            </w:pPr>
          </w:p>
        </w:tc>
        <w:tc>
          <w:tcPr>
            <w:tcW w:w="1341" w:type="dxa"/>
            <w:shd w:val="clear" w:color="auto" w:fill="auto"/>
          </w:tcPr>
          <w:p w:rsidR="002A07FB" w:rsidRPr="0062169B" w:rsidRDefault="002A07FB" w:rsidP="002A07FB">
            <w:pPr>
              <w:jc w:val="both"/>
              <w:rPr>
                <w:sz w:val="20"/>
              </w:rPr>
            </w:pPr>
          </w:p>
        </w:tc>
        <w:tc>
          <w:tcPr>
            <w:tcW w:w="1466" w:type="dxa"/>
          </w:tcPr>
          <w:p w:rsidR="002A07FB" w:rsidRPr="0062169B" w:rsidRDefault="002A07FB" w:rsidP="002A07FB">
            <w:pPr>
              <w:jc w:val="both"/>
              <w:rPr>
                <w:sz w:val="20"/>
              </w:rPr>
            </w:pPr>
          </w:p>
        </w:tc>
        <w:tc>
          <w:tcPr>
            <w:tcW w:w="1466" w:type="dxa"/>
            <w:shd w:val="clear" w:color="auto" w:fill="auto"/>
          </w:tcPr>
          <w:p w:rsidR="002A07FB" w:rsidRPr="002A07FB" w:rsidRDefault="002A07FB" w:rsidP="002A07FB">
            <w:pPr>
              <w:jc w:val="both"/>
              <w:rPr>
                <w:sz w:val="20"/>
              </w:rPr>
            </w:pPr>
          </w:p>
        </w:tc>
        <w:tc>
          <w:tcPr>
            <w:tcW w:w="1197" w:type="dxa"/>
            <w:shd w:val="clear" w:color="auto" w:fill="auto"/>
          </w:tcPr>
          <w:p w:rsidR="002A07FB" w:rsidRPr="0062169B" w:rsidRDefault="002A07FB" w:rsidP="002A07FB">
            <w:pPr>
              <w:jc w:val="both"/>
              <w:rPr>
                <w:sz w:val="20"/>
              </w:rPr>
            </w:pP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Czech Republic</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r>
              <w:rPr>
                <w:sz w:val="20"/>
              </w:rPr>
              <w:t>X</w:t>
            </w: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r>
              <w:rPr>
                <w:sz w:val="20"/>
              </w:rPr>
              <w:t>X</w:t>
            </w: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Denmark</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r>
              <w:rPr>
                <w:sz w:val="20"/>
              </w:rPr>
              <w:t>X</w:t>
            </w: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r>
              <w:rPr>
                <w:sz w:val="20"/>
              </w:rPr>
              <w:t>*</w:t>
            </w: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Estonia</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r>
              <w:rPr>
                <w:sz w:val="20"/>
              </w:rPr>
              <w:t>X</w:t>
            </w: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r>
              <w:rPr>
                <w:sz w:val="20"/>
              </w:rPr>
              <w:t>X</w:t>
            </w: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Finland</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r>
              <w:rPr>
                <w:sz w:val="20"/>
              </w:rPr>
              <w:t>X</w:t>
            </w: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r>
              <w:rPr>
                <w:sz w:val="20"/>
              </w:rPr>
              <w:t>X</w:t>
            </w: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France</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r>
              <w:rPr>
                <w:sz w:val="20"/>
              </w:rPr>
              <w:t>X</w:t>
            </w: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r>
              <w:rPr>
                <w:sz w:val="20"/>
              </w:rPr>
              <w:t>X</w:t>
            </w: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Germany</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r>
              <w:rPr>
                <w:sz w:val="20"/>
              </w:rPr>
              <w:t>X</w:t>
            </w: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r>
              <w:rPr>
                <w:sz w:val="20"/>
              </w:rPr>
              <w:t>*</w:t>
            </w: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Greece</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r>
              <w:rPr>
                <w:sz w:val="20"/>
              </w:rPr>
              <w:t>X</w:t>
            </w: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r>
              <w:rPr>
                <w:sz w:val="20"/>
              </w:rPr>
              <w:t>X</w:t>
            </w: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Hungary</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Ireland</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r>
              <w:rPr>
                <w:sz w:val="20"/>
              </w:rPr>
              <w:t>X</w:t>
            </w: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r>
              <w:rPr>
                <w:sz w:val="20"/>
              </w:rPr>
              <w:t>X</w:t>
            </w: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Italy</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r>
              <w:rPr>
                <w:sz w:val="20"/>
              </w:rPr>
              <w:t>X</w:t>
            </w: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r>
              <w:rPr>
                <w:sz w:val="20"/>
              </w:rPr>
              <w:t>*</w:t>
            </w: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Latvia</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r>
              <w:rPr>
                <w:sz w:val="20"/>
              </w:rPr>
              <w:t>X</w:t>
            </w: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r>
              <w:rPr>
                <w:sz w:val="20"/>
              </w:rPr>
              <w:t>X</w:t>
            </w: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Lithuania</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r>
              <w:rPr>
                <w:sz w:val="20"/>
              </w:rPr>
              <w:t>X</w:t>
            </w: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r>
              <w:rPr>
                <w:sz w:val="20"/>
              </w:rPr>
              <w:t>X</w:t>
            </w: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Luxembourg</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Malta</w:t>
            </w:r>
          </w:p>
        </w:tc>
        <w:tc>
          <w:tcPr>
            <w:tcW w:w="1169" w:type="dxa"/>
            <w:shd w:val="clear" w:color="auto" w:fill="auto"/>
          </w:tcPr>
          <w:p w:rsidR="002A07FB" w:rsidRPr="0062169B" w:rsidRDefault="002A07FB" w:rsidP="002A07FB">
            <w:pPr>
              <w:jc w:val="both"/>
              <w:rPr>
                <w:sz w:val="20"/>
              </w:rPr>
            </w:pPr>
          </w:p>
        </w:tc>
        <w:tc>
          <w:tcPr>
            <w:tcW w:w="1341" w:type="dxa"/>
            <w:shd w:val="clear" w:color="auto" w:fill="auto"/>
          </w:tcPr>
          <w:p w:rsidR="002A07FB" w:rsidRPr="0062169B" w:rsidRDefault="002A07FB" w:rsidP="002A07FB">
            <w:pPr>
              <w:jc w:val="both"/>
              <w:rPr>
                <w:sz w:val="20"/>
              </w:rPr>
            </w:pPr>
          </w:p>
        </w:tc>
        <w:tc>
          <w:tcPr>
            <w:tcW w:w="1466" w:type="dxa"/>
          </w:tcPr>
          <w:p w:rsidR="002A07FB" w:rsidRPr="0062169B" w:rsidRDefault="002A07FB" w:rsidP="002A07FB">
            <w:pPr>
              <w:jc w:val="both"/>
              <w:rPr>
                <w:sz w:val="20"/>
              </w:rPr>
            </w:pPr>
          </w:p>
        </w:tc>
        <w:tc>
          <w:tcPr>
            <w:tcW w:w="1466" w:type="dxa"/>
            <w:shd w:val="clear" w:color="auto" w:fill="auto"/>
          </w:tcPr>
          <w:p w:rsidR="002A07FB" w:rsidRPr="002A07FB" w:rsidRDefault="002A07FB" w:rsidP="002A07FB">
            <w:pPr>
              <w:jc w:val="both"/>
              <w:rPr>
                <w:sz w:val="20"/>
              </w:rPr>
            </w:pPr>
          </w:p>
        </w:tc>
        <w:tc>
          <w:tcPr>
            <w:tcW w:w="1197" w:type="dxa"/>
            <w:shd w:val="clear" w:color="auto" w:fill="auto"/>
          </w:tcPr>
          <w:p w:rsidR="002A07FB" w:rsidRPr="0062169B" w:rsidRDefault="002A07FB" w:rsidP="002A07FB">
            <w:pPr>
              <w:jc w:val="both"/>
              <w:rPr>
                <w:sz w:val="20"/>
              </w:rPr>
            </w:pP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Netherlands</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Poland</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r>
              <w:rPr>
                <w:sz w:val="20"/>
              </w:rPr>
              <w:t>X</w:t>
            </w: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r>
              <w:rPr>
                <w:sz w:val="20"/>
              </w:rPr>
              <w:t>X</w:t>
            </w: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Portugal</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r>
              <w:rPr>
                <w:sz w:val="20"/>
              </w:rPr>
              <w:t>X</w:t>
            </w: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r>
              <w:rPr>
                <w:sz w:val="20"/>
              </w:rPr>
              <w:t>*</w:t>
            </w: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Romania</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r>
              <w:rPr>
                <w:sz w:val="20"/>
              </w:rPr>
              <w:t>X</w:t>
            </w: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r>
              <w:rPr>
                <w:sz w:val="20"/>
              </w:rPr>
              <w:t>*</w:t>
            </w: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Slovakia</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r>
              <w:rPr>
                <w:sz w:val="20"/>
              </w:rPr>
              <w:t>X</w:t>
            </w: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r>
              <w:rPr>
                <w:sz w:val="20"/>
              </w:rPr>
              <w:t>*</w:t>
            </w: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Slovenia</w:t>
            </w:r>
          </w:p>
        </w:tc>
        <w:tc>
          <w:tcPr>
            <w:tcW w:w="1169" w:type="dxa"/>
            <w:shd w:val="clear" w:color="auto" w:fill="auto"/>
          </w:tcPr>
          <w:p w:rsidR="002A07FB" w:rsidRPr="0062169B" w:rsidRDefault="002A07FB" w:rsidP="002A07FB">
            <w:pPr>
              <w:jc w:val="both"/>
              <w:rPr>
                <w:sz w:val="20"/>
              </w:rPr>
            </w:pPr>
          </w:p>
        </w:tc>
        <w:tc>
          <w:tcPr>
            <w:tcW w:w="1341" w:type="dxa"/>
            <w:shd w:val="clear" w:color="auto" w:fill="auto"/>
          </w:tcPr>
          <w:p w:rsidR="002A07FB" w:rsidRPr="0062169B" w:rsidRDefault="002A07FB" w:rsidP="002A07FB">
            <w:pPr>
              <w:jc w:val="both"/>
              <w:rPr>
                <w:sz w:val="20"/>
              </w:rPr>
            </w:pP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Spain</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r>
              <w:rPr>
                <w:sz w:val="20"/>
              </w:rPr>
              <w:t>X</w:t>
            </w: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r>
              <w:rPr>
                <w:sz w:val="20"/>
              </w:rPr>
              <w:t>X</w:t>
            </w:r>
          </w:p>
        </w:tc>
      </w:tr>
      <w:tr w:rsidR="002A07FB" w:rsidRPr="0062169B" w:rsidTr="0019648C">
        <w:tc>
          <w:tcPr>
            <w:tcW w:w="1811" w:type="dxa"/>
            <w:shd w:val="clear" w:color="auto" w:fill="auto"/>
          </w:tcPr>
          <w:p w:rsidR="002A07FB" w:rsidRPr="0062169B" w:rsidRDefault="002A07FB" w:rsidP="002A07FB">
            <w:pPr>
              <w:jc w:val="both"/>
              <w:rPr>
                <w:sz w:val="20"/>
              </w:rPr>
            </w:pPr>
            <w:r w:rsidRPr="0062169B">
              <w:rPr>
                <w:sz w:val="20"/>
              </w:rPr>
              <w:t>Sweden</w:t>
            </w:r>
          </w:p>
        </w:tc>
        <w:tc>
          <w:tcPr>
            <w:tcW w:w="1169" w:type="dxa"/>
            <w:shd w:val="clear" w:color="auto" w:fill="auto"/>
          </w:tcPr>
          <w:p w:rsidR="002A07FB" w:rsidRPr="0062169B" w:rsidRDefault="002A07FB" w:rsidP="002A07FB">
            <w:pPr>
              <w:jc w:val="both"/>
              <w:rPr>
                <w:sz w:val="20"/>
              </w:rPr>
            </w:pPr>
            <w:r>
              <w:rPr>
                <w:sz w:val="20"/>
              </w:rPr>
              <w:t>X</w:t>
            </w:r>
          </w:p>
        </w:tc>
        <w:tc>
          <w:tcPr>
            <w:tcW w:w="1341" w:type="dxa"/>
            <w:shd w:val="clear" w:color="auto" w:fill="auto"/>
          </w:tcPr>
          <w:p w:rsidR="002A07FB" w:rsidRPr="0062169B" w:rsidRDefault="002A07FB" w:rsidP="002A07FB">
            <w:pPr>
              <w:jc w:val="both"/>
              <w:rPr>
                <w:sz w:val="20"/>
              </w:rPr>
            </w:pPr>
            <w:r>
              <w:rPr>
                <w:sz w:val="20"/>
              </w:rPr>
              <w:t>X</w:t>
            </w:r>
          </w:p>
        </w:tc>
        <w:tc>
          <w:tcPr>
            <w:tcW w:w="1466" w:type="dxa"/>
          </w:tcPr>
          <w:p w:rsidR="002A07FB" w:rsidRPr="0062169B" w:rsidRDefault="002A07FB" w:rsidP="002A07FB">
            <w:pPr>
              <w:jc w:val="both"/>
              <w:rPr>
                <w:sz w:val="20"/>
              </w:rPr>
            </w:pPr>
            <w:r>
              <w:rPr>
                <w:sz w:val="20"/>
              </w:rPr>
              <w:t>X</w:t>
            </w:r>
          </w:p>
        </w:tc>
        <w:tc>
          <w:tcPr>
            <w:tcW w:w="1466" w:type="dxa"/>
            <w:shd w:val="clear" w:color="auto" w:fill="auto"/>
          </w:tcPr>
          <w:p w:rsidR="002A07FB" w:rsidRPr="002A07FB" w:rsidRDefault="002A07FB" w:rsidP="002A07FB">
            <w:pPr>
              <w:jc w:val="both"/>
              <w:rPr>
                <w:sz w:val="20"/>
              </w:rPr>
            </w:pPr>
            <w:r>
              <w:rPr>
                <w:sz w:val="20"/>
              </w:rPr>
              <w:t>X</w:t>
            </w:r>
          </w:p>
        </w:tc>
        <w:tc>
          <w:tcPr>
            <w:tcW w:w="1197" w:type="dxa"/>
            <w:shd w:val="clear" w:color="auto" w:fill="auto"/>
          </w:tcPr>
          <w:p w:rsidR="002A07FB" w:rsidRPr="0062169B" w:rsidRDefault="002A07FB" w:rsidP="002A07FB">
            <w:pPr>
              <w:jc w:val="both"/>
              <w:rPr>
                <w:sz w:val="20"/>
              </w:rPr>
            </w:pPr>
            <w:r>
              <w:rPr>
                <w:sz w:val="20"/>
              </w:rPr>
              <w:t>X</w:t>
            </w:r>
          </w:p>
        </w:tc>
      </w:tr>
    </w:tbl>
    <w:p w:rsidR="009F5A8C" w:rsidRPr="007474EC" w:rsidRDefault="009F5A8C" w:rsidP="009F5A8C">
      <w:pPr>
        <w:rPr>
          <w:sz w:val="20"/>
          <w:szCs w:val="20"/>
        </w:rPr>
      </w:pPr>
      <w:r>
        <w:rPr>
          <w:sz w:val="20"/>
          <w:szCs w:val="20"/>
          <w:vertAlign w:val="superscript"/>
          <w:lang w:val="en-US"/>
        </w:rPr>
        <w:t xml:space="preserve">* </w:t>
      </w:r>
      <w:r w:rsidRPr="007474EC">
        <w:rPr>
          <w:sz w:val="20"/>
          <w:szCs w:val="20"/>
          <w:lang w:val="en-US"/>
        </w:rPr>
        <w:t xml:space="preserve">Member States that are not included in this </w:t>
      </w:r>
      <w:r w:rsidR="00BC3C3B">
        <w:rPr>
          <w:sz w:val="20"/>
          <w:szCs w:val="20"/>
          <w:lang w:val="en-US"/>
        </w:rPr>
        <w:t>column</w:t>
      </w:r>
      <w:r w:rsidRPr="007474EC">
        <w:rPr>
          <w:sz w:val="20"/>
          <w:szCs w:val="20"/>
          <w:lang w:val="en-US"/>
        </w:rPr>
        <w:t xml:space="preserve"> (Austria, Demark, Germany, Italy, Portugal, Romania, Slovakia) are omitted because data or specific studies on the impacts of the species within the Member State itself are lacking, this does not imply that the species is not invasive in that Member State.</w:t>
      </w:r>
    </w:p>
    <w:p w:rsidR="00503883" w:rsidRDefault="00503883" w:rsidP="0062169B">
      <w:pPr>
        <w:jc w:val="both"/>
      </w:pPr>
    </w:p>
    <w:p w:rsidR="0062169B" w:rsidRPr="005B06F7" w:rsidRDefault="008E798E" w:rsidP="0062169B">
      <w:pPr>
        <w:jc w:val="both"/>
      </w:pPr>
      <w:r>
        <w:br w:type="page"/>
      </w:r>
      <w:r w:rsidR="0062169B" w:rsidRPr="005B06F7">
        <w:lastRenderedPageBreak/>
        <w:t>Biogeographical regions of the risk assessment area</w:t>
      </w:r>
    </w:p>
    <w:p w:rsidR="0062169B" w:rsidRDefault="0062169B" w:rsidP="0062169B">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1"/>
        <w:gridCol w:w="1169"/>
        <w:gridCol w:w="1341"/>
        <w:gridCol w:w="1466"/>
        <w:gridCol w:w="1466"/>
        <w:gridCol w:w="1466"/>
      </w:tblGrid>
      <w:tr w:rsidR="00851E39" w:rsidRPr="0062169B" w:rsidTr="0019648C">
        <w:tc>
          <w:tcPr>
            <w:tcW w:w="1811" w:type="dxa"/>
            <w:shd w:val="clear" w:color="auto" w:fill="auto"/>
          </w:tcPr>
          <w:p w:rsidR="00851E39" w:rsidRPr="0062169B" w:rsidRDefault="00851E39" w:rsidP="0019648C">
            <w:pPr>
              <w:jc w:val="both"/>
              <w:rPr>
                <w:sz w:val="20"/>
              </w:rPr>
            </w:pPr>
          </w:p>
        </w:tc>
        <w:tc>
          <w:tcPr>
            <w:tcW w:w="1169" w:type="dxa"/>
            <w:shd w:val="clear" w:color="auto" w:fill="auto"/>
          </w:tcPr>
          <w:p w:rsidR="00851E39" w:rsidRPr="0062169B" w:rsidRDefault="00851E39" w:rsidP="0019648C">
            <w:pPr>
              <w:jc w:val="both"/>
              <w:rPr>
                <w:sz w:val="20"/>
              </w:rPr>
            </w:pPr>
            <w:r w:rsidRPr="0062169B">
              <w:rPr>
                <w:sz w:val="20"/>
              </w:rPr>
              <w:t>Recorded</w:t>
            </w:r>
          </w:p>
        </w:tc>
        <w:tc>
          <w:tcPr>
            <w:tcW w:w="1341" w:type="dxa"/>
            <w:shd w:val="clear" w:color="auto" w:fill="auto"/>
          </w:tcPr>
          <w:p w:rsidR="00851E39" w:rsidRPr="0062169B" w:rsidRDefault="00851E39" w:rsidP="0019648C">
            <w:pPr>
              <w:jc w:val="both"/>
              <w:rPr>
                <w:sz w:val="20"/>
              </w:rPr>
            </w:pPr>
            <w:r w:rsidRPr="0062169B">
              <w:rPr>
                <w:sz w:val="20"/>
              </w:rPr>
              <w:t xml:space="preserve">Established (currently) </w:t>
            </w:r>
          </w:p>
        </w:tc>
        <w:tc>
          <w:tcPr>
            <w:tcW w:w="1466" w:type="dxa"/>
            <w:shd w:val="clear" w:color="auto" w:fill="auto"/>
          </w:tcPr>
          <w:p w:rsidR="00851E39" w:rsidRPr="0062169B" w:rsidRDefault="00851E39" w:rsidP="0019648C">
            <w:pPr>
              <w:jc w:val="both"/>
              <w:rPr>
                <w:sz w:val="20"/>
              </w:rPr>
            </w:pPr>
            <w:r>
              <w:rPr>
                <w:sz w:val="20"/>
              </w:rPr>
              <w:t xml:space="preserve">Possible establishment (under current climate) </w:t>
            </w:r>
          </w:p>
        </w:tc>
        <w:tc>
          <w:tcPr>
            <w:tcW w:w="1466" w:type="dxa"/>
          </w:tcPr>
          <w:p w:rsidR="00851E39" w:rsidRPr="0062169B" w:rsidRDefault="00851E39" w:rsidP="0019648C">
            <w:pPr>
              <w:jc w:val="both"/>
              <w:rPr>
                <w:sz w:val="20"/>
              </w:rPr>
            </w:pPr>
            <w:r w:rsidRPr="004E515A">
              <w:rPr>
                <w:sz w:val="20"/>
              </w:rPr>
              <w:t>Possible establishment (under foreseeable climate)</w:t>
            </w:r>
            <w:r w:rsidRPr="0062169B">
              <w:rPr>
                <w:sz w:val="20"/>
              </w:rPr>
              <w:t xml:space="preserve"> </w:t>
            </w:r>
          </w:p>
        </w:tc>
        <w:tc>
          <w:tcPr>
            <w:tcW w:w="1466" w:type="dxa"/>
          </w:tcPr>
          <w:p w:rsidR="00851E39" w:rsidRPr="0062169B" w:rsidRDefault="00851E39" w:rsidP="0019648C">
            <w:pPr>
              <w:jc w:val="both"/>
              <w:rPr>
                <w:sz w:val="20"/>
              </w:rPr>
            </w:pPr>
            <w:r w:rsidRPr="0062169B">
              <w:rPr>
                <w:sz w:val="20"/>
              </w:rPr>
              <w:t>Invasive (currently)</w:t>
            </w:r>
          </w:p>
        </w:tc>
      </w:tr>
      <w:tr w:rsidR="00851E39" w:rsidRPr="0062169B" w:rsidTr="0019648C">
        <w:tc>
          <w:tcPr>
            <w:tcW w:w="1811" w:type="dxa"/>
            <w:shd w:val="clear" w:color="auto" w:fill="auto"/>
          </w:tcPr>
          <w:p w:rsidR="00851E39" w:rsidRPr="0062169B" w:rsidRDefault="00851E39" w:rsidP="0019648C">
            <w:pPr>
              <w:jc w:val="both"/>
              <w:rPr>
                <w:sz w:val="20"/>
              </w:rPr>
            </w:pPr>
            <w:r w:rsidRPr="0062169B">
              <w:rPr>
                <w:sz w:val="20"/>
                <w:lang w:val="en-US"/>
              </w:rPr>
              <w:t>Alpine</w:t>
            </w:r>
          </w:p>
        </w:tc>
        <w:tc>
          <w:tcPr>
            <w:tcW w:w="1169" w:type="dxa"/>
            <w:shd w:val="clear" w:color="auto" w:fill="auto"/>
          </w:tcPr>
          <w:p w:rsidR="00851E39" w:rsidRPr="0062169B" w:rsidRDefault="00851E39" w:rsidP="0019648C">
            <w:pPr>
              <w:jc w:val="both"/>
              <w:rPr>
                <w:sz w:val="20"/>
              </w:rPr>
            </w:pPr>
            <w:r>
              <w:rPr>
                <w:sz w:val="20"/>
              </w:rPr>
              <w:t>X</w:t>
            </w:r>
          </w:p>
        </w:tc>
        <w:tc>
          <w:tcPr>
            <w:tcW w:w="1341" w:type="dxa"/>
            <w:shd w:val="clear" w:color="auto" w:fill="auto"/>
          </w:tcPr>
          <w:p w:rsidR="00851E39" w:rsidRPr="0062169B" w:rsidRDefault="00851E39" w:rsidP="0019648C">
            <w:pPr>
              <w:jc w:val="both"/>
              <w:rPr>
                <w:sz w:val="20"/>
              </w:rPr>
            </w:pPr>
            <w:r>
              <w:rPr>
                <w:sz w:val="20"/>
              </w:rPr>
              <w:t>X</w:t>
            </w:r>
          </w:p>
        </w:tc>
        <w:tc>
          <w:tcPr>
            <w:tcW w:w="1466" w:type="dxa"/>
            <w:shd w:val="clear" w:color="auto" w:fill="auto"/>
          </w:tcPr>
          <w:p w:rsidR="00851E39" w:rsidRPr="0062169B" w:rsidRDefault="00851E39" w:rsidP="0019648C">
            <w:pPr>
              <w:jc w:val="both"/>
              <w:rPr>
                <w:sz w:val="20"/>
              </w:rPr>
            </w:pPr>
          </w:p>
        </w:tc>
        <w:tc>
          <w:tcPr>
            <w:tcW w:w="1466" w:type="dxa"/>
          </w:tcPr>
          <w:p w:rsidR="00851E39" w:rsidRPr="0062169B" w:rsidRDefault="00851E39" w:rsidP="0019648C">
            <w:pPr>
              <w:jc w:val="both"/>
              <w:rPr>
                <w:sz w:val="20"/>
              </w:rPr>
            </w:pPr>
            <w:r>
              <w:rPr>
                <w:sz w:val="20"/>
              </w:rPr>
              <w:t>X</w:t>
            </w:r>
          </w:p>
        </w:tc>
        <w:tc>
          <w:tcPr>
            <w:tcW w:w="1466" w:type="dxa"/>
          </w:tcPr>
          <w:p w:rsidR="00851E39" w:rsidRPr="0062169B" w:rsidRDefault="00851E39" w:rsidP="0019648C">
            <w:pPr>
              <w:jc w:val="both"/>
              <w:rPr>
                <w:sz w:val="20"/>
              </w:rPr>
            </w:pPr>
            <w:r>
              <w:rPr>
                <w:sz w:val="20"/>
              </w:rPr>
              <w:t>X</w:t>
            </w:r>
          </w:p>
        </w:tc>
      </w:tr>
      <w:tr w:rsidR="00851E39" w:rsidRPr="0062169B" w:rsidTr="0019648C">
        <w:tc>
          <w:tcPr>
            <w:tcW w:w="1811" w:type="dxa"/>
            <w:shd w:val="clear" w:color="auto" w:fill="auto"/>
          </w:tcPr>
          <w:p w:rsidR="00851E39" w:rsidRPr="0062169B" w:rsidRDefault="00851E39" w:rsidP="0019648C">
            <w:pPr>
              <w:jc w:val="both"/>
              <w:rPr>
                <w:sz w:val="20"/>
              </w:rPr>
            </w:pPr>
            <w:r w:rsidRPr="0062169B">
              <w:rPr>
                <w:sz w:val="20"/>
                <w:lang w:val="en-US"/>
              </w:rPr>
              <w:t>Atlantic</w:t>
            </w:r>
          </w:p>
        </w:tc>
        <w:tc>
          <w:tcPr>
            <w:tcW w:w="1169" w:type="dxa"/>
            <w:shd w:val="clear" w:color="auto" w:fill="auto"/>
          </w:tcPr>
          <w:p w:rsidR="00851E39" w:rsidRPr="0062169B" w:rsidRDefault="00851E39" w:rsidP="0019648C">
            <w:pPr>
              <w:jc w:val="both"/>
              <w:rPr>
                <w:sz w:val="20"/>
              </w:rPr>
            </w:pPr>
            <w:r>
              <w:rPr>
                <w:sz w:val="20"/>
              </w:rPr>
              <w:t>X</w:t>
            </w:r>
          </w:p>
        </w:tc>
        <w:tc>
          <w:tcPr>
            <w:tcW w:w="1341" w:type="dxa"/>
            <w:shd w:val="clear" w:color="auto" w:fill="auto"/>
          </w:tcPr>
          <w:p w:rsidR="00851E39" w:rsidRPr="0062169B" w:rsidRDefault="00851E39" w:rsidP="0019648C">
            <w:pPr>
              <w:jc w:val="both"/>
              <w:rPr>
                <w:sz w:val="20"/>
              </w:rPr>
            </w:pPr>
            <w:r>
              <w:rPr>
                <w:sz w:val="20"/>
              </w:rPr>
              <w:t>X</w:t>
            </w:r>
          </w:p>
        </w:tc>
        <w:tc>
          <w:tcPr>
            <w:tcW w:w="1466" w:type="dxa"/>
            <w:shd w:val="clear" w:color="auto" w:fill="auto"/>
          </w:tcPr>
          <w:p w:rsidR="00851E39" w:rsidRPr="0062169B" w:rsidRDefault="00851E39" w:rsidP="0019648C">
            <w:pPr>
              <w:jc w:val="both"/>
              <w:rPr>
                <w:sz w:val="20"/>
              </w:rPr>
            </w:pPr>
          </w:p>
        </w:tc>
        <w:tc>
          <w:tcPr>
            <w:tcW w:w="1466" w:type="dxa"/>
          </w:tcPr>
          <w:p w:rsidR="00851E39" w:rsidRPr="0062169B" w:rsidRDefault="00851E39" w:rsidP="0019648C">
            <w:pPr>
              <w:jc w:val="both"/>
              <w:rPr>
                <w:sz w:val="20"/>
              </w:rPr>
            </w:pPr>
            <w:r>
              <w:rPr>
                <w:sz w:val="20"/>
              </w:rPr>
              <w:t>X</w:t>
            </w:r>
          </w:p>
        </w:tc>
        <w:tc>
          <w:tcPr>
            <w:tcW w:w="1466" w:type="dxa"/>
          </w:tcPr>
          <w:p w:rsidR="00851E39" w:rsidRPr="0062169B" w:rsidRDefault="00851E39" w:rsidP="0019648C">
            <w:pPr>
              <w:jc w:val="both"/>
              <w:rPr>
                <w:sz w:val="20"/>
              </w:rPr>
            </w:pPr>
            <w:r>
              <w:rPr>
                <w:sz w:val="20"/>
              </w:rPr>
              <w:t>X</w:t>
            </w:r>
          </w:p>
        </w:tc>
      </w:tr>
      <w:tr w:rsidR="00851E39" w:rsidRPr="0062169B" w:rsidTr="0019648C">
        <w:tc>
          <w:tcPr>
            <w:tcW w:w="1811" w:type="dxa"/>
            <w:shd w:val="clear" w:color="auto" w:fill="auto"/>
          </w:tcPr>
          <w:p w:rsidR="00851E39" w:rsidRPr="0062169B" w:rsidRDefault="00851E39" w:rsidP="0019648C">
            <w:pPr>
              <w:jc w:val="both"/>
              <w:rPr>
                <w:sz w:val="20"/>
              </w:rPr>
            </w:pPr>
            <w:r w:rsidRPr="0062169B">
              <w:rPr>
                <w:sz w:val="20"/>
                <w:lang w:val="en-US"/>
              </w:rPr>
              <w:t>Black Sea</w:t>
            </w:r>
          </w:p>
        </w:tc>
        <w:tc>
          <w:tcPr>
            <w:tcW w:w="1169" w:type="dxa"/>
            <w:shd w:val="clear" w:color="auto" w:fill="auto"/>
          </w:tcPr>
          <w:p w:rsidR="00851E39" w:rsidRPr="0062169B" w:rsidRDefault="00851E39" w:rsidP="0019648C">
            <w:pPr>
              <w:jc w:val="both"/>
              <w:rPr>
                <w:sz w:val="20"/>
              </w:rPr>
            </w:pPr>
          </w:p>
        </w:tc>
        <w:tc>
          <w:tcPr>
            <w:tcW w:w="1341" w:type="dxa"/>
            <w:shd w:val="clear" w:color="auto" w:fill="auto"/>
          </w:tcPr>
          <w:p w:rsidR="00851E39" w:rsidRPr="0062169B" w:rsidRDefault="00851E39" w:rsidP="0019648C">
            <w:pPr>
              <w:jc w:val="both"/>
              <w:rPr>
                <w:sz w:val="20"/>
              </w:rPr>
            </w:pPr>
          </w:p>
        </w:tc>
        <w:tc>
          <w:tcPr>
            <w:tcW w:w="1466" w:type="dxa"/>
            <w:shd w:val="clear" w:color="auto" w:fill="auto"/>
          </w:tcPr>
          <w:p w:rsidR="00851E39" w:rsidRPr="0062169B" w:rsidRDefault="00851E39" w:rsidP="0019648C">
            <w:pPr>
              <w:jc w:val="both"/>
              <w:rPr>
                <w:sz w:val="20"/>
              </w:rPr>
            </w:pPr>
            <w:r>
              <w:rPr>
                <w:sz w:val="20"/>
              </w:rPr>
              <w:t>X</w:t>
            </w:r>
          </w:p>
        </w:tc>
        <w:tc>
          <w:tcPr>
            <w:tcW w:w="1466" w:type="dxa"/>
          </w:tcPr>
          <w:p w:rsidR="00851E39" w:rsidRPr="0062169B" w:rsidRDefault="00851E39" w:rsidP="0019648C">
            <w:pPr>
              <w:jc w:val="both"/>
              <w:rPr>
                <w:sz w:val="20"/>
              </w:rPr>
            </w:pPr>
            <w:r>
              <w:rPr>
                <w:sz w:val="20"/>
              </w:rPr>
              <w:t>X</w:t>
            </w:r>
          </w:p>
        </w:tc>
        <w:tc>
          <w:tcPr>
            <w:tcW w:w="1466" w:type="dxa"/>
          </w:tcPr>
          <w:p w:rsidR="00851E39" w:rsidRPr="0062169B" w:rsidRDefault="00851E39" w:rsidP="0019648C">
            <w:pPr>
              <w:jc w:val="both"/>
              <w:rPr>
                <w:sz w:val="20"/>
              </w:rPr>
            </w:pPr>
          </w:p>
        </w:tc>
      </w:tr>
      <w:tr w:rsidR="00851E39" w:rsidRPr="0062169B" w:rsidTr="0019648C">
        <w:tc>
          <w:tcPr>
            <w:tcW w:w="1811" w:type="dxa"/>
            <w:shd w:val="clear" w:color="auto" w:fill="auto"/>
          </w:tcPr>
          <w:p w:rsidR="00851E39" w:rsidRPr="0062169B" w:rsidRDefault="00851E39" w:rsidP="0019648C">
            <w:pPr>
              <w:jc w:val="both"/>
              <w:rPr>
                <w:sz w:val="20"/>
              </w:rPr>
            </w:pPr>
            <w:r w:rsidRPr="0062169B">
              <w:rPr>
                <w:sz w:val="20"/>
                <w:lang w:val="en-US"/>
              </w:rPr>
              <w:t>Boreal</w:t>
            </w:r>
          </w:p>
        </w:tc>
        <w:tc>
          <w:tcPr>
            <w:tcW w:w="1169" w:type="dxa"/>
            <w:shd w:val="clear" w:color="auto" w:fill="auto"/>
          </w:tcPr>
          <w:p w:rsidR="00851E39" w:rsidRPr="0062169B" w:rsidRDefault="00851E39" w:rsidP="0019648C">
            <w:pPr>
              <w:jc w:val="both"/>
              <w:rPr>
                <w:sz w:val="20"/>
              </w:rPr>
            </w:pPr>
            <w:r>
              <w:rPr>
                <w:sz w:val="20"/>
              </w:rPr>
              <w:t>X</w:t>
            </w:r>
          </w:p>
        </w:tc>
        <w:tc>
          <w:tcPr>
            <w:tcW w:w="1341" w:type="dxa"/>
            <w:shd w:val="clear" w:color="auto" w:fill="auto"/>
          </w:tcPr>
          <w:p w:rsidR="00851E39" w:rsidRPr="0062169B" w:rsidRDefault="00851E39" w:rsidP="0019648C">
            <w:pPr>
              <w:jc w:val="both"/>
              <w:rPr>
                <w:sz w:val="20"/>
              </w:rPr>
            </w:pPr>
            <w:r>
              <w:rPr>
                <w:sz w:val="20"/>
              </w:rPr>
              <w:t>X</w:t>
            </w:r>
          </w:p>
        </w:tc>
        <w:tc>
          <w:tcPr>
            <w:tcW w:w="1466" w:type="dxa"/>
            <w:shd w:val="clear" w:color="auto" w:fill="auto"/>
          </w:tcPr>
          <w:p w:rsidR="00851E39" w:rsidRPr="0062169B" w:rsidRDefault="00851E39" w:rsidP="0019648C">
            <w:pPr>
              <w:jc w:val="both"/>
              <w:rPr>
                <w:sz w:val="20"/>
              </w:rPr>
            </w:pPr>
          </w:p>
        </w:tc>
        <w:tc>
          <w:tcPr>
            <w:tcW w:w="1466" w:type="dxa"/>
          </w:tcPr>
          <w:p w:rsidR="00851E39" w:rsidRPr="0062169B" w:rsidRDefault="00851E39" w:rsidP="0019648C">
            <w:pPr>
              <w:jc w:val="both"/>
              <w:rPr>
                <w:sz w:val="20"/>
              </w:rPr>
            </w:pPr>
            <w:r>
              <w:rPr>
                <w:sz w:val="20"/>
              </w:rPr>
              <w:t>X</w:t>
            </w:r>
          </w:p>
        </w:tc>
        <w:tc>
          <w:tcPr>
            <w:tcW w:w="1466" w:type="dxa"/>
          </w:tcPr>
          <w:p w:rsidR="00851E39" w:rsidRPr="0062169B" w:rsidRDefault="00851E39" w:rsidP="0019648C">
            <w:pPr>
              <w:jc w:val="both"/>
              <w:rPr>
                <w:sz w:val="20"/>
              </w:rPr>
            </w:pPr>
            <w:r>
              <w:rPr>
                <w:sz w:val="20"/>
              </w:rPr>
              <w:t>X</w:t>
            </w:r>
          </w:p>
        </w:tc>
      </w:tr>
      <w:tr w:rsidR="00851E39" w:rsidRPr="0062169B" w:rsidTr="0019648C">
        <w:tc>
          <w:tcPr>
            <w:tcW w:w="1811" w:type="dxa"/>
            <w:shd w:val="clear" w:color="auto" w:fill="auto"/>
          </w:tcPr>
          <w:p w:rsidR="00851E39" w:rsidRPr="0062169B" w:rsidRDefault="00851E39" w:rsidP="0019648C">
            <w:pPr>
              <w:jc w:val="both"/>
              <w:rPr>
                <w:sz w:val="20"/>
              </w:rPr>
            </w:pPr>
            <w:r w:rsidRPr="0062169B">
              <w:rPr>
                <w:sz w:val="20"/>
                <w:lang w:val="en-US"/>
              </w:rPr>
              <w:t>Continental</w:t>
            </w:r>
          </w:p>
        </w:tc>
        <w:tc>
          <w:tcPr>
            <w:tcW w:w="1169" w:type="dxa"/>
            <w:shd w:val="clear" w:color="auto" w:fill="auto"/>
          </w:tcPr>
          <w:p w:rsidR="00851E39" w:rsidRPr="0062169B" w:rsidRDefault="00851E39" w:rsidP="0019648C">
            <w:pPr>
              <w:jc w:val="both"/>
              <w:rPr>
                <w:sz w:val="20"/>
              </w:rPr>
            </w:pPr>
            <w:r>
              <w:rPr>
                <w:sz w:val="20"/>
              </w:rPr>
              <w:t>X</w:t>
            </w:r>
          </w:p>
        </w:tc>
        <w:tc>
          <w:tcPr>
            <w:tcW w:w="1341" w:type="dxa"/>
            <w:shd w:val="clear" w:color="auto" w:fill="auto"/>
          </w:tcPr>
          <w:p w:rsidR="00851E39" w:rsidRPr="0062169B" w:rsidRDefault="00851E39" w:rsidP="0019648C">
            <w:pPr>
              <w:jc w:val="both"/>
              <w:rPr>
                <w:sz w:val="20"/>
              </w:rPr>
            </w:pPr>
            <w:r>
              <w:rPr>
                <w:sz w:val="20"/>
              </w:rPr>
              <w:t>X</w:t>
            </w:r>
          </w:p>
        </w:tc>
        <w:tc>
          <w:tcPr>
            <w:tcW w:w="1466" w:type="dxa"/>
            <w:shd w:val="clear" w:color="auto" w:fill="auto"/>
          </w:tcPr>
          <w:p w:rsidR="00851E39" w:rsidRPr="0062169B" w:rsidRDefault="00851E39" w:rsidP="0019648C">
            <w:pPr>
              <w:jc w:val="both"/>
              <w:rPr>
                <w:sz w:val="20"/>
              </w:rPr>
            </w:pPr>
          </w:p>
        </w:tc>
        <w:tc>
          <w:tcPr>
            <w:tcW w:w="1466" w:type="dxa"/>
          </w:tcPr>
          <w:p w:rsidR="00851E39" w:rsidRPr="0062169B" w:rsidRDefault="00851E39" w:rsidP="0019648C">
            <w:pPr>
              <w:jc w:val="both"/>
              <w:rPr>
                <w:sz w:val="20"/>
              </w:rPr>
            </w:pPr>
            <w:r>
              <w:rPr>
                <w:sz w:val="20"/>
              </w:rPr>
              <w:t>X</w:t>
            </w:r>
          </w:p>
        </w:tc>
        <w:tc>
          <w:tcPr>
            <w:tcW w:w="1466" w:type="dxa"/>
          </w:tcPr>
          <w:p w:rsidR="00851E39" w:rsidRPr="0062169B" w:rsidRDefault="00851E39" w:rsidP="0019648C">
            <w:pPr>
              <w:jc w:val="both"/>
              <w:rPr>
                <w:sz w:val="20"/>
              </w:rPr>
            </w:pPr>
            <w:r>
              <w:rPr>
                <w:sz w:val="20"/>
              </w:rPr>
              <w:t>X</w:t>
            </w:r>
          </w:p>
        </w:tc>
      </w:tr>
      <w:tr w:rsidR="00851E39" w:rsidRPr="0062169B" w:rsidTr="0019648C">
        <w:tc>
          <w:tcPr>
            <w:tcW w:w="1811" w:type="dxa"/>
            <w:shd w:val="clear" w:color="auto" w:fill="auto"/>
          </w:tcPr>
          <w:p w:rsidR="00851E39" w:rsidRPr="0062169B" w:rsidRDefault="00851E39" w:rsidP="0019648C">
            <w:pPr>
              <w:jc w:val="both"/>
              <w:rPr>
                <w:sz w:val="20"/>
              </w:rPr>
            </w:pPr>
            <w:r w:rsidRPr="0062169B">
              <w:rPr>
                <w:sz w:val="20"/>
                <w:lang w:val="en-US"/>
              </w:rPr>
              <w:t>Mediterranean</w:t>
            </w:r>
          </w:p>
        </w:tc>
        <w:tc>
          <w:tcPr>
            <w:tcW w:w="1169" w:type="dxa"/>
            <w:shd w:val="clear" w:color="auto" w:fill="auto"/>
          </w:tcPr>
          <w:p w:rsidR="00851E39" w:rsidRPr="0062169B" w:rsidRDefault="00851E39" w:rsidP="0019648C">
            <w:pPr>
              <w:jc w:val="both"/>
              <w:rPr>
                <w:sz w:val="20"/>
              </w:rPr>
            </w:pPr>
            <w:r>
              <w:rPr>
                <w:sz w:val="20"/>
              </w:rPr>
              <w:t>X</w:t>
            </w:r>
          </w:p>
        </w:tc>
        <w:tc>
          <w:tcPr>
            <w:tcW w:w="1341" w:type="dxa"/>
            <w:shd w:val="clear" w:color="auto" w:fill="auto"/>
          </w:tcPr>
          <w:p w:rsidR="00851E39" w:rsidRPr="0062169B" w:rsidRDefault="00851E39" w:rsidP="0019648C">
            <w:pPr>
              <w:jc w:val="both"/>
              <w:rPr>
                <w:sz w:val="20"/>
              </w:rPr>
            </w:pPr>
            <w:r>
              <w:rPr>
                <w:sz w:val="20"/>
              </w:rPr>
              <w:t>X</w:t>
            </w:r>
          </w:p>
        </w:tc>
        <w:tc>
          <w:tcPr>
            <w:tcW w:w="1466" w:type="dxa"/>
            <w:shd w:val="clear" w:color="auto" w:fill="auto"/>
          </w:tcPr>
          <w:p w:rsidR="00851E39" w:rsidRPr="0062169B" w:rsidRDefault="00851E39" w:rsidP="0019648C">
            <w:pPr>
              <w:jc w:val="both"/>
              <w:rPr>
                <w:sz w:val="20"/>
              </w:rPr>
            </w:pPr>
          </w:p>
        </w:tc>
        <w:tc>
          <w:tcPr>
            <w:tcW w:w="1466" w:type="dxa"/>
          </w:tcPr>
          <w:p w:rsidR="00851E39" w:rsidRPr="0062169B" w:rsidRDefault="00851E39" w:rsidP="0019648C">
            <w:pPr>
              <w:jc w:val="both"/>
              <w:rPr>
                <w:sz w:val="20"/>
              </w:rPr>
            </w:pPr>
            <w:r>
              <w:rPr>
                <w:sz w:val="20"/>
              </w:rPr>
              <w:t>X</w:t>
            </w:r>
          </w:p>
        </w:tc>
        <w:tc>
          <w:tcPr>
            <w:tcW w:w="1466" w:type="dxa"/>
          </w:tcPr>
          <w:p w:rsidR="00851E39" w:rsidRPr="0062169B" w:rsidRDefault="00851E39" w:rsidP="0019648C">
            <w:pPr>
              <w:jc w:val="both"/>
              <w:rPr>
                <w:sz w:val="20"/>
              </w:rPr>
            </w:pPr>
            <w:r>
              <w:rPr>
                <w:sz w:val="20"/>
              </w:rPr>
              <w:t>X</w:t>
            </w:r>
          </w:p>
        </w:tc>
      </w:tr>
      <w:tr w:rsidR="00851E39" w:rsidRPr="0062169B" w:rsidTr="0019648C">
        <w:tc>
          <w:tcPr>
            <w:tcW w:w="1811" w:type="dxa"/>
            <w:shd w:val="clear" w:color="auto" w:fill="auto"/>
          </w:tcPr>
          <w:p w:rsidR="00851E39" w:rsidRPr="0062169B" w:rsidRDefault="00851E39" w:rsidP="0019648C">
            <w:pPr>
              <w:jc w:val="both"/>
              <w:rPr>
                <w:sz w:val="20"/>
              </w:rPr>
            </w:pPr>
            <w:r w:rsidRPr="0062169B">
              <w:rPr>
                <w:sz w:val="20"/>
                <w:lang w:val="en-US"/>
              </w:rPr>
              <w:t>Pannonian</w:t>
            </w:r>
          </w:p>
        </w:tc>
        <w:tc>
          <w:tcPr>
            <w:tcW w:w="1169" w:type="dxa"/>
            <w:shd w:val="clear" w:color="auto" w:fill="auto"/>
          </w:tcPr>
          <w:p w:rsidR="00851E39" w:rsidRPr="0062169B" w:rsidRDefault="00851E39" w:rsidP="0019648C">
            <w:pPr>
              <w:jc w:val="both"/>
              <w:rPr>
                <w:sz w:val="20"/>
              </w:rPr>
            </w:pPr>
            <w:r>
              <w:rPr>
                <w:sz w:val="20"/>
              </w:rPr>
              <w:t>X</w:t>
            </w:r>
          </w:p>
        </w:tc>
        <w:tc>
          <w:tcPr>
            <w:tcW w:w="1341" w:type="dxa"/>
            <w:shd w:val="clear" w:color="auto" w:fill="auto"/>
          </w:tcPr>
          <w:p w:rsidR="00851E39" w:rsidRPr="0062169B" w:rsidRDefault="00851E39" w:rsidP="0019648C">
            <w:pPr>
              <w:jc w:val="both"/>
              <w:rPr>
                <w:sz w:val="20"/>
              </w:rPr>
            </w:pPr>
          </w:p>
        </w:tc>
        <w:tc>
          <w:tcPr>
            <w:tcW w:w="1466" w:type="dxa"/>
            <w:shd w:val="clear" w:color="auto" w:fill="auto"/>
          </w:tcPr>
          <w:p w:rsidR="00851E39" w:rsidRPr="0062169B" w:rsidRDefault="00851E39" w:rsidP="0019648C">
            <w:pPr>
              <w:jc w:val="both"/>
              <w:rPr>
                <w:sz w:val="20"/>
              </w:rPr>
            </w:pPr>
            <w:r>
              <w:rPr>
                <w:sz w:val="20"/>
              </w:rPr>
              <w:t>X</w:t>
            </w:r>
          </w:p>
        </w:tc>
        <w:tc>
          <w:tcPr>
            <w:tcW w:w="1466" w:type="dxa"/>
          </w:tcPr>
          <w:p w:rsidR="00851E39" w:rsidRPr="0062169B" w:rsidRDefault="00851E39" w:rsidP="0019648C">
            <w:pPr>
              <w:jc w:val="both"/>
              <w:rPr>
                <w:sz w:val="20"/>
              </w:rPr>
            </w:pPr>
            <w:r>
              <w:rPr>
                <w:sz w:val="20"/>
              </w:rPr>
              <w:t>X</w:t>
            </w:r>
          </w:p>
        </w:tc>
        <w:tc>
          <w:tcPr>
            <w:tcW w:w="1466" w:type="dxa"/>
          </w:tcPr>
          <w:p w:rsidR="00851E39" w:rsidRPr="0062169B" w:rsidRDefault="00851E39" w:rsidP="0019648C">
            <w:pPr>
              <w:jc w:val="both"/>
              <w:rPr>
                <w:sz w:val="20"/>
              </w:rPr>
            </w:pPr>
          </w:p>
        </w:tc>
      </w:tr>
      <w:tr w:rsidR="00851E39" w:rsidRPr="0062169B" w:rsidTr="0019648C">
        <w:tc>
          <w:tcPr>
            <w:tcW w:w="1811" w:type="dxa"/>
            <w:shd w:val="clear" w:color="auto" w:fill="auto"/>
          </w:tcPr>
          <w:p w:rsidR="00851E39" w:rsidRPr="0062169B" w:rsidRDefault="00851E39" w:rsidP="0019648C">
            <w:pPr>
              <w:jc w:val="both"/>
              <w:rPr>
                <w:sz w:val="20"/>
              </w:rPr>
            </w:pPr>
            <w:r w:rsidRPr="0062169B">
              <w:rPr>
                <w:sz w:val="20"/>
                <w:lang w:val="en-US"/>
              </w:rPr>
              <w:t>Steppic</w:t>
            </w:r>
          </w:p>
        </w:tc>
        <w:tc>
          <w:tcPr>
            <w:tcW w:w="1169" w:type="dxa"/>
            <w:shd w:val="clear" w:color="auto" w:fill="auto"/>
          </w:tcPr>
          <w:p w:rsidR="00851E39" w:rsidRPr="0062169B" w:rsidRDefault="00851E39" w:rsidP="0019648C">
            <w:pPr>
              <w:jc w:val="both"/>
              <w:rPr>
                <w:sz w:val="20"/>
              </w:rPr>
            </w:pPr>
            <w:r>
              <w:rPr>
                <w:sz w:val="20"/>
              </w:rPr>
              <w:t>X</w:t>
            </w:r>
          </w:p>
        </w:tc>
        <w:tc>
          <w:tcPr>
            <w:tcW w:w="1341" w:type="dxa"/>
            <w:shd w:val="clear" w:color="auto" w:fill="auto"/>
          </w:tcPr>
          <w:p w:rsidR="00851E39" w:rsidRPr="0062169B" w:rsidRDefault="00851E39" w:rsidP="0019648C">
            <w:pPr>
              <w:jc w:val="both"/>
              <w:rPr>
                <w:sz w:val="20"/>
              </w:rPr>
            </w:pPr>
            <w:r>
              <w:rPr>
                <w:sz w:val="20"/>
              </w:rPr>
              <w:t>X</w:t>
            </w:r>
          </w:p>
        </w:tc>
        <w:tc>
          <w:tcPr>
            <w:tcW w:w="1466" w:type="dxa"/>
            <w:shd w:val="clear" w:color="auto" w:fill="auto"/>
          </w:tcPr>
          <w:p w:rsidR="00851E39" w:rsidRPr="0062169B" w:rsidRDefault="00851E39" w:rsidP="0019648C">
            <w:pPr>
              <w:jc w:val="both"/>
              <w:rPr>
                <w:sz w:val="20"/>
              </w:rPr>
            </w:pPr>
          </w:p>
        </w:tc>
        <w:tc>
          <w:tcPr>
            <w:tcW w:w="1466" w:type="dxa"/>
          </w:tcPr>
          <w:p w:rsidR="00851E39" w:rsidRPr="0062169B" w:rsidRDefault="00851E39" w:rsidP="0019648C">
            <w:pPr>
              <w:jc w:val="both"/>
              <w:rPr>
                <w:sz w:val="20"/>
              </w:rPr>
            </w:pPr>
            <w:r>
              <w:rPr>
                <w:sz w:val="20"/>
              </w:rPr>
              <w:t>X</w:t>
            </w:r>
          </w:p>
        </w:tc>
        <w:tc>
          <w:tcPr>
            <w:tcW w:w="1466" w:type="dxa"/>
          </w:tcPr>
          <w:p w:rsidR="00851E39" w:rsidRPr="0062169B" w:rsidRDefault="00851E39" w:rsidP="0019648C">
            <w:pPr>
              <w:jc w:val="both"/>
              <w:rPr>
                <w:sz w:val="20"/>
              </w:rPr>
            </w:pPr>
          </w:p>
        </w:tc>
      </w:tr>
    </w:tbl>
    <w:p w:rsidR="00AD36BC" w:rsidRDefault="00AD36BC" w:rsidP="0062169B">
      <w:pPr>
        <w:jc w:val="both"/>
      </w:pPr>
    </w:p>
    <w:p w:rsidR="0062169B" w:rsidRDefault="00AD36BC" w:rsidP="0062169B">
      <w:pPr>
        <w:jc w:val="both"/>
      </w:pPr>
      <w:r>
        <w:br w:type="page"/>
      </w:r>
    </w:p>
    <w:p w:rsidR="00D308FB" w:rsidRPr="001B2362" w:rsidRDefault="00D308FB" w:rsidP="00D308FB">
      <w:pPr>
        <w:pStyle w:val="berschrift1"/>
        <w:rPr>
          <w:rFonts w:ascii="Times New Roman" w:hAnsi="Times New Roman"/>
          <w:sz w:val="28"/>
          <w:szCs w:val="28"/>
          <w:lang w:eastAsia="ar-SA"/>
        </w:rPr>
      </w:pPr>
      <w:bookmarkStart w:id="13" w:name="_Toc150775269"/>
      <w:r w:rsidRPr="004F79A9">
        <w:rPr>
          <w:rFonts w:ascii="Times New Roman" w:hAnsi="Times New Roman"/>
          <w:sz w:val="28"/>
          <w:szCs w:val="28"/>
          <w:lang w:eastAsia="ar-SA"/>
        </w:rPr>
        <w:t>REFERENCES</w:t>
      </w:r>
      <w:bookmarkEnd w:id="13"/>
      <w:r w:rsidRPr="004F79A9">
        <w:rPr>
          <w:rFonts w:ascii="Times New Roman" w:hAnsi="Times New Roman"/>
          <w:sz w:val="28"/>
          <w:szCs w:val="28"/>
          <w:lang w:eastAsia="ar-SA"/>
        </w:rPr>
        <w:t xml:space="preserve">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Aars</w:t>
      </w:r>
      <w:r>
        <w:rPr>
          <w:lang w:val="en-US" w:eastAsia="de-AT"/>
        </w:rPr>
        <w:t>,</w:t>
      </w:r>
      <w:r w:rsidRPr="008F4124">
        <w:rPr>
          <w:lang w:val="en-US" w:eastAsia="de-AT"/>
        </w:rPr>
        <w:t xml:space="preserve"> J., Lambin</w:t>
      </w:r>
      <w:r>
        <w:rPr>
          <w:lang w:val="en-US" w:eastAsia="de-AT"/>
        </w:rPr>
        <w:t>,</w:t>
      </w:r>
      <w:r w:rsidRPr="008F4124">
        <w:rPr>
          <w:lang w:val="en-US" w:eastAsia="de-AT"/>
        </w:rPr>
        <w:t xml:space="preserve"> X</w:t>
      </w:r>
      <w:r>
        <w:rPr>
          <w:lang w:val="en-US" w:eastAsia="de-AT"/>
        </w:rPr>
        <w:t>.</w:t>
      </w:r>
      <w:r w:rsidRPr="008F4124">
        <w:rPr>
          <w:lang w:val="en-US" w:eastAsia="de-AT"/>
        </w:rPr>
        <w:t>, Denny</w:t>
      </w:r>
      <w:r>
        <w:rPr>
          <w:lang w:val="en-US" w:eastAsia="de-AT"/>
        </w:rPr>
        <w:t>,</w:t>
      </w:r>
      <w:r w:rsidRPr="008F4124">
        <w:rPr>
          <w:lang w:val="en-US" w:eastAsia="de-AT"/>
        </w:rPr>
        <w:t xml:space="preserve"> R</w:t>
      </w:r>
      <w:r>
        <w:rPr>
          <w:lang w:val="en-US" w:eastAsia="de-AT"/>
        </w:rPr>
        <w:t>.</w:t>
      </w:r>
      <w:r w:rsidRPr="008F4124">
        <w:rPr>
          <w:lang w:val="en-US" w:eastAsia="de-AT"/>
        </w:rPr>
        <w:t>, Griffin</w:t>
      </w:r>
      <w:r>
        <w:rPr>
          <w:lang w:val="en-US" w:eastAsia="de-AT"/>
        </w:rPr>
        <w:t>,</w:t>
      </w:r>
      <w:r w:rsidRPr="008F4124">
        <w:rPr>
          <w:lang w:val="en-US" w:eastAsia="de-AT"/>
        </w:rPr>
        <w:t xml:space="preserve"> A. (2001) Water vole in the Scottish uplands: distribution patterns of disturbed and pristine populations ahead and behind the American mink invasion front</w:t>
      </w:r>
      <w:r>
        <w:rPr>
          <w:lang w:val="en-US" w:eastAsia="de-AT"/>
        </w:rPr>
        <w:t xml:space="preserve">. Animal Conservation 4: 187-194. </w:t>
      </w:r>
    </w:p>
    <w:p w:rsidR="00D308FB" w:rsidRDefault="00D308FB" w:rsidP="00D308FB">
      <w:pPr>
        <w:spacing w:before="100" w:beforeAutospacing="1" w:after="100" w:afterAutospacing="1"/>
        <w:rPr>
          <w:lang w:eastAsia="de-AT"/>
        </w:rPr>
      </w:pPr>
      <w:r w:rsidRPr="008F4124">
        <w:rPr>
          <w:color w:val="000000"/>
        </w:rPr>
        <w:t>ABC News (2001) ‘Thousands of Mink Escape From Fur Farm in Spain’. https://abcnews.go.com/International/story?id=80692&amp;page=1 (</w:t>
      </w:r>
      <w:r w:rsidRPr="008F4124">
        <w:rPr>
          <w:lang w:eastAsia="de-AT"/>
        </w:rPr>
        <w:t>Accessed</w:t>
      </w:r>
      <w:r>
        <w:rPr>
          <w:lang w:eastAsia="de-AT"/>
        </w:rPr>
        <w:t xml:space="preserve"> 07 November </w:t>
      </w:r>
      <w:r w:rsidRPr="008F4124">
        <w:rPr>
          <w:lang w:eastAsia="de-AT"/>
        </w:rPr>
        <w:t>202</w:t>
      </w:r>
      <w:r>
        <w:rPr>
          <w:lang w:eastAsia="de-AT"/>
        </w:rPr>
        <w:t>3</w:t>
      </w:r>
      <w:r w:rsidRPr="008F4124">
        <w:rPr>
          <w:lang w:eastAsia="de-AT"/>
        </w:rPr>
        <w:t>).</w:t>
      </w:r>
      <w:r>
        <w:rPr>
          <w:lang w:eastAsia="de-AT"/>
        </w:rPr>
        <w:t xml:space="preserve">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 xml:space="preserve">Abramov, A. (2000) A taxonomic review of the genus </w:t>
      </w:r>
      <w:r w:rsidRPr="008F4124">
        <w:rPr>
          <w:i/>
          <w:lang w:val="en-US" w:eastAsia="de-AT"/>
        </w:rPr>
        <w:t>Mustela</w:t>
      </w:r>
      <w:r w:rsidRPr="008F4124">
        <w:rPr>
          <w:lang w:val="en-US" w:eastAsia="de-AT"/>
        </w:rPr>
        <w:t xml:space="preserve"> (Mammalia, Carnivora). Zoosystematica Rossica 8: 357</w:t>
      </w:r>
      <w:r>
        <w:rPr>
          <w:lang w:val="en-US" w:eastAsia="de-AT"/>
        </w:rPr>
        <w:t>-</w:t>
      </w:r>
      <w:r w:rsidRPr="008F4124">
        <w:rPr>
          <w:lang w:val="en-US" w:eastAsia="de-AT"/>
        </w:rPr>
        <w:t>364.</w:t>
      </w:r>
      <w:r>
        <w:rPr>
          <w:lang w:val="en-US" w:eastAsia="de-AT"/>
        </w:rPr>
        <w:t xml:space="preserve"> </w:t>
      </w:r>
    </w:p>
    <w:p w:rsidR="00A07C75" w:rsidRPr="00B23522" w:rsidRDefault="00A07C75" w:rsidP="00A07C75">
      <w:pPr>
        <w:spacing w:before="100" w:beforeAutospacing="1" w:after="100" w:afterAutospacing="1"/>
        <w:rPr>
          <w:lang w:val="en-US" w:eastAsia="de-AT"/>
        </w:rPr>
      </w:pPr>
      <w:r w:rsidRPr="00B23522">
        <w:rPr>
          <w:lang w:val="en-US" w:eastAsia="de-AT"/>
        </w:rPr>
        <w:t>Adriaens, T., Huysentruyt, F., Stuyck, J., Van Den Berge, K., Vandegehuchte, M., Casaer, J. (2015) Surveillance voor invasieve exoten: samen op de uitkijk. Zoogdier 26</w:t>
      </w:r>
      <w:r w:rsidR="00B23522">
        <w:rPr>
          <w:lang w:val="en-US" w:eastAsia="de-AT"/>
        </w:rPr>
        <w:t>:</w:t>
      </w:r>
      <w:r w:rsidRPr="00B23522">
        <w:rPr>
          <w:lang w:val="en-US" w:eastAsia="de-AT"/>
        </w:rPr>
        <w:t xml:space="preserve"> 17-19.</w:t>
      </w:r>
      <w:r w:rsidR="00B23522">
        <w:rPr>
          <w:lang w:val="en-US" w:eastAsia="de-AT"/>
        </w:rPr>
        <w:t xml:space="preserve"> </w:t>
      </w:r>
    </w:p>
    <w:p w:rsidR="00D308FB" w:rsidRDefault="00D308FB" w:rsidP="00D308FB">
      <w:pPr>
        <w:spacing w:before="100" w:beforeAutospacing="1" w:after="100" w:afterAutospacing="1"/>
        <w:rPr>
          <w:color w:val="000000"/>
        </w:rPr>
      </w:pPr>
      <w:r w:rsidRPr="008F4124">
        <w:rPr>
          <w:color w:val="000000"/>
          <w:lang w:val="en-US"/>
        </w:rPr>
        <w:t>Agüero, M., Monne, I., Sánchez, A., Zecchin, B., Fusaro, A., Ruano M.J., del Valle Arrojo, M.,</w:t>
      </w:r>
      <w:r>
        <w:rPr>
          <w:color w:val="000000"/>
          <w:lang w:val="en-US"/>
        </w:rPr>
        <w:t xml:space="preserve"> Fernández-Antonio, R., Souto Antonio, M., Tordable, P., Cañás, J., Bonfante, F., Giussani, E., Terregino, C., Orejas, J.J. </w:t>
      </w:r>
      <w:r w:rsidRPr="008F4124">
        <w:rPr>
          <w:color w:val="000000"/>
        </w:rPr>
        <w:t>(2023)</w:t>
      </w:r>
      <w:r>
        <w:rPr>
          <w:color w:val="000000"/>
        </w:rPr>
        <w:t xml:space="preserve"> </w:t>
      </w:r>
      <w:r w:rsidRPr="008F4124">
        <w:rPr>
          <w:color w:val="000000"/>
        </w:rPr>
        <w:t>Highly pathogenic avian influenza A(H5N1) virus infection in farmed minks, Spain, October 2022. Euro Surveill. 28(3):</w:t>
      </w:r>
      <w:r>
        <w:rPr>
          <w:color w:val="000000"/>
        </w:rPr>
        <w:t xml:space="preserve"> </w:t>
      </w:r>
      <w:r w:rsidRPr="008F4124">
        <w:rPr>
          <w:color w:val="000000"/>
        </w:rPr>
        <w:t>2300001.</w:t>
      </w:r>
      <w:r>
        <w:rPr>
          <w:color w:val="000000"/>
        </w:rPr>
        <w:t xml:space="preserve"> </w:t>
      </w:r>
    </w:p>
    <w:p w:rsidR="00D308FB" w:rsidRPr="008F4124" w:rsidRDefault="00D308FB" w:rsidP="00D308FB">
      <w:pPr>
        <w:spacing w:before="100" w:beforeAutospacing="1" w:after="100" w:afterAutospacing="1"/>
        <w:rPr>
          <w:color w:val="000000"/>
        </w:rPr>
      </w:pPr>
      <w:r w:rsidRPr="008F4124">
        <w:rPr>
          <w:color w:val="000000"/>
        </w:rPr>
        <w:t>Aguiló-Gisbert</w:t>
      </w:r>
      <w:r>
        <w:rPr>
          <w:color w:val="000000"/>
        </w:rPr>
        <w:t>,</w:t>
      </w:r>
      <w:r w:rsidRPr="008F4124">
        <w:rPr>
          <w:color w:val="000000"/>
        </w:rPr>
        <w:t xml:space="preserve"> J</w:t>
      </w:r>
      <w:r>
        <w:rPr>
          <w:color w:val="000000"/>
        </w:rPr>
        <w:t>.</w:t>
      </w:r>
      <w:r w:rsidRPr="008F4124">
        <w:rPr>
          <w:color w:val="000000"/>
        </w:rPr>
        <w:t>, Padilla-Blanco</w:t>
      </w:r>
      <w:r>
        <w:rPr>
          <w:color w:val="000000"/>
        </w:rPr>
        <w:t>,</w:t>
      </w:r>
      <w:r w:rsidRPr="008F4124">
        <w:rPr>
          <w:color w:val="000000"/>
        </w:rPr>
        <w:t xml:space="preserve"> M</w:t>
      </w:r>
      <w:r>
        <w:rPr>
          <w:color w:val="000000"/>
        </w:rPr>
        <w:t>.</w:t>
      </w:r>
      <w:r w:rsidRPr="008F4124">
        <w:rPr>
          <w:color w:val="000000"/>
        </w:rPr>
        <w:t>, Lizana</w:t>
      </w:r>
      <w:r>
        <w:rPr>
          <w:color w:val="000000"/>
        </w:rPr>
        <w:t>,</w:t>
      </w:r>
      <w:r w:rsidRPr="008F4124">
        <w:rPr>
          <w:color w:val="000000"/>
        </w:rPr>
        <w:t xml:space="preserve"> V</w:t>
      </w:r>
      <w:r>
        <w:rPr>
          <w:color w:val="000000"/>
        </w:rPr>
        <w:t>.</w:t>
      </w:r>
      <w:r w:rsidRPr="008F4124">
        <w:rPr>
          <w:color w:val="000000"/>
        </w:rPr>
        <w:t>, Maiques</w:t>
      </w:r>
      <w:r>
        <w:rPr>
          <w:color w:val="000000"/>
        </w:rPr>
        <w:t>,</w:t>
      </w:r>
      <w:r w:rsidRPr="008F4124">
        <w:rPr>
          <w:color w:val="000000"/>
        </w:rPr>
        <w:t xml:space="preserve"> E</w:t>
      </w:r>
      <w:r>
        <w:rPr>
          <w:color w:val="000000"/>
        </w:rPr>
        <w:t>.</w:t>
      </w:r>
      <w:r w:rsidRPr="008F4124">
        <w:rPr>
          <w:color w:val="000000"/>
        </w:rPr>
        <w:t>, Muñoz-Baquero</w:t>
      </w:r>
      <w:r>
        <w:rPr>
          <w:color w:val="000000"/>
        </w:rPr>
        <w:t>,</w:t>
      </w:r>
      <w:r w:rsidRPr="008F4124">
        <w:rPr>
          <w:color w:val="000000"/>
        </w:rPr>
        <w:t xml:space="preserve"> M</w:t>
      </w:r>
      <w:r>
        <w:rPr>
          <w:color w:val="000000"/>
        </w:rPr>
        <w:t>.</w:t>
      </w:r>
      <w:r w:rsidRPr="008F4124">
        <w:rPr>
          <w:color w:val="000000"/>
        </w:rPr>
        <w:t>, Chillida-Martínez</w:t>
      </w:r>
      <w:r>
        <w:rPr>
          <w:color w:val="000000"/>
        </w:rPr>
        <w:t>,</w:t>
      </w:r>
      <w:r w:rsidRPr="008F4124">
        <w:rPr>
          <w:color w:val="000000"/>
        </w:rPr>
        <w:t xml:space="preserve"> E</w:t>
      </w:r>
      <w:r>
        <w:rPr>
          <w:color w:val="000000"/>
        </w:rPr>
        <w:t>.</w:t>
      </w:r>
      <w:r w:rsidRPr="008F4124">
        <w:rPr>
          <w:color w:val="000000"/>
        </w:rPr>
        <w:t>, Cardells</w:t>
      </w:r>
      <w:r>
        <w:rPr>
          <w:color w:val="000000"/>
        </w:rPr>
        <w:t>,</w:t>
      </w:r>
      <w:r w:rsidRPr="008F4124">
        <w:rPr>
          <w:color w:val="000000"/>
        </w:rPr>
        <w:t xml:space="preserve"> J</w:t>
      </w:r>
      <w:r>
        <w:rPr>
          <w:color w:val="000000"/>
        </w:rPr>
        <w:t>.</w:t>
      </w:r>
      <w:r w:rsidRPr="008F4124">
        <w:rPr>
          <w:color w:val="000000"/>
        </w:rPr>
        <w:t>, Rubio-Guerri</w:t>
      </w:r>
      <w:r>
        <w:rPr>
          <w:color w:val="000000"/>
        </w:rPr>
        <w:t>,</w:t>
      </w:r>
      <w:r w:rsidRPr="008F4124">
        <w:rPr>
          <w:color w:val="000000"/>
        </w:rPr>
        <w:t xml:space="preserve"> C</w:t>
      </w:r>
      <w:r>
        <w:rPr>
          <w:color w:val="000000"/>
        </w:rPr>
        <w:t>.</w:t>
      </w:r>
      <w:r w:rsidRPr="008F4124">
        <w:rPr>
          <w:color w:val="000000"/>
        </w:rPr>
        <w:t xml:space="preserve"> (2021) First description of SARS- CoV-2 infection in two feral American mink (</w:t>
      </w:r>
      <w:r w:rsidRPr="008F4124">
        <w:rPr>
          <w:i/>
          <w:color w:val="000000"/>
        </w:rPr>
        <w:t>Neovison vison</w:t>
      </w:r>
      <w:r w:rsidRPr="008F4124">
        <w:rPr>
          <w:color w:val="000000"/>
        </w:rPr>
        <w:t>) caug</w:t>
      </w:r>
      <w:r>
        <w:rPr>
          <w:color w:val="000000"/>
        </w:rPr>
        <w:t xml:space="preserve">ht in the wild. Animals 11:1422.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Ahola, M., Nordström, M., Banks, P.B., Laanetu, N.</w:t>
      </w:r>
      <w:r>
        <w:rPr>
          <w:lang w:val="en-US" w:eastAsia="de-AT"/>
        </w:rPr>
        <w:t>,</w:t>
      </w:r>
      <w:r w:rsidRPr="008F4124">
        <w:rPr>
          <w:lang w:val="en-US" w:eastAsia="de-AT"/>
        </w:rPr>
        <w:t xml:space="preserve"> Korpimäki, E. (2006) Alien mink predation induces prolonged declines in archipelago amphibians. Proc. R. Soc. B 273: 1261</w:t>
      </w:r>
      <w:r>
        <w:rPr>
          <w:lang w:val="en-US" w:eastAsia="de-AT"/>
        </w:rPr>
        <w:t>-</w:t>
      </w:r>
      <w:r w:rsidRPr="008F4124">
        <w:rPr>
          <w:lang w:val="en-US" w:eastAsia="de-AT"/>
        </w:rPr>
        <w:t xml:space="preserve">1265. </w:t>
      </w:r>
    </w:p>
    <w:p w:rsidR="00D308FB" w:rsidRPr="008F4124" w:rsidRDefault="00D308FB" w:rsidP="00D308FB">
      <w:pPr>
        <w:spacing w:before="100" w:beforeAutospacing="1" w:after="100" w:afterAutospacing="1"/>
        <w:rPr>
          <w:color w:val="000000"/>
        </w:rPr>
      </w:pPr>
      <w:r w:rsidRPr="008F4124">
        <w:rPr>
          <w:color w:val="000000"/>
        </w:rPr>
        <w:t>Amstislavsky, S., Lindeberg, H., Aalto, J.</w:t>
      </w:r>
      <w:r>
        <w:rPr>
          <w:color w:val="000000"/>
        </w:rPr>
        <w:t>,</w:t>
      </w:r>
      <w:r w:rsidRPr="008F4124">
        <w:rPr>
          <w:color w:val="000000"/>
        </w:rPr>
        <w:t xml:space="preserve"> Kennedy, M. (2008) Conservation of the European Mink (</w:t>
      </w:r>
      <w:r w:rsidRPr="00274462">
        <w:rPr>
          <w:i/>
          <w:color w:val="000000"/>
        </w:rPr>
        <w:t>Mustela lutreola</w:t>
      </w:r>
      <w:r w:rsidRPr="008F4124">
        <w:rPr>
          <w:color w:val="000000"/>
        </w:rPr>
        <w:t xml:space="preserve">): Focus on </w:t>
      </w:r>
      <w:r>
        <w:rPr>
          <w:color w:val="000000"/>
        </w:rPr>
        <w:t>r</w:t>
      </w:r>
      <w:r w:rsidRPr="008F4124">
        <w:rPr>
          <w:color w:val="000000"/>
        </w:rPr>
        <w:t>eproduction and</w:t>
      </w:r>
      <w:r>
        <w:rPr>
          <w:color w:val="000000"/>
        </w:rPr>
        <w:t xml:space="preserve"> r</w:t>
      </w:r>
      <w:r w:rsidRPr="008F4124">
        <w:rPr>
          <w:color w:val="000000"/>
        </w:rPr>
        <w:t xml:space="preserve">eproductive </w:t>
      </w:r>
      <w:r>
        <w:rPr>
          <w:color w:val="000000"/>
        </w:rPr>
        <w:t>t</w:t>
      </w:r>
      <w:r w:rsidRPr="008F4124">
        <w:rPr>
          <w:color w:val="000000"/>
        </w:rPr>
        <w:t xml:space="preserve">echnologies. Reproduction in Domestic Animals 43: 502-513. </w:t>
      </w:r>
    </w:p>
    <w:p w:rsidR="00D308FB" w:rsidRDefault="00D308FB" w:rsidP="00D308FB">
      <w:pPr>
        <w:spacing w:before="100" w:beforeAutospacing="1" w:after="100" w:afterAutospacing="1"/>
        <w:rPr>
          <w:color w:val="000000"/>
        </w:rPr>
      </w:pPr>
      <w:r>
        <w:rPr>
          <w:color w:val="000000"/>
        </w:rPr>
        <w:t xml:space="preserve">Araos, A., Cerda, C., Skewes, O., Cruz, G., Tapia, P., Baeriswyl, F. (2020) </w:t>
      </w:r>
      <w:r>
        <w:t xml:space="preserve">Estimated economic impacts of seven invasive alien species in Chile. Human Dimensions of Wildlife 25: 398-403. </w:t>
      </w:r>
    </w:p>
    <w:p w:rsidR="00D308FB" w:rsidRDefault="00D308FB" w:rsidP="00D308FB">
      <w:pPr>
        <w:spacing w:before="100" w:beforeAutospacing="1" w:after="100" w:afterAutospacing="1"/>
        <w:rPr>
          <w:color w:val="000000"/>
        </w:rPr>
      </w:pPr>
      <w:r w:rsidRPr="008F4124">
        <w:rPr>
          <w:color w:val="000000"/>
        </w:rPr>
        <w:t>Arnold, T.W.</w:t>
      </w:r>
      <w:r>
        <w:rPr>
          <w:color w:val="000000"/>
        </w:rPr>
        <w:t>,</w:t>
      </w:r>
      <w:r w:rsidRPr="008F4124">
        <w:rPr>
          <w:color w:val="000000"/>
        </w:rPr>
        <w:t xml:space="preserve"> Fritzell, E.K. </w:t>
      </w:r>
      <w:r>
        <w:rPr>
          <w:color w:val="000000"/>
        </w:rPr>
        <w:t>(</w:t>
      </w:r>
      <w:r w:rsidRPr="008F4124">
        <w:rPr>
          <w:color w:val="000000"/>
        </w:rPr>
        <w:t>1990</w:t>
      </w:r>
      <w:r>
        <w:rPr>
          <w:color w:val="000000"/>
        </w:rPr>
        <w:t>)</w:t>
      </w:r>
      <w:r w:rsidRPr="008F4124">
        <w:rPr>
          <w:color w:val="000000"/>
        </w:rPr>
        <w:t xml:space="preserve"> Habitat use by male </w:t>
      </w:r>
      <w:r>
        <w:rPr>
          <w:color w:val="000000"/>
        </w:rPr>
        <w:t>m</w:t>
      </w:r>
      <w:r w:rsidRPr="008F4124">
        <w:rPr>
          <w:color w:val="000000"/>
        </w:rPr>
        <w:t>ink in relation to wetland characteristics and avian prey abundances. Canadian Journal of Zoology 68: 2205-2208.</w:t>
      </w:r>
      <w:r>
        <w:rPr>
          <w:color w:val="000000"/>
        </w:rPr>
        <w:t xml:space="preserve"> </w:t>
      </w:r>
    </w:p>
    <w:p w:rsidR="00D308FB" w:rsidRPr="008F4124" w:rsidRDefault="00D308FB" w:rsidP="00D308FB">
      <w:pPr>
        <w:spacing w:before="100" w:beforeAutospacing="1" w:after="100" w:afterAutospacing="1"/>
        <w:rPr>
          <w:color w:val="000000"/>
        </w:rPr>
      </w:pPr>
      <w:r w:rsidRPr="006F537B">
        <w:rPr>
          <w:color w:val="000000"/>
        </w:rPr>
        <w:t>Aued</w:t>
      </w:r>
      <w:r w:rsidR="00073E89">
        <w:rPr>
          <w:color w:val="000000"/>
        </w:rPr>
        <w:t>,</w:t>
      </w:r>
      <w:r w:rsidRPr="006F537B">
        <w:rPr>
          <w:color w:val="000000"/>
        </w:rPr>
        <w:t xml:space="preserve"> M</w:t>
      </w:r>
      <w:r w:rsidR="00073E89">
        <w:rPr>
          <w:color w:val="000000"/>
        </w:rPr>
        <w:t>.</w:t>
      </w:r>
      <w:r w:rsidRPr="006F537B">
        <w:rPr>
          <w:color w:val="000000"/>
        </w:rPr>
        <w:t>B</w:t>
      </w:r>
      <w:r w:rsidR="00073E89">
        <w:rPr>
          <w:color w:val="000000"/>
        </w:rPr>
        <w:t>.</w:t>
      </w:r>
      <w:r w:rsidRPr="006F537B">
        <w:rPr>
          <w:color w:val="000000"/>
        </w:rPr>
        <w:t>, Cheh</w:t>
      </w:r>
      <w:r>
        <w:rPr>
          <w:color w:val="000000"/>
        </w:rPr>
        <w:t>é</w:t>
      </w:r>
      <w:r w:rsidRPr="006F537B">
        <w:rPr>
          <w:color w:val="000000"/>
        </w:rPr>
        <w:t>bar</w:t>
      </w:r>
      <w:r w:rsidR="00073E89">
        <w:rPr>
          <w:color w:val="000000"/>
        </w:rPr>
        <w:t>,</w:t>
      </w:r>
      <w:r w:rsidRPr="006F537B">
        <w:rPr>
          <w:color w:val="000000"/>
        </w:rPr>
        <w:t xml:space="preserve"> C</w:t>
      </w:r>
      <w:r w:rsidR="00073E89">
        <w:rPr>
          <w:color w:val="000000"/>
        </w:rPr>
        <w:t>.</w:t>
      </w:r>
      <w:r w:rsidRPr="006F537B">
        <w:rPr>
          <w:color w:val="000000"/>
        </w:rPr>
        <w:t>, Porro</w:t>
      </w:r>
      <w:r w:rsidR="00073E89">
        <w:rPr>
          <w:color w:val="000000"/>
        </w:rPr>
        <w:t>,</w:t>
      </w:r>
      <w:r w:rsidRPr="006F537B">
        <w:rPr>
          <w:color w:val="000000"/>
        </w:rPr>
        <w:t xml:space="preserve"> G</w:t>
      </w:r>
      <w:r w:rsidR="00073E89">
        <w:rPr>
          <w:color w:val="000000"/>
        </w:rPr>
        <w:t>.</w:t>
      </w:r>
      <w:r w:rsidRPr="006F537B">
        <w:rPr>
          <w:color w:val="000000"/>
        </w:rPr>
        <w:t>, Macdonald</w:t>
      </w:r>
      <w:r w:rsidR="00073E89">
        <w:rPr>
          <w:color w:val="000000"/>
        </w:rPr>
        <w:t>,</w:t>
      </w:r>
      <w:r w:rsidRPr="006F537B">
        <w:rPr>
          <w:color w:val="000000"/>
        </w:rPr>
        <w:t xml:space="preserve"> D</w:t>
      </w:r>
      <w:r w:rsidR="00073E89">
        <w:rPr>
          <w:color w:val="000000"/>
        </w:rPr>
        <w:t>.</w:t>
      </w:r>
      <w:r w:rsidRPr="006F537B">
        <w:rPr>
          <w:color w:val="000000"/>
        </w:rPr>
        <w:t>W</w:t>
      </w:r>
      <w:r w:rsidR="00073E89">
        <w:rPr>
          <w:color w:val="000000"/>
        </w:rPr>
        <w:t>.,</w:t>
      </w:r>
      <w:r w:rsidRPr="006F537B">
        <w:rPr>
          <w:color w:val="000000"/>
        </w:rPr>
        <w:t xml:space="preserve"> Cassini</w:t>
      </w:r>
      <w:r w:rsidR="00073E89">
        <w:rPr>
          <w:color w:val="000000"/>
        </w:rPr>
        <w:t>,</w:t>
      </w:r>
      <w:r w:rsidRPr="006F537B">
        <w:rPr>
          <w:color w:val="000000"/>
        </w:rPr>
        <w:t xml:space="preserve"> M</w:t>
      </w:r>
      <w:r w:rsidR="00073E89">
        <w:rPr>
          <w:color w:val="000000"/>
        </w:rPr>
        <w:t>.</w:t>
      </w:r>
      <w:r w:rsidRPr="006F537B">
        <w:rPr>
          <w:color w:val="000000"/>
        </w:rPr>
        <w:t>H</w:t>
      </w:r>
      <w:r w:rsidR="00073E89">
        <w:rPr>
          <w:color w:val="000000"/>
        </w:rPr>
        <w:t>.</w:t>
      </w:r>
      <w:r w:rsidRPr="006F537B">
        <w:rPr>
          <w:color w:val="000000"/>
        </w:rPr>
        <w:t xml:space="preserve"> (2003) Environmental correlates of the distribution of southern river otters </w:t>
      </w:r>
      <w:r w:rsidRPr="006F537B">
        <w:rPr>
          <w:i/>
          <w:iCs/>
          <w:color w:val="000000"/>
        </w:rPr>
        <w:t>Lontra provocax</w:t>
      </w:r>
      <w:r w:rsidRPr="006F537B">
        <w:rPr>
          <w:color w:val="000000"/>
        </w:rPr>
        <w:t xml:space="preserve"> at different ecological scales. Oryx 37:</w:t>
      </w:r>
      <w:r w:rsidR="00073E89">
        <w:rPr>
          <w:color w:val="000000"/>
        </w:rPr>
        <w:t xml:space="preserve"> </w:t>
      </w:r>
      <w:r w:rsidRPr="006F537B">
        <w:rPr>
          <w:color w:val="000000"/>
        </w:rPr>
        <w:t>413</w:t>
      </w:r>
      <w:r w:rsidR="00073E89">
        <w:rPr>
          <w:color w:val="000000"/>
        </w:rPr>
        <w:t>-</w:t>
      </w:r>
      <w:r w:rsidRPr="006F537B">
        <w:rPr>
          <w:color w:val="000000"/>
        </w:rPr>
        <w:t>421</w:t>
      </w:r>
      <w:r w:rsidR="00073E89">
        <w:rPr>
          <w:color w:val="000000"/>
        </w:rPr>
        <w:t xml:space="preserve">. </w:t>
      </w:r>
    </w:p>
    <w:p w:rsidR="00D308FB" w:rsidRPr="00632AB9" w:rsidRDefault="00D308FB" w:rsidP="00D308FB">
      <w:pPr>
        <w:autoSpaceDE w:val="0"/>
        <w:autoSpaceDN w:val="0"/>
        <w:adjustRightInd w:val="0"/>
        <w:spacing w:before="100" w:beforeAutospacing="1" w:after="60"/>
        <w:rPr>
          <w:lang w:val="de-AT" w:eastAsia="de-AT"/>
        </w:rPr>
      </w:pPr>
      <w:r w:rsidRPr="008F4124">
        <w:rPr>
          <w:lang w:val="en-US" w:eastAsia="de-AT"/>
        </w:rPr>
        <w:t>Azami-Conesa, I.</w:t>
      </w:r>
      <w:r>
        <w:rPr>
          <w:lang w:val="en-US" w:eastAsia="de-AT"/>
        </w:rPr>
        <w:t>,</w:t>
      </w:r>
      <w:r w:rsidRPr="008F4124">
        <w:rPr>
          <w:lang w:val="en-US" w:eastAsia="de-AT"/>
        </w:rPr>
        <w:t xml:space="preserve"> Sansano-Maestre, J.</w:t>
      </w:r>
      <w:r>
        <w:rPr>
          <w:lang w:val="en-US" w:eastAsia="de-AT"/>
        </w:rPr>
        <w:t>,</w:t>
      </w:r>
      <w:r w:rsidRPr="008F4124">
        <w:rPr>
          <w:lang w:val="en-US" w:eastAsia="de-AT"/>
        </w:rPr>
        <w:t xml:space="preserve"> Martínez-Díaz, R.A.</w:t>
      </w:r>
      <w:r>
        <w:rPr>
          <w:lang w:val="en-US" w:eastAsia="de-AT"/>
        </w:rPr>
        <w:t>,</w:t>
      </w:r>
      <w:r w:rsidRPr="008F4124">
        <w:rPr>
          <w:lang w:val="en-US" w:eastAsia="de-AT"/>
        </w:rPr>
        <w:t xml:space="preserve"> Gómez-Muñoz, M.T.</w:t>
      </w:r>
      <w:r>
        <w:rPr>
          <w:lang w:val="en-US" w:eastAsia="de-AT"/>
        </w:rPr>
        <w:t xml:space="preserve"> </w:t>
      </w:r>
      <w:r w:rsidRPr="008F4124">
        <w:rPr>
          <w:lang w:val="en-US" w:eastAsia="de-AT"/>
        </w:rPr>
        <w:t xml:space="preserve">(2021) Invasive </w:t>
      </w:r>
      <w:r>
        <w:rPr>
          <w:lang w:val="en-US" w:eastAsia="de-AT"/>
        </w:rPr>
        <w:t>s</w:t>
      </w:r>
      <w:r w:rsidRPr="008F4124">
        <w:rPr>
          <w:lang w:val="en-US" w:eastAsia="de-AT"/>
        </w:rPr>
        <w:t xml:space="preserve">pecies as </w:t>
      </w:r>
      <w:r>
        <w:rPr>
          <w:lang w:val="en-US" w:eastAsia="de-AT"/>
        </w:rPr>
        <w:t>h</w:t>
      </w:r>
      <w:r w:rsidRPr="008F4124">
        <w:rPr>
          <w:lang w:val="en-US" w:eastAsia="de-AT"/>
        </w:rPr>
        <w:t xml:space="preserve">osts of </w:t>
      </w:r>
      <w:r>
        <w:rPr>
          <w:lang w:val="en-US" w:eastAsia="de-AT"/>
        </w:rPr>
        <w:t>z</w:t>
      </w:r>
      <w:r w:rsidRPr="008F4124">
        <w:rPr>
          <w:lang w:val="en-US" w:eastAsia="de-AT"/>
        </w:rPr>
        <w:t xml:space="preserve">oonotic </w:t>
      </w:r>
      <w:r>
        <w:rPr>
          <w:lang w:val="en-US" w:eastAsia="de-AT"/>
        </w:rPr>
        <w:t>i</w:t>
      </w:r>
      <w:r w:rsidRPr="008F4124">
        <w:rPr>
          <w:lang w:val="en-US" w:eastAsia="de-AT"/>
        </w:rPr>
        <w:t xml:space="preserve">nfections: The </w:t>
      </w:r>
      <w:r>
        <w:rPr>
          <w:lang w:val="en-US" w:eastAsia="de-AT"/>
        </w:rPr>
        <w:t>c</w:t>
      </w:r>
      <w:r w:rsidRPr="008F4124">
        <w:rPr>
          <w:lang w:val="en-US" w:eastAsia="de-AT"/>
        </w:rPr>
        <w:t>ase of American Mink (</w:t>
      </w:r>
      <w:r w:rsidRPr="00274462">
        <w:rPr>
          <w:i/>
          <w:lang w:val="en-US" w:eastAsia="de-AT"/>
        </w:rPr>
        <w:t>Neovison vison</w:t>
      </w:r>
      <w:r w:rsidRPr="008F4124">
        <w:rPr>
          <w:lang w:val="en-US" w:eastAsia="de-AT"/>
        </w:rPr>
        <w:t xml:space="preserve">) and </w:t>
      </w:r>
      <w:r w:rsidRPr="00274462">
        <w:rPr>
          <w:i/>
          <w:lang w:val="en-US" w:eastAsia="de-AT"/>
        </w:rPr>
        <w:t>Leishmania infantum</w:t>
      </w:r>
      <w:r w:rsidRPr="008F4124">
        <w:rPr>
          <w:lang w:val="en-US" w:eastAsia="de-AT"/>
        </w:rPr>
        <w:t xml:space="preserve">. </w:t>
      </w:r>
      <w:r w:rsidRPr="00632AB9">
        <w:rPr>
          <w:lang w:val="de-AT" w:eastAsia="de-AT"/>
        </w:rPr>
        <w:t xml:space="preserve">Microorganisms 9: 1531. </w:t>
      </w:r>
    </w:p>
    <w:p w:rsidR="00D308FB" w:rsidRPr="00FF7454" w:rsidRDefault="00D308FB" w:rsidP="00D308FB">
      <w:pPr>
        <w:autoSpaceDE w:val="0"/>
        <w:autoSpaceDN w:val="0"/>
        <w:adjustRightInd w:val="0"/>
        <w:spacing w:before="100" w:beforeAutospacing="1" w:after="60"/>
        <w:rPr>
          <w:lang w:val="de-AT" w:eastAsia="de-AT"/>
        </w:rPr>
      </w:pPr>
      <w:r w:rsidRPr="00FF7454">
        <w:rPr>
          <w:lang w:val="de-AT" w:eastAsia="de-AT"/>
        </w:rPr>
        <w:lastRenderedPageBreak/>
        <w:t xml:space="preserve">BAFU (2022) </w:t>
      </w:r>
      <w:r w:rsidRPr="00BC2115">
        <w:rPr>
          <w:lang w:val="de-AT"/>
        </w:rPr>
        <w:t xml:space="preserve">Gebietsfremde Arten in der Schweiz. Übersicht über die gebietsfremden Arten und ihre Auswirkungen. 1. aktualisierte Auflage 2022. Erstausgabe 2006. Bundesamt für Umwelt, Bern. Umwelt-Wissen Nr. 2220: </w:t>
      </w:r>
      <w:r>
        <w:rPr>
          <w:lang w:val="de-AT"/>
        </w:rPr>
        <w:t xml:space="preserve">1-62.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Banks, P.B., Norrdahl, K., Nordström, M.</w:t>
      </w:r>
      <w:r>
        <w:rPr>
          <w:lang w:val="en-US" w:eastAsia="de-AT"/>
        </w:rPr>
        <w:t>,</w:t>
      </w:r>
      <w:r w:rsidRPr="008F4124">
        <w:rPr>
          <w:lang w:val="en-US" w:eastAsia="de-AT"/>
        </w:rPr>
        <w:t xml:space="preserve"> Korpimäki, E. (2004) Dynamic impacts of feral mink predation on vole metapopulations in the outer archipelago of the Baltic Sea. Oikos 105: 79-88.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Banks, P.B, Nordström, M., Ahola, M., Salo, P., Fey, K.</w:t>
      </w:r>
      <w:r>
        <w:rPr>
          <w:lang w:val="en-US" w:eastAsia="de-AT"/>
        </w:rPr>
        <w:t>,</w:t>
      </w:r>
      <w:r w:rsidRPr="008F4124">
        <w:rPr>
          <w:lang w:val="en-US" w:eastAsia="de-AT"/>
        </w:rPr>
        <w:t xml:space="preserve"> Korpimäki, E. (2008) Impacts of alien mink predation on island vertebrate communities of the Baltic </w:t>
      </w:r>
      <w:r>
        <w:rPr>
          <w:lang w:val="en-US" w:eastAsia="de-AT"/>
        </w:rPr>
        <w:t>S</w:t>
      </w:r>
      <w:r w:rsidRPr="008F4124">
        <w:rPr>
          <w:lang w:val="en-US" w:eastAsia="de-AT"/>
        </w:rPr>
        <w:t xml:space="preserve">ea archipelago: review of a long-term experimental study. Boreal Environment Research 13: 3-16.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 xml:space="preserve">Barrientos, R. (2015) Adult sex-ratio distortion in the native European polecat is related to the expansion of the invasive American mink. Biological Conservation 186: 28-34. </w:t>
      </w:r>
    </w:p>
    <w:p w:rsidR="00D308FB" w:rsidRPr="006C7162" w:rsidRDefault="00D308FB" w:rsidP="00D308FB">
      <w:pPr>
        <w:spacing w:before="100" w:beforeAutospacing="1" w:after="100" w:afterAutospacing="1"/>
        <w:rPr>
          <w:color w:val="000000"/>
        </w:rPr>
      </w:pPr>
      <w:r w:rsidRPr="008F4124">
        <w:rPr>
          <w:color w:val="000000"/>
        </w:rPr>
        <w:t>Barros</w:t>
      </w:r>
      <w:r>
        <w:rPr>
          <w:color w:val="000000"/>
        </w:rPr>
        <w:t>,</w:t>
      </w:r>
      <w:r w:rsidRPr="008F4124">
        <w:rPr>
          <w:color w:val="000000"/>
        </w:rPr>
        <w:t xml:space="preserve"> M</w:t>
      </w:r>
      <w:r>
        <w:rPr>
          <w:color w:val="000000"/>
        </w:rPr>
        <w:t>.</w:t>
      </w:r>
      <w:r w:rsidRPr="008F4124">
        <w:rPr>
          <w:color w:val="000000"/>
        </w:rPr>
        <w:t>, Sáenz</w:t>
      </w:r>
      <w:r>
        <w:rPr>
          <w:color w:val="000000"/>
        </w:rPr>
        <w:t>,</w:t>
      </w:r>
      <w:r w:rsidRPr="008F4124">
        <w:rPr>
          <w:color w:val="000000"/>
        </w:rPr>
        <w:t xml:space="preserve"> L</w:t>
      </w:r>
      <w:r>
        <w:rPr>
          <w:color w:val="000000"/>
        </w:rPr>
        <w:t>.</w:t>
      </w:r>
      <w:r w:rsidRPr="008F4124">
        <w:rPr>
          <w:color w:val="000000"/>
        </w:rPr>
        <w:t xml:space="preserve">, </w:t>
      </w:r>
      <w:r w:rsidRPr="006C7162">
        <w:rPr>
          <w:color w:val="000000"/>
        </w:rPr>
        <w:t>Lapierre, L., Nuñez, C., Medina-Vogel, G. (2014) High prevalence of pathogenic Leptospira in alien American mink (</w:t>
      </w:r>
      <w:r w:rsidRPr="006C7162">
        <w:rPr>
          <w:i/>
          <w:color w:val="000000"/>
        </w:rPr>
        <w:t>Neovison vison</w:t>
      </w:r>
      <w:r w:rsidRPr="006C7162">
        <w:rPr>
          <w:color w:val="000000"/>
        </w:rPr>
        <w:t xml:space="preserve">) in Patagonia. Revista Chilena de Historia Natural 87: 19. </w:t>
      </w:r>
    </w:p>
    <w:p w:rsidR="006C7162" w:rsidRPr="006C7162" w:rsidRDefault="006C7162" w:rsidP="00D308FB">
      <w:pPr>
        <w:spacing w:before="100" w:beforeAutospacing="1" w:after="100" w:afterAutospacing="1"/>
        <w:rPr>
          <w:color w:val="000000"/>
        </w:rPr>
      </w:pPr>
      <w:r w:rsidRPr="00A27D3C">
        <w:rPr>
          <w:shd w:val="clear" w:color="auto" w:fill="FFFFFF"/>
        </w:rPr>
        <w:t>Barros, M., Pons, D.J., Moreno, A., Vianna, J., Ramos, B, Dueñas, F, Coccia, C., Saavedra-Rodríguez, R., Santibañez, A., Medina-Vogel, G. (2022) Domestic dog and alien North American mink as reservoirs of infectious diseases in the endangered Southern river otter.</w:t>
      </w:r>
      <w:r w:rsidR="00A27D3C">
        <w:rPr>
          <w:shd w:val="clear" w:color="auto" w:fill="FFFFFF"/>
        </w:rPr>
        <w:t xml:space="preserve"> </w:t>
      </w:r>
      <w:r w:rsidRPr="00A27D3C">
        <w:t>Austral Journal of Veterinary Sciences</w:t>
      </w:r>
      <w:r w:rsidR="00A27D3C">
        <w:t xml:space="preserve"> </w:t>
      </w:r>
      <w:r w:rsidRPr="00A27D3C">
        <w:t>54</w:t>
      </w:r>
      <w:r w:rsidR="00A27D3C">
        <w:t xml:space="preserve">: </w:t>
      </w:r>
      <w:r w:rsidRPr="00A27D3C">
        <w:rPr>
          <w:shd w:val="clear" w:color="auto" w:fill="FFFFFF"/>
        </w:rPr>
        <w:t>65</w:t>
      </w:r>
      <w:r w:rsidR="00A27D3C">
        <w:rPr>
          <w:shd w:val="clear" w:color="auto" w:fill="FFFFFF"/>
        </w:rPr>
        <w:t>-</w:t>
      </w:r>
      <w:r w:rsidRPr="00A27D3C">
        <w:rPr>
          <w:shd w:val="clear" w:color="auto" w:fill="FFFFFF"/>
        </w:rPr>
        <w:t xml:space="preserve">75. </w:t>
      </w:r>
    </w:p>
    <w:p w:rsidR="006C7162" w:rsidRPr="006C7162" w:rsidRDefault="006C7162" w:rsidP="006C7162">
      <w:pPr>
        <w:autoSpaceDE w:val="0"/>
        <w:autoSpaceDN w:val="0"/>
        <w:adjustRightInd w:val="0"/>
        <w:spacing w:before="100" w:beforeAutospacing="1" w:after="60"/>
        <w:rPr>
          <w:lang w:val="en-US" w:eastAsia="de-AT"/>
        </w:rPr>
      </w:pPr>
      <w:r w:rsidRPr="006C7162">
        <w:rPr>
          <w:lang w:val="en-US" w:eastAsia="de-AT"/>
        </w:rPr>
        <w:t>Bartolommei, P., Bonesi, L., Guj, I., Monaco, A., Mortelliti, A. (2013) First report on the distribution of the American mink Neovison vison (Mammalia</w:t>
      </w:r>
      <w:r w:rsidRPr="00E76594">
        <w:rPr>
          <w:lang w:val="en-US" w:eastAsia="de-AT"/>
        </w:rPr>
        <w:t>: Mustelidae) in central Italy, Italian Journal of Zoology 80</w:t>
      </w:r>
      <w:r>
        <w:rPr>
          <w:lang w:val="en-US" w:eastAsia="de-AT"/>
        </w:rPr>
        <w:t xml:space="preserve">: </w:t>
      </w:r>
      <w:r w:rsidRPr="00E76594">
        <w:rPr>
          <w:lang w:val="en-US" w:eastAsia="de-AT"/>
        </w:rPr>
        <w:t>455-461</w:t>
      </w:r>
      <w:r>
        <w:rPr>
          <w:lang w:val="en-US"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Bevanger, K.</w:t>
      </w:r>
      <w:r>
        <w:rPr>
          <w:lang w:val="en-US" w:eastAsia="de-AT"/>
        </w:rPr>
        <w:t>,</w:t>
      </w:r>
      <w:r w:rsidRPr="008F4124">
        <w:rPr>
          <w:lang w:val="en-US" w:eastAsia="de-AT"/>
        </w:rPr>
        <w:t xml:space="preserve"> Henriksen, G. (1995) The distributional history and present status of the American mink (</w:t>
      </w:r>
      <w:r w:rsidRPr="00274462">
        <w:rPr>
          <w:i/>
          <w:lang w:val="en-US" w:eastAsia="de-AT"/>
        </w:rPr>
        <w:t>Mustela vison</w:t>
      </w:r>
      <w:r w:rsidRPr="008F4124">
        <w:rPr>
          <w:lang w:val="en-US" w:eastAsia="de-AT"/>
        </w:rPr>
        <w:t xml:space="preserve"> Schreber, 1777) in Norway. Ann. Zool. Fenn. 32: 11</w:t>
      </w:r>
      <w:r>
        <w:rPr>
          <w:lang w:val="en-US" w:eastAsia="de-AT"/>
        </w:rPr>
        <w:t>-</w:t>
      </w:r>
      <w:r w:rsidRPr="008F4124">
        <w:rPr>
          <w:lang w:val="en-US" w:eastAsia="de-AT"/>
        </w:rPr>
        <w:t xml:space="preserve">14. </w:t>
      </w:r>
    </w:p>
    <w:p w:rsidR="00D308FB" w:rsidRDefault="00D308FB" w:rsidP="00D308FB">
      <w:pPr>
        <w:spacing w:before="100" w:beforeAutospacing="1" w:after="100" w:afterAutospacing="1"/>
        <w:rPr>
          <w:color w:val="000000"/>
          <w:lang w:val="en-US"/>
        </w:rPr>
      </w:pPr>
      <w:r w:rsidRPr="008F4124">
        <w:rPr>
          <w:color w:val="000000"/>
        </w:rPr>
        <w:t>Bezerra-Santos</w:t>
      </w:r>
      <w:r>
        <w:rPr>
          <w:color w:val="000000"/>
        </w:rPr>
        <w:t>,</w:t>
      </w:r>
      <w:r w:rsidRPr="008F4124">
        <w:rPr>
          <w:color w:val="000000"/>
        </w:rPr>
        <w:t xml:space="preserve"> M</w:t>
      </w:r>
      <w:r>
        <w:rPr>
          <w:color w:val="000000"/>
        </w:rPr>
        <w:t>.</w:t>
      </w:r>
      <w:r w:rsidRPr="008F4124">
        <w:rPr>
          <w:color w:val="000000"/>
        </w:rPr>
        <w:t>A</w:t>
      </w:r>
      <w:r>
        <w:rPr>
          <w:color w:val="000000"/>
        </w:rPr>
        <w:t>.</w:t>
      </w:r>
      <w:r w:rsidRPr="008F4124">
        <w:rPr>
          <w:color w:val="000000"/>
        </w:rPr>
        <w:t>, Dantas-Torres</w:t>
      </w:r>
      <w:r>
        <w:rPr>
          <w:color w:val="000000"/>
        </w:rPr>
        <w:t>,</w:t>
      </w:r>
      <w:r w:rsidRPr="008F4124">
        <w:rPr>
          <w:color w:val="000000"/>
        </w:rPr>
        <w:t xml:space="preserve"> F</w:t>
      </w:r>
      <w:r>
        <w:rPr>
          <w:color w:val="000000"/>
        </w:rPr>
        <w:t>.</w:t>
      </w:r>
      <w:r w:rsidRPr="008F4124">
        <w:rPr>
          <w:color w:val="000000"/>
        </w:rPr>
        <w:t>, Mendoza-Roldan</w:t>
      </w:r>
      <w:r>
        <w:rPr>
          <w:color w:val="000000"/>
        </w:rPr>
        <w:t>,</w:t>
      </w:r>
      <w:r w:rsidRPr="008F4124">
        <w:rPr>
          <w:color w:val="000000"/>
        </w:rPr>
        <w:t xml:space="preserve"> J</w:t>
      </w:r>
      <w:r>
        <w:rPr>
          <w:color w:val="000000"/>
        </w:rPr>
        <w:t>.</w:t>
      </w:r>
      <w:r w:rsidRPr="008F4124">
        <w:rPr>
          <w:color w:val="000000"/>
        </w:rPr>
        <w:t>A</w:t>
      </w:r>
      <w:r>
        <w:rPr>
          <w:color w:val="000000"/>
        </w:rPr>
        <w:t>.</w:t>
      </w:r>
      <w:r w:rsidRPr="008F4124">
        <w:rPr>
          <w:color w:val="000000"/>
        </w:rPr>
        <w:t>, Thompson</w:t>
      </w:r>
      <w:r>
        <w:rPr>
          <w:color w:val="000000"/>
        </w:rPr>
        <w:t>,</w:t>
      </w:r>
      <w:r w:rsidRPr="008F4124">
        <w:rPr>
          <w:color w:val="000000"/>
        </w:rPr>
        <w:t xml:space="preserve"> R</w:t>
      </w:r>
      <w:r>
        <w:rPr>
          <w:color w:val="000000"/>
        </w:rPr>
        <w:t>.</w:t>
      </w:r>
      <w:r w:rsidRPr="008F4124">
        <w:rPr>
          <w:color w:val="000000"/>
        </w:rPr>
        <w:t>C</w:t>
      </w:r>
      <w:r>
        <w:rPr>
          <w:color w:val="000000"/>
        </w:rPr>
        <w:t>.</w:t>
      </w:r>
      <w:r w:rsidRPr="008F4124">
        <w:rPr>
          <w:color w:val="000000"/>
        </w:rPr>
        <w:t>A</w:t>
      </w:r>
      <w:r>
        <w:rPr>
          <w:color w:val="000000"/>
        </w:rPr>
        <w:t>.</w:t>
      </w:r>
      <w:r w:rsidRPr="008F4124">
        <w:rPr>
          <w:color w:val="000000"/>
        </w:rPr>
        <w:t>, Modry</w:t>
      </w:r>
      <w:r>
        <w:rPr>
          <w:color w:val="000000"/>
        </w:rPr>
        <w:t>,</w:t>
      </w:r>
      <w:r w:rsidRPr="008F4124">
        <w:rPr>
          <w:color w:val="000000"/>
        </w:rPr>
        <w:t xml:space="preserve"> D</w:t>
      </w:r>
      <w:r>
        <w:rPr>
          <w:color w:val="000000"/>
        </w:rPr>
        <w:t xml:space="preserve">., </w:t>
      </w:r>
      <w:r w:rsidRPr="008F4124">
        <w:rPr>
          <w:color w:val="000000"/>
        </w:rPr>
        <w:t>Otranto</w:t>
      </w:r>
      <w:r>
        <w:rPr>
          <w:color w:val="000000"/>
        </w:rPr>
        <w:t>,</w:t>
      </w:r>
      <w:r w:rsidRPr="008F4124">
        <w:rPr>
          <w:color w:val="000000"/>
        </w:rPr>
        <w:t xml:space="preserve"> D</w:t>
      </w:r>
      <w:r>
        <w:rPr>
          <w:color w:val="000000"/>
        </w:rPr>
        <w:t>.</w:t>
      </w:r>
      <w:r w:rsidRPr="008F4124">
        <w:rPr>
          <w:color w:val="000000"/>
        </w:rPr>
        <w:t xml:space="preserve"> (2023) Invasive mammalian wildlife and the risk of zoonotic parasites. </w:t>
      </w:r>
      <w:r w:rsidRPr="008F4124">
        <w:rPr>
          <w:color w:val="000000"/>
          <w:lang w:val="en-US"/>
        </w:rPr>
        <w:t>Trends in Parasitology 39:</w:t>
      </w:r>
      <w:r>
        <w:rPr>
          <w:color w:val="000000"/>
          <w:lang w:val="en-US"/>
        </w:rPr>
        <w:t xml:space="preserve"> 786-798. </w:t>
      </w:r>
    </w:p>
    <w:p w:rsidR="00D308FB" w:rsidRPr="008F4124" w:rsidRDefault="00D308FB" w:rsidP="00D308FB">
      <w:pPr>
        <w:spacing w:before="100" w:beforeAutospacing="1" w:after="100" w:afterAutospacing="1"/>
        <w:rPr>
          <w:color w:val="000000"/>
          <w:lang w:val="en-US"/>
        </w:rPr>
      </w:pPr>
      <w:r w:rsidRPr="00E2485C">
        <w:rPr>
          <w:color w:val="000000"/>
          <w:lang w:val="en-US"/>
        </w:rPr>
        <w:t xml:space="preserve">Biffi, M., Charbonnel, </w:t>
      </w:r>
      <w:r w:rsidR="00073E89">
        <w:rPr>
          <w:color w:val="000000"/>
          <w:lang w:val="en-US"/>
        </w:rPr>
        <w:t xml:space="preserve">A., </w:t>
      </w:r>
      <w:r w:rsidRPr="00E2485C">
        <w:rPr>
          <w:color w:val="000000"/>
          <w:lang w:val="en-US"/>
        </w:rPr>
        <w:t xml:space="preserve">Buisson, </w:t>
      </w:r>
      <w:r w:rsidR="00073E89">
        <w:rPr>
          <w:color w:val="000000"/>
          <w:lang w:val="en-US"/>
        </w:rPr>
        <w:t xml:space="preserve">L., </w:t>
      </w:r>
      <w:r w:rsidRPr="00E2485C">
        <w:rPr>
          <w:color w:val="000000"/>
          <w:lang w:val="en-US"/>
        </w:rPr>
        <w:t xml:space="preserve">Blanc, </w:t>
      </w:r>
      <w:r w:rsidR="00073E89">
        <w:rPr>
          <w:color w:val="000000"/>
          <w:lang w:val="en-US"/>
        </w:rPr>
        <w:t xml:space="preserve">F., </w:t>
      </w:r>
      <w:r w:rsidRPr="00E2485C">
        <w:rPr>
          <w:color w:val="000000"/>
          <w:lang w:val="en-US"/>
        </w:rPr>
        <w:t>Némoz</w:t>
      </w:r>
      <w:r w:rsidR="00073E89">
        <w:rPr>
          <w:color w:val="000000"/>
          <w:lang w:val="en-US"/>
        </w:rPr>
        <w:t xml:space="preserve">, M., </w:t>
      </w:r>
      <w:r w:rsidRPr="00E2485C">
        <w:rPr>
          <w:color w:val="000000"/>
          <w:lang w:val="en-US"/>
        </w:rPr>
        <w:t>Laffaille</w:t>
      </w:r>
      <w:r w:rsidR="00073E89">
        <w:rPr>
          <w:color w:val="000000"/>
          <w:lang w:val="en-US"/>
        </w:rPr>
        <w:t>, P. (</w:t>
      </w:r>
      <w:r w:rsidRPr="00E2485C">
        <w:rPr>
          <w:color w:val="000000"/>
          <w:lang w:val="en-US"/>
        </w:rPr>
        <w:t>2016</w:t>
      </w:r>
      <w:r w:rsidR="00073E89">
        <w:rPr>
          <w:color w:val="000000"/>
          <w:lang w:val="en-US"/>
        </w:rPr>
        <w:t>)</w:t>
      </w:r>
      <w:r w:rsidRPr="00E2485C">
        <w:rPr>
          <w:color w:val="000000"/>
          <w:lang w:val="en-US"/>
        </w:rPr>
        <w:t xml:space="preserve"> Spatial differences across the French Pyrenees in the use of local habitat by the endangered semi-aquatic Pyrenean desman (</w:t>
      </w:r>
      <w:r w:rsidRPr="00073E89">
        <w:rPr>
          <w:i/>
          <w:color w:val="000000"/>
          <w:lang w:val="en-US"/>
        </w:rPr>
        <w:t>Galemys pyrenaicus</w:t>
      </w:r>
      <w:r w:rsidRPr="00E2485C">
        <w:rPr>
          <w:color w:val="000000"/>
          <w:lang w:val="en-US"/>
        </w:rPr>
        <w:t>). Aquat. Conserv. Mar. Freshw. Ecosyst. 26: 761</w:t>
      </w:r>
      <w:r w:rsidR="00073E89">
        <w:rPr>
          <w:color w:val="000000"/>
          <w:lang w:val="en-US"/>
        </w:rPr>
        <w:t>-</w:t>
      </w:r>
      <w:r w:rsidRPr="00E2485C">
        <w:rPr>
          <w:color w:val="000000"/>
          <w:lang w:val="en-US"/>
        </w:rPr>
        <w:t>774.</w:t>
      </w:r>
      <w:r w:rsidR="00073E89">
        <w:rPr>
          <w:color w:val="000000"/>
          <w:lang w:val="en-US"/>
        </w:rPr>
        <w:t xml:space="preserve"> </w:t>
      </w:r>
    </w:p>
    <w:p w:rsidR="00D308FB" w:rsidRPr="00274462" w:rsidRDefault="00D308FB" w:rsidP="00D308FB">
      <w:pPr>
        <w:spacing w:before="100" w:beforeAutospacing="1" w:after="100" w:afterAutospacing="1"/>
        <w:rPr>
          <w:color w:val="000000"/>
        </w:rPr>
      </w:pPr>
      <w:r w:rsidRPr="00274462">
        <w:rPr>
          <w:color w:val="000000"/>
        </w:rPr>
        <w:t>Biffi, M., Laffaille, P., Buisson, L. (</w:t>
      </w:r>
      <w:r>
        <w:rPr>
          <w:color w:val="000000"/>
        </w:rPr>
        <w:t>2019</w:t>
      </w:r>
      <w:r w:rsidRPr="00274462">
        <w:rPr>
          <w:color w:val="000000"/>
        </w:rPr>
        <w:t xml:space="preserve">) Local habitat preferences of a semi-aquatic mammal, the Pyrenean desman </w:t>
      </w:r>
      <w:r w:rsidRPr="00274462">
        <w:rPr>
          <w:i/>
          <w:color w:val="000000"/>
        </w:rPr>
        <w:t>Galemys pyrenaicus</w:t>
      </w:r>
      <w:r w:rsidRPr="00274462">
        <w:rPr>
          <w:color w:val="000000"/>
        </w:rPr>
        <w:t xml:space="preserve">. Mammalia 84: 50-62. </w:t>
      </w:r>
    </w:p>
    <w:p w:rsidR="00D308FB" w:rsidRPr="00F93FBD" w:rsidRDefault="00D308FB" w:rsidP="00D308FB">
      <w:pPr>
        <w:rPr>
          <w:color w:val="000000"/>
        </w:rPr>
      </w:pPr>
      <w:r w:rsidRPr="00F93FBD">
        <w:rPr>
          <w:color w:val="000000"/>
        </w:rPr>
        <w:t xml:space="preserve">BirdLife International (2023) Species factsheet: Podiceps gallardoi. https://datazone.birdlife.org/species/factsheet/hooded-grebe-podiceps-gallardoi, </w:t>
      </w:r>
      <w:r w:rsidRPr="008F4124">
        <w:rPr>
          <w:color w:val="000000"/>
        </w:rPr>
        <w:t>(</w:t>
      </w:r>
      <w:r w:rsidRPr="00F93FBD">
        <w:rPr>
          <w:color w:val="000000"/>
        </w:rPr>
        <w:t xml:space="preserve">Accessed 07 November 2023). </w:t>
      </w:r>
    </w:p>
    <w:p w:rsidR="00D308FB" w:rsidRDefault="00D308FB" w:rsidP="00D308FB">
      <w:pPr>
        <w:autoSpaceDE w:val="0"/>
        <w:autoSpaceDN w:val="0"/>
        <w:adjustRightInd w:val="0"/>
        <w:spacing w:before="100" w:beforeAutospacing="1" w:after="60"/>
        <w:rPr>
          <w:lang w:eastAsia="de-AT"/>
        </w:rPr>
      </w:pPr>
      <w:r w:rsidRPr="008F4124">
        <w:rPr>
          <w:lang w:eastAsia="de-AT"/>
        </w:rPr>
        <w:t xml:space="preserve">Birnbaum, C. (2013) NOBANIS – Invasive Alien Species Fact Sheet – </w:t>
      </w:r>
      <w:r w:rsidRPr="00274462">
        <w:rPr>
          <w:i/>
          <w:lang w:eastAsia="de-AT"/>
        </w:rPr>
        <w:t>Neovison vison</w:t>
      </w:r>
      <w:r>
        <w:rPr>
          <w:lang w:eastAsia="de-AT"/>
        </w:rPr>
        <w:t xml:space="preserve">. </w:t>
      </w:r>
      <w:r w:rsidRPr="001E6BBC">
        <w:rPr>
          <w:lang w:eastAsia="de-AT"/>
        </w:rPr>
        <w:t>https://www.nobanis.org/globalassets/speciesinfo/n/neovison-vison/neovison_vison_final.pdf</w:t>
      </w:r>
      <w:r>
        <w:rPr>
          <w:lang w:eastAsia="de-AT"/>
        </w:rPr>
        <w:t xml:space="preserve"> </w:t>
      </w:r>
      <w:r w:rsidRPr="008F4124">
        <w:rPr>
          <w:color w:val="000000"/>
        </w:rPr>
        <w:t>(</w:t>
      </w:r>
      <w:r w:rsidRPr="008F4124">
        <w:rPr>
          <w:lang w:eastAsia="de-AT"/>
        </w:rPr>
        <w:t>Accessed</w:t>
      </w:r>
      <w:r>
        <w:rPr>
          <w:lang w:eastAsia="de-AT"/>
        </w:rPr>
        <w:t xml:space="preserve"> 07 November </w:t>
      </w:r>
      <w:r w:rsidRPr="008F4124">
        <w:rPr>
          <w:lang w:eastAsia="de-AT"/>
        </w:rPr>
        <w:t>202</w:t>
      </w:r>
      <w:r>
        <w:rPr>
          <w:lang w:eastAsia="de-AT"/>
        </w:rPr>
        <w:t>3</w:t>
      </w:r>
      <w:r w:rsidRPr="008F4124">
        <w:rPr>
          <w:lang w:eastAsia="de-AT"/>
        </w:rPr>
        <w:t>).</w:t>
      </w:r>
      <w:r>
        <w:rPr>
          <w:lang w:eastAsia="de-AT"/>
        </w:rPr>
        <w:t xml:space="preserve">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lastRenderedPageBreak/>
        <w:t>Bonesi, L., Chanin, P.</w:t>
      </w:r>
      <w:r>
        <w:rPr>
          <w:lang w:val="en-US" w:eastAsia="de-AT"/>
        </w:rPr>
        <w:t>,</w:t>
      </w:r>
      <w:r w:rsidRPr="008F4124">
        <w:rPr>
          <w:lang w:val="en-US" w:eastAsia="de-AT"/>
        </w:rPr>
        <w:t xml:space="preserve"> Macdonald, D.W. (2004) Competition between Eurasian otter </w:t>
      </w:r>
      <w:r w:rsidRPr="001E6BBC">
        <w:rPr>
          <w:i/>
          <w:lang w:val="en-US" w:eastAsia="de-AT"/>
        </w:rPr>
        <w:t>Lutra lutra</w:t>
      </w:r>
      <w:r w:rsidRPr="008F4124">
        <w:rPr>
          <w:lang w:val="en-US" w:eastAsia="de-AT"/>
        </w:rPr>
        <w:t xml:space="preserve"> and American mink </w:t>
      </w:r>
      <w:r w:rsidRPr="001E6BBC">
        <w:rPr>
          <w:i/>
          <w:lang w:val="en-US" w:eastAsia="de-AT"/>
        </w:rPr>
        <w:t>Mustela vison</w:t>
      </w:r>
      <w:r w:rsidRPr="008F4124">
        <w:rPr>
          <w:lang w:val="en-US" w:eastAsia="de-AT"/>
        </w:rPr>
        <w:t xml:space="preserve"> probed by niche shift. Oikos 106: 19</w:t>
      </w:r>
      <w:r>
        <w:rPr>
          <w:lang w:val="en-US" w:eastAsia="de-AT"/>
        </w:rPr>
        <w:t>-</w:t>
      </w:r>
      <w:r w:rsidRPr="008F4124">
        <w:rPr>
          <w:lang w:val="en-US" w:eastAsia="de-AT"/>
        </w:rPr>
        <w:t xml:space="preserve">26. </w:t>
      </w:r>
    </w:p>
    <w:p w:rsidR="00D308FB" w:rsidRPr="008F4124" w:rsidRDefault="00D308FB" w:rsidP="00D308FB">
      <w:pPr>
        <w:autoSpaceDE w:val="0"/>
        <w:autoSpaceDN w:val="0"/>
        <w:adjustRightInd w:val="0"/>
        <w:spacing w:before="100" w:beforeAutospacing="1" w:after="60"/>
        <w:rPr>
          <w:lang w:val="en-US" w:eastAsia="de-AT"/>
        </w:rPr>
      </w:pPr>
      <w:r w:rsidRPr="00BE1058">
        <w:rPr>
          <w:lang w:val="en-US" w:eastAsia="de-AT"/>
        </w:rPr>
        <w:t>Bonesi</w:t>
      </w:r>
      <w:r w:rsidR="00073E89">
        <w:rPr>
          <w:lang w:val="en-US" w:eastAsia="de-AT"/>
        </w:rPr>
        <w:t>,</w:t>
      </w:r>
      <w:r w:rsidRPr="00BE1058">
        <w:rPr>
          <w:lang w:val="en-US" w:eastAsia="de-AT"/>
        </w:rPr>
        <w:t xml:space="preserve"> L</w:t>
      </w:r>
      <w:r w:rsidR="00073E89">
        <w:rPr>
          <w:lang w:val="en-US" w:eastAsia="de-AT"/>
        </w:rPr>
        <w:t>.</w:t>
      </w:r>
      <w:r w:rsidRPr="00BE1058">
        <w:rPr>
          <w:lang w:val="en-US" w:eastAsia="de-AT"/>
        </w:rPr>
        <w:t>, Harrington</w:t>
      </w:r>
      <w:r w:rsidR="00073E89">
        <w:rPr>
          <w:lang w:val="en-US" w:eastAsia="de-AT"/>
        </w:rPr>
        <w:t>,</w:t>
      </w:r>
      <w:r w:rsidRPr="00BE1058">
        <w:rPr>
          <w:lang w:val="en-US" w:eastAsia="de-AT"/>
        </w:rPr>
        <w:t xml:space="preserve"> L</w:t>
      </w:r>
      <w:r w:rsidR="00073E89">
        <w:rPr>
          <w:lang w:val="en-US" w:eastAsia="de-AT"/>
        </w:rPr>
        <w:t>.</w:t>
      </w:r>
      <w:r w:rsidRPr="00BE1058">
        <w:rPr>
          <w:lang w:val="en-US" w:eastAsia="de-AT"/>
        </w:rPr>
        <w:t>A</w:t>
      </w:r>
      <w:r w:rsidR="00073E89">
        <w:rPr>
          <w:lang w:val="en-US" w:eastAsia="de-AT"/>
        </w:rPr>
        <w:t>.</w:t>
      </w:r>
      <w:r w:rsidRPr="00BE1058">
        <w:rPr>
          <w:lang w:val="en-US" w:eastAsia="de-AT"/>
        </w:rPr>
        <w:t>, Maran</w:t>
      </w:r>
      <w:r w:rsidR="00073E89">
        <w:rPr>
          <w:lang w:val="en-US" w:eastAsia="de-AT"/>
        </w:rPr>
        <w:t>,</w:t>
      </w:r>
      <w:r w:rsidRPr="00BE1058">
        <w:rPr>
          <w:lang w:val="en-US" w:eastAsia="de-AT"/>
        </w:rPr>
        <w:t xml:space="preserve"> T</w:t>
      </w:r>
      <w:r w:rsidR="00073E89">
        <w:rPr>
          <w:lang w:val="en-US" w:eastAsia="de-AT"/>
        </w:rPr>
        <w:t>.</w:t>
      </w:r>
      <w:r w:rsidRPr="00BE1058">
        <w:rPr>
          <w:lang w:val="en-US" w:eastAsia="de-AT"/>
        </w:rPr>
        <w:t>, Sidorovich</w:t>
      </w:r>
      <w:r w:rsidR="00073E89">
        <w:rPr>
          <w:lang w:val="en-US" w:eastAsia="de-AT"/>
        </w:rPr>
        <w:t>,</w:t>
      </w:r>
      <w:r w:rsidRPr="00BE1058">
        <w:rPr>
          <w:lang w:val="en-US" w:eastAsia="de-AT"/>
        </w:rPr>
        <w:t xml:space="preserve"> V</w:t>
      </w:r>
      <w:r w:rsidR="00073E89">
        <w:rPr>
          <w:lang w:val="en-US" w:eastAsia="de-AT"/>
        </w:rPr>
        <w:t>.</w:t>
      </w:r>
      <w:r w:rsidRPr="00BE1058">
        <w:rPr>
          <w:lang w:val="en-US" w:eastAsia="de-AT"/>
        </w:rPr>
        <w:t>E</w:t>
      </w:r>
      <w:r w:rsidR="00073E89">
        <w:rPr>
          <w:lang w:val="en-US" w:eastAsia="de-AT"/>
        </w:rPr>
        <w:t>.</w:t>
      </w:r>
      <w:r w:rsidRPr="00BE1058">
        <w:rPr>
          <w:lang w:val="en-US" w:eastAsia="de-AT"/>
        </w:rPr>
        <w:t>, Macdonald</w:t>
      </w:r>
      <w:r w:rsidR="00073E89">
        <w:rPr>
          <w:lang w:val="en-US" w:eastAsia="de-AT"/>
        </w:rPr>
        <w:t>,</w:t>
      </w:r>
      <w:r w:rsidRPr="00BE1058">
        <w:rPr>
          <w:lang w:val="en-US" w:eastAsia="de-AT"/>
        </w:rPr>
        <w:t xml:space="preserve"> D</w:t>
      </w:r>
      <w:r w:rsidR="00073E89">
        <w:rPr>
          <w:lang w:val="en-US" w:eastAsia="de-AT"/>
        </w:rPr>
        <w:t>.</w:t>
      </w:r>
      <w:r w:rsidRPr="00BE1058">
        <w:rPr>
          <w:lang w:val="en-US" w:eastAsia="de-AT"/>
        </w:rPr>
        <w:t>W</w:t>
      </w:r>
      <w:r w:rsidR="00073E89">
        <w:rPr>
          <w:lang w:val="en-US" w:eastAsia="de-AT"/>
        </w:rPr>
        <w:t>. (</w:t>
      </w:r>
      <w:r w:rsidRPr="00BE1058">
        <w:rPr>
          <w:lang w:val="en-US" w:eastAsia="de-AT"/>
        </w:rPr>
        <w:t>2006</w:t>
      </w:r>
      <w:r w:rsidR="00073E89">
        <w:rPr>
          <w:lang w:val="en-US" w:eastAsia="de-AT"/>
        </w:rPr>
        <w:t>)</w:t>
      </w:r>
      <w:r w:rsidRPr="00BE1058">
        <w:rPr>
          <w:lang w:val="en-US" w:eastAsia="de-AT"/>
        </w:rPr>
        <w:t xml:space="preserve"> Demography of three populations of American mink </w:t>
      </w:r>
      <w:r w:rsidRPr="00073E89">
        <w:rPr>
          <w:i/>
          <w:lang w:val="en-US" w:eastAsia="de-AT"/>
        </w:rPr>
        <w:t>Mustela vison</w:t>
      </w:r>
      <w:r w:rsidRPr="00BE1058">
        <w:rPr>
          <w:lang w:val="en-US" w:eastAsia="de-AT"/>
        </w:rPr>
        <w:t xml:space="preserve"> in Europe. Mammal Review 36:</w:t>
      </w:r>
      <w:r w:rsidR="00073E89">
        <w:rPr>
          <w:lang w:val="en-US" w:eastAsia="de-AT"/>
        </w:rPr>
        <w:t xml:space="preserve"> </w:t>
      </w:r>
      <w:r w:rsidRPr="00BE1058">
        <w:rPr>
          <w:lang w:val="en-US" w:eastAsia="de-AT"/>
        </w:rPr>
        <w:t>98-106.</w:t>
      </w:r>
      <w:r w:rsidR="00073E89">
        <w:rPr>
          <w:lang w:val="en-US" w:eastAsia="de-AT"/>
        </w:rPr>
        <w:t xml:space="preserve"> </w:t>
      </w:r>
    </w:p>
    <w:p w:rsidR="00D308FB" w:rsidRPr="008F4124" w:rsidRDefault="00D308FB" w:rsidP="00D308FB">
      <w:pPr>
        <w:autoSpaceDE w:val="0"/>
        <w:autoSpaceDN w:val="0"/>
        <w:adjustRightInd w:val="0"/>
        <w:spacing w:before="100" w:beforeAutospacing="1" w:after="60"/>
        <w:rPr>
          <w:lang w:eastAsia="de-AT"/>
        </w:rPr>
      </w:pPr>
      <w:r w:rsidRPr="008F4124">
        <w:rPr>
          <w:lang w:eastAsia="de-AT"/>
        </w:rPr>
        <w:t>Bonesi, L</w:t>
      </w:r>
      <w:r>
        <w:rPr>
          <w:lang w:eastAsia="de-AT"/>
        </w:rPr>
        <w:t>.</w:t>
      </w:r>
      <w:r w:rsidRPr="008F4124">
        <w:rPr>
          <w:lang w:eastAsia="de-AT"/>
        </w:rPr>
        <w:t>, Guj, I</w:t>
      </w:r>
      <w:r>
        <w:rPr>
          <w:lang w:eastAsia="de-AT"/>
        </w:rPr>
        <w:t>.</w:t>
      </w:r>
      <w:r w:rsidRPr="008F4124">
        <w:rPr>
          <w:lang w:eastAsia="de-AT"/>
        </w:rPr>
        <w:t>, Monaco, A</w:t>
      </w:r>
      <w:r>
        <w:rPr>
          <w:lang w:eastAsia="de-AT"/>
        </w:rPr>
        <w:t xml:space="preserve">., </w:t>
      </w:r>
      <w:r w:rsidRPr="008F4124">
        <w:rPr>
          <w:lang w:eastAsia="de-AT"/>
        </w:rPr>
        <w:t>Mortelliti, A</w:t>
      </w:r>
      <w:r>
        <w:rPr>
          <w:lang w:eastAsia="de-AT"/>
        </w:rPr>
        <w:t>.</w:t>
      </w:r>
      <w:r w:rsidRPr="008F4124">
        <w:rPr>
          <w:lang w:eastAsia="de-AT"/>
        </w:rPr>
        <w:t xml:space="preserve"> (2013)</w:t>
      </w:r>
      <w:r>
        <w:rPr>
          <w:lang w:eastAsia="de-AT"/>
        </w:rPr>
        <w:t xml:space="preserve"> </w:t>
      </w:r>
      <w:r w:rsidRPr="008F4124">
        <w:rPr>
          <w:lang w:eastAsia="de-AT"/>
        </w:rPr>
        <w:t xml:space="preserve">First report on the distribution of the American mink </w:t>
      </w:r>
      <w:r w:rsidRPr="001E6BBC">
        <w:rPr>
          <w:i/>
          <w:lang w:eastAsia="de-AT"/>
        </w:rPr>
        <w:t>Neovison vison</w:t>
      </w:r>
      <w:r w:rsidRPr="008F4124">
        <w:rPr>
          <w:lang w:eastAsia="de-AT"/>
        </w:rPr>
        <w:t xml:space="preserve"> (Mammalia: Mustelidae) in central Italy</w:t>
      </w:r>
      <w:r>
        <w:rPr>
          <w:lang w:eastAsia="de-AT"/>
        </w:rPr>
        <w:t xml:space="preserve">. </w:t>
      </w:r>
      <w:r w:rsidRPr="008F4124">
        <w:rPr>
          <w:lang w:eastAsia="de-AT"/>
        </w:rPr>
        <w:t>Italian Journal of Zoology 80:</w:t>
      </w:r>
      <w:r>
        <w:rPr>
          <w:lang w:eastAsia="de-AT"/>
        </w:rPr>
        <w:t xml:space="preserve"> </w:t>
      </w:r>
      <w:r w:rsidRPr="008F4124">
        <w:rPr>
          <w:lang w:eastAsia="de-AT"/>
        </w:rPr>
        <w:t>455-461</w:t>
      </w:r>
      <w:r>
        <w:rPr>
          <w:lang w:eastAsia="de-AT"/>
        </w:rPr>
        <w:t xml:space="preserve">. </w:t>
      </w:r>
    </w:p>
    <w:p w:rsidR="00D308FB" w:rsidRPr="00632AB9" w:rsidRDefault="00D308FB" w:rsidP="00D308FB">
      <w:pPr>
        <w:autoSpaceDE w:val="0"/>
        <w:autoSpaceDN w:val="0"/>
        <w:adjustRightInd w:val="0"/>
        <w:spacing w:before="100" w:beforeAutospacing="1" w:after="60"/>
        <w:rPr>
          <w:lang w:val="en-US" w:eastAsia="de-AT"/>
        </w:rPr>
      </w:pPr>
      <w:r w:rsidRPr="008F4124">
        <w:rPr>
          <w:lang w:val="en-US" w:eastAsia="de-AT"/>
        </w:rPr>
        <w:t>Bonesi, L.</w:t>
      </w:r>
      <w:r>
        <w:rPr>
          <w:lang w:val="en-US" w:eastAsia="de-AT"/>
        </w:rPr>
        <w:t>,</w:t>
      </w:r>
      <w:r w:rsidRPr="008F4124">
        <w:rPr>
          <w:lang w:val="en-US" w:eastAsia="de-AT"/>
        </w:rPr>
        <w:t xml:space="preserve"> Palaz</w:t>
      </w:r>
      <w:r>
        <w:rPr>
          <w:color w:val="1C1D1E"/>
          <w:shd w:val="clear" w:color="auto" w:fill="FFFFFF"/>
        </w:rPr>
        <w:t>ó</w:t>
      </w:r>
      <w:r w:rsidRPr="008F4124">
        <w:rPr>
          <w:lang w:val="en-US" w:eastAsia="de-AT"/>
        </w:rPr>
        <w:t xml:space="preserve">n, S. (2007) The American mink in Europe: status, impacts and control. </w:t>
      </w:r>
      <w:r w:rsidRPr="001E6BBC">
        <w:rPr>
          <w:lang w:val="en-US" w:eastAsia="de-AT"/>
        </w:rPr>
        <w:t>Biological Conservation 134: 470-483</w:t>
      </w:r>
      <w:r w:rsidRPr="00632AB9">
        <w:rPr>
          <w:lang w:val="en-US" w:eastAsia="de-AT"/>
        </w:rPr>
        <w:t xml:space="preserve">. </w:t>
      </w:r>
    </w:p>
    <w:p w:rsidR="00D308FB" w:rsidRDefault="00D308FB" w:rsidP="00D308FB">
      <w:pPr>
        <w:snapToGrid w:val="0"/>
        <w:spacing w:before="100" w:beforeAutospacing="1" w:after="60"/>
        <w:rPr>
          <w:lang w:val="en-US" w:eastAsia="de-AT"/>
        </w:rPr>
      </w:pPr>
      <w:r>
        <w:rPr>
          <w:color w:val="3B3D3F"/>
          <w:shd w:val="clear" w:color="auto" w:fill="FFFFFF"/>
        </w:rPr>
        <w:t>Bouros, G., Dekker, J., Gómez, A., Harrington, L</w:t>
      </w:r>
      <w:r w:rsidRPr="00287A37">
        <w:rPr>
          <w:color w:val="3B3D3F"/>
          <w:shd w:val="clear" w:color="auto" w:fill="FFFFFF"/>
        </w:rPr>
        <w:t>.A., Hegyeli, Z., Hodor, C., Kauhala, K., Kranz, A., Korpimäki, E., La Haye, M., et al. (2016)</w:t>
      </w:r>
      <w:r>
        <w:rPr>
          <w:color w:val="3B3D3F"/>
          <w:shd w:val="clear" w:color="auto" w:fill="FFFFFF"/>
        </w:rPr>
        <w:t xml:space="preserve"> </w:t>
      </w:r>
      <w:r w:rsidRPr="00A84F79">
        <w:rPr>
          <w:rStyle w:val="Fett"/>
          <w:b w:val="0"/>
          <w:color w:val="3B3D3F"/>
          <w:shd w:val="clear" w:color="auto" w:fill="FFFFFF"/>
        </w:rPr>
        <w:t xml:space="preserve">EU Non-native species risk analysis – risk assessment template V1.0 (8-06-16) - EU Non-native organism risk assessment scheme: Neovison vison. </w:t>
      </w:r>
      <w:hyperlink r:id="rId30" w:tgtFrame="_blank" w:history="1">
        <w:r w:rsidRPr="00287A37">
          <w:rPr>
            <w:rStyle w:val="Hyperlink"/>
            <w:shd w:val="clear" w:color="auto" w:fill="FFFFFF"/>
          </w:rPr>
          <w:t>https://circabc.europa.eu/sd/a/a56cd4b4-4b2c-4b7f-979e-acda14ef2bfc/Neovison%20vison.pdf</w:t>
        </w:r>
      </w:hyperlink>
      <w:r>
        <w:t xml:space="preserve"> </w:t>
      </w:r>
      <w:r w:rsidRPr="00287A37">
        <w:rPr>
          <w:color w:val="3B3D3F"/>
          <w:shd w:val="clear" w:color="auto" w:fill="FFFFFF"/>
        </w:rPr>
        <w:t>(Accessed 01 April 2020</w:t>
      </w:r>
      <w:r>
        <w:rPr>
          <w:color w:val="3B3D3F"/>
          <w:shd w:val="clear" w:color="auto" w:fill="FFFFFF"/>
        </w:rPr>
        <w:t xml:space="preserve">). </w:t>
      </w:r>
    </w:p>
    <w:p w:rsidR="00B23522" w:rsidRPr="00A07C75" w:rsidRDefault="00B23522" w:rsidP="00B23522">
      <w:pPr>
        <w:snapToGrid w:val="0"/>
        <w:spacing w:before="100" w:beforeAutospacing="1" w:after="60"/>
        <w:rPr>
          <w:lang w:val="en-US" w:eastAsia="de-AT"/>
        </w:rPr>
      </w:pPr>
      <w:r w:rsidRPr="00EF53A8">
        <w:rPr>
          <w:lang w:val="en-US" w:eastAsia="de-AT"/>
        </w:rPr>
        <w:t>Branquart</w:t>
      </w:r>
      <w:r>
        <w:rPr>
          <w:lang w:val="en-US" w:eastAsia="de-AT"/>
        </w:rPr>
        <w:t>,</w:t>
      </w:r>
      <w:r w:rsidRPr="00EF53A8">
        <w:rPr>
          <w:lang w:val="en-US" w:eastAsia="de-AT"/>
        </w:rPr>
        <w:t xml:space="preserve"> E</w:t>
      </w:r>
      <w:r>
        <w:rPr>
          <w:lang w:val="en-US" w:eastAsia="de-AT"/>
        </w:rPr>
        <w:t>.</w:t>
      </w:r>
      <w:r w:rsidRPr="00EF53A8">
        <w:rPr>
          <w:lang w:val="en-US" w:eastAsia="de-AT"/>
        </w:rPr>
        <w:t xml:space="preserve"> (2007) Guidelines for environmental impact</w:t>
      </w:r>
      <w:r>
        <w:rPr>
          <w:lang w:val="en-US" w:eastAsia="de-AT"/>
        </w:rPr>
        <w:t xml:space="preserve"> </w:t>
      </w:r>
      <w:r w:rsidRPr="00EF53A8">
        <w:rPr>
          <w:lang w:val="en-US" w:eastAsia="de-AT"/>
        </w:rPr>
        <w:t>assessment and list classification of non-native organisms in</w:t>
      </w:r>
      <w:r>
        <w:rPr>
          <w:lang w:val="en-US" w:eastAsia="de-AT"/>
        </w:rPr>
        <w:t xml:space="preserve"> </w:t>
      </w:r>
      <w:r w:rsidRPr="00EF53A8">
        <w:rPr>
          <w:lang w:val="en-US" w:eastAsia="de-AT"/>
        </w:rPr>
        <w:t>Belgium, version 2.1. http://ias.biodiversity.be</w:t>
      </w:r>
    </w:p>
    <w:p w:rsidR="00D308FB" w:rsidRDefault="00D308FB" w:rsidP="00D308FB">
      <w:pPr>
        <w:snapToGrid w:val="0"/>
        <w:spacing w:before="100" w:beforeAutospacing="1" w:after="60"/>
        <w:rPr>
          <w:lang w:val="fr-FR" w:eastAsia="de-AT"/>
        </w:rPr>
      </w:pPr>
      <w:r w:rsidRPr="008F4124">
        <w:rPr>
          <w:lang w:val="en-US" w:eastAsia="de-AT"/>
        </w:rPr>
        <w:t xml:space="preserve">Branquart, E. (2013) Risk analysis of the American mink, </w:t>
      </w:r>
      <w:r w:rsidRPr="001E6BBC">
        <w:rPr>
          <w:i/>
          <w:lang w:val="en-US" w:eastAsia="de-AT"/>
        </w:rPr>
        <w:t>Neovison vison</w:t>
      </w:r>
      <w:r w:rsidRPr="008F4124">
        <w:rPr>
          <w:lang w:val="en-US" w:eastAsia="de-AT"/>
        </w:rPr>
        <w:t xml:space="preserve">, Risk analysis report of non-native organisms in Belgium. </w:t>
      </w:r>
      <w:r w:rsidRPr="008F4124">
        <w:rPr>
          <w:lang w:val="fr-FR" w:eastAsia="de-AT"/>
        </w:rPr>
        <w:t>Cellule interdépartementale sur les Espèces invasives (CiEi), DGO3, SPW / Editions, 30 pages.</w:t>
      </w:r>
      <w:r>
        <w:rPr>
          <w:lang w:val="fr-FR" w:eastAsia="de-AT"/>
        </w:rPr>
        <w:t xml:space="preserve"> </w:t>
      </w:r>
    </w:p>
    <w:p w:rsidR="00D308FB" w:rsidRDefault="00D308FB" w:rsidP="00D308FB">
      <w:pPr>
        <w:snapToGrid w:val="0"/>
        <w:spacing w:before="100" w:beforeAutospacing="1" w:after="60"/>
        <w:rPr>
          <w:lang w:eastAsia="de-AT"/>
        </w:rPr>
      </w:pPr>
      <w:r w:rsidRPr="001E6BBC">
        <w:rPr>
          <w:lang w:val="en-US" w:eastAsia="de-AT"/>
        </w:rPr>
        <w:t>Bressan, Y., Fayet, M., Bellanger, C., Charbonnier, E., Penalva, R., Ruys, T., Fournier-</w:t>
      </w:r>
      <w:r>
        <w:rPr>
          <w:lang w:val="en-US" w:eastAsia="de-AT"/>
        </w:rPr>
        <w:t xml:space="preserve">Chambrillon, C., Dupuy, M., Isère-Laoué, E., Fournier, P. </w:t>
      </w:r>
      <w:r w:rsidRPr="008F4124">
        <w:rPr>
          <w:lang w:eastAsia="de-AT"/>
        </w:rPr>
        <w:t>(2022). Where are Mink? Distribution of the European and American Mink in France.</w:t>
      </w:r>
      <w:r>
        <w:rPr>
          <w:lang w:eastAsia="de-AT"/>
        </w:rPr>
        <w:t xml:space="preserve"> Poster, 34</w:t>
      </w:r>
      <w:r w:rsidRPr="001E6BBC">
        <w:rPr>
          <w:vertAlign w:val="superscript"/>
          <w:lang w:eastAsia="de-AT"/>
        </w:rPr>
        <w:t>th</w:t>
      </w:r>
      <w:r>
        <w:rPr>
          <w:lang w:eastAsia="de-AT"/>
        </w:rPr>
        <w:t xml:space="preserve"> European Mustelid Colloquium, </w:t>
      </w:r>
      <w:r w:rsidRPr="001E6BBC">
        <w:rPr>
          <w:lang w:eastAsia="de-AT"/>
        </w:rPr>
        <w:t>https://www.researchgate.net/publication/363663133_Where_are_Mink_Distribution_of_the_European_and_American_Mink_in_France</w:t>
      </w:r>
      <w:r>
        <w:rPr>
          <w:lang w:eastAsia="de-AT"/>
        </w:rPr>
        <w:t xml:space="preserve"> </w:t>
      </w:r>
      <w:r w:rsidRPr="008F4124">
        <w:rPr>
          <w:color w:val="000000"/>
        </w:rPr>
        <w:t>(</w:t>
      </w:r>
      <w:r w:rsidRPr="008F4124">
        <w:rPr>
          <w:lang w:eastAsia="de-AT"/>
        </w:rPr>
        <w:t>Accessed</w:t>
      </w:r>
      <w:r>
        <w:rPr>
          <w:lang w:eastAsia="de-AT"/>
        </w:rPr>
        <w:t xml:space="preserve"> 07 November </w:t>
      </w:r>
      <w:r w:rsidRPr="008F4124">
        <w:rPr>
          <w:lang w:eastAsia="de-AT"/>
        </w:rPr>
        <w:t>202</w:t>
      </w:r>
      <w:r>
        <w:rPr>
          <w:lang w:eastAsia="de-AT"/>
        </w:rPr>
        <w:t>3</w:t>
      </w:r>
      <w:r w:rsidRPr="008F4124">
        <w:rPr>
          <w:lang w:eastAsia="de-AT"/>
        </w:rPr>
        <w:t>).</w:t>
      </w:r>
      <w:r>
        <w:rPr>
          <w:lang w:eastAsia="de-AT"/>
        </w:rPr>
        <w:t xml:space="preserve">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Brzeziński, M</w:t>
      </w:r>
      <w:r>
        <w:rPr>
          <w:lang w:val="en-US" w:eastAsia="de-AT"/>
        </w:rPr>
        <w:t>.</w:t>
      </w:r>
      <w:r w:rsidRPr="008F4124">
        <w:rPr>
          <w:lang w:val="en-US" w:eastAsia="de-AT"/>
        </w:rPr>
        <w:t>, Natorff, M</w:t>
      </w:r>
      <w:r>
        <w:rPr>
          <w:lang w:val="en-US" w:eastAsia="de-AT"/>
        </w:rPr>
        <w:t>.</w:t>
      </w:r>
      <w:r w:rsidRPr="008F4124">
        <w:rPr>
          <w:lang w:val="en-US" w:eastAsia="de-AT"/>
        </w:rPr>
        <w:t>, Zalewski, A.</w:t>
      </w:r>
      <w:r>
        <w:rPr>
          <w:lang w:val="en-US" w:eastAsia="de-AT"/>
        </w:rPr>
        <w:t>,</w:t>
      </w:r>
      <w:r w:rsidRPr="008F4124">
        <w:rPr>
          <w:lang w:val="en-US" w:eastAsia="de-AT"/>
        </w:rPr>
        <w:t xml:space="preserve"> Żmihorski</w:t>
      </w:r>
      <w:r>
        <w:rPr>
          <w:lang w:val="en-US" w:eastAsia="de-AT"/>
        </w:rPr>
        <w:t>, M.</w:t>
      </w:r>
      <w:r w:rsidRPr="008F4124">
        <w:rPr>
          <w:lang w:val="en-US" w:eastAsia="de-AT"/>
        </w:rPr>
        <w:t xml:space="preserve"> (2012) Numerical and behavioral responses of waterfowl to the invasive American mink: A conservation paradox. Biological Conservation 147: 68</w:t>
      </w:r>
      <w:r>
        <w:rPr>
          <w:lang w:val="en-US" w:eastAsia="de-AT"/>
        </w:rPr>
        <w:t>-</w:t>
      </w:r>
      <w:r w:rsidRPr="008F4124">
        <w:rPr>
          <w:lang w:val="en-US" w:eastAsia="de-AT"/>
        </w:rPr>
        <w:t xml:space="preserve">78.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Brzeziński, M., Żmihorski, M., Zarzycka, A.</w:t>
      </w:r>
      <w:r>
        <w:rPr>
          <w:lang w:val="en-US" w:eastAsia="de-AT"/>
        </w:rPr>
        <w:t xml:space="preserve">, Zalewski, A. </w:t>
      </w:r>
      <w:r w:rsidRPr="008F4124">
        <w:rPr>
          <w:lang w:val="en-US" w:eastAsia="de-AT"/>
        </w:rPr>
        <w:t>(2019) Expansion and population dynamics of a non-native invasive species: the 40-year history of American mink colonisation of Poland. Biol</w:t>
      </w:r>
      <w:r>
        <w:rPr>
          <w:lang w:val="en-US" w:eastAsia="de-AT"/>
        </w:rPr>
        <w:t xml:space="preserve">ogical </w:t>
      </w:r>
      <w:r w:rsidRPr="008F4124">
        <w:rPr>
          <w:lang w:val="en-US" w:eastAsia="de-AT"/>
        </w:rPr>
        <w:t>Invasions 21</w:t>
      </w:r>
      <w:r>
        <w:rPr>
          <w:lang w:val="en-US" w:eastAsia="de-AT"/>
        </w:rPr>
        <w:t xml:space="preserve">: </w:t>
      </w:r>
      <w:r w:rsidRPr="008F4124">
        <w:rPr>
          <w:lang w:val="en-US" w:eastAsia="de-AT"/>
        </w:rPr>
        <w:t>531</w:t>
      </w:r>
      <w:r>
        <w:rPr>
          <w:lang w:val="en-US" w:eastAsia="de-AT"/>
        </w:rPr>
        <w:t xml:space="preserve">-545.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Brzeziński</w:t>
      </w:r>
      <w:r>
        <w:rPr>
          <w:lang w:val="en-US" w:eastAsia="de-AT"/>
        </w:rPr>
        <w:t>,</w:t>
      </w:r>
      <w:r w:rsidRPr="008F4124">
        <w:rPr>
          <w:lang w:val="en-US" w:eastAsia="de-AT"/>
        </w:rPr>
        <w:t xml:space="preserve"> M</w:t>
      </w:r>
      <w:r>
        <w:rPr>
          <w:lang w:val="en-US" w:eastAsia="de-AT"/>
        </w:rPr>
        <w:t>.</w:t>
      </w:r>
      <w:r w:rsidRPr="008F4124">
        <w:rPr>
          <w:lang w:val="en-US" w:eastAsia="de-AT"/>
        </w:rPr>
        <w:t>, Żmihorski</w:t>
      </w:r>
      <w:r>
        <w:rPr>
          <w:lang w:val="en-US" w:eastAsia="de-AT"/>
        </w:rPr>
        <w:t>,</w:t>
      </w:r>
      <w:r w:rsidRPr="008F4124">
        <w:rPr>
          <w:lang w:val="en-US" w:eastAsia="de-AT"/>
        </w:rPr>
        <w:t xml:space="preserve"> M</w:t>
      </w:r>
      <w:r>
        <w:rPr>
          <w:lang w:val="en-US" w:eastAsia="de-AT"/>
        </w:rPr>
        <w:t>.</w:t>
      </w:r>
      <w:r w:rsidRPr="008F4124">
        <w:rPr>
          <w:lang w:val="en-US" w:eastAsia="de-AT"/>
        </w:rPr>
        <w:t>, Nieoczym</w:t>
      </w:r>
      <w:r>
        <w:rPr>
          <w:lang w:val="en-US" w:eastAsia="de-AT"/>
        </w:rPr>
        <w:t>,</w:t>
      </w:r>
      <w:r w:rsidRPr="008F4124">
        <w:rPr>
          <w:lang w:val="en-US" w:eastAsia="de-AT"/>
        </w:rPr>
        <w:t xml:space="preserve"> M</w:t>
      </w:r>
      <w:r>
        <w:rPr>
          <w:lang w:val="en-US" w:eastAsia="de-AT"/>
        </w:rPr>
        <w:t>.</w:t>
      </w:r>
      <w:r w:rsidRPr="008F4124">
        <w:rPr>
          <w:lang w:val="en-US" w:eastAsia="de-AT"/>
        </w:rPr>
        <w:t>, Wilniewczyc</w:t>
      </w:r>
      <w:r>
        <w:rPr>
          <w:lang w:val="en-US" w:eastAsia="de-AT"/>
        </w:rPr>
        <w:t>,</w:t>
      </w:r>
      <w:r w:rsidRPr="008F4124">
        <w:rPr>
          <w:lang w:val="en-US" w:eastAsia="de-AT"/>
        </w:rPr>
        <w:t xml:space="preserve"> P</w:t>
      </w:r>
      <w:r>
        <w:rPr>
          <w:lang w:val="en-US" w:eastAsia="de-AT"/>
        </w:rPr>
        <w:t>.</w:t>
      </w:r>
      <w:r w:rsidRPr="008F4124">
        <w:rPr>
          <w:lang w:val="en-US" w:eastAsia="de-AT"/>
        </w:rPr>
        <w:t>, Zalewski</w:t>
      </w:r>
      <w:r>
        <w:rPr>
          <w:lang w:val="en-US" w:eastAsia="de-AT"/>
        </w:rPr>
        <w:t>,</w:t>
      </w:r>
      <w:r w:rsidRPr="008F4124">
        <w:rPr>
          <w:lang w:val="en-US" w:eastAsia="de-AT"/>
        </w:rPr>
        <w:t xml:space="preserve"> A</w:t>
      </w:r>
      <w:r>
        <w:rPr>
          <w:lang w:val="en-US" w:eastAsia="de-AT"/>
        </w:rPr>
        <w:t>.</w:t>
      </w:r>
      <w:r w:rsidRPr="008F4124">
        <w:rPr>
          <w:lang w:val="en-US" w:eastAsia="de-AT"/>
        </w:rPr>
        <w:t xml:space="preserve"> (2020) The expansion wave of an invasive predator leaves declining waterbird populations behind. Diversity and Distributions 26: 138</w:t>
      </w:r>
      <w:r>
        <w:rPr>
          <w:lang w:val="en-US" w:eastAsia="de-AT"/>
        </w:rPr>
        <w:t>-</w:t>
      </w:r>
      <w:r w:rsidRPr="008F4124">
        <w:rPr>
          <w:lang w:val="en-US" w:eastAsia="de-AT"/>
        </w:rPr>
        <w:t>150.</w:t>
      </w:r>
      <w:r>
        <w:rPr>
          <w:lang w:val="en-US" w:eastAsia="de-AT"/>
        </w:rPr>
        <w:t xml:space="preserve"> </w:t>
      </w:r>
    </w:p>
    <w:p w:rsidR="00D308FB" w:rsidRPr="00D118B4" w:rsidRDefault="00D308FB" w:rsidP="00D308FB">
      <w:pPr>
        <w:autoSpaceDE w:val="0"/>
        <w:autoSpaceDN w:val="0"/>
        <w:adjustRightInd w:val="0"/>
        <w:spacing w:before="100" w:beforeAutospacing="1" w:after="60"/>
        <w:rPr>
          <w:lang w:val="en-US" w:eastAsia="de-AT"/>
        </w:rPr>
      </w:pPr>
      <w:r w:rsidRPr="00D118B4">
        <w:rPr>
          <w:lang w:val="en-US" w:eastAsia="de-AT"/>
        </w:rPr>
        <w:t>Brzeziński, M., Zarzycka, A., Diserens, T.A., Zalewski, A. (202</w:t>
      </w:r>
      <w:r>
        <w:rPr>
          <w:lang w:val="en-US" w:eastAsia="de-AT"/>
        </w:rPr>
        <w:t>1</w:t>
      </w:r>
      <w:r w:rsidRPr="00D118B4">
        <w:rPr>
          <w:lang w:val="en-US" w:eastAsia="de-AT"/>
        </w:rPr>
        <w:t>)</w:t>
      </w:r>
      <w:r>
        <w:rPr>
          <w:lang w:val="en-US" w:eastAsia="de-AT"/>
        </w:rPr>
        <w:t xml:space="preserve"> </w:t>
      </w:r>
      <w:r w:rsidRPr="00D118B4">
        <w:rPr>
          <w:lang w:val="en-US" w:eastAsia="de-AT"/>
        </w:rPr>
        <w:t>Does the American mink displace the European polecat? A need for more research on interspecific competition between invasive and native species.</w:t>
      </w:r>
      <w:r>
        <w:rPr>
          <w:lang w:val="en-US" w:eastAsia="de-AT"/>
        </w:rPr>
        <w:t xml:space="preserve"> </w:t>
      </w:r>
      <w:r w:rsidRPr="00D118B4">
        <w:rPr>
          <w:lang w:val="en-US" w:eastAsia="de-AT"/>
        </w:rPr>
        <w:t>Eur</w:t>
      </w:r>
      <w:r>
        <w:rPr>
          <w:lang w:val="en-US" w:eastAsia="de-AT"/>
        </w:rPr>
        <w:t xml:space="preserve">opean </w:t>
      </w:r>
      <w:r w:rsidRPr="00D118B4">
        <w:rPr>
          <w:lang w:val="en-US" w:eastAsia="de-AT"/>
        </w:rPr>
        <w:t>J</w:t>
      </w:r>
      <w:r>
        <w:rPr>
          <w:lang w:val="en-US" w:eastAsia="de-AT"/>
        </w:rPr>
        <w:t xml:space="preserve">ournal of </w:t>
      </w:r>
      <w:r w:rsidRPr="00D118B4">
        <w:rPr>
          <w:lang w:val="en-US" w:eastAsia="de-AT"/>
        </w:rPr>
        <w:t>Wildl</w:t>
      </w:r>
      <w:r>
        <w:rPr>
          <w:lang w:val="en-US" w:eastAsia="de-AT"/>
        </w:rPr>
        <w:t xml:space="preserve">ife </w:t>
      </w:r>
      <w:r w:rsidRPr="00D118B4">
        <w:rPr>
          <w:lang w:val="en-US" w:eastAsia="de-AT"/>
        </w:rPr>
        <w:t>Res</w:t>
      </w:r>
      <w:r>
        <w:rPr>
          <w:lang w:val="en-US" w:eastAsia="de-AT"/>
        </w:rPr>
        <w:t xml:space="preserve">earch </w:t>
      </w:r>
      <w:r w:rsidRPr="00D118B4">
        <w:rPr>
          <w:lang w:val="en-US" w:eastAsia="de-AT"/>
        </w:rPr>
        <w:t>67</w:t>
      </w:r>
      <w:r>
        <w:rPr>
          <w:lang w:val="en-US" w:eastAsia="de-AT"/>
        </w:rPr>
        <w:t xml:space="preserve">: </w:t>
      </w:r>
      <w:r w:rsidRPr="00D118B4">
        <w:rPr>
          <w:lang w:val="en-US" w:eastAsia="de-AT"/>
        </w:rPr>
        <w:t>64.</w:t>
      </w:r>
      <w:r>
        <w:rPr>
          <w:lang w:val="en-US" w:eastAsia="de-AT"/>
        </w:rPr>
        <w:t xml:space="preserve"> </w:t>
      </w:r>
    </w:p>
    <w:p w:rsidR="00D308FB" w:rsidRPr="00D118B4" w:rsidRDefault="00D308FB" w:rsidP="00D308FB">
      <w:pPr>
        <w:autoSpaceDE w:val="0"/>
        <w:autoSpaceDN w:val="0"/>
        <w:adjustRightInd w:val="0"/>
        <w:spacing w:before="100" w:beforeAutospacing="1" w:after="60"/>
        <w:rPr>
          <w:lang w:val="en-US" w:eastAsia="de-AT"/>
        </w:rPr>
      </w:pPr>
      <w:r w:rsidRPr="00D118B4">
        <w:rPr>
          <w:lang w:val="en-US" w:eastAsia="de-AT"/>
        </w:rPr>
        <w:lastRenderedPageBreak/>
        <w:t xml:space="preserve">Brzeziński, M., Zarzycka, A., Diserens, T.A., Zalewski, A. (2022) Correction to: Does the American mink displace the European polecat? a need for more research on interspecific competition between invasive and native species. European Journal of Wildlife Research 68: 41.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Bryce, R., Oliver, M.K., Davies, L., Gray, H., Urquhart, J.</w:t>
      </w:r>
      <w:r>
        <w:rPr>
          <w:lang w:val="en-US" w:eastAsia="de-AT"/>
        </w:rPr>
        <w:t>,</w:t>
      </w:r>
      <w:r w:rsidRPr="008F4124">
        <w:rPr>
          <w:lang w:val="en-US" w:eastAsia="de-AT"/>
        </w:rPr>
        <w:t xml:space="preserve"> Lambin, X. (2011) Turning back the tide of American mink invasion at an unprecedented scale through community participation and adaptive management. Biological Conservation 144: 575</w:t>
      </w:r>
      <w:r>
        <w:rPr>
          <w:lang w:val="en-US" w:eastAsia="de-AT"/>
        </w:rPr>
        <w:t>-</w:t>
      </w:r>
      <w:r w:rsidRPr="008F4124">
        <w:rPr>
          <w:lang w:val="en-US" w:eastAsia="de-AT"/>
        </w:rPr>
        <w:t xml:space="preserve">583. </w:t>
      </w:r>
    </w:p>
    <w:p w:rsidR="00B0346D" w:rsidRPr="00A27D3C" w:rsidRDefault="00B0346D" w:rsidP="00D308FB">
      <w:pPr>
        <w:autoSpaceDE w:val="0"/>
        <w:autoSpaceDN w:val="0"/>
        <w:adjustRightInd w:val="0"/>
        <w:spacing w:before="100" w:beforeAutospacing="1" w:after="60"/>
        <w:rPr>
          <w:lang w:val="de-AT" w:eastAsia="de-AT"/>
        </w:rPr>
      </w:pPr>
      <w:r>
        <w:rPr>
          <w:lang w:val="en-US" w:eastAsia="de-AT"/>
        </w:rPr>
        <w:t xml:space="preserve">BTA (Bulgarian News Agency) (2023) </w:t>
      </w:r>
      <w:r w:rsidRPr="00B0346D">
        <w:rPr>
          <w:lang w:val="en-US" w:eastAsia="de-AT"/>
        </w:rPr>
        <w:t>In Court: Should Mink Be Bred for Fur in Bulgaria</w:t>
      </w:r>
      <w:r>
        <w:rPr>
          <w:lang w:val="en-US" w:eastAsia="de-AT"/>
        </w:rPr>
        <w:t xml:space="preserve">. </w:t>
      </w:r>
      <w:r w:rsidRPr="00A27D3C">
        <w:rPr>
          <w:lang w:val="de-AT" w:eastAsia="de-AT"/>
        </w:rPr>
        <w:t>Sofia, 09.02.2023. https://www.bta.bg/en/news/bulgaria/404654-in-court-should-mink-be-bred-for-fur-in-bulgaria</w:t>
      </w:r>
    </w:p>
    <w:p w:rsidR="00D308FB" w:rsidRPr="008F4124" w:rsidRDefault="00D308FB" w:rsidP="00D308FB">
      <w:pPr>
        <w:spacing w:before="100" w:beforeAutospacing="1" w:after="100" w:afterAutospacing="1"/>
        <w:rPr>
          <w:color w:val="000000"/>
        </w:rPr>
      </w:pPr>
      <w:r w:rsidRPr="008F4124">
        <w:rPr>
          <w:color w:val="000000"/>
        </w:rPr>
        <w:t>Capizzi</w:t>
      </w:r>
      <w:r>
        <w:rPr>
          <w:color w:val="000000"/>
        </w:rPr>
        <w:t>,</w:t>
      </w:r>
      <w:r w:rsidRPr="008F4124">
        <w:rPr>
          <w:color w:val="000000"/>
        </w:rPr>
        <w:t xml:space="preserve"> D</w:t>
      </w:r>
      <w:r>
        <w:rPr>
          <w:color w:val="000000"/>
        </w:rPr>
        <w:t>.</w:t>
      </w:r>
      <w:r w:rsidRPr="008F4124">
        <w:rPr>
          <w:color w:val="000000"/>
        </w:rPr>
        <w:t>, Monaco</w:t>
      </w:r>
      <w:r>
        <w:rPr>
          <w:color w:val="000000"/>
        </w:rPr>
        <w:t>,</w:t>
      </w:r>
      <w:r w:rsidRPr="008F4124">
        <w:rPr>
          <w:color w:val="000000"/>
        </w:rPr>
        <w:t xml:space="preserve"> A</w:t>
      </w:r>
      <w:r>
        <w:rPr>
          <w:color w:val="000000"/>
        </w:rPr>
        <w:t>.</w:t>
      </w:r>
      <w:r w:rsidRPr="008F4124">
        <w:rPr>
          <w:color w:val="000000"/>
        </w:rPr>
        <w:t>, Genovesi</w:t>
      </w:r>
      <w:r>
        <w:rPr>
          <w:color w:val="000000"/>
        </w:rPr>
        <w:t>,</w:t>
      </w:r>
      <w:r w:rsidRPr="008F4124">
        <w:rPr>
          <w:color w:val="000000"/>
        </w:rPr>
        <w:t xml:space="preserve"> P</w:t>
      </w:r>
      <w:r>
        <w:rPr>
          <w:color w:val="000000"/>
        </w:rPr>
        <w:t>.</w:t>
      </w:r>
      <w:r w:rsidRPr="008F4124">
        <w:rPr>
          <w:color w:val="000000"/>
        </w:rPr>
        <w:t>, Scalera</w:t>
      </w:r>
      <w:r>
        <w:rPr>
          <w:color w:val="000000"/>
        </w:rPr>
        <w:t>,</w:t>
      </w:r>
      <w:r w:rsidRPr="008F4124">
        <w:rPr>
          <w:color w:val="000000"/>
        </w:rPr>
        <w:t xml:space="preserve"> R</w:t>
      </w:r>
      <w:r>
        <w:rPr>
          <w:color w:val="000000"/>
        </w:rPr>
        <w:t>.</w:t>
      </w:r>
      <w:r w:rsidRPr="008F4124">
        <w:rPr>
          <w:color w:val="000000"/>
        </w:rPr>
        <w:t>, Carnevali</w:t>
      </w:r>
      <w:r>
        <w:rPr>
          <w:color w:val="000000"/>
        </w:rPr>
        <w:t>,</w:t>
      </w:r>
      <w:r w:rsidRPr="008F4124">
        <w:rPr>
          <w:color w:val="000000"/>
        </w:rPr>
        <w:t xml:space="preserve"> L</w:t>
      </w:r>
      <w:r>
        <w:rPr>
          <w:color w:val="000000"/>
        </w:rPr>
        <w:t>.</w:t>
      </w:r>
      <w:r w:rsidRPr="008F4124">
        <w:rPr>
          <w:color w:val="000000"/>
        </w:rPr>
        <w:t xml:space="preserve"> (2018) Impact of alien mammals on human health. In: Mazza</w:t>
      </w:r>
      <w:r>
        <w:rPr>
          <w:color w:val="000000"/>
        </w:rPr>
        <w:t>,</w:t>
      </w:r>
      <w:r w:rsidRPr="008F4124">
        <w:rPr>
          <w:color w:val="000000"/>
        </w:rPr>
        <w:t xml:space="preserve"> G</w:t>
      </w:r>
      <w:r>
        <w:rPr>
          <w:color w:val="000000"/>
        </w:rPr>
        <w:t>.</w:t>
      </w:r>
      <w:r w:rsidRPr="008F4124">
        <w:rPr>
          <w:color w:val="000000"/>
        </w:rPr>
        <w:t>, Tricarico</w:t>
      </w:r>
      <w:r>
        <w:rPr>
          <w:color w:val="000000"/>
        </w:rPr>
        <w:t>,</w:t>
      </w:r>
      <w:r w:rsidRPr="008F4124">
        <w:rPr>
          <w:color w:val="000000"/>
        </w:rPr>
        <w:t xml:space="preserve"> E</w:t>
      </w:r>
      <w:r>
        <w:rPr>
          <w:color w:val="000000"/>
        </w:rPr>
        <w:t>.</w:t>
      </w:r>
      <w:r w:rsidRPr="008F4124">
        <w:rPr>
          <w:color w:val="000000"/>
        </w:rPr>
        <w:t xml:space="preserve"> (</w:t>
      </w:r>
      <w:r>
        <w:rPr>
          <w:color w:val="000000"/>
        </w:rPr>
        <w:t>e</w:t>
      </w:r>
      <w:r w:rsidRPr="008F4124">
        <w:rPr>
          <w:color w:val="000000"/>
        </w:rPr>
        <w:t xml:space="preserve">ds) Invasive species and human health. CABI International Edition, New York, </w:t>
      </w:r>
      <w:r>
        <w:rPr>
          <w:color w:val="000000"/>
        </w:rPr>
        <w:t xml:space="preserve">130-150.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Carlsson, N.O.L., Jeschke, J.M., Holmqvist, N., Kindberg, J. (2010) Long-term data on invaders: When the fox is away, the mink will play. Biological Invasions 12</w:t>
      </w:r>
      <w:r>
        <w:rPr>
          <w:lang w:val="en-US" w:eastAsia="de-AT"/>
        </w:rPr>
        <w:t xml:space="preserve">: </w:t>
      </w:r>
      <w:r w:rsidRPr="008F4124">
        <w:rPr>
          <w:lang w:val="en-US" w:eastAsia="de-AT"/>
        </w:rPr>
        <w:t xml:space="preserve">633-641. </w:t>
      </w:r>
    </w:p>
    <w:p w:rsidR="00D308FB" w:rsidRDefault="00D308FB" w:rsidP="00D308FB">
      <w:pPr>
        <w:autoSpaceDE w:val="0"/>
        <w:autoSpaceDN w:val="0"/>
        <w:adjustRightInd w:val="0"/>
        <w:spacing w:before="100" w:beforeAutospacing="1" w:after="60"/>
        <w:rPr>
          <w:lang w:val="en-US" w:eastAsia="de-AT"/>
        </w:rPr>
      </w:pPr>
      <w:r w:rsidRPr="00945047">
        <w:rPr>
          <w:lang w:val="en-US" w:eastAsia="de-AT"/>
        </w:rPr>
        <w:t>Cernansky</w:t>
      </w:r>
      <w:r w:rsidR="00073E89">
        <w:rPr>
          <w:lang w:val="en-US" w:eastAsia="de-AT"/>
        </w:rPr>
        <w:t>,</w:t>
      </w:r>
      <w:r w:rsidRPr="00945047">
        <w:rPr>
          <w:lang w:val="en-US" w:eastAsia="de-AT"/>
        </w:rPr>
        <w:t xml:space="preserve"> R</w:t>
      </w:r>
      <w:r w:rsidR="00073E89">
        <w:rPr>
          <w:lang w:val="en-US" w:eastAsia="de-AT"/>
        </w:rPr>
        <w:t>.</w:t>
      </w:r>
      <w:r w:rsidRPr="00945047">
        <w:rPr>
          <w:lang w:val="en-US" w:eastAsia="de-AT"/>
        </w:rPr>
        <w:t xml:space="preserve"> </w:t>
      </w:r>
      <w:r w:rsidR="00073E89">
        <w:rPr>
          <w:lang w:val="en-US" w:eastAsia="de-AT"/>
        </w:rPr>
        <w:t>(</w:t>
      </w:r>
      <w:r w:rsidRPr="00945047">
        <w:rPr>
          <w:lang w:val="en-US" w:eastAsia="de-AT"/>
        </w:rPr>
        <w:t>2021</w:t>
      </w:r>
      <w:r w:rsidR="00073E89">
        <w:rPr>
          <w:lang w:val="en-US" w:eastAsia="de-AT"/>
        </w:rPr>
        <w:t>)</w:t>
      </w:r>
      <w:r w:rsidRPr="00945047">
        <w:rPr>
          <w:lang w:val="en-US" w:eastAsia="de-AT"/>
        </w:rPr>
        <w:t xml:space="preserve"> Kering bans fur. Will other conglomerates follow? Vogue Business 24 Sept 2021</w:t>
      </w:r>
      <w:r w:rsidR="00073E89">
        <w:rPr>
          <w:lang w:val="en-US"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E2485C">
        <w:rPr>
          <w:lang w:val="en-US" w:eastAsia="de-AT"/>
        </w:rPr>
        <w:t>Charbonnel, A., P. Laffaille, M. Biffi, F. Blanc, A. Maire, M. Némoz, J.M. Sanchez-Perez, S. Sauvage and L. Buisson. 2016. Can recent global changes explain the dramatic range contraction of an endangered semi-aquatic mammal species in the French Pyrenees? PLoS One 11: e0159941.</w:t>
      </w:r>
    </w:p>
    <w:p w:rsidR="00D308FB" w:rsidRPr="008F4124" w:rsidRDefault="00D308FB" w:rsidP="00D308FB">
      <w:pPr>
        <w:autoSpaceDE w:val="0"/>
        <w:autoSpaceDN w:val="0"/>
        <w:adjustRightInd w:val="0"/>
        <w:spacing w:before="100" w:beforeAutospacing="1" w:after="60"/>
        <w:rPr>
          <w:lang w:val="en-US" w:eastAsia="de-AT"/>
        </w:rPr>
      </w:pPr>
      <w:r w:rsidRPr="00F93FBD">
        <w:rPr>
          <w:lang w:val="en-US" w:eastAsia="de-AT"/>
        </w:rPr>
        <w:t>Chen, M., Zhang, C., Wang, J., Zhan, Z., Chen, J., Luan, X. (</w:t>
      </w:r>
      <w:r w:rsidRPr="008F4124">
        <w:rPr>
          <w:lang w:val="en-US" w:eastAsia="de-AT"/>
        </w:rPr>
        <w:t>2023) Distribution and niche overlap of American mink and Eurasian otter in Northeast China</w:t>
      </w:r>
      <w:r>
        <w:rPr>
          <w:lang w:val="en-US" w:eastAsia="de-AT"/>
        </w:rPr>
        <w:t xml:space="preserve">. </w:t>
      </w:r>
      <w:r w:rsidRPr="008F4124">
        <w:rPr>
          <w:lang w:val="en-US" w:eastAsia="de-AT"/>
        </w:rPr>
        <w:t>Biodiversity Science 31</w:t>
      </w:r>
      <w:r>
        <w:rPr>
          <w:lang w:val="en-US" w:eastAsia="de-AT"/>
        </w:rPr>
        <w:t xml:space="preserve">: </w:t>
      </w:r>
      <w:r w:rsidRPr="008F4124">
        <w:rPr>
          <w:lang w:val="en-US" w:eastAsia="de-AT"/>
        </w:rPr>
        <w:t>22289.</w:t>
      </w:r>
      <w:r>
        <w:rPr>
          <w:lang w:val="en-US" w:eastAsia="de-AT"/>
        </w:rPr>
        <w:t xml:space="preserve">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Chibowski, P., Zalewski, A., Suska-Malawska, M.</w:t>
      </w:r>
      <w:r>
        <w:rPr>
          <w:lang w:val="en-US" w:eastAsia="de-AT"/>
        </w:rPr>
        <w:t xml:space="preserve">, </w:t>
      </w:r>
      <w:r w:rsidRPr="00D118B4">
        <w:rPr>
          <w:lang w:val="en-US" w:eastAsia="de-AT"/>
        </w:rPr>
        <w:t>Brzeziński, M.</w:t>
      </w:r>
      <w:r>
        <w:rPr>
          <w:lang w:val="en-US" w:eastAsia="de-AT"/>
        </w:rPr>
        <w:t xml:space="preserve"> </w:t>
      </w:r>
      <w:r w:rsidRPr="008F4124">
        <w:rPr>
          <w:lang w:val="en-US" w:eastAsia="de-AT"/>
        </w:rPr>
        <w:t>(2019) Study on geographical differences in American mink diets reveals variations in isotopic composition of potential mink prey. Mamm</w:t>
      </w:r>
      <w:r>
        <w:rPr>
          <w:lang w:val="en-US" w:eastAsia="de-AT"/>
        </w:rPr>
        <w:t xml:space="preserve">al </w:t>
      </w:r>
      <w:r w:rsidRPr="008F4124">
        <w:rPr>
          <w:lang w:val="en-US" w:eastAsia="de-AT"/>
        </w:rPr>
        <w:t>Res</w:t>
      </w:r>
      <w:r>
        <w:rPr>
          <w:lang w:val="en-US" w:eastAsia="de-AT"/>
        </w:rPr>
        <w:t>earch 6</w:t>
      </w:r>
      <w:r w:rsidRPr="008F4124">
        <w:rPr>
          <w:lang w:val="en-US" w:eastAsia="de-AT"/>
        </w:rPr>
        <w:t>4</w:t>
      </w:r>
      <w:r>
        <w:rPr>
          <w:lang w:val="en-US" w:eastAsia="de-AT"/>
        </w:rPr>
        <w:t>:</w:t>
      </w:r>
      <w:r w:rsidRPr="008F4124">
        <w:rPr>
          <w:lang w:val="en-US" w:eastAsia="de-AT"/>
        </w:rPr>
        <w:t xml:space="preserve"> 343</w:t>
      </w:r>
      <w:r>
        <w:rPr>
          <w:lang w:val="en-US" w:eastAsia="de-AT"/>
        </w:rPr>
        <w:t>-</w:t>
      </w:r>
      <w:r w:rsidRPr="008F4124">
        <w:rPr>
          <w:lang w:val="en-US" w:eastAsia="de-AT"/>
        </w:rPr>
        <w:t>351</w:t>
      </w:r>
      <w:r>
        <w:rPr>
          <w:lang w:val="en-US" w:eastAsia="de-AT"/>
        </w:rPr>
        <w:t xml:space="preserve">. </w:t>
      </w:r>
    </w:p>
    <w:p w:rsidR="00D308FB" w:rsidRPr="00F93FBD" w:rsidRDefault="00D308FB" w:rsidP="00D308FB">
      <w:pPr>
        <w:autoSpaceDE w:val="0"/>
        <w:autoSpaceDN w:val="0"/>
        <w:adjustRightInd w:val="0"/>
        <w:spacing w:before="100" w:beforeAutospacing="1" w:after="60"/>
        <w:rPr>
          <w:lang w:val="en-US" w:eastAsia="de-AT"/>
        </w:rPr>
      </w:pPr>
      <w:r w:rsidRPr="00F93FBD">
        <w:rPr>
          <w:lang w:val="en-US" w:eastAsia="de-AT"/>
        </w:rPr>
        <w:t>Chinchio</w:t>
      </w:r>
      <w:r>
        <w:rPr>
          <w:lang w:val="en-US" w:eastAsia="de-AT"/>
        </w:rPr>
        <w:t>,</w:t>
      </w:r>
      <w:r w:rsidRPr="00F93FBD">
        <w:rPr>
          <w:lang w:val="en-US" w:eastAsia="de-AT"/>
        </w:rPr>
        <w:t xml:space="preserve"> E</w:t>
      </w:r>
      <w:r>
        <w:rPr>
          <w:lang w:val="en-US" w:eastAsia="de-AT"/>
        </w:rPr>
        <w:t>.</w:t>
      </w:r>
      <w:r w:rsidRPr="00F93FBD">
        <w:rPr>
          <w:lang w:val="en-US" w:eastAsia="de-AT"/>
        </w:rPr>
        <w:t>, Crotta</w:t>
      </w:r>
      <w:r>
        <w:rPr>
          <w:lang w:val="en-US" w:eastAsia="de-AT"/>
        </w:rPr>
        <w:t>,</w:t>
      </w:r>
      <w:r w:rsidRPr="00F93FBD">
        <w:rPr>
          <w:lang w:val="en-US" w:eastAsia="de-AT"/>
        </w:rPr>
        <w:t xml:space="preserve"> M</w:t>
      </w:r>
      <w:r>
        <w:rPr>
          <w:lang w:val="en-US" w:eastAsia="de-AT"/>
        </w:rPr>
        <w:t>.</w:t>
      </w:r>
      <w:r w:rsidRPr="00F93FBD">
        <w:rPr>
          <w:lang w:val="en-US" w:eastAsia="de-AT"/>
        </w:rPr>
        <w:t>, Romeo</w:t>
      </w:r>
      <w:r>
        <w:rPr>
          <w:lang w:val="en-US" w:eastAsia="de-AT"/>
        </w:rPr>
        <w:t>,</w:t>
      </w:r>
      <w:r w:rsidRPr="00F93FBD">
        <w:rPr>
          <w:lang w:val="en-US" w:eastAsia="de-AT"/>
        </w:rPr>
        <w:t xml:space="preserve"> C</w:t>
      </w:r>
      <w:r>
        <w:rPr>
          <w:lang w:val="en-US" w:eastAsia="de-AT"/>
        </w:rPr>
        <w:t>.</w:t>
      </w:r>
      <w:r w:rsidRPr="00F93FBD">
        <w:rPr>
          <w:lang w:val="en-US" w:eastAsia="de-AT"/>
        </w:rPr>
        <w:t>, Drewe</w:t>
      </w:r>
      <w:r>
        <w:rPr>
          <w:lang w:val="en-US" w:eastAsia="de-AT"/>
        </w:rPr>
        <w:t>,</w:t>
      </w:r>
      <w:r w:rsidRPr="00F93FBD">
        <w:rPr>
          <w:lang w:val="en-US" w:eastAsia="de-AT"/>
        </w:rPr>
        <w:t xml:space="preserve"> J</w:t>
      </w:r>
      <w:r>
        <w:rPr>
          <w:lang w:val="en-US" w:eastAsia="de-AT"/>
        </w:rPr>
        <w:t>.</w:t>
      </w:r>
      <w:r w:rsidRPr="00F93FBD">
        <w:rPr>
          <w:lang w:val="en-US" w:eastAsia="de-AT"/>
        </w:rPr>
        <w:t>A</w:t>
      </w:r>
      <w:r>
        <w:rPr>
          <w:lang w:val="en-US" w:eastAsia="de-AT"/>
        </w:rPr>
        <w:t>.</w:t>
      </w:r>
      <w:r w:rsidRPr="00F93FBD">
        <w:rPr>
          <w:lang w:val="en-US" w:eastAsia="de-AT"/>
        </w:rPr>
        <w:t>, Guitian</w:t>
      </w:r>
      <w:r>
        <w:rPr>
          <w:lang w:val="en-US" w:eastAsia="de-AT"/>
        </w:rPr>
        <w:t>,</w:t>
      </w:r>
      <w:r w:rsidRPr="00F93FBD">
        <w:rPr>
          <w:lang w:val="en-US" w:eastAsia="de-AT"/>
        </w:rPr>
        <w:t xml:space="preserve"> J</w:t>
      </w:r>
      <w:r>
        <w:rPr>
          <w:lang w:val="en-US" w:eastAsia="de-AT"/>
        </w:rPr>
        <w:t>.</w:t>
      </w:r>
      <w:r w:rsidRPr="00F93FBD">
        <w:rPr>
          <w:lang w:val="en-US" w:eastAsia="de-AT"/>
        </w:rPr>
        <w:t>, Ferrari</w:t>
      </w:r>
      <w:r>
        <w:rPr>
          <w:lang w:val="en-US" w:eastAsia="de-AT"/>
        </w:rPr>
        <w:t>,</w:t>
      </w:r>
      <w:r w:rsidRPr="00F93FBD">
        <w:rPr>
          <w:lang w:val="en-US" w:eastAsia="de-AT"/>
        </w:rPr>
        <w:t xml:space="preserve"> N. </w:t>
      </w:r>
      <w:r>
        <w:rPr>
          <w:lang w:val="en-US" w:eastAsia="de-AT"/>
        </w:rPr>
        <w:t xml:space="preserve">(2020): </w:t>
      </w:r>
      <w:r w:rsidRPr="00F93FBD">
        <w:rPr>
          <w:lang w:val="en-US" w:eastAsia="de-AT"/>
        </w:rPr>
        <w:t>Invasive alien species and disease risk: An open challenge in public and animal health. PLoS Pathog. 16(10):</w:t>
      </w:r>
      <w:r>
        <w:rPr>
          <w:lang w:val="en-US" w:eastAsia="de-AT"/>
        </w:rPr>
        <w:t xml:space="preserve"> </w:t>
      </w:r>
      <w:r w:rsidRPr="00F93FBD">
        <w:rPr>
          <w:lang w:val="en-US" w:eastAsia="de-AT"/>
        </w:rPr>
        <w:t xml:space="preserve">e1008922.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Clark, S.P. (1970) Field experience of feral mink in Yorkshire and Lancashire. Mammal Review 1</w:t>
      </w:r>
      <w:r>
        <w:rPr>
          <w:lang w:val="en-US" w:eastAsia="de-AT"/>
        </w:rPr>
        <w:t>:</w:t>
      </w:r>
      <w:r w:rsidRPr="008F4124">
        <w:rPr>
          <w:lang w:val="en-US" w:eastAsia="de-AT"/>
        </w:rPr>
        <w:t xml:space="preserve"> 41</w:t>
      </w:r>
      <w:r>
        <w:rPr>
          <w:lang w:val="en-US" w:eastAsia="de-AT"/>
        </w:rPr>
        <w:t>-</w:t>
      </w:r>
      <w:r w:rsidRPr="008F4124">
        <w:rPr>
          <w:lang w:val="en-US" w:eastAsia="de-AT"/>
        </w:rPr>
        <w:t>47.</w:t>
      </w:r>
      <w:r>
        <w:rPr>
          <w:lang w:val="en-US"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Clode, D.</w:t>
      </w:r>
      <w:r>
        <w:rPr>
          <w:lang w:val="en-US" w:eastAsia="de-AT"/>
        </w:rPr>
        <w:t>,</w:t>
      </w:r>
      <w:r w:rsidRPr="008F4124">
        <w:rPr>
          <w:lang w:val="en-US" w:eastAsia="de-AT"/>
        </w:rPr>
        <w:t xml:space="preserve"> Macdonald, D.W. (2002) Invasive predators and the conservation of island birds: the case of American Mink </w:t>
      </w:r>
      <w:r w:rsidRPr="00F93FBD">
        <w:rPr>
          <w:i/>
          <w:lang w:val="en-US" w:eastAsia="de-AT"/>
        </w:rPr>
        <w:t>Mustela vison</w:t>
      </w:r>
      <w:r w:rsidRPr="008F4124">
        <w:rPr>
          <w:lang w:val="en-US" w:eastAsia="de-AT"/>
        </w:rPr>
        <w:t xml:space="preserve"> and terns </w:t>
      </w:r>
      <w:r w:rsidRPr="00F93FBD">
        <w:rPr>
          <w:i/>
          <w:lang w:val="en-US" w:eastAsia="de-AT"/>
        </w:rPr>
        <w:t>Sterna</w:t>
      </w:r>
      <w:r w:rsidRPr="008F4124">
        <w:rPr>
          <w:lang w:val="en-US" w:eastAsia="de-AT"/>
        </w:rPr>
        <w:t xml:space="preserve"> spp. in the Western Isles, Scotland. Bird Study 49: 118</w:t>
      </w:r>
      <w:r>
        <w:rPr>
          <w:lang w:val="en-US" w:eastAsia="de-AT"/>
        </w:rPr>
        <w:t>-</w:t>
      </w:r>
      <w:r w:rsidRPr="008F4124">
        <w:rPr>
          <w:lang w:val="en-US" w:eastAsia="de-AT"/>
        </w:rPr>
        <w:t xml:space="preserve">123.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Compo, N., Pearl, D.L., Tapscott, B.</w:t>
      </w:r>
      <w:r>
        <w:rPr>
          <w:lang w:val="en-US" w:eastAsia="de-AT"/>
        </w:rPr>
        <w:t xml:space="preserve">, Storer, A., Hammermueller, J., Brash, M., Turner, P.V. (2017) </w:t>
      </w:r>
      <w:r w:rsidRPr="008F4124">
        <w:rPr>
          <w:lang w:val="en-US" w:eastAsia="de-AT"/>
        </w:rPr>
        <w:t>On-farm biosecurity practices and causes of preweaning mortality in Canadian commercial mink kits. Acta Vet</w:t>
      </w:r>
      <w:r>
        <w:rPr>
          <w:lang w:val="en-US" w:eastAsia="de-AT"/>
        </w:rPr>
        <w:t xml:space="preserve">erinaria </w:t>
      </w:r>
      <w:r w:rsidRPr="008F4124">
        <w:rPr>
          <w:lang w:val="en-US" w:eastAsia="de-AT"/>
        </w:rPr>
        <w:t>Scand</w:t>
      </w:r>
      <w:r>
        <w:rPr>
          <w:lang w:val="en-US" w:eastAsia="de-AT"/>
        </w:rPr>
        <w:t>inavica</w:t>
      </w:r>
      <w:r w:rsidRPr="008F4124">
        <w:rPr>
          <w:lang w:val="en-US" w:eastAsia="de-AT"/>
        </w:rPr>
        <w:t xml:space="preserve"> 59</w:t>
      </w:r>
      <w:r>
        <w:rPr>
          <w:lang w:val="en-US" w:eastAsia="de-AT"/>
        </w:rPr>
        <w:t xml:space="preserve">: </w:t>
      </w:r>
      <w:r w:rsidRPr="008F4124">
        <w:rPr>
          <w:lang w:val="en-US" w:eastAsia="de-AT"/>
        </w:rPr>
        <w:t>57.</w:t>
      </w:r>
      <w:r>
        <w:rPr>
          <w:lang w:val="en-US"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lastRenderedPageBreak/>
        <w:t>Craik, J</w:t>
      </w:r>
      <w:r>
        <w:rPr>
          <w:lang w:val="en-US" w:eastAsia="de-AT"/>
        </w:rPr>
        <w:t>.</w:t>
      </w:r>
      <w:r w:rsidRPr="008F4124">
        <w:rPr>
          <w:lang w:val="en-US" w:eastAsia="de-AT"/>
        </w:rPr>
        <w:t xml:space="preserve">C.A. (1997) Long-term effects of North American Mink on seabirds in western Scotland. Bird Study 44: 303-309.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Crego</w:t>
      </w:r>
      <w:r>
        <w:rPr>
          <w:lang w:val="en-US" w:eastAsia="de-AT"/>
        </w:rPr>
        <w:t>,</w:t>
      </w:r>
      <w:r w:rsidRPr="008F4124">
        <w:rPr>
          <w:lang w:val="en-US" w:eastAsia="de-AT"/>
        </w:rPr>
        <w:t xml:space="preserve"> R</w:t>
      </w:r>
      <w:r>
        <w:rPr>
          <w:lang w:val="en-US" w:eastAsia="de-AT"/>
        </w:rPr>
        <w:t>.</w:t>
      </w:r>
      <w:r w:rsidRPr="008F4124">
        <w:rPr>
          <w:lang w:val="en-US" w:eastAsia="de-AT"/>
        </w:rPr>
        <w:t>D</w:t>
      </w:r>
      <w:r>
        <w:rPr>
          <w:lang w:val="en-US" w:eastAsia="de-AT"/>
        </w:rPr>
        <w:t>.</w:t>
      </w:r>
      <w:r w:rsidRPr="008F4124">
        <w:rPr>
          <w:lang w:val="en-US" w:eastAsia="de-AT"/>
        </w:rPr>
        <w:t>, Jiménez</w:t>
      </w:r>
      <w:r>
        <w:rPr>
          <w:lang w:val="en-US" w:eastAsia="de-AT"/>
        </w:rPr>
        <w:t>,</w:t>
      </w:r>
      <w:r w:rsidRPr="008F4124">
        <w:rPr>
          <w:lang w:val="en-US" w:eastAsia="de-AT"/>
        </w:rPr>
        <w:t xml:space="preserve"> J</w:t>
      </w:r>
      <w:r>
        <w:rPr>
          <w:lang w:val="en-US" w:eastAsia="de-AT"/>
        </w:rPr>
        <w:t>.</w:t>
      </w:r>
      <w:r w:rsidRPr="008F4124">
        <w:rPr>
          <w:lang w:val="en-US" w:eastAsia="de-AT"/>
        </w:rPr>
        <w:t>E</w:t>
      </w:r>
      <w:r>
        <w:rPr>
          <w:lang w:val="en-US" w:eastAsia="de-AT"/>
        </w:rPr>
        <w:t>.</w:t>
      </w:r>
      <w:r w:rsidRPr="008F4124">
        <w:rPr>
          <w:lang w:val="en-US" w:eastAsia="de-AT"/>
        </w:rPr>
        <w:t>, Rozzi</w:t>
      </w:r>
      <w:r>
        <w:rPr>
          <w:lang w:val="en-US" w:eastAsia="de-AT"/>
        </w:rPr>
        <w:t>,</w:t>
      </w:r>
      <w:r w:rsidRPr="008F4124">
        <w:rPr>
          <w:lang w:val="en-US" w:eastAsia="de-AT"/>
        </w:rPr>
        <w:t xml:space="preserve"> R</w:t>
      </w:r>
      <w:r>
        <w:rPr>
          <w:lang w:val="en-US" w:eastAsia="de-AT"/>
        </w:rPr>
        <w:t>.</w:t>
      </w:r>
      <w:r w:rsidRPr="008F4124">
        <w:rPr>
          <w:lang w:val="en-US" w:eastAsia="de-AT"/>
        </w:rPr>
        <w:t xml:space="preserve"> (2018) Potential niche expansion of the American mink invading a remote island free of native-predatory mammals. PLOS ONE 13(4): e0194745. </w:t>
      </w:r>
    </w:p>
    <w:p w:rsidR="00D308FB" w:rsidRPr="00F93FBD" w:rsidRDefault="00D308FB" w:rsidP="00D308FB">
      <w:pPr>
        <w:autoSpaceDE w:val="0"/>
        <w:autoSpaceDN w:val="0"/>
        <w:adjustRightInd w:val="0"/>
        <w:spacing w:before="100" w:beforeAutospacing="1" w:after="60"/>
        <w:rPr>
          <w:lang w:val="en-US" w:eastAsia="de-AT"/>
        </w:rPr>
      </w:pPr>
      <w:r w:rsidRPr="00F93FBD">
        <w:rPr>
          <w:lang w:val="en-US" w:eastAsia="de-AT"/>
        </w:rPr>
        <w:t xml:space="preserve">Croose, E., Duckworth, J.W., Ruette, S., Skumatov, D.V., Kolesnikov, V.V., Saveljev, A.P. (2018) A review of the status of the Western polecat </w:t>
      </w:r>
      <w:r w:rsidRPr="00F93FBD">
        <w:rPr>
          <w:i/>
          <w:lang w:val="en-US" w:eastAsia="de-AT"/>
        </w:rPr>
        <w:t>Mustela putorius</w:t>
      </w:r>
      <w:r w:rsidRPr="00F93FBD">
        <w:rPr>
          <w:lang w:val="en-US" w:eastAsia="de-AT"/>
        </w:rPr>
        <w:t xml:space="preserve">: A neglected and declining species? Mammalia 82: 550-564. </w:t>
      </w:r>
    </w:p>
    <w:p w:rsidR="0029462B" w:rsidRDefault="0029462B" w:rsidP="00D308FB">
      <w:pPr>
        <w:autoSpaceDE w:val="0"/>
        <w:autoSpaceDN w:val="0"/>
        <w:adjustRightInd w:val="0"/>
        <w:spacing w:before="100" w:beforeAutospacing="1" w:after="60"/>
      </w:pPr>
      <w:r>
        <w:t xml:space="preserve">Cummins, S., Lauder, C., Lauder, A. &amp; Tierney, T.D. (2019) The Status of Ireland’s Breeding Seabirds: Birds Directive Article 12 Reporting 2013 – 2018. </w:t>
      </w:r>
      <w:r w:rsidRPr="00DF02A3">
        <w:t>Irish Wildlife Manuals,</w:t>
      </w:r>
      <w:r>
        <w:t xml:space="preserve"> No. 114. National Parks and Wildlife Service, Department of Culture, Heritage and the Gaeltacht, Ireland. </w:t>
      </w:r>
      <w:hyperlink r:id="rId31" w:history="1">
        <w:r w:rsidRPr="0090329B">
          <w:rPr>
            <w:rStyle w:val="Hyperlink"/>
          </w:rPr>
          <w:t>https://www.npws.ie/sites/default/files/publications/pdf/IWM114.pdf</w:t>
        </w:r>
      </w:hyperlink>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C</w:t>
      </w:r>
      <w:r>
        <w:rPr>
          <w:lang w:val="en-US" w:eastAsia="de-AT"/>
        </w:rPr>
        <w:t>uthbert</w:t>
      </w:r>
      <w:r w:rsidRPr="008F4124">
        <w:rPr>
          <w:lang w:val="en-US" w:eastAsia="de-AT"/>
        </w:rPr>
        <w:t xml:space="preserve">, J.H. </w:t>
      </w:r>
      <w:r>
        <w:rPr>
          <w:lang w:val="en-US" w:eastAsia="de-AT"/>
        </w:rPr>
        <w:t xml:space="preserve">(1973) </w:t>
      </w:r>
      <w:r w:rsidRPr="008F4124">
        <w:rPr>
          <w:lang w:val="en-US" w:eastAsia="de-AT"/>
        </w:rPr>
        <w:t>The origin and distribution of feral mink in Scotland</w:t>
      </w:r>
      <w:r>
        <w:rPr>
          <w:lang w:val="en-US" w:eastAsia="de-AT"/>
        </w:rPr>
        <w:t>.</w:t>
      </w:r>
      <w:r w:rsidRPr="008F4124">
        <w:rPr>
          <w:lang w:val="en-US" w:eastAsia="de-AT"/>
        </w:rPr>
        <w:t xml:space="preserve"> Mammal Rev</w:t>
      </w:r>
      <w:r>
        <w:rPr>
          <w:lang w:val="en-US" w:eastAsia="de-AT"/>
        </w:rPr>
        <w:t>iew</w:t>
      </w:r>
      <w:r w:rsidRPr="008F4124">
        <w:rPr>
          <w:lang w:val="en-US" w:eastAsia="de-AT"/>
        </w:rPr>
        <w:t xml:space="preserve"> 3</w:t>
      </w:r>
      <w:r>
        <w:rPr>
          <w:lang w:val="en-US" w:eastAsia="de-AT"/>
        </w:rPr>
        <w:t xml:space="preserve">: </w:t>
      </w:r>
      <w:r w:rsidRPr="008F4124">
        <w:rPr>
          <w:lang w:val="en-US" w:eastAsia="de-AT"/>
        </w:rPr>
        <w:t>97-103</w:t>
      </w:r>
      <w:r>
        <w:rPr>
          <w:lang w:val="en-US" w:eastAsia="de-AT"/>
        </w:rPr>
        <w:t xml:space="preserve">.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Cuthbert</w:t>
      </w:r>
      <w:r>
        <w:rPr>
          <w:lang w:val="en-US" w:eastAsia="de-AT"/>
        </w:rPr>
        <w:t>,</w:t>
      </w:r>
      <w:r w:rsidRPr="008F4124">
        <w:rPr>
          <w:lang w:val="en-US" w:eastAsia="de-AT"/>
        </w:rPr>
        <w:t xml:space="preserve"> R</w:t>
      </w:r>
      <w:r>
        <w:rPr>
          <w:lang w:val="en-US" w:eastAsia="de-AT"/>
        </w:rPr>
        <w:t>.</w:t>
      </w:r>
      <w:r w:rsidRPr="008F4124">
        <w:rPr>
          <w:lang w:val="en-US" w:eastAsia="de-AT"/>
        </w:rPr>
        <w:t>N</w:t>
      </w:r>
      <w:r>
        <w:rPr>
          <w:lang w:val="en-US" w:eastAsia="de-AT"/>
        </w:rPr>
        <w:t>.</w:t>
      </w:r>
      <w:r w:rsidRPr="008F4124">
        <w:rPr>
          <w:lang w:val="en-US" w:eastAsia="de-AT"/>
        </w:rPr>
        <w:t xml:space="preserve">, </w:t>
      </w:r>
      <w:r>
        <w:rPr>
          <w:lang w:val="en-US" w:eastAsia="de-AT"/>
        </w:rPr>
        <w:t xml:space="preserve">Bartlett, A.C., Turbelin, A.J., Haubrock, P.J., Diagne, C., Pattison, Z., Courchamp, F., Catford, J.A. </w:t>
      </w:r>
      <w:r w:rsidRPr="008F4124">
        <w:rPr>
          <w:lang w:val="en-US" w:eastAsia="de-AT"/>
        </w:rPr>
        <w:t>(2021) Economic costs of biological invasions in the United Kingdom. In: Zenni</w:t>
      </w:r>
      <w:r>
        <w:rPr>
          <w:lang w:val="en-US" w:eastAsia="de-AT"/>
        </w:rPr>
        <w:t>,</w:t>
      </w:r>
      <w:r w:rsidRPr="008F4124">
        <w:rPr>
          <w:lang w:val="en-US" w:eastAsia="de-AT"/>
        </w:rPr>
        <w:t xml:space="preserve"> R</w:t>
      </w:r>
      <w:r>
        <w:rPr>
          <w:lang w:val="en-US" w:eastAsia="de-AT"/>
        </w:rPr>
        <w:t>.</w:t>
      </w:r>
      <w:r w:rsidRPr="008F4124">
        <w:rPr>
          <w:lang w:val="en-US" w:eastAsia="de-AT"/>
        </w:rPr>
        <w:t>D</w:t>
      </w:r>
      <w:r>
        <w:rPr>
          <w:lang w:val="en-US" w:eastAsia="de-AT"/>
        </w:rPr>
        <w:t>.</w:t>
      </w:r>
      <w:r w:rsidRPr="008F4124">
        <w:rPr>
          <w:lang w:val="en-US" w:eastAsia="de-AT"/>
        </w:rPr>
        <w:t>, McDermott</w:t>
      </w:r>
      <w:r>
        <w:rPr>
          <w:lang w:val="en-US" w:eastAsia="de-AT"/>
        </w:rPr>
        <w:t>,</w:t>
      </w:r>
      <w:r w:rsidRPr="008F4124">
        <w:rPr>
          <w:lang w:val="en-US" w:eastAsia="de-AT"/>
        </w:rPr>
        <w:t xml:space="preserve"> S</w:t>
      </w:r>
      <w:r>
        <w:rPr>
          <w:lang w:val="en-US" w:eastAsia="de-AT"/>
        </w:rPr>
        <w:t>.</w:t>
      </w:r>
      <w:r w:rsidRPr="008F4124">
        <w:rPr>
          <w:lang w:val="en-US" w:eastAsia="de-AT"/>
        </w:rPr>
        <w:t>, García-Berthou</w:t>
      </w:r>
      <w:r>
        <w:rPr>
          <w:lang w:val="en-US" w:eastAsia="de-AT"/>
        </w:rPr>
        <w:t>,</w:t>
      </w:r>
      <w:r w:rsidRPr="008F4124">
        <w:rPr>
          <w:lang w:val="en-US" w:eastAsia="de-AT"/>
        </w:rPr>
        <w:t xml:space="preserve"> E</w:t>
      </w:r>
      <w:r>
        <w:rPr>
          <w:lang w:val="en-US" w:eastAsia="de-AT"/>
        </w:rPr>
        <w:t>.</w:t>
      </w:r>
      <w:r w:rsidRPr="008F4124">
        <w:rPr>
          <w:lang w:val="en-US" w:eastAsia="de-AT"/>
        </w:rPr>
        <w:t>, Essl</w:t>
      </w:r>
      <w:r>
        <w:rPr>
          <w:lang w:val="en-US" w:eastAsia="de-AT"/>
        </w:rPr>
        <w:t>,</w:t>
      </w:r>
      <w:r w:rsidRPr="008F4124">
        <w:rPr>
          <w:lang w:val="en-US" w:eastAsia="de-AT"/>
        </w:rPr>
        <w:t xml:space="preserve"> F</w:t>
      </w:r>
      <w:r>
        <w:rPr>
          <w:lang w:val="en-US" w:eastAsia="de-AT"/>
        </w:rPr>
        <w:t>.</w:t>
      </w:r>
      <w:r w:rsidRPr="008F4124">
        <w:rPr>
          <w:lang w:val="en-US" w:eastAsia="de-AT"/>
        </w:rPr>
        <w:t xml:space="preserve"> (</w:t>
      </w:r>
      <w:r>
        <w:rPr>
          <w:lang w:val="en-US" w:eastAsia="de-AT"/>
        </w:rPr>
        <w:t>e</w:t>
      </w:r>
      <w:r w:rsidRPr="008F4124">
        <w:rPr>
          <w:lang w:val="en-US" w:eastAsia="de-AT"/>
        </w:rPr>
        <w:t xml:space="preserve">ds) The economic costs of biological invasions around the world. NeoBiota 67: 299-328. </w:t>
      </w:r>
    </w:p>
    <w:p w:rsidR="00D308FB" w:rsidRDefault="00D308FB" w:rsidP="00D308FB">
      <w:pPr>
        <w:spacing w:before="100" w:beforeAutospacing="1" w:after="100" w:afterAutospacing="1"/>
        <w:rPr>
          <w:color w:val="000000"/>
        </w:rPr>
      </w:pPr>
      <w:r>
        <w:rPr>
          <w:color w:val="000000"/>
          <w:lang w:val="fr-FR"/>
        </w:rPr>
        <w:t xml:space="preserve">Dantas-Torres, F., Solano-Gallego, L., Baneth, G., Ribeiro, V.M., Paiva-Cavalcanti, de M., Otranto, D. </w:t>
      </w:r>
      <w:r w:rsidRPr="008F4124">
        <w:rPr>
          <w:color w:val="000000"/>
        </w:rPr>
        <w:t>(2012) Canine leishmaniosis in the Old and New Worlds: unveiled similarities and differences</w:t>
      </w:r>
      <w:r>
        <w:rPr>
          <w:color w:val="000000"/>
        </w:rPr>
        <w:t xml:space="preserve">. Trends Parasitology 28: 531-538. </w:t>
      </w:r>
    </w:p>
    <w:p w:rsidR="00D55109" w:rsidRDefault="00516257" w:rsidP="00516257">
      <w:pPr>
        <w:spacing w:before="240" w:after="120" w:line="276" w:lineRule="auto"/>
      </w:pPr>
      <w:r>
        <w:t>Deane, C.D.</w:t>
      </w:r>
      <w:r w:rsidR="00DF02A3">
        <w:t>,</w:t>
      </w:r>
      <w:r>
        <w:t xml:space="preserve"> O’Gorman</w:t>
      </w:r>
      <w:r w:rsidR="00DF02A3">
        <w:t>, F.</w:t>
      </w:r>
      <w:r>
        <w:t xml:space="preserve"> (1969) The spread of feral mink in Ireland. </w:t>
      </w:r>
      <w:r w:rsidRPr="004E6539">
        <w:rPr>
          <w:iCs/>
        </w:rPr>
        <w:t xml:space="preserve">Irish Naturalists’ Journal </w:t>
      </w:r>
      <w:r>
        <w:t>16:</w:t>
      </w:r>
      <w:r w:rsidR="00DF02A3">
        <w:t xml:space="preserve"> </w:t>
      </w:r>
      <w:r>
        <w:t>198-202.</w:t>
      </w:r>
      <w:r w:rsidR="00DF02A3">
        <w:t xml:space="preserve"> </w:t>
      </w:r>
    </w:p>
    <w:p w:rsidR="00D308FB" w:rsidRPr="00706DCB" w:rsidRDefault="00D308FB" w:rsidP="00D308FB">
      <w:pPr>
        <w:spacing w:before="100" w:beforeAutospacing="1" w:after="100" w:afterAutospacing="1"/>
        <w:rPr>
          <w:color w:val="000000"/>
        </w:rPr>
      </w:pPr>
      <w:r w:rsidRPr="008F4124">
        <w:rPr>
          <w:lang w:val="nl-NL" w:eastAsia="de-AT"/>
        </w:rPr>
        <w:t xml:space="preserve">Dekker, J.J.A. </w:t>
      </w:r>
      <w:r>
        <w:rPr>
          <w:lang w:val="nl-NL" w:eastAsia="de-AT"/>
        </w:rPr>
        <w:t>(2012)</w:t>
      </w:r>
      <w:r w:rsidRPr="008F4124">
        <w:rPr>
          <w:lang w:val="nl-NL" w:eastAsia="de-AT"/>
        </w:rPr>
        <w:t xml:space="preserve"> De Amerikaanse nerts in Nederland. Rapport 2012.16. Zoogdiervereniging, Nijmegen. (in Dutch).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Dekker, J.J.A</w:t>
      </w:r>
      <w:r>
        <w:rPr>
          <w:lang w:val="en-US" w:eastAsia="de-AT"/>
        </w:rPr>
        <w:t xml:space="preserve">, </w:t>
      </w:r>
      <w:r w:rsidRPr="008F4124">
        <w:rPr>
          <w:lang w:val="en-US" w:eastAsia="de-AT"/>
        </w:rPr>
        <w:t>Hofmeester, T.R. (2014) The status of the American mink (</w:t>
      </w:r>
      <w:r w:rsidRPr="00D82088">
        <w:rPr>
          <w:i/>
          <w:lang w:val="en-US" w:eastAsia="de-AT"/>
        </w:rPr>
        <w:t>Neovison vison)</w:t>
      </w:r>
      <w:r w:rsidRPr="008F4124">
        <w:rPr>
          <w:lang w:val="en-US" w:eastAsia="de-AT"/>
        </w:rPr>
        <w:t xml:space="preserve"> in the Netherlands. Lutra 57: 5-15. </w:t>
      </w:r>
    </w:p>
    <w:p w:rsidR="00A84F79" w:rsidRDefault="00D308FB" w:rsidP="00D308FB">
      <w:pPr>
        <w:autoSpaceDE w:val="0"/>
        <w:autoSpaceDN w:val="0"/>
        <w:adjustRightInd w:val="0"/>
        <w:spacing w:before="100" w:beforeAutospacing="1" w:after="60"/>
        <w:rPr>
          <w:lang w:val="en-US" w:eastAsia="de-AT"/>
        </w:rPr>
      </w:pPr>
      <w:r w:rsidRPr="008F5860">
        <w:rPr>
          <w:lang w:val="en-US" w:eastAsia="de-AT"/>
        </w:rPr>
        <w:t>Delahay</w:t>
      </w:r>
      <w:r w:rsidR="00A84F79">
        <w:rPr>
          <w:lang w:val="en-US" w:eastAsia="de-AT"/>
        </w:rPr>
        <w:t>,</w:t>
      </w:r>
      <w:r w:rsidRPr="008F5860">
        <w:rPr>
          <w:lang w:val="en-US" w:eastAsia="de-AT"/>
        </w:rPr>
        <w:t xml:space="preserve"> R</w:t>
      </w:r>
      <w:r w:rsidR="00A84F79">
        <w:rPr>
          <w:lang w:val="en-US" w:eastAsia="de-AT"/>
        </w:rPr>
        <w:t>.</w:t>
      </w:r>
      <w:r w:rsidRPr="008F5860">
        <w:rPr>
          <w:lang w:val="en-US" w:eastAsia="de-AT"/>
        </w:rPr>
        <w:t>J</w:t>
      </w:r>
      <w:r w:rsidR="00A84F79">
        <w:rPr>
          <w:lang w:val="en-US" w:eastAsia="de-AT"/>
        </w:rPr>
        <w:t>.</w:t>
      </w:r>
      <w:r w:rsidRPr="008F5860">
        <w:rPr>
          <w:lang w:val="en-US" w:eastAsia="de-AT"/>
        </w:rPr>
        <w:t>, de la Fuente</w:t>
      </w:r>
      <w:r w:rsidR="00A84F79">
        <w:rPr>
          <w:lang w:val="en-US" w:eastAsia="de-AT"/>
        </w:rPr>
        <w:t>,</w:t>
      </w:r>
      <w:r w:rsidRPr="008F5860">
        <w:rPr>
          <w:lang w:val="en-US" w:eastAsia="de-AT"/>
        </w:rPr>
        <w:t xml:space="preserve"> J</w:t>
      </w:r>
      <w:r w:rsidR="00A84F79">
        <w:rPr>
          <w:lang w:val="en-US" w:eastAsia="de-AT"/>
        </w:rPr>
        <w:t>.</w:t>
      </w:r>
      <w:r w:rsidRPr="008F5860">
        <w:rPr>
          <w:lang w:val="en-US" w:eastAsia="de-AT"/>
        </w:rPr>
        <w:t>, Smith</w:t>
      </w:r>
      <w:r w:rsidR="00A84F79">
        <w:rPr>
          <w:lang w:val="en-US" w:eastAsia="de-AT"/>
        </w:rPr>
        <w:t>,</w:t>
      </w:r>
      <w:r w:rsidRPr="008F5860">
        <w:rPr>
          <w:lang w:val="en-US" w:eastAsia="de-AT"/>
        </w:rPr>
        <w:t xml:space="preserve"> G</w:t>
      </w:r>
      <w:r w:rsidR="00A84F79">
        <w:rPr>
          <w:lang w:val="en-US" w:eastAsia="de-AT"/>
        </w:rPr>
        <w:t>.</w:t>
      </w:r>
      <w:r w:rsidRPr="008F5860">
        <w:rPr>
          <w:lang w:val="en-US" w:eastAsia="de-AT"/>
        </w:rPr>
        <w:t>C</w:t>
      </w:r>
      <w:r w:rsidR="00A84F79">
        <w:rPr>
          <w:lang w:val="en-US" w:eastAsia="de-AT"/>
        </w:rPr>
        <w:t>.</w:t>
      </w:r>
      <w:r w:rsidRPr="008F5860">
        <w:rPr>
          <w:lang w:val="en-US" w:eastAsia="de-AT"/>
        </w:rPr>
        <w:t xml:space="preserve">, </w:t>
      </w:r>
      <w:r w:rsidR="00A84F79">
        <w:rPr>
          <w:lang w:val="en-US" w:eastAsia="de-AT"/>
        </w:rPr>
        <w:t>Sharun, K., Snary, E.L., Flores Girón, L., Nziza, J., Fooks, A.R., Brookes, S.M., Lean, F.Z.X., Breed, A.C., Gortazar, C. (</w:t>
      </w:r>
      <w:r w:rsidRPr="008F5860">
        <w:rPr>
          <w:lang w:val="en-US" w:eastAsia="de-AT"/>
        </w:rPr>
        <w:t>2021</w:t>
      </w:r>
      <w:r w:rsidR="00A84F79">
        <w:rPr>
          <w:lang w:val="en-US" w:eastAsia="de-AT"/>
        </w:rPr>
        <w:t>)</w:t>
      </w:r>
      <w:r w:rsidRPr="008F5860">
        <w:rPr>
          <w:lang w:val="en-US" w:eastAsia="de-AT"/>
        </w:rPr>
        <w:t xml:space="preserve"> Assessing the risks of SARS-CoV-2 in</w:t>
      </w:r>
      <w:r>
        <w:rPr>
          <w:lang w:val="en-US" w:eastAsia="de-AT"/>
        </w:rPr>
        <w:t xml:space="preserve"> </w:t>
      </w:r>
      <w:r w:rsidRPr="008F5860">
        <w:rPr>
          <w:lang w:val="en-US" w:eastAsia="de-AT"/>
        </w:rPr>
        <w:t xml:space="preserve">wildlife. One Health Outlook 3: </w:t>
      </w:r>
      <w:r w:rsidR="00A84F79">
        <w:rPr>
          <w:lang w:val="en-US" w:eastAsia="de-AT"/>
        </w:rPr>
        <w:t xml:space="preserve">7. </w:t>
      </w:r>
    </w:p>
    <w:p w:rsidR="00D308FB" w:rsidRDefault="00D308FB" w:rsidP="00D308FB">
      <w:pPr>
        <w:autoSpaceDE w:val="0"/>
        <w:autoSpaceDN w:val="0"/>
        <w:adjustRightInd w:val="0"/>
        <w:spacing w:before="100" w:beforeAutospacing="1" w:after="60"/>
        <w:rPr>
          <w:lang w:val="en-US" w:eastAsia="de-AT"/>
        </w:rPr>
      </w:pPr>
      <w:r w:rsidRPr="00D82088">
        <w:rPr>
          <w:lang w:val="en-US" w:eastAsia="de-AT"/>
        </w:rPr>
        <w:t>Dettori, E</w:t>
      </w:r>
      <w:r>
        <w:rPr>
          <w:lang w:val="en-US" w:eastAsia="de-AT"/>
        </w:rPr>
        <w:t xml:space="preserve">., </w:t>
      </w:r>
      <w:r w:rsidRPr="00D82088">
        <w:rPr>
          <w:lang w:val="en-US" w:eastAsia="de-AT"/>
        </w:rPr>
        <w:t>Balestrieri, A</w:t>
      </w:r>
      <w:r>
        <w:rPr>
          <w:lang w:val="en-US" w:eastAsia="de-AT"/>
        </w:rPr>
        <w:t xml:space="preserve">., </w:t>
      </w:r>
      <w:r w:rsidRPr="00D82088">
        <w:rPr>
          <w:lang w:val="en-US" w:eastAsia="de-AT"/>
        </w:rPr>
        <w:t>Ruiu, A</w:t>
      </w:r>
      <w:r>
        <w:rPr>
          <w:lang w:val="en-US" w:eastAsia="de-AT"/>
        </w:rPr>
        <w:t xml:space="preserve">., </w:t>
      </w:r>
      <w:r w:rsidRPr="00D82088">
        <w:rPr>
          <w:lang w:val="en-US" w:eastAsia="de-AT"/>
        </w:rPr>
        <w:t>Capelli, E</w:t>
      </w:r>
      <w:r>
        <w:rPr>
          <w:lang w:val="en-US" w:eastAsia="de-AT"/>
        </w:rPr>
        <w:t xml:space="preserve">., </w:t>
      </w:r>
      <w:r w:rsidRPr="00D82088">
        <w:rPr>
          <w:lang w:val="en-US" w:eastAsia="de-AT"/>
        </w:rPr>
        <w:t>Prigioni, C</w:t>
      </w:r>
      <w:r>
        <w:rPr>
          <w:lang w:val="en-US" w:eastAsia="de-AT"/>
        </w:rPr>
        <w:t xml:space="preserve">., </w:t>
      </w:r>
      <w:r w:rsidRPr="00D82088">
        <w:rPr>
          <w:lang w:val="en-US" w:eastAsia="de-AT"/>
        </w:rPr>
        <w:t>Zapata, V</w:t>
      </w:r>
      <w:r>
        <w:rPr>
          <w:lang w:val="en-US" w:eastAsia="de-AT"/>
        </w:rPr>
        <w:t xml:space="preserve">., </w:t>
      </w:r>
      <w:r w:rsidRPr="00D82088">
        <w:rPr>
          <w:lang w:val="en-US" w:eastAsia="de-AT"/>
        </w:rPr>
        <w:t>Bruno, D</w:t>
      </w:r>
      <w:r>
        <w:rPr>
          <w:lang w:val="en-US" w:eastAsia="de-AT"/>
        </w:rPr>
        <w:t xml:space="preserve">., </w:t>
      </w:r>
      <w:r w:rsidRPr="00D82088">
        <w:rPr>
          <w:lang w:val="en-US" w:eastAsia="de-AT"/>
        </w:rPr>
        <w:t>Robledano, F</w:t>
      </w:r>
      <w:r>
        <w:rPr>
          <w:lang w:val="en-US" w:eastAsia="de-AT"/>
        </w:rPr>
        <w:t xml:space="preserve">. </w:t>
      </w:r>
      <w:r w:rsidRPr="00D82088">
        <w:rPr>
          <w:lang w:val="en-US" w:eastAsia="de-AT"/>
        </w:rPr>
        <w:t>(2016)</w:t>
      </w:r>
      <w:r>
        <w:rPr>
          <w:lang w:val="en-US" w:eastAsia="de-AT"/>
        </w:rPr>
        <w:t xml:space="preserve"> </w:t>
      </w:r>
      <w:r w:rsidRPr="008F4124">
        <w:rPr>
          <w:lang w:val="en-US" w:eastAsia="de-AT"/>
        </w:rPr>
        <w:t xml:space="preserve">Recent spread of invasive American mink Neovison vison in Sardinia. </w:t>
      </w:r>
      <w:r>
        <w:rPr>
          <w:lang w:val="en-US" w:eastAsia="de-AT"/>
        </w:rPr>
        <w:t xml:space="preserve">Poster, Congresso Nazionale Fauna Problematica, Cesena, 24-26 Nov 2016. </w:t>
      </w:r>
      <w:r w:rsidRPr="00D82088">
        <w:rPr>
          <w:lang w:val="en-US" w:eastAsia="de-AT"/>
        </w:rPr>
        <w:t>https://www.researchgate.net/publication/310845493_Recent_spread_of_invasive_American_mink_Neovison_vison_in_Sardinia</w:t>
      </w:r>
      <w:r>
        <w:rPr>
          <w:lang w:val="en-US" w:eastAsia="de-AT"/>
        </w:rPr>
        <w:t xml:space="preserve"> </w:t>
      </w:r>
      <w:r w:rsidRPr="008F4124">
        <w:rPr>
          <w:color w:val="000000"/>
        </w:rPr>
        <w:t>(</w:t>
      </w:r>
      <w:r w:rsidRPr="008F4124">
        <w:rPr>
          <w:lang w:eastAsia="de-AT"/>
        </w:rPr>
        <w:t>Accessed</w:t>
      </w:r>
      <w:r>
        <w:rPr>
          <w:lang w:eastAsia="de-AT"/>
        </w:rPr>
        <w:t xml:space="preserve"> 07 November </w:t>
      </w:r>
      <w:r w:rsidRPr="008F4124">
        <w:rPr>
          <w:lang w:eastAsia="de-AT"/>
        </w:rPr>
        <w:t>202</w:t>
      </w:r>
      <w:r>
        <w:rPr>
          <w:lang w:eastAsia="de-AT"/>
        </w:rPr>
        <w:t>3</w:t>
      </w:r>
      <w:r w:rsidRPr="008F4124">
        <w:rPr>
          <w:lang w:eastAsia="de-AT"/>
        </w:rPr>
        <w:t>).</w:t>
      </w:r>
      <w:r>
        <w:rPr>
          <w:lang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D82088">
        <w:rPr>
          <w:lang w:val="en-US" w:eastAsia="de-AT"/>
        </w:rPr>
        <w:t xml:space="preserve">de Vries, E., de Haan, C. (2023) </w:t>
      </w:r>
      <w:r w:rsidRPr="008F4124">
        <w:rPr>
          <w:lang w:val="en-US" w:eastAsia="de-AT"/>
        </w:rPr>
        <w:t>Highly pathogenic influenza A(H5N1) viruses in farmed mink outbreak contain a disrupted second sialic acid binding site in neuraminidase, similar to human influenza A viruses. Euro Surveill. 28(7):</w:t>
      </w:r>
      <w:r>
        <w:rPr>
          <w:lang w:val="en-US" w:eastAsia="de-AT"/>
        </w:rPr>
        <w:t xml:space="preserve"> </w:t>
      </w:r>
      <w:r w:rsidRPr="008F4124">
        <w:rPr>
          <w:lang w:val="en-US" w:eastAsia="de-AT"/>
        </w:rPr>
        <w:t>pii=2300085.</w:t>
      </w:r>
      <w:r>
        <w:rPr>
          <w:lang w:val="en-US" w:eastAsia="de-AT"/>
        </w:rPr>
        <w:t xml:space="preserve">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lastRenderedPageBreak/>
        <w:t>Diagne, C.</w:t>
      </w:r>
      <w:r>
        <w:rPr>
          <w:lang w:val="en-US" w:eastAsia="de-AT"/>
        </w:rPr>
        <w:t>,</w:t>
      </w:r>
      <w:r w:rsidRPr="008F4124">
        <w:rPr>
          <w:lang w:val="en-US" w:eastAsia="de-AT"/>
        </w:rPr>
        <w:t xml:space="preserve"> Leroy, B.</w:t>
      </w:r>
      <w:r>
        <w:rPr>
          <w:lang w:val="en-US" w:eastAsia="de-AT"/>
        </w:rPr>
        <w:t>,</w:t>
      </w:r>
      <w:r w:rsidRPr="008F4124">
        <w:rPr>
          <w:lang w:val="en-US" w:eastAsia="de-AT"/>
        </w:rPr>
        <w:t xml:space="preserve"> Gozlan, R.E.</w:t>
      </w:r>
      <w:r>
        <w:rPr>
          <w:lang w:val="en-US" w:eastAsia="de-AT"/>
        </w:rPr>
        <w:t>,</w:t>
      </w:r>
      <w:r w:rsidRPr="008F4124">
        <w:rPr>
          <w:lang w:val="en-US" w:eastAsia="de-AT"/>
        </w:rPr>
        <w:t xml:space="preserve"> Vaissière, A.-C.</w:t>
      </w:r>
      <w:r>
        <w:rPr>
          <w:lang w:val="en-US" w:eastAsia="de-AT"/>
        </w:rPr>
        <w:t>,</w:t>
      </w:r>
      <w:r w:rsidRPr="008F4124">
        <w:rPr>
          <w:lang w:val="en-US" w:eastAsia="de-AT"/>
        </w:rPr>
        <w:t xml:space="preserve"> Assailly, C.</w:t>
      </w:r>
      <w:r>
        <w:rPr>
          <w:lang w:val="en-US" w:eastAsia="de-AT"/>
        </w:rPr>
        <w:t>,</w:t>
      </w:r>
      <w:r w:rsidRPr="008F4124">
        <w:rPr>
          <w:lang w:val="en-US" w:eastAsia="de-AT"/>
        </w:rPr>
        <w:t xml:space="preserve"> Nuninger, L.</w:t>
      </w:r>
      <w:r>
        <w:rPr>
          <w:lang w:val="en-US" w:eastAsia="de-AT"/>
        </w:rPr>
        <w:t>,</w:t>
      </w:r>
      <w:r w:rsidRPr="008F4124">
        <w:rPr>
          <w:lang w:val="en-US" w:eastAsia="de-AT"/>
        </w:rPr>
        <w:t xml:space="preserve"> Roiz, D.</w:t>
      </w:r>
      <w:r>
        <w:rPr>
          <w:lang w:val="en-US" w:eastAsia="de-AT"/>
        </w:rPr>
        <w:t>,</w:t>
      </w:r>
      <w:r w:rsidRPr="008F4124">
        <w:rPr>
          <w:lang w:val="en-US" w:eastAsia="de-AT"/>
        </w:rPr>
        <w:t xml:space="preserve"> Jourdain, F., Jaric, I., Courchamp, F., Angulo, E.</w:t>
      </w:r>
      <w:r>
        <w:rPr>
          <w:lang w:val="en-US" w:eastAsia="de-AT"/>
        </w:rPr>
        <w:t>,</w:t>
      </w:r>
      <w:r w:rsidRPr="008F4124">
        <w:rPr>
          <w:lang w:val="en-US" w:eastAsia="de-AT"/>
        </w:rPr>
        <w:t xml:space="preserve"> Ballesteros-Mejia, L. (202</w:t>
      </w:r>
      <w:r w:rsidR="00774320">
        <w:rPr>
          <w:lang w:val="en-US" w:eastAsia="de-AT"/>
        </w:rPr>
        <w:t>0</w:t>
      </w:r>
      <w:r w:rsidRPr="008F4124">
        <w:rPr>
          <w:lang w:val="en-US" w:eastAsia="de-AT"/>
        </w:rPr>
        <w:t>)</w:t>
      </w:r>
      <w:r>
        <w:rPr>
          <w:lang w:val="en-US" w:eastAsia="de-AT"/>
        </w:rPr>
        <w:t xml:space="preserve"> </w:t>
      </w:r>
      <w:r w:rsidRPr="008F4124">
        <w:rPr>
          <w:lang w:val="en-US" w:eastAsia="de-AT"/>
        </w:rPr>
        <w:t>InvaCost: Economic cost estimates associated with biological invasions worldwide. https://doi.org/10.6084/m9.figshare.12668570.v5</w:t>
      </w:r>
      <w:r>
        <w:rPr>
          <w:lang w:val="en-US" w:eastAsia="de-AT"/>
        </w:rPr>
        <w:t xml:space="preserve"> </w:t>
      </w:r>
      <w:r w:rsidRPr="008F4124">
        <w:rPr>
          <w:color w:val="000000"/>
        </w:rPr>
        <w:t>(</w:t>
      </w:r>
      <w:r w:rsidRPr="008F4124">
        <w:rPr>
          <w:lang w:eastAsia="de-AT"/>
        </w:rPr>
        <w:t>Accessed</w:t>
      </w:r>
      <w:r>
        <w:rPr>
          <w:lang w:eastAsia="de-AT"/>
        </w:rPr>
        <w:t xml:space="preserve"> 07 November </w:t>
      </w:r>
      <w:r w:rsidRPr="008F4124">
        <w:rPr>
          <w:lang w:eastAsia="de-AT"/>
        </w:rPr>
        <w:t>202</w:t>
      </w:r>
      <w:r>
        <w:rPr>
          <w:lang w:eastAsia="de-AT"/>
        </w:rPr>
        <w:t>3</w:t>
      </w:r>
      <w:r w:rsidRPr="008F4124">
        <w:rPr>
          <w:lang w:eastAsia="de-AT"/>
        </w:rPr>
        <w:t>).</w:t>
      </w:r>
      <w:r>
        <w:rPr>
          <w:lang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Direction</w:t>
      </w:r>
      <w:r w:rsidRPr="008F4124">
        <w:rPr>
          <w:lang w:val="fr-FR" w:eastAsia="de-AT"/>
        </w:rPr>
        <w:t xml:space="preserve"> Régionale de l’Environnement, de l’Aménagement et du Logement (DREAL), Groupe de Recherche et d’Investigation sur la Faune Sauvage (GRIFS), Cistude Nature, Office Français de la Biodiversité (OFB)</w:t>
      </w:r>
      <w:r>
        <w:rPr>
          <w:lang w:val="fr-FR" w:eastAsia="de-AT"/>
        </w:rPr>
        <w:t xml:space="preserve"> (</w:t>
      </w:r>
      <w:r w:rsidRPr="008F4124">
        <w:rPr>
          <w:lang w:val="fr-FR" w:eastAsia="de-AT"/>
        </w:rPr>
        <w:t>2021</w:t>
      </w:r>
      <w:r>
        <w:rPr>
          <w:lang w:val="fr-FR" w:eastAsia="de-AT"/>
        </w:rPr>
        <w:t>)</w:t>
      </w:r>
      <w:r w:rsidRPr="008F4124">
        <w:rPr>
          <w:lang w:val="fr-FR" w:eastAsia="de-AT"/>
        </w:rPr>
        <w:t xml:space="preserve"> Plan National d’Actions en faveur du Vison d’Europe (</w:t>
      </w:r>
      <w:r w:rsidRPr="00A65448">
        <w:rPr>
          <w:i/>
          <w:lang w:val="fr-FR" w:eastAsia="de-AT"/>
        </w:rPr>
        <w:t>Mustela lutreola</w:t>
      </w:r>
      <w:r w:rsidRPr="008F4124">
        <w:rPr>
          <w:lang w:val="fr-FR" w:eastAsia="de-AT"/>
        </w:rPr>
        <w:t xml:space="preserve">) 2021-2031. </w:t>
      </w:r>
      <w:r w:rsidRPr="008F4124">
        <w:rPr>
          <w:lang w:val="en-US" w:eastAsia="de-AT"/>
        </w:rPr>
        <w:t>174</w:t>
      </w:r>
      <w:r>
        <w:rPr>
          <w:lang w:val="en-US" w:eastAsia="de-AT"/>
        </w:rPr>
        <w:t xml:space="preserve"> p</w:t>
      </w:r>
      <w:r w:rsidRPr="008F4124">
        <w:rPr>
          <w:lang w:val="en-US" w:eastAsia="de-AT"/>
        </w:rPr>
        <w:t>p.</w:t>
      </w:r>
      <w:r>
        <w:rPr>
          <w:lang w:val="en-US" w:eastAsia="de-AT"/>
        </w:rPr>
        <w:t xml:space="preserve">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 xml:space="preserve">Dunstone, N. (1993) The mink. T &amp; AD Pyser Natural History, London. </w:t>
      </w:r>
    </w:p>
    <w:p w:rsidR="00D308FB" w:rsidRPr="009A22A8" w:rsidRDefault="00D308FB" w:rsidP="00D308FB">
      <w:pPr>
        <w:autoSpaceDE w:val="0"/>
        <w:autoSpaceDN w:val="0"/>
        <w:adjustRightInd w:val="0"/>
        <w:spacing w:before="100" w:beforeAutospacing="1" w:after="60"/>
        <w:rPr>
          <w:lang w:val="en-US" w:eastAsia="de-AT"/>
        </w:rPr>
      </w:pPr>
      <w:r w:rsidRPr="00915C69">
        <w:rPr>
          <w:lang w:val="en-US" w:eastAsia="de-AT"/>
        </w:rPr>
        <w:t>Dunn</w:t>
      </w:r>
      <w:r w:rsidR="00A84F79">
        <w:rPr>
          <w:lang w:val="en-US" w:eastAsia="de-AT"/>
        </w:rPr>
        <w:t>,</w:t>
      </w:r>
      <w:r w:rsidRPr="00915C69">
        <w:rPr>
          <w:lang w:val="en-US" w:eastAsia="de-AT"/>
        </w:rPr>
        <w:t xml:space="preserve"> A</w:t>
      </w:r>
      <w:r w:rsidR="00A84F79">
        <w:rPr>
          <w:lang w:val="en-US" w:eastAsia="de-AT"/>
        </w:rPr>
        <w:t>.</w:t>
      </w:r>
      <w:r w:rsidRPr="00915C69">
        <w:rPr>
          <w:lang w:val="en-US" w:eastAsia="de-AT"/>
        </w:rPr>
        <w:t>M</w:t>
      </w:r>
      <w:r w:rsidRPr="009A22A8">
        <w:rPr>
          <w:lang w:val="en-US" w:eastAsia="de-AT"/>
        </w:rPr>
        <w:t xml:space="preserve">. </w:t>
      </w:r>
      <w:r w:rsidR="00A84F79" w:rsidRPr="009A22A8">
        <w:rPr>
          <w:lang w:val="en-US" w:eastAsia="de-AT"/>
        </w:rPr>
        <w:t xml:space="preserve">(2009) </w:t>
      </w:r>
      <w:r w:rsidRPr="009A22A8">
        <w:rPr>
          <w:lang w:val="en-US" w:eastAsia="de-AT"/>
        </w:rPr>
        <w:t>Parasites and biological invasions. Adv Parasitol. 68:</w:t>
      </w:r>
      <w:r w:rsidR="00A84F79" w:rsidRPr="009A22A8">
        <w:rPr>
          <w:lang w:val="en-US" w:eastAsia="de-AT"/>
        </w:rPr>
        <w:t xml:space="preserve"> </w:t>
      </w:r>
      <w:r w:rsidRPr="009A22A8">
        <w:rPr>
          <w:lang w:val="en-US" w:eastAsia="de-AT"/>
        </w:rPr>
        <w:t>161-</w:t>
      </w:r>
      <w:r w:rsidR="00A84F79" w:rsidRPr="009A22A8">
        <w:rPr>
          <w:lang w:val="en-US" w:eastAsia="de-AT"/>
        </w:rPr>
        <w:t>1</w:t>
      </w:r>
      <w:r w:rsidRPr="009A22A8">
        <w:rPr>
          <w:lang w:val="en-US" w:eastAsia="de-AT"/>
        </w:rPr>
        <w:t xml:space="preserve">84. </w:t>
      </w:r>
    </w:p>
    <w:p w:rsidR="00DF02A3" w:rsidRPr="009A22A8" w:rsidRDefault="00DF02A3" w:rsidP="00DF02A3">
      <w:pPr>
        <w:autoSpaceDE w:val="0"/>
        <w:autoSpaceDN w:val="0"/>
        <w:adjustRightInd w:val="0"/>
        <w:spacing w:before="100" w:beforeAutospacing="1" w:after="60"/>
        <w:rPr>
          <w:lang w:val="en-US" w:eastAsia="de-AT"/>
        </w:rPr>
      </w:pPr>
      <w:r w:rsidRPr="00DF02A3">
        <w:rPr>
          <w:rStyle w:val="groupname"/>
          <w:color w:val="1C1D1E"/>
        </w:rPr>
        <w:t>EFSA (European Food Safety Authority), ECDC (European Centre for Disease Prevention and Control), EURL (European Union Reference Laboratory for Avian Influenza)</w:t>
      </w:r>
      <w:r>
        <w:rPr>
          <w:rStyle w:val="groupname"/>
          <w:color w:val="1C1D1E"/>
        </w:rPr>
        <w:t xml:space="preserve"> (2023) </w:t>
      </w:r>
      <w:r w:rsidRPr="00DF02A3">
        <w:rPr>
          <w:color w:val="1C1D1E"/>
          <w:shd w:val="clear" w:color="auto" w:fill="FFFFFF"/>
        </w:rPr>
        <w:t>Scientific report:</w:t>
      </w:r>
      <w:r>
        <w:rPr>
          <w:color w:val="1C1D1E"/>
          <w:shd w:val="clear" w:color="auto" w:fill="FFFFFF"/>
        </w:rPr>
        <w:t xml:space="preserve"> </w:t>
      </w:r>
      <w:r w:rsidRPr="00DF02A3">
        <w:rPr>
          <w:rStyle w:val="articletitle"/>
          <w:color w:val="1C1D1E"/>
        </w:rPr>
        <w:t>Avian influenza overview June–September 2023</w:t>
      </w:r>
      <w:r w:rsidRPr="00DF02A3">
        <w:rPr>
          <w:color w:val="1C1D1E"/>
          <w:shd w:val="clear" w:color="auto" w:fill="FFFFFF"/>
        </w:rPr>
        <w:t>.</w:t>
      </w:r>
      <w:r>
        <w:rPr>
          <w:color w:val="1C1D1E"/>
          <w:shd w:val="clear" w:color="auto" w:fill="FFFFFF"/>
        </w:rPr>
        <w:t xml:space="preserve"> </w:t>
      </w:r>
      <w:r w:rsidRPr="00DF02A3">
        <w:rPr>
          <w:color w:val="1C1D1E"/>
        </w:rPr>
        <w:t xml:space="preserve">EFSA Journal </w:t>
      </w:r>
      <w:r w:rsidRPr="00DF02A3">
        <w:rPr>
          <w:rStyle w:val="vol"/>
          <w:rFonts w:eastAsia="Cambria"/>
          <w:color w:val="1C1D1E"/>
        </w:rPr>
        <w:t>21</w:t>
      </w:r>
      <w:r w:rsidRPr="00DF02A3">
        <w:rPr>
          <w:color w:val="1C1D1E"/>
          <w:shd w:val="clear" w:color="auto" w:fill="FFFFFF"/>
        </w:rPr>
        <w:t>(</w:t>
      </w:r>
      <w:r w:rsidRPr="00DF02A3">
        <w:rPr>
          <w:rStyle w:val="citedissue"/>
          <w:color w:val="1C1D1E"/>
        </w:rPr>
        <w:t>10</w:t>
      </w:r>
      <w:r w:rsidRPr="00DF02A3">
        <w:rPr>
          <w:color w:val="1C1D1E"/>
          <w:shd w:val="clear" w:color="auto" w:fill="FFFFFF"/>
        </w:rPr>
        <w:t>):</w:t>
      </w:r>
      <w:r>
        <w:rPr>
          <w:color w:val="1C1D1E"/>
          <w:shd w:val="clear" w:color="auto" w:fill="FFFFFF"/>
        </w:rPr>
        <w:t xml:space="preserve"> </w:t>
      </w:r>
      <w:r w:rsidRPr="00DF02A3">
        <w:rPr>
          <w:color w:val="1C1D1E"/>
          <w:shd w:val="clear" w:color="auto" w:fill="FFFFFF"/>
        </w:rPr>
        <w:t>8328,</w:t>
      </w:r>
      <w:r>
        <w:rPr>
          <w:color w:val="1C1D1E"/>
          <w:shd w:val="clear" w:color="auto" w:fill="FFFFFF"/>
        </w:rPr>
        <w:t xml:space="preserve"> </w:t>
      </w:r>
      <w:r w:rsidRPr="00DF02A3">
        <w:rPr>
          <w:rStyle w:val="pagefirst"/>
          <w:color w:val="1C1D1E"/>
        </w:rPr>
        <w:t>54</w:t>
      </w:r>
      <w:r>
        <w:rPr>
          <w:rStyle w:val="pagefirst"/>
          <w:color w:val="1C1D1E"/>
        </w:rPr>
        <w:t xml:space="preserve"> </w:t>
      </w:r>
      <w:r w:rsidRPr="00DF02A3">
        <w:rPr>
          <w:color w:val="1C1D1E"/>
          <w:shd w:val="clear" w:color="auto" w:fill="FFFFFF"/>
        </w:rPr>
        <w:t>pp.</w:t>
      </w:r>
      <w:r>
        <w:rPr>
          <w:color w:val="1C1D1E"/>
          <w:shd w:val="clear" w:color="auto" w:fill="FFFFFF"/>
        </w:rPr>
        <w:t xml:space="preserve"> </w:t>
      </w:r>
    </w:p>
    <w:p w:rsidR="00D308FB" w:rsidRPr="00A84F79" w:rsidRDefault="00D308FB" w:rsidP="00A84F79">
      <w:pPr>
        <w:autoSpaceDE w:val="0"/>
        <w:autoSpaceDN w:val="0"/>
        <w:adjustRightInd w:val="0"/>
        <w:spacing w:before="100" w:beforeAutospacing="1" w:after="60"/>
        <w:rPr>
          <w:lang w:val="en-US" w:eastAsia="de-AT"/>
        </w:rPr>
      </w:pPr>
      <w:r w:rsidRPr="009A22A8">
        <w:rPr>
          <w:lang w:val="en-US" w:eastAsia="de-AT"/>
        </w:rPr>
        <w:t>European Parliament (2021) Endangered species in Europe: facts and figures (infographic). https://www.europarl.europa.eu/news/en/</w:t>
      </w:r>
      <w:r w:rsidRPr="00A84F79">
        <w:rPr>
          <w:lang w:val="en-US" w:eastAsia="de-AT"/>
        </w:rPr>
        <w:t xml:space="preserve">headlines/society/20200519STO79424/endangered-species-in-europe-facts-and-figures-infographic (Accessed 07 November 2023).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Evans</w:t>
      </w:r>
      <w:r w:rsidR="00073E89">
        <w:rPr>
          <w:lang w:val="en-US" w:eastAsia="de-AT"/>
        </w:rPr>
        <w:t>,</w:t>
      </w:r>
      <w:r w:rsidRPr="008F4124">
        <w:rPr>
          <w:lang w:val="en-US" w:eastAsia="de-AT"/>
        </w:rPr>
        <w:t xml:space="preserve"> P</w:t>
      </w:r>
      <w:r>
        <w:rPr>
          <w:lang w:val="en-US" w:eastAsia="de-AT"/>
        </w:rPr>
        <w:t>.</w:t>
      </w:r>
      <w:r w:rsidRPr="008F4124">
        <w:rPr>
          <w:lang w:val="en-US" w:eastAsia="de-AT"/>
        </w:rPr>
        <w:t xml:space="preserve">R. </w:t>
      </w:r>
      <w:r>
        <w:rPr>
          <w:lang w:val="en-US" w:eastAsia="de-AT"/>
        </w:rPr>
        <w:t xml:space="preserve">(1969) </w:t>
      </w:r>
      <w:r w:rsidRPr="008F4124">
        <w:rPr>
          <w:lang w:val="en-US" w:eastAsia="de-AT"/>
        </w:rPr>
        <w:t>Winter fat deposition and overnight survival of yellow buntings (</w:t>
      </w:r>
      <w:r w:rsidRPr="00A65448">
        <w:rPr>
          <w:i/>
          <w:lang w:val="en-US" w:eastAsia="de-AT"/>
        </w:rPr>
        <w:t>Emberiza citronella</w:t>
      </w:r>
      <w:r w:rsidRPr="008F4124">
        <w:rPr>
          <w:lang w:val="en-US" w:eastAsia="de-AT"/>
        </w:rPr>
        <w:t xml:space="preserve"> L.). J</w:t>
      </w:r>
      <w:r>
        <w:rPr>
          <w:lang w:val="en-US" w:eastAsia="de-AT"/>
        </w:rPr>
        <w:t xml:space="preserve">ournal of </w:t>
      </w:r>
      <w:r w:rsidRPr="008F4124">
        <w:rPr>
          <w:lang w:val="en-US" w:eastAsia="de-AT"/>
        </w:rPr>
        <w:t>Anim</w:t>
      </w:r>
      <w:r>
        <w:rPr>
          <w:lang w:val="en-US" w:eastAsia="de-AT"/>
        </w:rPr>
        <w:t>al</w:t>
      </w:r>
      <w:r w:rsidRPr="008F4124">
        <w:rPr>
          <w:lang w:val="en-US" w:eastAsia="de-AT"/>
        </w:rPr>
        <w:t xml:space="preserve"> Ecol</w:t>
      </w:r>
      <w:r>
        <w:rPr>
          <w:lang w:val="en-US" w:eastAsia="de-AT"/>
        </w:rPr>
        <w:t>ogy</w:t>
      </w:r>
      <w:r w:rsidRPr="008F4124">
        <w:rPr>
          <w:lang w:val="en-US" w:eastAsia="de-AT"/>
        </w:rPr>
        <w:t xml:space="preserve"> 38:</w:t>
      </w:r>
      <w:r>
        <w:rPr>
          <w:lang w:val="en-US" w:eastAsia="de-AT"/>
        </w:rPr>
        <w:t xml:space="preserve"> </w:t>
      </w:r>
      <w:r w:rsidRPr="008F4124">
        <w:rPr>
          <w:lang w:val="en-US" w:eastAsia="de-AT"/>
        </w:rPr>
        <w:t>415</w:t>
      </w:r>
      <w:r>
        <w:rPr>
          <w:lang w:val="en-US" w:eastAsia="de-AT"/>
        </w:rPr>
        <w:t>-</w:t>
      </w:r>
      <w:r w:rsidRPr="008F4124">
        <w:rPr>
          <w:lang w:val="en-US" w:eastAsia="de-AT"/>
        </w:rPr>
        <w:t>423.</w:t>
      </w:r>
      <w:r>
        <w:rPr>
          <w:lang w:val="en-US"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6F537B">
        <w:rPr>
          <w:lang w:val="en-US" w:eastAsia="de-AT"/>
        </w:rPr>
        <w:t>Fasola</w:t>
      </w:r>
      <w:r w:rsidR="00073E89">
        <w:rPr>
          <w:lang w:val="en-US" w:eastAsia="de-AT"/>
        </w:rPr>
        <w:t>,</w:t>
      </w:r>
      <w:r w:rsidRPr="006F537B">
        <w:rPr>
          <w:lang w:val="en-US" w:eastAsia="de-AT"/>
        </w:rPr>
        <w:t xml:space="preserve"> L</w:t>
      </w:r>
      <w:r w:rsidR="00073E89">
        <w:rPr>
          <w:lang w:val="en-US" w:eastAsia="de-AT"/>
        </w:rPr>
        <w:t>.</w:t>
      </w:r>
      <w:r w:rsidRPr="006F537B">
        <w:rPr>
          <w:lang w:val="en-US" w:eastAsia="de-AT"/>
        </w:rPr>
        <w:t>, Cheh</w:t>
      </w:r>
      <w:r>
        <w:rPr>
          <w:lang w:val="en-US" w:eastAsia="de-AT"/>
        </w:rPr>
        <w:t>é</w:t>
      </w:r>
      <w:r w:rsidRPr="006F537B">
        <w:rPr>
          <w:lang w:val="en-US" w:eastAsia="de-AT"/>
        </w:rPr>
        <w:t>bar</w:t>
      </w:r>
      <w:r w:rsidR="00073E89">
        <w:rPr>
          <w:lang w:val="en-US" w:eastAsia="de-AT"/>
        </w:rPr>
        <w:t>,</w:t>
      </w:r>
      <w:r w:rsidRPr="006F537B">
        <w:rPr>
          <w:lang w:val="en-US" w:eastAsia="de-AT"/>
        </w:rPr>
        <w:t xml:space="preserve"> C</w:t>
      </w:r>
      <w:r w:rsidR="00073E89">
        <w:rPr>
          <w:lang w:val="en-US" w:eastAsia="de-AT"/>
        </w:rPr>
        <w:t>.</w:t>
      </w:r>
      <w:r w:rsidRPr="006F537B">
        <w:rPr>
          <w:lang w:val="en-US" w:eastAsia="de-AT"/>
        </w:rPr>
        <w:t>, Macdonald</w:t>
      </w:r>
      <w:r w:rsidR="00073E89">
        <w:rPr>
          <w:lang w:val="en-US" w:eastAsia="de-AT"/>
        </w:rPr>
        <w:t>,</w:t>
      </w:r>
      <w:r w:rsidRPr="006F537B">
        <w:rPr>
          <w:lang w:val="en-US" w:eastAsia="de-AT"/>
        </w:rPr>
        <w:t xml:space="preserve"> D</w:t>
      </w:r>
      <w:r w:rsidR="00073E89">
        <w:rPr>
          <w:lang w:val="en-US" w:eastAsia="de-AT"/>
        </w:rPr>
        <w:t>.</w:t>
      </w:r>
      <w:r w:rsidRPr="006F537B">
        <w:rPr>
          <w:lang w:val="en-US" w:eastAsia="de-AT"/>
        </w:rPr>
        <w:t>W</w:t>
      </w:r>
      <w:r w:rsidR="00073E89">
        <w:rPr>
          <w:lang w:val="en-US" w:eastAsia="de-AT"/>
        </w:rPr>
        <w:t>.</w:t>
      </w:r>
      <w:r w:rsidRPr="006F537B">
        <w:rPr>
          <w:lang w:val="en-US" w:eastAsia="de-AT"/>
        </w:rPr>
        <w:t>, Porro</w:t>
      </w:r>
      <w:r w:rsidR="00073E89">
        <w:rPr>
          <w:lang w:val="en-US" w:eastAsia="de-AT"/>
        </w:rPr>
        <w:t>,</w:t>
      </w:r>
      <w:r w:rsidRPr="006F537B">
        <w:rPr>
          <w:lang w:val="en-US" w:eastAsia="de-AT"/>
        </w:rPr>
        <w:t xml:space="preserve"> G</w:t>
      </w:r>
      <w:r w:rsidR="00073E89">
        <w:rPr>
          <w:lang w:val="en-US" w:eastAsia="de-AT"/>
        </w:rPr>
        <w:t>.</w:t>
      </w:r>
      <w:r w:rsidRPr="006F537B">
        <w:rPr>
          <w:lang w:val="en-US" w:eastAsia="de-AT"/>
        </w:rPr>
        <w:t>, Cassini</w:t>
      </w:r>
      <w:r w:rsidR="00073E89">
        <w:rPr>
          <w:lang w:val="en-US" w:eastAsia="de-AT"/>
        </w:rPr>
        <w:t>,</w:t>
      </w:r>
      <w:r w:rsidRPr="006F537B">
        <w:rPr>
          <w:lang w:val="en-US" w:eastAsia="de-AT"/>
        </w:rPr>
        <w:t xml:space="preserve"> M</w:t>
      </w:r>
      <w:r w:rsidR="00073E89">
        <w:rPr>
          <w:lang w:val="en-US" w:eastAsia="de-AT"/>
        </w:rPr>
        <w:t>.</w:t>
      </w:r>
      <w:r w:rsidRPr="006F537B">
        <w:rPr>
          <w:lang w:val="en-US" w:eastAsia="de-AT"/>
        </w:rPr>
        <w:t xml:space="preserve"> (2009) Do alien North American mink compete for resources with native South American river otter in Argentinean Patagonia? J Zool 277:</w:t>
      </w:r>
      <w:r w:rsidR="00073E89">
        <w:rPr>
          <w:lang w:val="en-US" w:eastAsia="de-AT"/>
        </w:rPr>
        <w:t xml:space="preserve"> </w:t>
      </w:r>
      <w:r w:rsidRPr="006F537B">
        <w:rPr>
          <w:lang w:val="en-US" w:eastAsia="de-AT"/>
        </w:rPr>
        <w:t>187</w:t>
      </w:r>
      <w:r w:rsidR="00073E89">
        <w:rPr>
          <w:lang w:val="en-US" w:eastAsia="de-AT"/>
        </w:rPr>
        <w:t>-</w:t>
      </w:r>
      <w:r w:rsidRPr="006F537B">
        <w:rPr>
          <w:lang w:val="en-US" w:eastAsia="de-AT"/>
        </w:rPr>
        <w:t>195</w:t>
      </w:r>
      <w:r w:rsidR="00073E89">
        <w:rPr>
          <w:lang w:val="en-US"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Fasola, L., Muzio, J., Chehébar, C., Casini, M.</w:t>
      </w:r>
      <w:r>
        <w:rPr>
          <w:lang w:val="en-US" w:eastAsia="de-AT"/>
        </w:rPr>
        <w:t>,</w:t>
      </w:r>
      <w:r w:rsidRPr="008F4124">
        <w:rPr>
          <w:lang w:val="en-US" w:eastAsia="de-AT"/>
        </w:rPr>
        <w:t xml:space="preserve"> Mc</w:t>
      </w:r>
      <w:r>
        <w:rPr>
          <w:lang w:val="en-US" w:eastAsia="de-AT"/>
        </w:rPr>
        <w:t>d</w:t>
      </w:r>
      <w:r w:rsidRPr="008F4124">
        <w:rPr>
          <w:lang w:val="en-US" w:eastAsia="de-AT"/>
        </w:rPr>
        <w:t xml:space="preserve">onald, D.W. (2011) Range expansion and prey use of American mink in Argentinean Patagonia: dilemmas for conservation. European Journal of Wildlife Research 57: 283-294. </w:t>
      </w:r>
    </w:p>
    <w:p w:rsidR="00D308FB" w:rsidRPr="008F4124" w:rsidRDefault="00D308FB" w:rsidP="00D308FB">
      <w:pPr>
        <w:autoSpaceDE w:val="0"/>
        <w:autoSpaceDN w:val="0"/>
        <w:adjustRightInd w:val="0"/>
        <w:spacing w:before="100" w:beforeAutospacing="1" w:after="60"/>
        <w:rPr>
          <w:lang w:eastAsia="de-AT"/>
        </w:rPr>
      </w:pPr>
      <w:r w:rsidRPr="008F4124">
        <w:rPr>
          <w:lang w:eastAsia="de-AT"/>
        </w:rPr>
        <w:t>Fasola, L.</w:t>
      </w:r>
      <w:r>
        <w:rPr>
          <w:lang w:eastAsia="de-AT"/>
        </w:rPr>
        <w:t>,</w:t>
      </w:r>
      <w:r w:rsidRPr="008F4124">
        <w:rPr>
          <w:lang w:eastAsia="de-AT"/>
        </w:rPr>
        <w:t xml:space="preserve"> Roesler, I. (2016) Invasive predator control program in Austral Patagonia for endangered bird conservation</w:t>
      </w:r>
      <w:r>
        <w:rPr>
          <w:lang w:eastAsia="de-AT"/>
        </w:rPr>
        <w:t xml:space="preserve">. </w:t>
      </w:r>
      <w:r w:rsidRPr="008F4124">
        <w:rPr>
          <w:lang w:eastAsia="de-AT"/>
        </w:rPr>
        <w:t>European Journal of Wildlife Research 62</w:t>
      </w:r>
      <w:r>
        <w:rPr>
          <w:lang w:eastAsia="de-AT"/>
        </w:rPr>
        <w:t xml:space="preserve">: </w:t>
      </w:r>
      <w:r w:rsidRPr="008F4124">
        <w:rPr>
          <w:lang w:eastAsia="de-AT"/>
        </w:rPr>
        <w:t>601</w:t>
      </w:r>
      <w:r>
        <w:rPr>
          <w:lang w:eastAsia="de-AT"/>
        </w:rPr>
        <w:t>-</w:t>
      </w:r>
      <w:r w:rsidRPr="008F4124">
        <w:rPr>
          <w:lang w:eastAsia="de-AT"/>
        </w:rPr>
        <w:t xml:space="preserve">608. </w:t>
      </w:r>
    </w:p>
    <w:p w:rsidR="00D308FB" w:rsidRPr="008F4124" w:rsidRDefault="00D308FB" w:rsidP="00D308FB">
      <w:pPr>
        <w:autoSpaceDE w:val="0"/>
        <w:autoSpaceDN w:val="0"/>
        <w:adjustRightInd w:val="0"/>
        <w:spacing w:before="100" w:beforeAutospacing="1" w:after="60"/>
        <w:rPr>
          <w:lang w:eastAsia="de-AT"/>
        </w:rPr>
      </w:pPr>
      <w:r w:rsidRPr="008F4124">
        <w:rPr>
          <w:lang w:eastAsia="de-AT"/>
        </w:rPr>
        <w:t>Fasola, L.</w:t>
      </w:r>
      <w:r>
        <w:rPr>
          <w:lang w:eastAsia="de-AT"/>
        </w:rPr>
        <w:t>,</w:t>
      </w:r>
      <w:r w:rsidRPr="008F4124">
        <w:rPr>
          <w:lang w:eastAsia="de-AT"/>
        </w:rPr>
        <w:t xml:space="preserve"> Roesler, I. (2018) A familiar face with a novel behavior raises challenges for conservation: American mink in arid Patagonia and a critically endangered bird</w:t>
      </w:r>
      <w:r>
        <w:rPr>
          <w:lang w:eastAsia="de-AT"/>
        </w:rPr>
        <w:t xml:space="preserve">. </w:t>
      </w:r>
      <w:r w:rsidRPr="008F4124">
        <w:rPr>
          <w:lang w:eastAsia="de-AT"/>
        </w:rPr>
        <w:t>Biological Conservation</w:t>
      </w:r>
      <w:r>
        <w:rPr>
          <w:lang w:eastAsia="de-AT"/>
        </w:rPr>
        <w:t xml:space="preserve"> </w:t>
      </w:r>
      <w:r w:rsidRPr="008F4124">
        <w:rPr>
          <w:lang w:eastAsia="de-AT"/>
        </w:rPr>
        <w:t>218</w:t>
      </w:r>
      <w:r>
        <w:rPr>
          <w:lang w:eastAsia="de-AT"/>
        </w:rPr>
        <w:t xml:space="preserve">: </w:t>
      </w:r>
      <w:r w:rsidRPr="008F4124">
        <w:rPr>
          <w:lang w:eastAsia="de-AT"/>
        </w:rPr>
        <w:t>217</w:t>
      </w:r>
      <w:r>
        <w:rPr>
          <w:lang w:eastAsia="de-AT"/>
        </w:rPr>
        <w:t>-</w:t>
      </w:r>
      <w:r w:rsidRPr="008F4124">
        <w:rPr>
          <w:lang w:eastAsia="de-AT"/>
        </w:rPr>
        <w:t>222.</w:t>
      </w:r>
      <w:r>
        <w:rPr>
          <w:lang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8F4124">
        <w:rPr>
          <w:lang w:val="it-IT" w:eastAsia="de-AT"/>
        </w:rPr>
        <w:t>Fasola, L.</w:t>
      </w:r>
      <w:r>
        <w:rPr>
          <w:lang w:val="it-IT" w:eastAsia="de-AT"/>
        </w:rPr>
        <w:t xml:space="preserve">, </w:t>
      </w:r>
      <w:r w:rsidRPr="008F4124">
        <w:rPr>
          <w:lang w:val="it-IT" w:eastAsia="de-AT"/>
        </w:rPr>
        <w:t xml:space="preserve">Valenzuela, A.E.J. (2014) </w:t>
      </w:r>
      <w:r w:rsidRPr="008F4124">
        <w:rPr>
          <w:lang w:val="en-US" w:eastAsia="de-AT"/>
        </w:rPr>
        <w:t>Invasive carnivores in Patagonia: defining priorities for their management using the American mink (</w:t>
      </w:r>
      <w:r w:rsidRPr="00A65448">
        <w:rPr>
          <w:i/>
          <w:lang w:val="en-US" w:eastAsia="de-AT"/>
        </w:rPr>
        <w:t>Neovison vison</w:t>
      </w:r>
      <w:r w:rsidRPr="008F4124">
        <w:rPr>
          <w:lang w:val="en-US" w:eastAsia="de-AT"/>
        </w:rPr>
        <w:t>) as a case study. Ecología Austral 24</w:t>
      </w:r>
      <w:r>
        <w:rPr>
          <w:lang w:val="en-US" w:eastAsia="de-AT"/>
        </w:rPr>
        <w:t xml:space="preserve">: </w:t>
      </w:r>
      <w:r w:rsidRPr="008F4124">
        <w:rPr>
          <w:lang w:val="en-US" w:eastAsia="de-AT"/>
        </w:rPr>
        <w:t>173-182.</w:t>
      </w:r>
      <w:r>
        <w:rPr>
          <w:lang w:val="en-US"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Felska-Błaszczyk, L., Seremak, B., Lawrów, N. (2019) Mating system vs. litter size in farm mink (</w:t>
      </w:r>
      <w:r w:rsidRPr="00A65448">
        <w:rPr>
          <w:i/>
          <w:lang w:val="en-US" w:eastAsia="de-AT"/>
        </w:rPr>
        <w:t>Neovison vison</w:t>
      </w:r>
      <w:r w:rsidRPr="008F4124">
        <w:rPr>
          <w:lang w:val="en-US" w:eastAsia="de-AT"/>
        </w:rPr>
        <w:t>) – effect of multiple paternity. Acta Sci. Pol. Zootechnica 18</w:t>
      </w:r>
      <w:r>
        <w:rPr>
          <w:lang w:val="en-US" w:eastAsia="de-AT"/>
        </w:rPr>
        <w:t xml:space="preserve">: </w:t>
      </w:r>
      <w:r w:rsidRPr="008F4124">
        <w:rPr>
          <w:lang w:val="en-US" w:eastAsia="de-AT"/>
        </w:rPr>
        <w:t>13</w:t>
      </w:r>
      <w:r>
        <w:rPr>
          <w:lang w:val="en-US" w:eastAsia="de-AT"/>
        </w:rPr>
        <w:t>-</w:t>
      </w:r>
      <w:r w:rsidRPr="008F4124">
        <w:rPr>
          <w:lang w:val="en-US" w:eastAsia="de-AT"/>
        </w:rPr>
        <w:t>18.</w:t>
      </w:r>
      <w:r>
        <w:rPr>
          <w:lang w:val="en-US"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Fenollar</w:t>
      </w:r>
      <w:r>
        <w:rPr>
          <w:lang w:val="en-US" w:eastAsia="de-AT"/>
        </w:rPr>
        <w:t>,</w:t>
      </w:r>
      <w:r w:rsidRPr="008F4124">
        <w:rPr>
          <w:lang w:val="en-US" w:eastAsia="de-AT"/>
        </w:rPr>
        <w:t xml:space="preserve"> F</w:t>
      </w:r>
      <w:r>
        <w:rPr>
          <w:lang w:val="en-US" w:eastAsia="de-AT"/>
        </w:rPr>
        <w:t>.</w:t>
      </w:r>
      <w:r w:rsidRPr="008F4124">
        <w:rPr>
          <w:lang w:val="en-US" w:eastAsia="de-AT"/>
        </w:rPr>
        <w:t>, Mediannikov</w:t>
      </w:r>
      <w:r>
        <w:rPr>
          <w:lang w:val="en-US" w:eastAsia="de-AT"/>
        </w:rPr>
        <w:t>,</w:t>
      </w:r>
      <w:r w:rsidRPr="008F4124">
        <w:rPr>
          <w:lang w:val="en-US" w:eastAsia="de-AT"/>
        </w:rPr>
        <w:t xml:space="preserve"> O</w:t>
      </w:r>
      <w:r>
        <w:rPr>
          <w:lang w:val="en-US" w:eastAsia="de-AT"/>
        </w:rPr>
        <w:t>.</w:t>
      </w:r>
      <w:r w:rsidRPr="008F4124">
        <w:rPr>
          <w:lang w:val="en-US" w:eastAsia="de-AT"/>
        </w:rPr>
        <w:t>, Maurin</w:t>
      </w:r>
      <w:r>
        <w:rPr>
          <w:lang w:val="en-US" w:eastAsia="de-AT"/>
        </w:rPr>
        <w:t>,</w:t>
      </w:r>
      <w:r w:rsidRPr="008F4124">
        <w:rPr>
          <w:lang w:val="en-US" w:eastAsia="de-AT"/>
        </w:rPr>
        <w:t xml:space="preserve"> M</w:t>
      </w:r>
      <w:r>
        <w:rPr>
          <w:lang w:val="en-US" w:eastAsia="de-AT"/>
        </w:rPr>
        <w:t>.</w:t>
      </w:r>
      <w:r w:rsidRPr="008F4124">
        <w:rPr>
          <w:lang w:val="en-US" w:eastAsia="de-AT"/>
        </w:rPr>
        <w:t>, Devaux</w:t>
      </w:r>
      <w:r>
        <w:rPr>
          <w:lang w:val="en-US" w:eastAsia="de-AT"/>
        </w:rPr>
        <w:t>,</w:t>
      </w:r>
      <w:r w:rsidRPr="008F4124">
        <w:rPr>
          <w:lang w:val="en-US" w:eastAsia="de-AT"/>
        </w:rPr>
        <w:t xml:space="preserve"> C</w:t>
      </w:r>
      <w:r>
        <w:rPr>
          <w:lang w:val="en-US" w:eastAsia="de-AT"/>
        </w:rPr>
        <w:t>.</w:t>
      </w:r>
      <w:r w:rsidRPr="008F4124">
        <w:rPr>
          <w:lang w:val="en-US" w:eastAsia="de-AT"/>
        </w:rPr>
        <w:t>, Colson</w:t>
      </w:r>
      <w:r>
        <w:rPr>
          <w:lang w:val="en-US" w:eastAsia="de-AT"/>
        </w:rPr>
        <w:t>,</w:t>
      </w:r>
      <w:r w:rsidRPr="008F4124">
        <w:rPr>
          <w:lang w:val="en-US" w:eastAsia="de-AT"/>
        </w:rPr>
        <w:t xml:space="preserve"> P</w:t>
      </w:r>
      <w:r>
        <w:rPr>
          <w:lang w:val="en-US" w:eastAsia="de-AT"/>
        </w:rPr>
        <w:t>.</w:t>
      </w:r>
      <w:r w:rsidRPr="008F4124">
        <w:rPr>
          <w:lang w:val="en-US" w:eastAsia="de-AT"/>
        </w:rPr>
        <w:t>, Levasseur</w:t>
      </w:r>
      <w:r>
        <w:rPr>
          <w:lang w:val="en-US" w:eastAsia="de-AT"/>
        </w:rPr>
        <w:t>,</w:t>
      </w:r>
      <w:r w:rsidRPr="008F4124">
        <w:rPr>
          <w:lang w:val="en-US" w:eastAsia="de-AT"/>
        </w:rPr>
        <w:t xml:space="preserve"> A</w:t>
      </w:r>
      <w:r>
        <w:rPr>
          <w:lang w:val="en-US" w:eastAsia="de-AT"/>
        </w:rPr>
        <w:t>.</w:t>
      </w:r>
      <w:r w:rsidRPr="008F4124">
        <w:rPr>
          <w:lang w:val="en-US" w:eastAsia="de-AT"/>
        </w:rPr>
        <w:t>, Fournier</w:t>
      </w:r>
      <w:r>
        <w:rPr>
          <w:lang w:val="en-US" w:eastAsia="de-AT"/>
        </w:rPr>
        <w:t>,</w:t>
      </w:r>
      <w:r w:rsidRPr="008F4124">
        <w:rPr>
          <w:lang w:val="en-US" w:eastAsia="de-AT"/>
        </w:rPr>
        <w:t xml:space="preserve"> P</w:t>
      </w:r>
      <w:r>
        <w:rPr>
          <w:lang w:val="en-US" w:eastAsia="de-AT"/>
        </w:rPr>
        <w:t>.</w:t>
      </w:r>
      <w:r w:rsidRPr="008F4124">
        <w:rPr>
          <w:lang w:val="en-US" w:eastAsia="de-AT"/>
        </w:rPr>
        <w:t>-E</w:t>
      </w:r>
      <w:r>
        <w:rPr>
          <w:lang w:val="en-US" w:eastAsia="de-AT"/>
        </w:rPr>
        <w:t>.,</w:t>
      </w:r>
      <w:r w:rsidRPr="008F4124">
        <w:rPr>
          <w:lang w:val="en-US" w:eastAsia="de-AT"/>
        </w:rPr>
        <w:t xml:space="preserve"> Raoult</w:t>
      </w:r>
      <w:r>
        <w:rPr>
          <w:lang w:val="en-US" w:eastAsia="de-AT"/>
        </w:rPr>
        <w:t>,</w:t>
      </w:r>
      <w:r w:rsidRPr="008F4124">
        <w:rPr>
          <w:lang w:val="en-US" w:eastAsia="de-AT"/>
        </w:rPr>
        <w:t xml:space="preserve"> D</w:t>
      </w:r>
      <w:r>
        <w:rPr>
          <w:lang w:val="en-US" w:eastAsia="de-AT"/>
        </w:rPr>
        <w:t>.</w:t>
      </w:r>
      <w:r w:rsidRPr="008F4124">
        <w:rPr>
          <w:lang w:val="en-US" w:eastAsia="de-AT"/>
        </w:rPr>
        <w:t xml:space="preserve"> (2021) Mink, SARS-CoV-2, and the Human-Animal Interface. Front. Microbiol. 12:</w:t>
      </w:r>
      <w:r>
        <w:rPr>
          <w:lang w:val="en-US" w:eastAsia="de-AT"/>
        </w:rPr>
        <w:t xml:space="preserve"> </w:t>
      </w:r>
      <w:r w:rsidRPr="008F4124">
        <w:rPr>
          <w:lang w:val="en-US" w:eastAsia="de-AT"/>
        </w:rPr>
        <w:t xml:space="preserve">663815.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lastRenderedPageBreak/>
        <w:t>Fey, K., Banks, P.B, Oksanen, L.</w:t>
      </w:r>
      <w:r>
        <w:rPr>
          <w:lang w:val="en-US" w:eastAsia="de-AT"/>
        </w:rPr>
        <w:t>,</w:t>
      </w:r>
      <w:r w:rsidRPr="008F4124">
        <w:rPr>
          <w:lang w:val="en-US" w:eastAsia="de-AT"/>
        </w:rPr>
        <w:t xml:space="preserve"> Korpimäki, E. (2009) Does removal of an alien predator from small islands in the Baltic Sea induce a trophic cascade? Ecography 32: 546-552. </w:t>
      </w:r>
    </w:p>
    <w:p w:rsidR="00D308FB" w:rsidRDefault="00D308FB" w:rsidP="00D308FB">
      <w:pPr>
        <w:autoSpaceDE w:val="0"/>
        <w:autoSpaceDN w:val="0"/>
        <w:adjustRightInd w:val="0"/>
        <w:spacing w:before="100" w:beforeAutospacing="1" w:after="60"/>
        <w:rPr>
          <w:lang w:val="en-US" w:eastAsia="de-AT"/>
        </w:rPr>
      </w:pPr>
      <w:r>
        <w:rPr>
          <w:lang w:val="en-US" w:eastAsia="de-AT"/>
        </w:rPr>
        <w:t xml:space="preserve">FIFUR Statistics 2023 Finnish Fur Breeders’ Association. </w:t>
      </w:r>
      <w:hyperlink r:id="rId32" w:history="1">
        <w:r w:rsidRPr="00ED179E">
          <w:rPr>
            <w:rStyle w:val="Hyperlink"/>
            <w:lang w:val="en-US" w:eastAsia="de-AT"/>
          </w:rPr>
          <w:t>https://fifur.fi/en/statistics-2023</w:t>
        </w:r>
      </w:hyperlink>
      <w:r>
        <w:rPr>
          <w:lang w:val="en-US" w:eastAsia="de-AT"/>
        </w:rPr>
        <w:t xml:space="preserve"> (Accessed 09.11.23)</w:t>
      </w:r>
    </w:p>
    <w:p w:rsidR="00D308FB" w:rsidRDefault="00D308FB" w:rsidP="00D308FB">
      <w:pPr>
        <w:autoSpaceDE w:val="0"/>
        <w:autoSpaceDN w:val="0"/>
        <w:adjustRightInd w:val="0"/>
        <w:spacing w:before="100" w:beforeAutospacing="1" w:after="60"/>
        <w:rPr>
          <w:lang w:eastAsia="de-AT"/>
        </w:rPr>
      </w:pPr>
      <w:r w:rsidRPr="008F4124">
        <w:rPr>
          <w:lang w:eastAsia="de-AT"/>
        </w:rPr>
        <w:t>Finley, G.</w:t>
      </w:r>
      <w:r>
        <w:rPr>
          <w:lang w:eastAsia="de-AT"/>
        </w:rPr>
        <w:t xml:space="preserve">, Mason, G., Pajor, E., Rouvinen-Watt, K., Rankin, K. </w:t>
      </w:r>
      <w:r w:rsidRPr="008F4124">
        <w:rPr>
          <w:lang w:eastAsia="de-AT"/>
        </w:rPr>
        <w:t xml:space="preserve">(2012) Code of </w:t>
      </w:r>
      <w:r>
        <w:rPr>
          <w:lang w:eastAsia="de-AT"/>
        </w:rPr>
        <w:t>p</w:t>
      </w:r>
      <w:r w:rsidRPr="008F4124">
        <w:rPr>
          <w:lang w:eastAsia="de-AT"/>
        </w:rPr>
        <w:t xml:space="preserve">ractice for the care </w:t>
      </w:r>
      <w:r>
        <w:rPr>
          <w:lang w:eastAsia="de-AT"/>
        </w:rPr>
        <w:t xml:space="preserve">&amp; </w:t>
      </w:r>
      <w:r w:rsidRPr="008F4124">
        <w:rPr>
          <w:lang w:eastAsia="de-AT"/>
        </w:rPr>
        <w:t xml:space="preserve">handling of mink: Review of </w:t>
      </w:r>
      <w:r>
        <w:rPr>
          <w:lang w:eastAsia="de-AT"/>
        </w:rPr>
        <w:t>s</w:t>
      </w:r>
      <w:r w:rsidRPr="008F4124">
        <w:rPr>
          <w:lang w:eastAsia="de-AT"/>
        </w:rPr>
        <w:t xml:space="preserve">cientific </w:t>
      </w:r>
      <w:r>
        <w:rPr>
          <w:lang w:eastAsia="de-AT"/>
        </w:rPr>
        <w:t>r</w:t>
      </w:r>
      <w:r w:rsidRPr="008F4124">
        <w:rPr>
          <w:lang w:eastAsia="de-AT"/>
        </w:rPr>
        <w:t xml:space="preserve">esearch on </w:t>
      </w:r>
      <w:r>
        <w:rPr>
          <w:lang w:eastAsia="de-AT"/>
        </w:rPr>
        <w:t>p</w:t>
      </w:r>
      <w:r w:rsidRPr="008F4124">
        <w:rPr>
          <w:lang w:eastAsia="de-AT"/>
        </w:rPr>
        <w:t xml:space="preserve">riority </w:t>
      </w:r>
      <w:r>
        <w:rPr>
          <w:lang w:eastAsia="de-AT"/>
        </w:rPr>
        <w:t>i</w:t>
      </w:r>
      <w:r w:rsidRPr="008F4124">
        <w:rPr>
          <w:lang w:eastAsia="de-AT"/>
        </w:rPr>
        <w:t>ssues. https://www.nfacc.ca/resources/codes-of-practice/mink/Mink_Review_Scientific%20Research_Report.pdf</w:t>
      </w:r>
      <w:r>
        <w:rPr>
          <w:lang w:eastAsia="de-AT"/>
        </w:rPr>
        <w:t xml:space="preserve"> </w:t>
      </w:r>
      <w:r w:rsidRPr="008F4124">
        <w:rPr>
          <w:color w:val="000000"/>
        </w:rPr>
        <w:t>(</w:t>
      </w:r>
      <w:r w:rsidRPr="008F4124">
        <w:rPr>
          <w:lang w:eastAsia="de-AT"/>
        </w:rPr>
        <w:t>Accessed</w:t>
      </w:r>
      <w:r>
        <w:rPr>
          <w:lang w:eastAsia="de-AT"/>
        </w:rPr>
        <w:t xml:space="preserve"> 07 November </w:t>
      </w:r>
      <w:r w:rsidRPr="008F4124">
        <w:rPr>
          <w:lang w:eastAsia="de-AT"/>
        </w:rPr>
        <w:t>202</w:t>
      </w:r>
      <w:r>
        <w:rPr>
          <w:lang w:eastAsia="de-AT"/>
        </w:rPr>
        <w:t>3</w:t>
      </w:r>
      <w:r w:rsidRPr="008F4124">
        <w:rPr>
          <w:lang w:eastAsia="de-AT"/>
        </w:rPr>
        <w:t>).</w:t>
      </w:r>
      <w:r>
        <w:rPr>
          <w:lang w:eastAsia="de-AT"/>
        </w:rPr>
        <w:t xml:space="preserve">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 xml:space="preserve">Finnish Game and Fisheries Research Institute (2014) Hunting 2013. Riista- and kalatalous – Tilastoja 6/2014. Official Statistics of Finland – Agriculture, Forestry and Fishery. 36 </w:t>
      </w:r>
      <w:r>
        <w:rPr>
          <w:lang w:val="en-US" w:eastAsia="de-AT"/>
        </w:rPr>
        <w:t>p</w:t>
      </w:r>
      <w:r w:rsidRPr="008F4124">
        <w:rPr>
          <w:lang w:val="en-US" w:eastAsia="de-AT"/>
        </w:rPr>
        <w:t xml:space="preserve">p. </w:t>
      </w:r>
    </w:p>
    <w:p w:rsidR="00D308FB" w:rsidRPr="008F4124" w:rsidRDefault="00D308FB" w:rsidP="00D308FB">
      <w:pPr>
        <w:autoSpaceDE w:val="0"/>
        <w:autoSpaceDN w:val="0"/>
        <w:adjustRightInd w:val="0"/>
        <w:spacing w:before="100" w:beforeAutospacing="1" w:after="60"/>
        <w:rPr>
          <w:lang w:val="en-US" w:eastAsia="de-AT"/>
        </w:rPr>
      </w:pPr>
      <w:r w:rsidRPr="00281AFD">
        <w:rPr>
          <w:lang w:val="en-US" w:eastAsia="de-AT"/>
        </w:rPr>
        <w:t>Firlej, C., Firlej, K., Kubala, S. (20</w:t>
      </w:r>
      <w:r w:rsidR="00774320">
        <w:rPr>
          <w:lang w:val="en-US" w:eastAsia="de-AT"/>
        </w:rPr>
        <w:t>18</w:t>
      </w:r>
      <w:r w:rsidRPr="00281AFD">
        <w:rPr>
          <w:lang w:val="en-US" w:eastAsia="de-AT"/>
        </w:rPr>
        <w:t xml:space="preserve">) The </w:t>
      </w:r>
      <w:r w:rsidR="00A84F79">
        <w:rPr>
          <w:lang w:val="en-US" w:eastAsia="de-AT"/>
        </w:rPr>
        <w:t>i</w:t>
      </w:r>
      <w:r w:rsidRPr="00281AFD">
        <w:rPr>
          <w:lang w:val="en-US" w:eastAsia="de-AT"/>
        </w:rPr>
        <w:t xml:space="preserve">nfluence of </w:t>
      </w:r>
      <w:r w:rsidR="00A84F79">
        <w:rPr>
          <w:lang w:val="en-US" w:eastAsia="de-AT"/>
        </w:rPr>
        <w:t>f</w:t>
      </w:r>
      <w:r w:rsidRPr="00281AFD">
        <w:rPr>
          <w:lang w:val="en-US" w:eastAsia="de-AT"/>
        </w:rPr>
        <w:t xml:space="preserve">ur </w:t>
      </w:r>
      <w:r w:rsidR="00A84F79">
        <w:rPr>
          <w:lang w:val="en-US" w:eastAsia="de-AT"/>
        </w:rPr>
        <w:t>f</w:t>
      </w:r>
      <w:r w:rsidRPr="00281AFD">
        <w:rPr>
          <w:lang w:val="en-US" w:eastAsia="de-AT"/>
        </w:rPr>
        <w:t xml:space="preserve">arming on the </w:t>
      </w:r>
      <w:r w:rsidR="00A84F79">
        <w:rPr>
          <w:lang w:val="en-US" w:eastAsia="de-AT"/>
        </w:rPr>
        <w:t>l</w:t>
      </w:r>
      <w:r w:rsidRPr="00281AFD">
        <w:rPr>
          <w:lang w:val="en-US" w:eastAsia="de-AT"/>
        </w:rPr>
        <w:t xml:space="preserve">ocal </w:t>
      </w:r>
      <w:r w:rsidR="00A84F79">
        <w:rPr>
          <w:lang w:val="en-US" w:eastAsia="de-AT"/>
        </w:rPr>
        <w:t>e</w:t>
      </w:r>
      <w:r w:rsidRPr="00281AFD">
        <w:rPr>
          <w:lang w:val="en-US" w:eastAsia="de-AT"/>
        </w:rPr>
        <w:t>conomy in Poland.</w:t>
      </w:r>
      <w:r>
        <w:rPr>
          <w:lang w:val="en-US" w:eastAsia="de-AT"/>
        </w:rPr>
        <w:t xml:space="preserve"> Conference paper. </w:t>
      </w:r>
      <w:r w:rsidRPr="00281AFD">
        <w:rPr>
          <w:lang w:val="en-US" w:eastAsia="de-AT"/>
        </w:rPr>
        <w:t>Czechia</w:t>
      </w:r>
      <w:r w:rsidR="00A84F79">
        <w:rPr>
          <w:lang w:val="en-US" w:eastAsia="de-AT"/>
        </w:rPr>
        <w:t xml:space="preserve">, </w:t>
      </w:r>
      <w:r w:rsidRPr="00281AFD">
        <w:rPr>
          <w:lang w:val="en-US" w:eastAsia="de-AT"/>
        </w:rPr>
        <w:t>University of Hradec Králové.</w:t>
      </w:r>
      <w:r>
        <w:rPr>
          <w:lang w:val="en-US" w:eastAsia="de-AT"/>
        </w:rPr>
        <w:t xml:space="preserve"> </w:t>
      </w:r>
    </w:p>
    <w:p w:rsidR="00D308FB" w:rsidRDefault="00D308FB" w:rsidP="00D308FB">
      <w:pPr>
        <w:snapToGrid w:val="0"/>
        <w:spacing w:before="100" w:beforeAutospacing="1" w:after="60"/>
        <w:rPr>
          <w:lang w:val="en-US" w:eastAsia="de-AT"/>
        </w:rPr>
      </w:pPr>
      <w:r w:rsidRPr="00162F35">
        <w:rPr>
          <w:lang w:val="en-US" w:eastAsia="de-AT"/>
        </w:rPr>
        <w:t xml:space="preserve">Fischer, D., Pavluvčík, P., Sedláček, F., Šálek, M. </w:t>
      </w:r>
      <w:r w:rsidRPr="008F4124">
        <w:rPr>
          <w:lang w:val="en-US" w:eastAsia="de-AT"/>
        </w:rPr>
        <w:t xml:space="preserve">(2009) Predation of the alien American mink, </w:t>
      </w:r>
      <w:r w:rsidRPr="00761BB0">
        <w:rPr>
          <w:i/>
          <w:lang w:val="en-US" w:eastAsia="de-AT"/>
        </w:rPr>
        <w:t>Mustela vison</w:t>
      </w:r>
      <w:r w:rsidRPr="008F4124">
        <w:rPr>
          <w:lang w:val="en-US" w:eastAsia="de-AT"/>
        </w:rPr>
        <w:t xml:space="preserve"> on native crayfish in middle-sized streams in central and western Bohemia. Folia Zool. 58: 45</w:t>
      </w:r>
      <w:r>
        <w:rPr>
          <w:lang w:val="en-US" w:eastAsia="de-AT"/>
        </w:rPr>
        <w:t>-</w:t>
      </w:r>
      <w:r w:rsidRPr="008F4124">
        <w:rPr>
          <w:lang w:val="en-US" w:eastAsia="de-AT"/>
        </w:rPr>
        <w:t>56.</w:t>
      </w:r>
      <w:r>
        <w:rPr>
          <w:lang w:val="en-US" w:eastAsia="de-AT"/>
        </w:rPr>
        <w:t xml:space="preserve"> </w:t>
      </w:r>
    </w:p>
    <w:p w:rsidR="00D308FB" w:rsidRDefault="00D308FB" w:rsidP="00D308FB">
      <w:pPr>
        <w:snapToGrid w:val="0"/>
        <w:spacing w:before="100" w:beforeAutospacing="1" w:after="60"/>
        <w:rPr>
          <w:lang w:eastAsia="de-AT"/>
        </w:rPr>
      </w:pPr>
      <w:r w:rsidRPr="008F4124">
        <w:rPr>
          <w:color w:val="000000"/>
          <w:lang w:val="en-US" w:eastAsia="de-AT"/>
        </w:rPr>
        <w:t>Florida Fish and Wildlife Conservation Commission</w:t>
      </w:r>
      <w:r>
        <w:rPr>
          <w:color w:val="000000"/>
          <w:lang w:val="en-US" w:eastAsia="de-AT"/>
        </w:rPr>
        <w:t xml:space="preserve"> (</w:t>
      </w:r>
      <w:r w:rsidRPr="008F4124">
        <w:rPr>
          <w:color w:val="000000"/>
          <w:lang w:val="en-US" w:eastAsia="de-AT"/>
        </w:rPr>
        <w:t>2012</w:t>
      </w:r>
      <w:r>
        <w:rPr>
          <w:color w:val="000000"/>
          <w:lang w:val="en-US" w:eastAsia="de-AT"/>
        </w:rPr>
        <w:t>)</w:t>
      </w:r>
      <w:r w:rsidRPr="008F4124">
        <w:rPr>
          <w:color w:val="000000"/>
          <w:lang w:val="en-US" w:eastAsia="de-AT"/>
        </w:rPr>
        <w:t xml:space="preserve"> </w:t>
      </w:r>
      <w:r w:rsidRPr="008F4124">
        <w:t xml:space="preserve">https://fltws.org/species-spotlight/2017/11/21/american-mink </w:t>
      </w:r>
      <w:r w:rsidRPr="008F4124">
        <w:rPr>
          <w:color w:val="000000"/>
        </w:rPr>
        <w:t>(</w:t>
      </w:r>
      <w:r w:rsidRPr="008F4124">
        <w:rPr>
          <w:lang w:eastAsia="de-AT"/>
        </w:rPr>
        <w:t>Accessed</w:t>
      </w:r>
      <w:r>
        <w:rPr>
          <w:lang w:eastAsia="de-AT"/>
        </w:rPr>
        <w:t xml:space="preserve"> 07 November </w:t>
      </w:r>
      <w:r w:rsidRPr="008F4124">
        <w:rPr>
          <w:lang w:eastAsia="de-AT"/>
        </w:rPr>
        <w:t>202</w:t>
      </w:r>
      <w:r>
        <w:rPr>
          <w:lang w:eastAsia="de-AT"/>
        </w:rPr>
        <w:t>3</w:t>
      </w:r>
      <w:r w:rsidRPr="008F4124">
        <w:rPr>
          <w:lang w:eastAsia="de-AT"/>
        </w:rPr>
        <w:t>).</w:t>
      </w:r>
      <w:r>
        <w:rPr>
          <w:lang w:eastAsia="de-AT"/>
        </w:rPr>
        <w:t xml:space="preserve"> </w:t>
      </w:r>
    </w:p>
    <w:p w:rsidR="00D308FB" w:rsidRDefault="00D308FB" w:rsidP="00D308FB">
      <w:pPr>
        <w:snapToGrid w:val="0"/>
        <w:spacing w:before="100" w:beforeAutospacing="1" w:after="60"/>
      </w:pPr>
      <w:r w:rsidRPr="00610261">
        <w:t xml:space="preserve">Fournier-Chambrillon, </w:t>
      </w:r>
      <w:r w:rsidR="00A84F79">
        <w:t xml:space="preserve">C., </w:t>
      </w:r>
      <w:r w:rsidRPr="00610261">
        <w:t xml:space="preserve">Bifolchi, </w:t>
      </w:r>
      <w:r w:rsidR="00A84F79">
        <w:t xml:space="preserve">A., </w:t>
      </w:r>
      <w:r w:rsidRPr="00610261">
        <w:t xml:space="preserve">Mazzola-Rossi, </w:t>
      </w:r>
      <w:r w:rsidR="00A84F79">
        <w:t xml:space="preserve">E., </w:t>
      </w:r>
      <w:r w:rsidRPr="00610261">
        <w:t xml:space="preserve">Sourice, </w:t>
      </w:r>
      <w:r w:rsidR="00A84F79">
        <w:t xml:space="preserve">S., </w:t>
      </w:r>
      <w:r w:rsidRPr="00610261">
        <w:t xml:space="preserve">Albaret, </w:t>
      </w:r>
      <w:r w:rsidR="00A84F79">
        <w:t xml:space="preserve">M., </w:t>
      </w:r>
      <w:r w:rsidRPr="00610261">
        <w:t xml:space="preserve">Bray, </w:t>
      </w:r>
      <w:r w:rsidR="00A84F79">
        <w:t xml:space="preserve">Y., </w:t>
      </w:r>
      <w:r w:rsidRPr="00610261">
        <w:t xml:space="preserve">Ceña, </w:t>
      </w:r>
      <w:r w:rsidR="00A84F79">
        <w:t xml:space="preserve">J.-C., </w:t>
      </w:r>
      <w:r w:rsidRPr="00610261">
        <w:t xml:space="preserve">Urra Maya, </w:t>
      </w:r>
      <w:r w:rsidR="00A84F79">
        <w:t xml:space="preserve">F., </w:t>
      </w:r>
      <w:r w:rsidRPr="00610261">
        <w:t xml:space="preserve">Agraffel, </w:t>
      </w:r>
      <w:r w:rsidR="00A84F79">
        <w:t xml:space="preserve">T., </w:t>
      </w:r>
      <w:r w:rsidRPr="00610261">
        <w:t xml:space="preserve">Fournier, </w:t>
      </w:r>
      <w:r w:rsidR="00A84F79">
        <w:t xml:space="preserve">P. (2010) </w:t>
      </w:r>
      <w:r w:rsidRPr="00610261">
        <w:t>Reliability of stained placental scar counts in farmed American mink and application to free-ranging mustelids</w:t>
      </w:r>
      <w:r w:rsidR="00A84F79">
        <w:t xml:space="preserve">. </w:t>
      </w:r>
      <w:r w:rsidRPr="00610261">
        <w:t>Journal of Mammalogy</w:t>
      </w:r>
      <w:r w:rsidR="00A84F79">
        <w:t xml:space="preserve"> </w:t>
      </w:r>
      <w:r w:rsidRPr="00610261">
        <w:t>91</w:t>
      </w:r>
      <w:r w:rsidR="00A84F79">
        <w:t xml:space="preserve">: </w:t>
      </w:r>
      <w:r w:rsidRPr="00610261">
        <w:t>818</w:t>
      </w:r>
      <w:r w:rsidR="00A84F79">
        <w:t>-</w:t>
      </w:r>
      <w:r w:rsidRPr="00610261">
        <w:t>826</w:t>
      </w:r>
      <w:r w:rsidR="00A84F79">
        <w:t xml:space="preserve">.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Fraser, E.J., Macdonald, D.W., Oliver, M.K., Piertney, S.</w:t>
      </w:r>
      <w:r>
        <w:rPr>
          <w:lang w:val="en-US" w:eastAsia="de-AT"/>
        </w:rPr>
        <w:t>,</w:t>
      </w:r>
      <w:r w:rsidRPr="008F4124">
        <w:rPr>
          <w:lang w:val="en-US" w:eastAsia="de-AT"/>
        </w:rPr>
        <w:t xml:space="preserve"> Lambin, X. (2013) Using population genetic structure of an invasive mammal to target control efforts – an example of the American mink in Scotland. Biological Conservation 167: 35</w:t>
      </w:r>
      <w:r>
        <w:rPr>
          <w:lang w:val="en-US" w:eastAsia="de-AT"/>
        </w:rPr>
        <w:t>-</w:t>
      </w:r>
      <w:r w:rsidRPr="008F4124">
        <w:rPr>
          <w:lang w:val="en-US" w:eastAsia="de-AT"/>
        </w:rPr>
        <w:t xml:space="preserve">42.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Fraser</w:t>
      </w:r>
      <w:r>
        <w:rPr>
          <w:lang w:val="en-US" w:eastAsia="de-AT"/>
        </w:rPr>
        <w:t>,</w:t>
      </w:r>
      <w:r w:rsidRPr="008F4124">
        <w:rPr>
          <w:lang w:val="en-US" w:eastAsia="de-AT"/>
        </w:rPr>
        <w:t xml:space="preserve"> E.J, Lambin, </w:t>
      </w:r>
      <w:r>
        <w:rPr>
          <w:lang w:val="en-US" w:eastAsia="de-AT"/>
        </w:rPr>
        <w:t xml:space="preserve">X., </w:t>
      </w:r>
      <w:r w:rsidRPr="008F4124">
        <w:rPr>
          <w:lang w:val="en-US" w:eastAsia="de-AT"/>
        </w:rPr>
        <w:t xml:space="preserve">Travis, </w:t>
      </w:r>
      <w:r>
        <w:rPr>
          <w:lang w:val="en-US" w:eastAsia="de-AT"/>
        </w:rPr>
        <w:t xml:space="preserve">J.M.J., </w:t>
      </w:r>
      <w:r w:rsidRPr="008F4124">
        <w:rPr>
          <w:lang w:val="en-US" w:eastAsia="de-AT"/>
        </w:rPr>
        <w:t xml:space="preserve">Harrington, </w:t>
      </w:r>
      <w:r>
        <w:rPr>
          <w:lang w:val="en-US" w:eastAsia="de-AT"/>
        </w:rPr>
        <w:t xml:space="preserve">L.A., </w:t>
      </w:r>
      <w:r w:rsidRPr="008F4124">
        <w:rPr>
          <w:lang w:val="en-US" w:eastAsia="de-AT"/>
        </w:rPr>
        <w:t xml:space="preserve">Palmer, </w:t>
      </w:r>
      <w:r>
        <w:rPr>
          <w:lang w:val="en-US" w:eastAsia="de-AT"/>
        </w:rPr>
        <w:t xml:space="preserve">S.C.F., </w:t>
      </w:r>
      <w:r w:rsidRPr="008F4124">
        <w:rPr>
          <w:lang w:val="en-US" w:eastAsia="de-AT"/>
        </w:rPr>
        <w:t>Bocedi</w:t>
      </w:r>
      <w:r>
        <w:rPr>
          <w:lang w:val="en-US" w:eastAsia="de-AT"/>
        </w:rPr>
        <w:t xml:space="preserve">, G., </w:t>
      </w:r>
      <w:r w:rsidRPr="008F4124">
        <w:rPr>
          <w:lang w:val="en-US" w:eastAsia="de-AT"/>
        </w:rPr>
        <w:t>Macdonald</w:t>
      </w:r>
      <w:r>
        <w:rPr>
          <w:lang w:val="en-US" w:eastAsia="de-AT"/>
        </w:rPr>
        <w:t xml:space="preserve">, D.W. </w:t>
      </w:r>
      <w:r w:rsidRPr="008F4124">
        <w:rPr>
          <w:lang w:val="en-US" w:eastAsia="de-AT"/>
        </w:rPr>
        <w:t>(2015) Range expansion of an invasive species through a heterogeneous landscape – the case of American mink in Scotland. Diversity and Distributions 21: 888</w:t>
      </w:r>
      <w:r>
        <w:rPr>
          <w:lang w:val="en-US" w:eastAsia="de-AT"/>
        </w:rPr>
        <w:t>-</w:t>
      </w:r>
      <w:r w:rsidRPr="008F4124">
        <w:rPr>
          <w:lang w:val="en-US" w:eastAsia="de-AT"/>
        </w:rPr>
        <w:t xml:space="preserve">900. </w:t>
      </w:r>
    </w:p>
    <w:p w:rsidR="00D308FB" w:rsidRDefault="00D308FB" w:rsidP="00D308FB">
      <w:pPr>
        <w:autoSpaceDE w:val="0"/>
        <w:autoSpaceDN w:val="0"/>
        <w:adjustRightInd w:val="0"/>
        <w:spacing w:before="100" w:beforeAutospacing="1" w:after="60"/>
        <w:rPr>
          <w:lang w:val="en-US" w:eastAsia="de-AT"/>
        </w:rPr>
      </w:pPr>
      <w:r w:rsidRPr="00E574AB">
        <w:rPr>
          <w:lang w:val="en-US" w:eastAsia="de-AT"/>
        </w:rPr>
        <w:t>Fraser, E.J., Harrington, L.A., Macdonald, D.W.</w:t>
      </w:r>
      <w:r w:rsidR="00073E89">
        <w:rPr>
          <w:lang w:val="en-US" w:eastAsia="de-AT"/>
        </w:rPr>
        <w:t>,</w:t>
      </w:r>
      <w:r w:rsidRPr="00E574AB">
        <w:rPr>
          <w:lang w:val="en-US" w:eastAsia="de-AT"/>
        </w:rPr>
        <w:t xml:space="preserve"> Lambin, X. (2017) Control of an invasive species: the American mink in Great Britain. In: </w:t>
      </w:r>
      <w:r w:rsidR="00073E89" w:rsidRPr="00E574AB">
        <w:rPr>
          <w:lang w:val="en-US" w:eastAsia="de-AT"/>
        </w:rPr>
        <w:t>Macdonald, D.W., Newman, C.</w:t>
      </w:r>
      <w:r w:rsidR="00073E89">
        <w:rPr>
          <w:lang w:val="en-US" w:eastAsia="de-AT"/>
        </w:rPr>
        <w:t>,</w:t>
      </w:r>
      <w:r w:rsidR="00073E89" w:rsidRPr="00E574AB">
        <w:rPr>
          <w:lang w:val="en-US" w:eastAsia="de-AT"/>
        </w:rPr>
        <w:t xml:space="preserve"> Harrington, L.A.</w:t>
      </w:r>
      <w:r w:rsidR="00073E89">
        <w:rPr>
          <w:lang w:val="en-US" w:eastAsia="de-AT"/>
        </w:rPr>
        <w:t xml:space="preserve"> (eds) </w:t>
      </w:r>
      <w:r w:rsidRPr="00E574AB">
        <w:rPr>
          <w:lang w:val="en-US" w:eastAsia="de-AT"/>
        </w:rPr>
        <w:t xml:space="preserve">Biology and Conservation of Musteloids. </w:t>
      </w:r>
      <w:r w:rsidR="00073E89">
        <w:rPr>
          <w:lang w:val="en-US" w:eastAsia="de-AT"/>
        </w:rPr>
        <w:t xml:space="preserve">OUP, Oxford, </w:t>
      </w:r>
      <w:r w:rsidRPr="00E574AB">
        <w:rPr>
          <w:lang w:val="en-US" w:eastAsia="de-AT"/>
        </w:rPr>
        <w:t xml:space="preserve">pp. 357-369. </w:t>
      </w:r>
    </w:p>
    <w:p w:rsidR="00D308FB" w:rsidRPr="008F4124" w:rsidRDefault="00D308FB" w:rsidP="00D308FB">
      <w:pPr>
        <w:autoSpaceDE w:val="0"/>
        <w:autoSpaceDN w:val="0"/>
        <w:adjustRightInd w:val="0"/>
        <w:spacing w:before="100" w:beforeAutospacing="1" w:after="60"/>
        <w:rPr>
          <w:lang w:val="en-US" w:eastAsia="de-AT"/>
        </w:rPr>
      </w:pPr>
      <w:r w:rsidRPr="00BC6BC8">
        <w:rPr>
          <w:lang w:val="en-US" w:eastAsia="de-AT"/>
        </w:rPr>
        <w:t>Fur Europe 2015 Annual Report. Fur Europe, Brussels Belgium. www.fureurope.eu http://fureurope.eu/wp-content/uploads/2015/02/FE-Annual-Report-2015-Single-Pages.pdf</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Galanaki, A., Kominos, T. (202</w:t>
      </w:r>
      <w:r w:rsidR="00D91800">
        <w:rPr>
          <w:lang w:val="en-US" w:eastAsia="de-AT"/>
        </w:rPr>
        <w:t>2</w:t>
      </w:r>
      <w:r w:rsidRPr="008F4124">
        <w:rPr>
          <w:lang w:val="en-US" w:eastAsia="de-AT"/>
        </w:rPr>
        <w:t>) The distribution of American mink (</w:t>
      </w:r>
      <w:r w:rsidRPr="00761BB0">
        <w:rPr>
          <w:i/>
          <w:lang w:val="en-US" w:eastAsia="de-AT"/>
        </w:rPr>
        <w:t>Neovison vison</w:t>
      </w:r>
      <w:r w:rsidRPr="008F4124">
        <w:rPr>
          <w:lang w:val="en-US" w:eastAsia="de-AT"/>
        </w:rPr>
        <w:t>) in Greece. Mammalia 86: 57-65.</w:t>
      </w:r>
    </w:p>
    <w:p w:rsidR="00D308FB" w:rsidRPr="008F4124" w:rsidRDefault="00D308FB" w:rsidP="00D308FB">
      <w:pPr>
        <w:autoSpaceDE w:val="0"/>
        <w:autoSpaceDN w:val="0"/>
        <w:adjustRightInd w:val="0"/>
        <w:spacing w:before="100" w:beforeAutospacing="1" w:after="60"/>
        <w:rPr>
          <w:lang w:val="en-US" w:eastAsia="de-AT"/>
        </w:rPr>
      </w:pPr>
      <w:r w:rsidRPr="00761BB0">
        <w:rPr>
          <w:lang w:val="en-US" w:eastAsia="de-AT"/>
        </w:rPr>
        <w:t>Gálvez-López, E., Kilbourne</w:t>
      </w:r>
      <w:r>
        <w:rPr>
          <w:lang w:val="en-US" w:eastAsia="de-AT"/>
        </w:rPr>
        <w:t>,</w:t>
      </w:r>
      <w:r w:rsidRPr="00761BB0">
        <w:rPr>
          <w:lang w:val="en-US" w:eastAsia="de-AT"/>
        </w:rPr>
        <w:t xml:space="preserve"> B</w:t>
      </w:r>
      <w:r>
        <w:rPr>
          <w:lang w:val="en-US" w:eastAsia="de-AT"/>
        </w:rPr>
        <w:t>.</w:t>
      </w:r>
      <w:r w:rsidRPr="00761BB0">
        <w:rPr>
          <w:lang w:val="en-US" w:eastAsia="de-AT"/>
        </w:rPr>
        <w:t>, Cox</w:t>
      </w:r>
      <w:r>
        <w:rPr>
          <w:lang w:val="en-US" w:eastAsia="de-AT"/>
        </w:rPr>
        <w:t>,</w:t>
      </w:r>
      <w:r w:rsidRPr="00761BB0">
        <w:rPr>
          <w:lang w:val="en-US" w:eastAsia="de-AT"/>
        </w:rPr>
        <w:t xml:space="preserve"> P</w:t>
      </w:r>
      <w:r>
        <w:rPr>
          <w:lang w:val="en-US" w:eastAsia="de-AT"/>
        </w:rPr>
        <w:t>.</w:t>
      </w:r>
      <w:r w:rsidRPr="00761BB0">
        <w:rPr>
          <w:lang w:val="en-US" w:eastAsia="de-AT"/>
        </w:rPr>
        <w:t xml:space="preserve">G. </w:t>
      </w:r>
      <w:r>
        <w:rPr>
          <w:lang w:val="en-US" w:eastAsia="de-AT"/>
        </w:rPr>
        <w:t>(202</w:t>
      </w:r>
      <w:r w:rsidR="00774320">
        <w:rPr>
          <w:lang w:val="en-US" w:eastAsia="de-AT"/>
        </w:rPr>
        <w:t>2</w:t>
      </w:r>
      <w:r>
        <w:rPr>
          <w:lang w:val="en-US" w:eastAsia="de-AT"/>
        </w:rPr>
        <w:t xml:space="preserve">) </w:t>
      </w:r>
      <w:r w:rsidRPr="008F4124">
        <w:rPr>
          <w:lang w:val="en-US" w:eastAsia="de-AT"/>
        </w:rPr>
        <w:t>Cranial shape variation in mink: Separating two highly similar species. J</w:t>
      </w:r>
      <w:r>
        <w:rPr>
          <w:lang w:val="en-US" w:eastAsia="de-AT"/>
        </w:rPr>
        <w:t xml:space="preserve">ournal of </w:t>
      </w:r>
      <w:r w:rsidRPr="008F4124">
        <w:rPr>
          <w:lang w:val="en-US" w:eastAsia="de-AT"/>
        </w:rPr>
        <w:t>Anat</w:t>
      </w:r>
      <w:r>
        <w:rPr>
          <w:lang w:val="en-US" w:eastAsia="de-AT"/>
        </w:rPr>
        <w:t xml:space="preserve">omy </w:t>
      </w:r>
      <w:r w:rsidRPr="008F4124">
        <w:rPr>
          <w:lang w:val="en-US" w:eastAsia="de-AT"/>
        </w:rPr>
        <w:t>240:</w:t>
      </w:r>
      <w:r>
        <w:rPr>
          <w:lang w:val="en-US" w:eastAsia="de-AT"/>
        </w:rPr>
        <w:t xml:space="preserve"> </w:t>
      </w:r>
      <w:r w:rsidRPr="008F4124">
        <w:rPr>
          <w:lang w:val="en-US" w:eastAsia="de-AT"/>
        </w:rPr>
        <w:t xml:space="preserve">210-225.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lastRenderedPageBreak/>
        <w:t>García</w:t>
      </w:r>
      <w:r>
        <w:rPr>
          <w:lang w:val="en-US" w:eastAsia="de-AT"/>
        </w:rPr>
        <w:t>,</w:t>
      </w:r>
      <w:r w:rsidRPr="008F4124">
        <w:rPr>
          <w:lang w:val="en-US" w:eastAsia="de-AT"/>
        </w:rPr>
        <w:t xml:space="preserve"> K</w:t>
      </w:r>
      <w:r>
        <w:rPr>
          <w:lang w:val="en-US" w:eastAsia="de-AT"/>
        </w:rPr>
        <w:t>.</w:t>
      </w:r>
      <w:r w:rsidRPr="008F4124">
        <w:rPr>
          <w:lang w:val="en-US" w:eastAsia="de-AT"/>
        </w:rPr>
        <w:t>, Sanpera</w:t>
      </w:r>
      <w:r>
        <w:rPr>
          <w:lang w:val="en-US" w:eastAsia="de-AT"/>
        </w:rPr>
        <w:t>,</w:t>
      </w:r>
      <w:r w:rsidRPr="008F4124">
        <w:rPr>
          <w:lang w:val="en-US" w:eastAsia="de-AT"/>
        </w:rPr>
        <w:t xml:space="preserve"> C</w:t>
      </w:r>
      <w:r>
        <w:rPr>
          <w:lang w:val="en-US" w:eastAsia="de-AT"/>
        </w:rPr>
        <w:t>.</w:t>
      </w:r>
      <w:r w:rsidRPr="008F4124">
        <w:rPr>
          <w:lang w:val="en-US" w:eastAsia="de-AT"/>
        </w:rPr>
        <w:t>, Jover</w:t>
      </w:r>
      <w:r>
        <w:rPr>
          <w:lang w:val="en-US" w:eastAsia="de-AT"/>
        </w:rPr>
        <w:t>,</w:t>
      </w:r>
      <w:r w:rsidRPr="008F4124">
        <w:rPr>
          <w:lang w:val="en-US" w:eastAsia="de-AT"/>
        </w:rPr>
        <w:t xml:space="preserve"> L</w:t>
      </w:r>
      <w:r>
        <w:rPr>
          <w:lang w:val="en-US" w:eastAsia="de-AT"/>
        </w:rPr>
        <w:t>.</w:t>
      </w:r>
      <w:r w:rsidRPr="008F4124">
        <w:rPr>
          <w:lang w:val="en-US" w:eastAsia="de-AT"/>
        </w:rPr>
        <w:t>, Palazón</w:t>
      </w:r>
      <w:r>
        <w:rPr>
          <w:lang w:val="en-US" w:eastAsia="de-AT"/>
        </w:rPr>
        <w:t>,</w:t>
      </w:r>
      <w:r w:rsidRPr="008F4124">
        <w:rPr>
          <w:lang w:val="en-US" w:eastAsia="de-AT"/>
        </w:rPr>
        <w:t xml:space="preserve"> S</w:t>
      </w:r>
      <w:r>
        <w:rPr>
          <w:lang w:val="en-US" w:eastAsia="de-AT"/>
        </w:rPr>
        <w:t>.</w:t>
      </w:r>
      <w:r w:rsidRPr="008F4124">
        <w:rPr>
          <w:lang w:val="en-US" w:eastAsia="de-AT"/>
        </w:rPr>
        <w:t>, Gosálbez</w:t>
      </w:r>
      <w:r>
        <w:rPr>
          <w:lang w:val="en-US" w:eastAsia="de-AT"/>
        </w:rPr>
        <w:t>,</w:t>
      </w:r>
      <w:r w:rsidRPr="008F4124">
        <w:rPr>
          <w:lang w:val="en-US" w:eastAsia="de-AT"/>
        </w:rPr>
        <w:t xml:space="preserve"> J</w:t>
      </w:r>
      <w:r>
        <w:rPr>
          <w:lang w:val="en-US" w:eastAsia="de-AT"/>
        </w:rPr>
        <w:t>.</w:t>
      </w:r>
      <w:r w:rsidRPr="008F4124">
        <w:rPr>
          <w:lang w:val="en-US" w:eastAsia="de-AT"/>
        </w:rPr>
        <w:t>, Górski</w:t>
      </w:r>
      <w:r>
        <w:rPr>
          <w:lang w:val="en-US" w:eastAsia="de-AT"/>
        </w:rPr>
        <w:t>,</w:t>
      </w:r>
      <w:r w:rsidRPr="008F4124">
        <w:rPr>
          <w:lang w:val="en-US" w:eastAsia="de-AT"/>
        </w:rPr>
        <w:t xml:space="preserve"> K</w:t>
      </w:r>
      <w:r>
        <w:rPr>
          <w:lang w:val="en-US" w:eastAsia="de-AT"/>
        </w:rPr>
        <w:t>.</w:t>
      </w:r>
      <w:r w:rsidRPr="008F4124">
        <w:rPr>
          <w:lang w:val="en-US" w:eastAsia="de-AT"/>
        </w:rPr>
        <w:t>, Melero</w:t>
      </w:r>
      <w:r>
        <w:rPr>
          <w:lang w:val="en-US" w:eastAsia="de-AT"/>
        </w:rPr>
        <w:t>,</w:t>
      </w:r>
      <w:r w:rsidRPr="008F4124">
        <w:rPr>
          <w:lang w:val="en-US" w:eastAsia="de-AT"/>
        </w:rPr>
        <w:t xml:space="preserve"> Y</w:t>
      </w:r>
      <w:r>
        <w:rPr>
          <w:lang w:val="en-US" w:eastAsia="de-AT"/>
        </w:rPr>
        <w:t>.</w:t>
      </w:r>
      <w:r w:rsidRPr="008F4124">
        <w:rPr>
          <w:lang w:val="en-US" w:eastAsia="de-AT"/>
        </w:rPr>
        <w:t xml:space="preserve"> </w:t>
      </w:r>
      <w:r>
        <w:rPr>
          <w:lang w:val="en-US" w:eastAsia="de-AT"/>
        </w:rPr>
        <w:t xml:space="preserve">(2020) </w:t>
      </w:r>
      <w:r w:rsidRPr="008F4124">
        <w:rPr>
          <w:lang w:val="en-US" w:eastAsia="de-AT"/>
        </w:rPr>
        <w:t xml:space="preserve">High </w:t>
      </w:r>
      <w:r>
        <w:rPr>
          <w:lang w:val="en-US" w:eastAsia="de-AT"/>
        </w:rPr>
        <w:t>t</w:t>
      </w:r>
      <w:r w:rsidRPr="008F4124">
        <w:rPr>
          <w:lang w:val="en-US" w:eastAsia="de-AT"/>
        </w:rPr>
        <w:t xml:space="preserve">rophic </w:t>
      </w:r>
      <w:r>
        <w:rPr>
          <w:lang w:val="en-US" w:eastAsia="de-AT"/>
        </w:rPr>
        <w:t>n</w:t>
      </w:r>
      <w:r w:rsidRPr="008F4124">
        <w:rPr>
          <w:lang w:val="en-US" w:eastAsia="de-AT"/>
        </w:rPr>
        <w:t xml:space="preserve">iche </w:t>
      </w:r>
      <w:r>
        <w:rPr>
          <w:lang w:val="en-US" w:eastAsia="de-AT"/>
        </w:rPr>
        <w:t>o</w:t>
      </w:r>
      <w:r w:rsidRPr="008F4124">
        <w:rPr>
          <w:lang w:val="en-US" w:eastAsia="de-AT"/>
        </w:rPr>
        <w:t xml:space="preserve">verlap between a </w:t>
      </w:r>
      <w:r>
        <w:rPr>
          <w:lang w:val="en-US" w:eastAsia="de-AT"/>
        </w:rPr>
        <w:t>n</w:t>
      </w:r>
      <w:r w:rsidRPr="008F4124">
        <w:rPr>
          <w:lang w:val="en-US" w:eastAsia="de-AT"/>
        </w:rPr>
        <w:t xml:space="preserve">ative and </w:t>
      </w:r>
      <w:r>
        <w:rPr>
          <w:lang w:val="en-US" w:eastAsia="de-AT"/>
        </w:rPr>
        <w:t>i</w:t>
      </w:r>
      <w:r w:rsidRPr="008F4124">
        <w:rPr>
          <w:lang w:val="en-US" w:eastAsia="de-AT"/>
        </w:rPr>
        <w:t xml:space="preserve">nvasive </w:t>
      </w:r>
      <w:r>
        <w:rPr>
          <w:lang w:val="en-US" w:eastAsia="de-AT"/>
        </w:rPr>
        <w:t>m</w:t>
      </w:r>
      <w:r w:rsidRPr="008F4124">
        <w:rPr>
          <w:lang w:val="en-US" w:eastAsia="de-AT"/>
        </w:rPr>
        <w:t xml:space="preserve">ink </w:t>
      </w:r>
      <w:r>
        <w:rPr>
          <w:lang w:val="en-US" w:eastAsia="de-AT"/>
        </w:rPr>
        <w:t>d</w:t>
      </w:r>
      <w:r w:rsidRPr="008F4124">
        <w:rPr>
          <w:lang w:val="en-US" w:eastAsia="de-AT"/>
        </w:rPr>
        <w:t xml:space="preserve">oes </w:t>
      </w:r>
      <w:r>
        <w:rPr>
          <w:lang w:val="en-US" w:eastAsia="de-AT"/>
        </w:rPr>
        <w:t>n</w:t>
      </w:r>
      <w:r w:rsidRPr="008F4124">
        <w:rPr>
          <w:lang w:val="en-US" w:eastAsia="de-AT"/>
        </w:rPr>
        <w:t xml:space="preserve">ot </w:t>
      </w:r>
      <w:r>
        <w:rPr>
          <w:lang w:val="en-US" w:eastAsia="de-AT"/>
        </w:rPr>
        <w:t>d</w:t>
      </w:r>
      <w:r w:rsidRPr="008F4124">
        <w:rPr>
          <w:lang w:val="en-US" w:eastAsia="de-AT"/>
        </w:rPr>
        <w:t xml:space="preserve">rive </w:t>
      </w:r>
      <w:r>
        <w:rPr>
          <w:lang w:val="en-US" w:eastAsia="de-AT"/>
        </w:rPr>
        <w:t>t</w:t>
      </w:r>
      <w:r w:rsidRPr="008F4124">
        <w:rPr>
          <w:lang w:val="en-US" w:eastAsia="de-AT"/>
        </w:rPr>
        <w:t xml:space="preserve">rophic </w:t>
      </w:r>
      <w:r>
        <w:rPr>
          <w:lang w:val="en-US" w:eastAsia="de-AT"/>
        </w:rPr>
        <w:t>d</w:t>
      </w:r>
      <w:r w:rsidRPr="008F4124">
        <w:rPr>
          <w:lang w:val="en-US" w:eastAsia="de-AT"/>
        </w:rPr>
        <w:t xml:space="preserve">isplacement of the </w:t>
      </w:r>
      <w:r>
        <w:rPr>
          <w:lang w:val="en-US" w:eastAsia="de-AT"/>
        </w:rPr>
        <w:t>n</w:t>
      </w:r>
      <w:r w:rsidRPr="008F4124">
        <w:rPr>
          <w:lang w:val="en-US" w:eastAsia="de-AT"/>
        </w:rPr>
        <w:t xml:space="preserve">ative </w:t>
      </w:r>
      <w:r>
        <w:rPr>
          <w:lang w:val="en-US" w:eastAsia="de-AT"/>
        </w:rPr>
        <w:t>m</w:t>
      </w:r>
      <w:r w:rsidRPr="008F4124">
        <w:rPr>
          <w:lang w:val="en-US" w:eastAsia="de-AT"/>
        </w:rPr>
        <w:t xml:space="preserve">ink during an </w:t>
      </w:r>
      <w:r>
        <w:rPr>
          <w:lang w:val="en-US" w:eastAsia="de-AT"/>
        </w:rPr>
        <w:t>i</w:t>
      </w:r>
      <w:r w:rsidRPr="008F4124">
        <w:rPr>
          <w:lang w:val="en-US" w:eastAsia="de-AT"/>
        </w:rPr>
        <w:t xml:space="preserve">nvasion </w:t>
      </w:r>
      <w:r>
        <w:rPr>
          <w:lang w:val="en-US" w:eastAsia="de-AT"/>
        </w:rPr>
        <w:t>p</w:t>
      </w:r>
      <w:r w:rsidRPr="008F4124">
        <w:rPr>
          <w:lang w:val="en-US" w:eastAsia="de-AT"/>
        </w:rPr>
        <w:t>rocess. Animals (Basel)</w:t>
      </w:r>
      <w:r>
        <w:rPr>
          <w:lang w:val="en-US" w:eastAsia="de-AT"/>
        </w:rPr>
        <w:t xml:space="preserve"> </w:t>
      </w:r>
      <w:r w:rsidRPr="008F4124">
        <w:rPr>
          <w:lang w:val="en-US" w:eastAsia="de-AT"/>
        </w:rPr>
        <w:t>10:</w:t>
      </w:r>
      <w:r>
        <w:rPr>
          <w:lang w:val="en-US" w:eastAsia="de-AT"/>
        </w:rPr>
        <w:t xml:space="preserve"> </w:t>
      </w:r>
      <w:r w:rsidRPr="008F4124">
        <w:rPr>
          <w:lang w:val="en-US" w:eastAsia="de-AT"/>
        </w:rPr>
        <w:t xml:space="preserve">1387.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Gerell, R. (1967) Dispersal and acclimatization of the mink (</w:t>
      </w:r>
      <w:r w:rsidRPr="00761BB0">
        <w:rPr>
          <w:i/>
          <w:lang w:val="en-US" w:eastAsia="de-AT"/>
        </w:rPr>
        <w:t>Mustela vison</w:t>
      </w:r>
      <w:r w:rsidRPr="008F4124">
        <w:rPr>
          <w:lang w:val="en-US" w:eastAsia="de-AT"/>
        </w:rPr>
        <w:t xml:space="preserve"> Schreb</w:t>
      </w:r>
      <w:r>
        <w:rPr>
          <w:lang w:val="en-US" w:eastAsia="de-AT"/>
        </w:rPr>
        <w:t>er</w:t>
      </w:r>
      <w:r w:rsidRPr="008F4124">
        <w:rPr>
          <w:lang w:val="en-US" w:eastAsia="de-AT"/>
        </w:rPr>
        <w:t xml:space="preserve">) in Sweden. Viltrevy 5: 1-38.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 xml:space="preserve">Gerell, R. (1970) Home ranges and movements of the mink </w:t>
      </w:r>
      <w:r w:rsidRPr="00761BB0">
        <w:rPr>
          <w:i/>
          <w:lang w:val="en-US" w:eastAsia="de-AT"/>
        </w:rPr>
        <w:t>Mustela vison</w:t>
      </w:r>
      <w:r w:rsidRPr="008F4124">
        <w:rPr>
          <w:lang w:val="en-US" w:eastAsia="de-AT"/>
        </w:rPr>
        <w:t xml:space="preserve"> Sch</w:t>
      </w:r>
      <w:r>
        <w:rPr>
          <w:lang w:val="en-US" w:eastAsia="de-AT"/>
        </w:rPr>
        <w:t>r</w:t>
      </w:r>
      <w:r w:rsidRPr="008F4124">
        <w:rPr>
          <w:lang w:val="en-US" w:eastAsia="de-AT"/>
        </w:rPr>
        <w:t xml:space="preserve">eber in southern Sweden. Oikos 21: 160-173.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Genovesi, P., Carnevali, L., Alonzi, A.</w:t>
      </w:r>
      <w:r>
        <w:rPr>
          <w:lang w:val="en-US" w:eastAsia="de-AT"/>
        </w:rPr>
        <w:t>,</w:t>
      </w:r>
      <w:r w:rsidRPr="008F4124">
        <w:rPr>
          <w:lang w:val="en-US" w:eastAsia="de-AT"/>
        </w:rPr>
        <w:t xml:space="preserve"> Scalera, R. (2012) Alien mammals in Europe: updated numbers and trends, and assessment of the effects on biodiversity. Integrative Zoology 7: 247</w:t>
      </w:r>
      <w:r>
        <w:rPr>
          <w:lang w:val="en-US" w:eastAsia="de-AT"/>
        </w:rPr>
        <w:t>-</w:t>
      </w:r>
      <w:r w:rsidRPr="008F4124">
        <w:rPr>
          <w:lang w:val="en-US" w:eastAsia="de-AT"/>
        </w:rPr>
        <w:t xml:space="preserve">253. </w:t>
      </w:r>
    </w:p>
    <w:p w:rsidR="00D308FB" w:rsidRDefault="00D308FB" w:rsidP="00D308FB">
      <w:pPr>
        <w:spacing w:before="100" w:beforeAutospacing="1" w:after="100" w:afterAutospacing="1"/>
        <w:rPr>
          <w:color w:val="000000"/>
        </w:rPr>
      </w:pPr>
      <w:r w:rsidRPr="008F4124">
        <w:rPr>
          <w:color w:val="000000"/>
          <w:lang w:val="fr-FR"/>
        </w:rPr>
        <w:t>Gholipour</w:t>
      </w:r>
      <w:r>
        <w:rPr>
          <w:color w:val="000000"/>
          <w:lang w:val="fr-FR"/>
        </w:rPr>
        <w:t>,</w:t>
      </w:r>
      <w:r w:rsidRPr="008F4124">
        <w:rPr>
          <w:color w:val="000000"/>
          <w:lang w:val="fr-FR"/>
        </w:rPr>
        <w:t xml:space="preserve"> H</w:t>
      </w:r>
      <w:r>
        <w:rPr>
          <w:color w:val="000000"/>
          <w:lang w:val="fr-FR"/>
        </w:rPr>
        <w:t>.</w:t>
      </w:r>
      <w:r w:rsidRPr="008F4124">
        <w:rPr>
          <w:color w:val="000000"/>
          <w:lang w:val="fr-FR"/>
        </w:rPr>
        <w:t>, Busquets</w:t>
      </w:r>
      <w:r>
        <w:rPr>
          <w:color w:val="000000"/>
          <w:lang w:val="fr-FR"/>
        </w:rPr>
        <w:t>,</w:t>
      </w:r>
      <w:r w:rsidRPr="008F4124">
        <w:rPr>
          <w:color w:val="000000"/>
          <w:lang w:val="fr-FR"/>
        </w:rPr>
        <w:t xml:space="preserve"> N</w:t>
      </w:r>
      <w:r>
        <w:rPr>
          <w:color w:val="000000"/>
          <w:lang w:val="fr-FR"/>
        </w:rPr>
        <w:t>.</w:t>
      </w:r>
      <w:r w:rsidRPr="008F4124">
        <w:rPr>
          <w:color w:val="000000"/>
          <w:lang w:val="fr-FR"/>
        </w:rPr>
        <w:t>, Fernández-Aguilar</w:t>
      </w:r>
      <w:r>
        <w:rPr>
          <w:color w:val="000000"/>
          <w:lang w:val="fr-FR"/>
        </w:rPr>
        <w:t>,</w:t>
      </w:r>
      <w:r w:rsidRPr="008F4124">
        <w:rPr>
          <w:color w:val="000000"/>
          <w:lang w:val="fr-FR"/>
        </w:rPr>
        <w:t xml:space="preserve"> X</w:t>
      </w:r>
      <w:r>
        <w:rPr>
          <w:color w:val="000000"/>
          <w:lang w:val="fr-FR"/>
        </w:rPr>
        <w:t>.</w:t>
      </w:r>
      <w:r w:rsidRPr="008F4124">
        <w:rPr>
          <w:color w:val="000000"/>
          <w:lang w:val="fr-FR"/>
        </w:rPr>
        <w:t>, Sánchez</w:t>
      </w:r>
      <w:r>
        <w:rPr>
          <w:color w:val="000000"/>
          <w:lang w:val="fr-FR"/>
        </w:rPr>
        <w:t>,</w:t>
      </w:r>
      <w:r w:rsidRPr="008F4124">
        <w:rPr>
          <w:color w:val="000000"/>
          <w:lang w:val="fr-FR"/>
        </w:rPr>
        <w:t xml:space="preserve"> A</w:t>
      </w:r>
      <w:r>
        <w:rPr>
          <w:color w:val="000000"/>
          <w:lang w:val="fr-FR"/>
        </w:rPr>
        <w:t>.</w:t>
      </w:r>
      <w:r w:rsidRPr="008F4124">
        <w:rPr>
          <w:color w:val="000000"/>
          <w:lang w:val="fr-FR"/>
        </w:rPr>
        <w:t>, Ribas</w:t>
      </w:r>
      <w:r>
        <w:rPr>
          <w:color w:val="000000"/>
          <w:lang w:val="fr-FR"/>
        </w:rPr>
        <w:t>,</w:t>
      </w:r>
      <w:r w:rsidRPr="008F4124">
        <w:rPr>
          <w:color w:val="000000"/>
          <w:lang w:val="fr-FR"/>
        </w:rPr>
        <w:t xml:space="preserve"> M</w:t>
      </w:r>
      <w:r>
        <w:rPr>
          <w:color w:val="000000"/>
          <w:lang w:val="fr-FR"/>
        </w:rPr>
        <w:t>.</w:t>
      </w:r>
      <w:r w:rsidRPr="008F4124">
        <w:rPr>
          <w:color w:val="000000"/>
          <w:lang w:val="fr-FR"/>
        </w:rPr>
        <w:t>P</w:t>
      </w:r>
      <w:r>
        <w:rPr>
          <w:color w:val="000000"/>
          <w:lang w:val="fr-FR"/>
        </w:rPr>
        <w:t>.</w:t>
      </w:r>
      <w:r w:rsidRPr="008F4124">
        <w:rPr>
          <w:color w:val="000000"/>
          <w:lang w:val="fr-FR"/>
        </w:rPr>
        <w:t>, De Pedro</w:t>
      </w:r>
      <w:r>
        <w:rPr>
          <w:color w:val="000000"/>
          <w:lang w:val="fr-FR"/>
        </w:rPr>
        <w:t>,</w:t>
      </w:r>
      <w:r w:rsidRPr="008F4124">
        <w:rPr>
          <w:color w:val="000000"/>
          <w:lang w:val="fr-FR"/>
        </w:rPr>
        <w:t xml:space="preserve"> G</w:t>
      </w:r>
      <w:r>
        <w:rPr>
          <w:color w:val="000000"/>
          <w:lang w:val="fr-FR"/>
        </w:rPr>
        <w:t xml:space="preserve">., Lizarraga, P., Alarcia-Alejos, O., Temiño, C., Cabezón, O. (2017) </w:t>
      </w:r>
      <w:r w:rsidRPr="008F4124">
        <w:rPr>
          <w:color w:val="000000"/>
        </w:rPr>
        <w:t xml:space="preserve">Influenza A Virus </w:t>
      </w:r>
      <w:r>
        <w:rPr>
          <w:color w:val="000000"/>
        </w:rPr>
        <w:t>s</w:t>
      </w:r>
      <w:r w:rsidRPr="008F4124">
        <w:rPr>
          <w:color w:val="000000"/>
        </w:rPr>
        <w:t xml:space="preserve">urveillance in the </w:t>
      </w:r>
      <w:r>
        <w:rPr>
          <w:color w:val="000000"/>
        </w:rPr>
        <w:t>i</w:t>
      </w:r>
      <w:r w:rsidRPr="008F4124">
        <w:rPr>
          <w:color w:val="000000"/>
        </w:rPr>
        <w:t>nvasive American Mink (</w:t>
      </w:r>
      <w:r w:rsidRPr="00761BB0">
        <w:rPr>
          <w:i/>
          <w:color w:val="000000"/>
        </w:rPr>
        <w:t>Neovison vison</w:t>
      </w:r>
      <w:r w:rsidRPr="008F4124">
        <w:rPr>
          <w:color w:val="000000"/>
        </w:rPr>
        <w:t xml:space="preserve">) from </w:t>
      </w:r>
      <w:r>
        <w:rPr>
          <w:color w:val="000000"/>
        </w:rPr>
        <w:t>f</w:t>
      </w:r>
      <w:r w:rsidRPr="008F4124">
        <w:rPr>
          <w:color w:val="000000"/>
        </w:rPr>
        <w:t xml:space="preserve">reshwater </w:t>
      </w:r>
      <w:r>
        <w:rPr>
          <w:color w:val="000000"/>
        </w:rPr>
        <w:t>e</w:t>
      </w:r>
      <w:r w:rsidRPr="008F4124">
        <w:rPr>
          <w:color w:val="000000"/>
        </w:rPr>
        <w:t>cosystems, Northern Spain. Zoonoses Public Health</w:t>
      </w:r>
      <w:r>
        <w:rPr>
          <w:color w:val="000000"/>
        </w:rPr>
        <w:t xml:space="preserve"> </w:t>
      </w:r>
      <w:r w:rsidRPr="008F4124">
        <w:rPr>
          <w:color w:val="000000"/>
        </w:rPr>
        <w:t>64:</w:t>
      </w:r>
      <w:r>
        <w:rPr>
          <w:color w:val="000000"/>
        </w:rPr>
        <w:t xml:space="preserve"> </w:t>
      </w:r>
      <w:r w:rsidRPr="008F4124">
        <w:rPr>
          <w:color w:val="000000"/>
        </w:rPr>
        <w:t>363</w:t>
      </w:r>
      <w:r>
        <w:rPr>
          <w:color w:val="000000"/>
        </w:rPr>
        <w:t>-</w:t>
      </w:r>
      <w:r w:rsidRPr="008F4124">
        <w:rPr>
          <w:color w:val="000000"/>
        </w:rPr>
        <w:t>369.</w:t>
      </w:r>
      <w:r>
        <w:rPr>
          <w:color w:val="000000"/>
        </w:rPr>
        <w:t xml:space="preserve"> </w:t>
      </w:r>
    </w:p>
    <w:p w:rsidR="00D308FB" w:rsidRDefault="00D308FB" w:rsidP="00D308FB">
      <w:pPr>
        <w:spacing w:before="100" w:beforeAutospacing="1" w:after="100" w:afterAutospacing="1"/>
        <w:rPr>
          <w:color w:val="000000"/>
        </w:rPr>
      </w:pPr>
      <w:r w:rsidRPr="00073E89">
        <w:rPr>
          <w:color w:val="000000"/>
        </w:rPr>
        <w:t>Gisbert, J.</w:t>
      </w:r>
      <w:r w:rsidR="00073E89" w:rsidRPr="00073E89">
        <w:rPr>
          <w:color w:val="000000"/>
        </w:rPr>
        <w:t>,</w:t>
      </w:r>
      <w:r w:rsidRPr="00073E89">
        <w:rPr>
          <w:color w:val="000000"/>
        </w:rPr>
        <w:t xml:space="preserve"> García-Perea</w:t>
      </w:r>
      <w:r w:rsidR="00073E89" w:rsidRPr="00073E89">
        <w:rPr>
          <w:color w:val="000000"/>
        </w:rPr>
        <w:t>, R. (</w:t>
      </w:r>
      <w:r w:rsidRPr="00073E89">
        <w:rPr>
          <w:color w:val="000000"/>
        </w:rPr>
        <w:t>2014</w:t>
      </w:r>
      <w:r w:rsidR="00073E89" w:rsidRPr="00073E89">
        <w:rPr>
          <w:color w:val="000000"/>
        </w:rPr>
        <w:t>)</w:t>
      </w:r>
      <w:r w:rsidRPr="00073E89">
        <w:rPr>
          <w:color w:val="000000"/>
        </w:rPr>
        <w:t xml:space="preserve"> </w:t>
      </w:r>
      <w:r w:rsidRPr="00E2485C">
        <w:rPr>
          <w:color w:val="000000"/>
        </w:rPr>
        <w:t xml:space="preserve">Historia de la regresión del desmán ibérico </w:t>
      </w:r>
      <w:r w:rsidRPr="00073E89">
        <w:rPr>
          <w:i/>
          <w:color w:val="000000"/>
        </w:rPr>
        <w:t>Galemys pyrenaicus</w:t>
      </w:r>
      <w:r w:rsidRPr="00E2485C">
        <w:rPr>
          <w:color w:val="000000"/>
        </w:rPr>
        <w:t xml:space="preserve"> (É. Geoffroy Saint-Hilaire, 1811) en el Sistema Central (Península Ibérica). Munibe Monogr. Nat. Ser. 3: 19</w:t>
      </w:r>
      <w:r w:rsidR="00073E89">
        <w:rPr>
          <w:color w:val="000000"/>
        </w:rPr>
        <w:t>-</w:t>
      </w:r>
      <w:r w:rsidRPr="00E2485C">
        <w:rPr>
          <w:color w:val="000000"/>
        </w:rPr>
        <w:t>35.</w:t>
      </w:r>
      <w:r w:rsidR="00073E89">
        <w:rPr>
          <w:color w:val="000000"/>
        </w:rPr>
        <w:t xml:space="preserve"> </w:t>
      </w:r>
    </w:p>
    <w:p w:rsidR="00D308FB" w:rsidRPr="008F4124" w:rsidRDefault="00D308FB" w:rsidP="00D308FB">
      <w:pPr>
        <w:rPr>
          <w:rFonts w:eastAsia="Calibri"/>
          <w:color w:val="000000"/>
          <w:lang w:eastAsia="ar-SA"/>
        </w:rPr>
      </w:pPr>
      <w:r w:rsidRPr="008F4124">
        <w:rPr>
          <w:rFonts w:eastAsia="Calibri"/>
          <w:color w:val="000000"/>
          <w:lang w:eastAsia="ar-SA"/>
        </w:rPr>
        <w:t xml:space="preserve">Global Invasive Species Database (2023) Species profile: </w:t>
      </w:r>
      <w:r w:rsidRPr="00073E89">
        <w:rPr>
          <w:rFonts w:eastAsia="Calibri"/>
          <w:i/>
          <w:color w:val="000000"/>
          <w:lang w:eastAsia="ar-SA"/>
        </w:rPr>
        <w:t>Neovison vison</w:t>
      </w:r>
      <w:r w:rsidRPr="008F4124">
        <w:rPr>
          <w:rFonts w:eastAsia="Calibri"/>
          <w:color w:val="000000"/>
          <w:lang w:eastAsia="ar-SA"/>
        </w:rPr>
        <w:t>. http://www.iucngisd.org/gisd/speciesname/Neovison+vison</w:t>
      </w:r>
      <w:r>
        <w:rPr>
          <w:rFonts w:eastAsia="Calibri"/>
          <w:color w:val="000000"/>
          <w:lang w:eastAsia="ar-SA"/>
        </w:rPr>
        <w:t xml:space="preserve">, </w:t>
      </w:r>
      <w:r w:rsidRPr="008F4124">
        <w:rPr>
          <w:color w:val="000000"/>
        </w:rPr>
        <w:t>(</w:t>
      </w:r>
      <w:r w:rsidRPr="008F4124">
        <w:rPr>
          <w:lang w:eastAsia="de-AT"/>
        </w:rPr>
        <w:t>Accessed</w:t>
      </w:r>
      <w:r>
        <w:rPr>
          <w:lang w:eastAsia="de-AT"/>
        </w:rPr>
        <w:t xml:space="preserve"> 07 November </w:t>
      </w:r>
      <w:r w:rsidRPr="008F4124">
        <w:rPr>
          <w:lang w:eastAsia="de-AT"/>
        </w:rPr>
        <w:t>202</w:t>
      </w:r>
      <w:r>
        <w:rPr>
          <w:lang w:eastAsia="de-AT"/>
        </w:rPr>
        <w:t>3</w:t>
      </w:r>
      <w:r w:rsidRPr="008F4124">
        <w:rPr>
          <w:lang w:eastAsia="de-AT"/>
        </w:rPr>
        <w:t>).</w:t>
      </w:r>
      <w:r>
        <w:rPr>
          <w:lang w:eastAsia="de-AT"/>
        </w:rPr>
        <w:t xml:space="preserve"> </w:t>
      </w:r>
    </w:p>
    <w:p w:rsidR="00D308FB" w:rsidRDefault="00D308FB" w:rsidP="00D308FB">
      <w:pPr>
        <w:spacing w:before="100" w:beforeAutospacing="1" w:after="100" w:afterAutospacing="1"/>
        <w:rPr>
          <w:rFonts w:eastAsia="Calibri"/>
          <w:color w:val="000000"/>
          <w:lang w:eastAsia="ar-SA"/>
        </w:rPr>
      </w:pPr>
      <w:r w:rsidRPr="00287A37">
        <w:rPr>
          <w:rFonts w:eastAsia="Calibri"/>
          <w:color w:val="000000"/>
          <w:lang w:eastAsia="ar-SA"/>
        </w:rPr>
        <w:t xml:space="preserve">Goicolea, T., Lewison, R.L., Mateo-Sánchez, M.C., Jennings, M.K. (2023) Dynamic connectivity analyses to inform management of the invasive American mink and its native competitor, the European mink. Biological Invasions 25: 3583-3601. </w:t>
      </w:r>
    </w:p>
    <w:p w:rsidR="00D308FB" w:rsidRPr="00A145EB" w:rsidRDefault="00D308FB" w:rsidP="00D308FB">
      <w:pPr>
        <w:pStyle w:val="StandardWeb"/>
      </w:pPr>
      <w:r>
        <w:t>Gomez</w:t>
      </w:r>
      <w:r w:rsidR="00073E89">
        <w:t>,</w:t>
      </w:r>
      <w:r>
        <w:t xml:space="preserve"> J</w:t>
      </w:r>
      <w:r w:rsidR="00073E89">
        <w:t>.</w:t>
      </w:r>
      <w:r>
        <w:t xml:space="preserve"> </w:t>
      </w:r>
      <w:r w:rsidR="00073E89">
        <w:t>(</w:t>
      </w:r>
      <w:r>
        <w:t>2021</w:t>
      </w:r>
      <w:r w:rsidR="00073E89">
        <w:t>)</w:t>
      </w:r>
      <w:r>
        <w:t xml:space="preserve"> </w:t>
      </w:r>
      <w:r w:rsidRPr="00E220E5">
        <w:t>Greece's mink farms take a different approach to survive the COVID-19 pandemic</w:t>
      </w:r>
      <w:r>
        <w:t xml:space="preserve">. 21.05.21 Euronews </w:t>
      </w:r>
      <w:r w:rsidRPr="00E220E5">
        <w:t>https://www.euronews.com/business/2021/05/21/greece-s-mink-farms-take-a-different-approach-to-survive-the-covid-19-pandemic</w:t>
      </w:r>
    </w:p>
    <w:p w:rsidR="00D308FB" w:rsidRDefault="00D308FB" w:rsidP="00D308FB">
      <w:pPr>
        <w:spacing w:before="100" w:beforeAutospacing="1" w:after="100" w:afterAutospacing="1"/>
        <w:rPr>
          <w:color w:val="000000"/>
        </w:rPr>
      </w:pPr>
      <w:r w:rsidRPr="009E4592">
        <w:rPr>
          <w:color w:val="000000"/>
          <w:lang w:val="en-US"/>
        </w:rPr>
        <w:t>Guo, Q., Li, M., Wang, C., Fang, Z., Wang, P., Tan, J., Wu, S., Xiao, Y., Zhu, H. (</w:t>
      </w:r>
      <w:r w:rsidRPr="008F4124">
        <w:rPr>
          <w:color w:val="000000"/>
        </w:rPr>
        <w:t>2020</w:t>
      </w:r>
      <w:r>
        <w:rPr>
          <w:color w:val="000000"/>
        </w:rPr>
        <w:t>)</w:t>
      </w:r>
      <w:r w:rsidRPr="008F4124">
        <w:rPr>
          <w:color w:val="000000"/>
        </w:rPr>
        <w:t xml:space="preserve"> Host and infectivity prediction of Wuhan 2019 novel coronavirus using deep learning algorithm. BioRxiv. </w:t>
      </w:r>
      <w:r w:rsidRPr="009E4592">
        <w:rPr>
          <w:color w:val="000000"/>
        </w:rPr>
        <w:t>https://pesquisa.bvsalud.org/global-literature-on-novel-coronavirus-2019-ncov/resource/pt/ppbiorxiv-914044</w:t>
      </w:r>
      <w:r>
        <w:rPr>
          <w:color w:val="000000"/>
        </w:rPr>
        <w:t xml:space="preserve"> </w:t>
      </w:r>
      <w:r w:rsidRPr="008F4124">
        <w:rPr>
          <w:color w:val="000000"/>
        </w:rPr>
        <w:t>(</w:t>
      </w:r>
      <w:r w:rsidRPr="008F4124">
        <w:rPr>
          <w:lang w:eastAsia="de-AT"/>
        </w:rPr>
        <w:t>Accessed</w:t>
      </w:r>
      <w:r>
        <w:rPr>
          <w:lang w:eastAsia="de-AT"/>
        </w:rPr>
        <w:t xml:space="preserve"> 07 November </w:t>
      </w:r>
      <w:r w:rsidRPr="008F4124">
        <w:rPr>
          <w:lang w:eastAsia="de-AT"/>
        </w:rPr>
        <w:t>202</w:t>
      </w:r>
      <w:r>
        <w:rPr>
          <w:lang w:eastAsia="de-AT"/>
        </w:rPr>
        <w:t>3</w:t>
      </w:r>
      <w:r w:rsidRPr="008F4124">
        <w:rPr>
          <w:lang w:eastAsia="de-AT"/>
        </w:rPr>
        <w:t>).</w:t>
      </w:r>
      <w:r>
        <w:rPr>
          <w:lang w:eastAsia="de-AT"/>
        </w:rPr>
        <w:t xml:space="preserve">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Hammershøj, M., Pertoldi, C., Asferga, T., Møller, T.B.</w:t>
      </w:r>
      <w:r>
        <w:rPr>
          <w:lang w:val="en-US" w:eastAsia="de-AT"/>
        </w:rPr>
        <w:t>,</w:t>
      </w:r>
      <w:r w:rsidRPr="008F4124">
        <w:rPr>
          <w:lang w:val="en-US" w:eastAsia="de-AT"/>
        </w:rPr>
        <w:t xml:space="preserve"> Kristensen, N.B. (2005) Danish free-ranging mink populations consist mainly of farm animals: Evidence from microsatellite and stable isotope analyses. Journal for Nature Conservation 13: 267</w:t>
      </w:r>
      <w:r>
        <w:rPr>
          <w:lang w:val="en-US" w:eastAsia="de-AT"/>
        </w:rPr>
        <w:t>-</w:t>
      </w:r>
      <w:r w:rsidRPr="008F4124">
        <w:rPr>
          <w:lang w:val="en-US" w:eastAsia="de-AT"/>
        </w:rPr>
        <w:t xml:space="preserve">274. </w:t>
      </w:r>
    </w:p>
    <w:p w:rsidR="0034512D" w:rsidRDefault="0034512D" w:rsidP="00D308FB">
      <w:pPr>
        <w:autoSpaceDE w:val="0"/>
        <w:autoSpaceDN w:val="0"/>
        <w:adjustRightInd w:val="0"/>
        <w:spacing w:before="100" w:beforeAutospacing="1" w:after="60"/>
        <w:rPr>
          <w:lang w:val="en-US" w:eastAsia="de-AT"/>
        </w:rPr>
      </w:pPr>
      <w:r w:rsidRPr="0034512D">
        <w:rPr>
          <w:lang w:val="en-US" w:eastAsia="de-AT"/>
        </w:rPr>
        <w:t>Hammershøj, M.</w:t>
      </w:r>
      <w:r>
        <w:rPr>
          <w:lang w:val="en-US" w:eastAsia="de-AT"/>
        </w:rPr>
        <w:t xml:space="preserve"> (</w:t>
      </w:r>
      <w:r w:rsidRPr="0034512D">
        <w:rPr>
          <w:lang w:val="en-US" w:eastAsia="de-AT"/>
        </w:rPr>
        <w:t>2004</w:t>
      </w:r>
      <w:r>
        <w:rPr>
          <w:lang w:val="en-US" w:eastAsia="de-AT"/>
        </w:rPr>
        <w:t>)</w:t>
      </w:r>
      <w:r w:rsidRPr="0034512D">
        <w:rPr>
          <w:lang w:val="en-US" w:eastAsia="de-AT"/>
        </w:rPr>
        <w:t xml:space="preserve"> Population ecology of free-ranging American mink Mustela vison in Denmark. PhD thesis – National Environmental Research Institute, Kalø, Denmark. 30 pp. http://afhandlinger.dmu.dk</w:t>
      </w:r>
    </w:p>
    <w:p w:rsidR="00D308FB" w:rsidRPr="008F4124" w:rsidRDefault="00D308FB" w:rsidP="00D308FB">
      <w:pPr>
        <w:autoSpaceDE w:val="0"/>
        <w:autoSpaceDN w:val="0"/>
        <w:adjustRightInd w:val="0"/>
        <w:spacing w:before="100" w:beforeAutospacing="1" w:after="60"/>
        <w:rPr>
          <w:lang w:val="en-US" w:eastAsia="de-AT"/>
        </w:rPr>
      </w:pPr>
      <w:r w:rsidRPr="00F1084E">
        <w:rPr>
          <w:lang w:val="en-US" w:eastAsia="de-AT"/>
        </w:rPr>
        <w:t>Hansen</w:t>
      </w:r>
      <w:r w:rsidR="00F1084E" w:rsidRPr="00F1084E">
        <w:rPr>
          <w:lang w:val="en-US" w:eastAsia="de-AT"/>
        </w:rPr>
        <w:t>, H.O. (</w:t>
      </w:r>
      <w:r w:rsidRPr="00F1084E">
        <w:rPr>
          <w:lang w:val="en-US" w:eastAsia="de-AT"/>
        </w:rPr>
        <w:t>2021</w:t>
      </w:r>
      <w:r w:rsidR="00F1084E" w:rsidRPr="00F1084E">
        <w:rPr>
          <w:lang w:val="en-US" w:eastAsia="de-AT"/>
        </w:rPr>
        <w:t>)</w:t>
      </w:r>
      <w:r w:rsidRPr="00F1084E">
        <w:rPr>
          <w:lang w:val="en-US" w:eastAsia="de-AT"/>
        </w:rPr>
        <w:t xml:space="preserve"> Global Fur Retail Value. 27 May 2021 https://www.wearefur.com/wp-content/uploads/2021/06/Global-fur-retail-value-May-2021-Henning-study.pdf</w:t>
      </w:r>
      <w:r w:rsidR="00F1084E">
        <w:rPr>
          <w:lang w:val="en-US" w:eastAsia="de-AT"/>
        </w:rPr>
        <w:t xml:space="preserve"> </w:t>
      </w:r>
      <w:r w:rsidR="00F1084E" w:rsidRPr="008F4124">
        <w:rPr>
          <w:color w:val="000000"/>
        </w:rPr>
        <w:t>(</w:t>
      </w:r>
      <w:r w:rsidR="00F1084E" w:rsidRPr="008F4124">
        <w:rPr>
          <w:lang w:eastAsia="de-AT"/>
        </w:rPr>
        <w:t>Accessed</w:t>
      </w:r>
      <w:r w:rsidR="00F1084E">
        <w:rPr>
          <w:lang w:eastAsia="de-AT"/>
        </w:rPr>
        <w:t xml:space="preserve"> 07 November </w:t>
      </w:r>
      <w:r w:rsidR="00F1084E" w:rsidRPr="008F4124">
        <w:rPr>
          <w:lang w:eastAsia="de-AT"/>
        </w:rPr>
        <w:t>202</w:t>
      </w:r>
      <w:r w:rsidR="00F1084E">
        <w:rPr>
          <w:lang w:eastAsia="de-AT"/>
        </w:rPr>
        <w:t>3</w:t>
      </w:r>
      <w:r w:rsidR="00F1084E" w:rsidRPr="008F4124">
        <w:rPr>
          <w:lang w:eastAsia="de-AT"/>
        </w:rPr>
        <w:t>).</w:t>
      </w:r>
      <w:r w:rsidR="00F1084E">
        <w:rPr>
          <w:lang w:eastAsia="de-AT"/>
        </w:rPr>
        <w:t xml:space="preserve">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lastRenderedPageBreak/>
        <w:t>Harding, L.E.</w:t>
      </w:r>
      <w:r>
        <w:rPr>
          <w:lang w:val="en-US" w:eastAsia="de-AT"/>
        </w:rPr>
        <w:t>,</w:t>
      </w:r>
      <w:r w:rsidRPr="008F4124">
        <w:rPr>
          <w:lang w:val="en-US" w:eastAsia="de-AT"/>
        </w:rPr>
        <w:t xml:space="preserve"> Smith, F.A. (2009) Mustela or Vison? Evidence for the taxonomic status of the American mink and a distinct biogeographic radiation of American weasels. Molecular Phylogenetics and Evolution 52: 632</w:t>
      </w:r>
      <w:r>
        <w:rPr>
          <w:lang w:val="en-US" w:eastAsia="de-AT"/>
        </w:rPr>
        <w:t>-</w:t>
      </w:r>
      <w:r w:rsidRPr="008F4124">
        <w:rPr>
          <w:lang w:val="en-US" w:eastAsia="de-AT"/>
        </w:rPr>
        <w:t xml:space="preserve">642.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Hassanin, A., Véron, G., Ropiquet, A., van Vuuren, B.J., Lécu, A., Goodman, S., Haider, J.</w:t>
      </w:r>
      <w:r>
        <w:rPr>
          <w:lang w:val="en-US" w:eastAsia="de-AT"/>
        </w:rPr>
        <w:t>,</w:t>
      </w:r>
      <w:r w:rsidRPr="008F4124">
        <w:rPr>
          <w:lang w:val="en-US" w:eastAsia="de-AT"/>
        </w:rPr>
        <w:t xml:space="preserve"> Nguyen, T.T. (2021) Evolutionary history of Carnivora (Mammalia, Laurasiatheria) inferred from mitochondrial genomes. PLoS One 16</w:t>
      </w:r>
      <w:r>
        <w:rPr>
          <w:lang w:val="en-US" w:eastAsia="de-AT"/>
        </w:rPr>
        <w:t xml:space="preserve">(2): e0240770. </w:t>
      </w:r>
    </w:p>
    <w:p w:rsidR="00D308FB" w:rsidRDefault="00D308FB" w:rsidP="00D308FB">
      <w:pPr>
        <w:autoSpaceDE w:val="0"/>
        <w:autoSpaceDN w:val="0"/>
        <w:adjustRightInd w:val="0"/>
        <w:spacing w:before="100" w:beforeAutospacing="1" w:after="60"/>
      </w:pPr>
      <w:r w:rsidRPr="00F1084E">
        <w:t>Harrington, L.A.</w:t>
      </w:r>
      <w:r w:rsidR="00073E89" w:rsidRPr="00F1084E">
        <w:t>,</w:t>
      </w:r>
      <w:r w:rsidRPr="00F1084E">
        <w:t xml:space="preserve"> Maran</w:t>
      </w:r>
      <w:r w:rsidR="00073E89" w:rsidRPr="00F1084E">
        <w:t>,</w:t>
      </w:r>
      <w:r w:rsidRPr="00F1084E">
        <w:t xml:space="preserve"> T. (2025) </w:t>
      </w:r>
      <w:r w:rsidRPr="00F1084E">
        <w:rPr>
          <w:lang w:val="it-IT"/>
        </w:rPr>
        <w:t xml:space="preserve">European Mink </w:t>
      </w:r>
      <w:r w:rsidRPr="00F1084E">
        <w:rPr>
          <w:i/>
          <w:iCs/>
          <w:lang w:val="it-IT"/>
        </w:rPr>
        <w:t xml:space="preserve">Mustela lutreola </w:t>
      </w:r>
      <w:r w:rsidRPr="00F1084E">
        <w:rPr>
          <w:lang w:val="it-IT"/>
        </w:rPr>
        <w:t>Linnaeus, 1761</w:t>
      </w:r>
      <w:r w:rsidRPr="00F1084E">
        <w:t xml:space="preserve">. In: </w:t>
      </w:r>
      <w:r w:rsidR="00073E89" w:rsidRPr="00F1084E">
        <w:t xml:space="preserve">Loy, A., Ciucci, P. </w:t>
      </w:r>
      <w:r w:rsidR="00F1084E" w:rsidRPr="00F1084E">
        <w:t xml:space="preserve">(eds) </w:t>
      </w:r>
      <w:r w:rsidRPr="00F1084E">
        <w:t>Carnivora</w:t>
      </w:r>
      <w:r w:rsidR="00F1084E" w:rsidRPr="00F1084E">
        <w:t xml:space="preserve">. </w:t>
      </w:r>
      <w:r w:rsidRPr="00F1084E">
        <w:t>Handbook of the Mammals of Europe. Springer.</w:t>
      </w:r>
      <w:r w:rsidR="00073E89">
        <w:t xml:space="preserve"> </w:t>
      </w:r>
    </w:p>
    <w:p w:rsidR="00D308FB" w:rsidRDefault="00D308FB" w:rsidP="00D308FB">
      <w:pPr>
        <w:autoSpaceDE w:val="0"/>
        <w:autoSpaceDN w:val="0"/>
        <w:adjustRightInd w:val="0"/>
        <w:spacing w:before="100" w:beforeAutospacing="1" w:after="60"/>
        <w:rPr>
          <w:lang w:val="en-US" w:eastAsia="de-AT"/>
        </w:rPr>
      </w:pPr>
      <w:r w:rsidRPr="009D50FB">
        <w:rPr>
          <w:lang w:val="en-US" w:eastAsia="de-AT"/>
        </w:rPr>
        <w:t>Harrington, L.A., Birks, J., Chanin, P.</w:t>
      </w:r>
      <w:r w:rsidR="00A84F79">
        <w:rPr>
          <w:lang w:val="en-US" w:eastAsia="de-AT"/>
        </w:rPr>
        <w:t>,</w:t>
      </w:r>
      <w:r w:rsidRPr="009D50FB">
        <w:rPr>
          <w:lang w:val="en-US" w:eastAsia="de-AT"/>
        </w:rPr>
        <w:t xml:space="preserve"> Tansley, D. (2020) Current status of American mink </w:t>
      </w:r>
      <w:r w:rsidRPr="00A84F79">
        <w:rPr>
          <w:i/>
          <w:lang w:val="en-US" w:eastAsia="de-AT"/>
        </w:rPr>
        <w:t>Neovison vison</w:t>
      </w:r>
      <w:r w:rsidRPr="009D50FB">
        <w:rPr>
          <w:lang w:val="en-US" w:eastAsia="de-AT"/>
        </w:rPr>
        <w:t xml:space="preserve"> in Britain: a review of the evidence for a population decline. Mammal Review 50: 157-169. </w:t>
      </w:r>
    </w:p>
    <w:p w:rsidR="00D308FB" w:rsidRDefault="00D308FB" w:rsidP="00D308FB">
      <w:pPr>
        <w:autoSpaceDE w:val="0"/>
        <w:autoSpaceDN w:val="0"/>
        <w:adjustRightInd w:val="0"/>
        <w:spacing w:before="100" w:beforeAutospacing="1" w:after="60"/>
        <w:rPr>
          <w:lang w:val="en-US" w:eastAsia="de-AT"/>
        </w:rPr>
      </w:pPr>
      <w:r w:rsidRPr="00287A37">
        <w:rPr>
          <w:lang w:val="en-US" w:eastAsia="de-AT"/>
        </w:rPr>
        <w:t>Harrington, L.A., Díez-León, M., Gómez, A., Harrington, A., Macdonald, D.W., Maran, T., Põdra, M., Roy, S. (2021) Wild American mink (</w:t>
      </w:r>
      <w:r w:rsidRPr="00287A37">
        <w:rPr>
          <w:i/>
          <w:lang w:val="en-US" w:eastAsia="de-AT"/>
        </w:rPr>
        <w:t>Neovison vison</w:t>
      </w:r>
      <w:r w:rsidRPr="00287A37">
        <w:rPr>
          <w:lang w:val="en-US" w:eastAsia="de-AT"/>
        </w:rPr>
        <w:t xml:space="preserve">) may pose a COVID-19 threat. Frontiers Ecol. Environm. 19: 266-267. </w:t>
      </w:r>
    </w:p>
    <w:p w:rsidR="00D308FB" w:rsidRDefault="00D308FB" w:rsidP="00D308FB">
      <w:pPr>
        <w:autoSpaceDE w:val="0"/>
        <w:autoSpaceDN w:val="0"/>
        <w:adjustRightInd w:val="0"/>
        <w:spacing w:before="100" w:beforeAutospacing="1" w:after="60"/>
        <w:rPr>
          <w:lang w:val="en-US" w:eastAsia="de-AT"/>
        </w:rPr>
      </w:pPr>
      <w:r w:rsidRPr="002C218F">
        <w:rPr>
          <w:lang w:val="en-US" w:eastAsia="de-AT"/>
        </w:rPr>
        <w:t>Harrington, L.A., Gelling, M., Simpson, V., Harrington, A.</w:t>
      </w:r>
      <w:r w:rsidR="00A84F79">
        <w:rPr>
          <w:lang w:val="en-US" w:eastAsia="de-AT"/>
        </w:rPr>
        <w:t>,</w:t>
      </w:r>
      <w:r w:rsidRPr="002C218F">
        <w:rPr>
          <w:lang w:val="en-US" w:eastAsia="de-AT"/>
        </w:rPr>
        <w:t xml:space="preserve"> Macdonald, D.W. (2012</w:t>
      </w:r>
      <w:r w:rsidR="00774320">
        <w:rPr>
          <w:lang w:val="en-US" w:eastAsia="de-AT"/>
        </w:rPr>
        <w:t>a</w:t>
      </w:r>
      <w:r w:rsidRPr="002C218F">
        <w:rPr>
          <w:lang w:val="en-US" w:eastAsia="de-AT"/>
        </w:rPr>
        <w:t xml:space="preserve">) Notes on the health status of free-living, non-native, American mink, </w:t>
      </w:r>
      <w:r w:rsidRPr="00A84F79">
        <w:rPr>
          <w:i/>
          <w:lang w:val="en-US" w:eastAsia="de-AT"/>
        </w:rPr>
        <w:t>Neovison vison</w:t>
      </w:r>
      <w:r w:rsidRPr="002C218F">
        <w:rPr>
          <w:lang w:val="en-US" w:eastAsia="de-AT"/>
        </w:rPr>
        <w:t xml:space="preserve">, in southern England. European Journal of Wildlife Research 58: 875-880. </w:t>
      </w:r>
    </w:p>
    <w:p w:rsidR="00D308FB" w:rsidRDefault="00D308FB" w:rsidP="00D308FB">
      <w:pPr>
        <w:autoSpaceDE w:val="0"/>
        <w:autoSpaceDN w:val="0"/>
        <w:adjustRightInd w:val="0"/>
        <w:spacing w:before="100" w:beforeAutospacing="1" w:after="60"/>
        <w:rPr>
          <w:lang w:val="en-US" w:eastAsia="de-AT"/>
        </w:rPr>
      </w:pPr>
      <w:r w:rsidRPr="006F537B">
        <w:rPr>
          <w:lang w:val="en-US" w:eastAsia="de-AT"/>
        </w:rPr>
        <w:t>Harrington</w:t>
      </w:r>
      <w:r w:rsidR="00A84F79">
        <w:rPr>
          <w:lang w:val="en-US" w:eastAsia="de-AT"/>
        </w:rPr>
        <w:t>,</w:t>
      </w:r>
      <w:r w:rsidRPr="006F537B">
        <w:rPr>
          <w:lang w:val="en-US" w:eastAsia="de-AT"/>
        </w:rPr>
        <w:t xml:space="preserve"> L</w:t>
      </w:r>
      <w:r w:rsidR="00A84F79">
        <w:rPr>
          <w:lang w:val="en-US" w:eastAsia="de-AT"/>
        </w:rPr>
        <w:t>.</w:t>
      </w:r>
      <w:r w:rsidRPr="006F537B">
        <w:rPr>
          <w:lang w:val="en-US" w:eastAsia="de-AT"/>
        </w:rPr>
        <w:t>A</w:t>
      </w:r>
      <w:r w:rsidR="00A84F79">
        <w:rPr>
          <w:lang w:val="en-US" w:eastAsia="de-AT"/>
        </w:rPr>
        <w:t>.</w:t>
      </w:r>
      <w:r w:rsidRPr="006F537B">
        <w:rPr>
          <w:lang w:val="en-US" w:eastAsia="de-AT"/>
        </w:rPr>
        <w:t>, Hays</w:t>
      </w:r>
      <w:r w:rsidR="00A84F79">
        <w:rPr>
          <w:lang w:val="en-US" w:eastAsia="de-AT"/>
        </w:rPr>
        <w:t>,</w:t>
      </w:r>
      <w:r w:rsidRPr="006F537B">
        <w:rPr>
          <w:lang w:val="en-US" w:eastAsia="de-AT"/>
        </w:rPr>
        <w:t xml:space="preserve"> G</w:t>
      </w:r>
      <w:r w:rsidR="00A84F79">
        <w:rPr>
          <w:lang w:val="en-US" w:eastAsia="de-AT"/>
        </w:rPr>
        <w:t>.</w:t>
      </w:r>
      <w:r w:rsidRPr="006F537B">
        <w:rPr>
          <w:lang w:val="en-US" w:eastAsia="de-AT"/>
        </w:rPr>
        <w:t>C</w:t>
      </w:r>
      <w:r w:rsidR="00A84F79">
        <w:rPr>
          <w:lang w:val="en-US" w:eastAsia="de-AT"/>
        </w:rPr>
        <w:t>.</w:t>
      </w:r>
      <w:r w:rsidRPr="006F537B">
        <w:rPr>
          <w:lang w:val="en-US" w:eastAsia="de-AT"/>
        </w:rPr>
        <w:t>, Fasola</w:t>
      </w:r>
      <w:r w:rsidR="00A84F79">
        <w:rPr>
          <w:lang w:val="en-US" w:eastAsia="de-AT"/>
        </w:rPr>
        <w:t>,</w:t>
      </w:r>
      <w:r w:rsidRPr="006F537B">
        <w:rPr>
          <w:lang w:val="en-US" w:eastAsia="de-AT"/>
        </w:rPr>
        <w:t xml:space="preserve"> L</w:t>
      </w:r>
      <w:r w:rsidR="00A84F79">
        <w:rPr>
          <w:lang w:val="en-US" w:eastAsia="de-AT"/>
        </w:rPr>
        <w:t>.</w:t>
      </w:r>
      <w:r w:rsidRPr="006F537B">
        <w:rPr>
          <w:lang w:val="en-US" w:eastAsia="de-AT"/>
        </w:rPr>
        <w:t>, Harrington</w:t>
      </w:r>
      <w:r w:rsidR="00A84F79">
        <w:rPr>
          <w:lang w:val="en-US" w:eastAsia="de-AT"/>
        </w:rPr>
        <w:t>,</w:t>
      </w:r>
      <w:r w:rsidRPr="006F537B">
        <w:rPr>
          <w:lang w:val="en-US" w:eastAsia="de-AT"/>
        </w:rPr>
        <w:t xml:space="preserve"> A</w:t>
      </w:r>
      <w:r w:rsidR="00A84F79">
        <w:rPr>
          <w:lang w:val="en-US" w:eastAsia="de-AT"/>
        </w:rPr>
        <w:t>.</w:t>
      </w:r>
      <w:r w:rsidRPr="006F537B">
        <w:rPr>
          <w:lang w:val="en-US" w:eastAsia="de-AT"/>
        </w:rPr>
        <w:t>L</w:t>
      </w:r>
      <w:r w:rsidR="00A84F79">
        <w:rPr>
          <w:lang w:val="en-US" w:eastAsia="de-AT"/>
        </w:rPr>
        <w:t>.</w:t>
      </w:r>
      <w:r w:rsidRPr="006F537B">
        <w:rPr>
          <w:lang w:val="en-US" w:eastAsia="de-AT"/>
        </w:rPr>
        <w:t>, Righton</w:t>
      </w:r>
      <w:r w:rsidR="00A84F79">
        <w:rPr>
          <w:lang w:val="en-US" w:eastAsia="de-AT"/>
        </w:rPr>
        <w:t>,</w:t>
      </w:r>
      <w:r w:rsidRPr="006F537B">
        <w:rPr>
          <w:lang w:val="en-US" w:eastAsia="de-AT"/>
        </w:rPr>
        <w:t xml:space="preserve"> D</w:t>
      </w:r>
      <w:r w:rsidR="00A84F79">
        <w:rPr>
          <w:lang w:val="en-US" w:eastAsia="de-AT"/>
        </w:rPr>
        <w:t>.</w:t>
      </w:r>
      <w:r w:rsidRPr="006F537B">
        <w:rPr>
          <w:lang w:val="en-US" w:eastAsia="de-AT"/>
        </w:rPr>
        <w:t>, Macdonald</w:t>
      </w:r>
      <w:r w:rsidR="00A84F79">
        <w:rPr>
          <w:lang w:val="en-US" w:eastAsia="de-AT"/>
        </w:rPr>
        <w:t>,</w:t>
      </w:r>
      <w:r w:rsidRPr="006F537B">
        <w:rPr>
          <w:lang w:val="en-US" w:eastAsia="de-AT"/>
        </w:rPr>
        <w:t xml:space="preserve"> D</w:t>
      </w:r>
      <w:r w:rsidR="00A84F79">
        <w:rPr>
          <w:lang w:val="en-US" w:eastAsia="de-AT"/>
        </w:rPr>
        <w:t>.</w:t>
      </w:r>
      <w:r w:rsidRPr="006F537B">
        <w:rPr>
          <w:lang w:val="en-US" w:eastAsia="de-AT"/>
        </w:rPr>
        <w:t>W</w:t>
      </w:r>
      <w:r w:rsidR="00A84F79">
        <w:rPr>
          <w:lang w:val="en-US" w:eastAsia="de-AT"/>
        </w:rPr>
        <w:t>.</w:t>
      </w:r>
      <w:r w:rsidRPr="006F537B">
        <w:rPr>
          <w:lang w:val="en-US" w:eastAsia="de-AT"/>
        </w:rPr>
        <w:t xml:space="preserve"> (2012</w:t>
      </w:r>
      <w:r w:rsidR="00774320">
        <w:rPr>
          <w:lang w:val="en-US" w:eastAsia="de-AT"/>
        </w:rPr>
        <w:t>b</w:t>
      </w:r>
      <w:r w:rsidRPr="006F537B">
        <w:rPr>
          <w:lang w:val="en-US" w:eastAsia="de-AT"/>
        </w:rPr>
        <w:t>) Dive performance in a small-bodied, semi-aquatic mammal in the wild. J</w:t>
      </w:r>
      <w:r w:rsidR="00A84F79">
        <w:rPr>
          <w:lang w:val="en-US" w:eastAsia="de-AT"/>
        </w:rPr>
        <w:t xml:space="preserve">ournal of </w:t>
      </w:r>
      <w:r w:rsidRPr="006F537B">
        <w:rPr>
          <w:lang w:val="en-US" w:eastAsia="de-AT"/>
        </w:rPr>
        <w:t>Mammal</w:t>
      </w:r>
      <w:r w:rsidR="00A84F79">
        <w:rPr>
          <w:lang w:val="en-US" w:eastAsia="de-AT"/>
        </w:rPr>
        <w:t>ogy</w:t>
      </w:r>
      <w:r w:rsidRPr="006F537B">
        <w:rPr>
          <w:lang w:val="en-US" w:eastAsia="de-AT"/>
        </w:rPr>
        <w:t xml:space="preserve"> 93:</w:t>
      </w:r>
      <w:r w:rsidR="00A84F79">
        <w:rPr>
          <w:lang w:val="en-US" w:eastAsia="de-AT"/>
        </w:rPr>
        <w:t xml:space="preserve"> </w:t>
      </w:r>
      <w:r w:rsidRPr="006F537B">
        <w:rPr>
          <w:lang w:val="en-US" w:eastAsia="de-AT"/>
        </w:rPr>
        <w:t>198</w:t>
      </w:r>
      <w:r w:rsidR="00A84F79">
        <w:rPr>
          <w:lang w:val="en-US" w:eastAsia="de-AT"/>
        </w:rPr>
        <w:t>-</w:t>
      </w:r>
      <w:r w:rsidRPr="006F537B">
        <w:rPr>
          <w:lang w:val="en-US" w:eastAsia="de-AT"/>
        </w:rPr>
        <w:t>210</w:t>
      </w:r>
      <w:r w:rsidR="00A84F79">
        <w:rPr>
          <w:lang w:val="en-US" w:eastAsia="de-AT"/>
        </w:rPr>
        <w:t xml:space="preserve">.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Harrington</w:t>
      </w:r>
      <w:r>
        <w:rPr>
          <w:lang w:val="en-US" w:eastAsia="de-AT"/>
        </w:rPr>
        <w:t>,</w:t>
      </w:r>
      <w:r w:rsidRPr="008F4124">
        <w:rPr>
          <w:lang w:val="en-US" w:eastAsia="de-AT"/>
        </w:rPr>
        <w:t xml:space="preserve"> L.A., Harrington, A.L., Moorhouse, T., Gelling, M., Bonesi, L.</w:t>
      </w:r>
      <w:r>
        <w:rPr>
          <w:lang w:val="en-US" w:eastAsia="de-AT"/>
        </w:rPr>
        <w:t>,</w:t>
      </w:r>
      <w:r w:rsidRPr="008F4124">
        <w:rPr>
          <w:lang w:val="en-US" w:eastAsia="de-AT"/>
        </w:rPr>
        <w:t xml:space="preserve"> Macdonald, D.W. (2009</w:t>
      </w:r>
      <w:r w:rsidR="00FD7EB5">
        <w:rPr>
          <w:lang w:val="en-US" w:eastAsia="de-AT"/>
        </w:rPr>
        <w:t>a</w:t>
      </w:r>
      <w:r w:rsidRPr="008F4124">
        <w:rPr>
          <w:lang w:val="en-US" w:eastAsia="de-AT"/>
        </w:rPr>
        <w:t xml:space="preserve">) American mink control on inland rivers in southern England: an experimental test of a model strategy. Biological Conservation 142: 839-849. </w:t>
      </w:r>
    </w:p>
    <w:p w:rsidR="00D308FB" w:rsidRDefault="00D308FB" w:rsidP="00D308FB">
      <w:pPr>
        <w:autoSpaceDE w:val="0"/>
        <w:autoSpaceDN w:val="0"/>
        <w:adjustRightInd w:val="0"/>
        <w:spacing w:before="100" w:beforeAutospacing="1" w:after="60"/>
        <w:rPr>
          <w:lang w:val="en-US" w:eastAsia="de-AT"/>
        </w:rPr>
      </w:pPr>
      <w:r w:rsidRPr="002C218F">
        <w:rPr>
          <w:lang w:val="en-US" w:eastAsia="de-AT"/>
        </w:rPr>
        <w:t>Harrington, L.A., Harrington, A.L., Yamaguchi, N., Thom, M., Ferreras, P., Windham, T.R.</w:t>
      </w:r>
      <w:r w:rsidR="00A84F79">
        <w:rPr>
          <w:lang w:val="en-US" w:eastAsia="de-AT"/>
        </w:rPr>
        <w:t>,</w:t>
      </w:r>
      <w:r w:rsidRPr="002C218F">
        <w:rPr>
          <w:lang w:val="en-US" w:eastAsia="de-AT"/>
        </w:rPr>
        <w:t xml:space="preserve"> Macdonald, D.W. (2009</w:t>
      </w:r>
      <w:r w:rsidR="00FD7EB5">
        <w:rPr>
          <w:lang w:val="en-US" w:eastAsia="de-AT"/>
        </w:rPr>
        <w:t>b</w:t>
      </w:r>
      <w:r w:rsidRPr="002C218F">
        <w:rPr>
          <w:lang w:val="en-US" w:eastAsia="de-AT"/>
        </w:rPr>
        <w:t>) The impact of native competitors on an alien invasive: temporal niche shifts to avoid inter-specific aggression? Ecology 90:</w:t>
      </w:r>
      <w:r w:rsidR="00A84F79">
        <w:rPr>
          <w:lang w:val="en-US" w:eastAsia="de-AT"/>
        </w:rPr>
        <w:t xml:space="preserve"> </w:t>
      </w:r>
      <w:r w:rsidRPr="002C218F">
        <w:rPr>
          <w:lang w:val="en-US" w:eastAsia="de-AT"/>
        </w:rPr>
        <w:t>1207-1216.</w:t>
      </w:r>
      <w:r w:rsidR="00A84F79">
        <w:rPr>
          <w:lang w:val="en-US" w:eastAsia="de-AT"/>
        </w:rPr>
        <w:t xml:space="preserve"> </w:t>
      </w:r>
    </w:p>
    <w:p w:rsidR="0034512D" w:rsidRDefault="0034512D" w:rsidP="00D308FB">
      <w:pPr>
        <w:autoSpaceDE w:val="0"/>
        <w:autoSpaceDN w:val="0"/>
        <w:adjustRightInd w:val="0"/>
        <w:spacing w:before="100" w:beforeAutospacing="1" w:after="60"/>
        <w:rPr>
          <w:lang w:val="en-US" w:eastAsia="de-AT"/>
        </w:rPr>
      </w:pPr>
      <w:r w:rsidRPr="0034512D">
        <w:rPr>
          <w:lang w:val="en-US" w:eastAsia="de-AT"/>
        </w:rPr>
        <w:t>Harrington,</w:t>
      </w:r>
      <w:r>
        <w:rPr>
          <w:lang w:val="en-US" w:eastAsia="de-AT"/>
        </w:rPr>
        <w:t xml:space="preserve"> L.A.,</w:t>
      </w:r>
      <w:r w:rsidRPr="0034512D">
        <w:rPr>
          <w:lang w:val="en-US" w:eastAsia="de-AT"/>
        </w:rPr>
        <w:t xml:space="preserve"> Macdonald</w:t>
      </w:r>
      <w:r>
        <w:rPr>
          <w:lang w:val="en-US" w:eastAsia="de-AT"/>
        </w:rPr>
        <w:t>, D.W.</w:t>
      </w:r>
      <w:r w:rsidRPr="0034512D">
        <w:rPr>
          <w:lang w:val="en-US" w:eastAsia="de-AT"/>
        </w:rPr>
        <w:t xml:space="preserve"> (2008) Spatial and temporal relationships between invasive American mink and native European polecats in the southern United Kingdom Journal of Mammalogy 89: 991-1000.</w:t>
      </w:r>
    </w:p>
    <w:p w:rsidR="00D308FB" w:rsidRPr="008F4124" w:rsidRDefault="00D308FB" w:rsidP="00D308FB">
      <w:pPr>
        <w:autoSpaceDE w:val="0"/>
        <w:autoSpaceDN w:val="0"/>
        <w:adjustRightInd w:val="0"/>
        <w:spacing w:before="100" w:beforeAutospacing="1" w:after="60"/>
        <w:rPr>
          <w:lang w:val="en-US" w:eastAsia="de-AT"/>
        </w:rPr>
      </w:pPr>
      <w:r w:rsidRPr="000B4C91">
        <w:rPr>
          <w:lang w:val="en-US" w:eastAsia="de-AT"/>
        </w:rPr>
        <w:t>Harrison, M.D.K., Symes, R.G.</w:t>
      </w:r>
      <w:r w:rsidR="00A84F79">
        <w:rPr>
          <w:lang w:val="en-US" w:eastAsia="de-AT"/>
        </w:rPr>
        <w:t xml:space="preserve"> (</w:t>
      </w:r>
      <w:r w:rsidRPr="000B4C91">
        <w:rPr>
          <w:lang w:val="en-US" w:eastAsia="de-AT"/>
        </w:rPr>
        <w:t>1989</w:t>
      </w:r>
      <w:r w:rsidR="00A84F79">
        <w:rPr>
          <w:lang w:val="en-US" w:eastAsia="de-AT"/>
        </w:rPr>
        <w:t>)</w:t>
      </w:r>
      <w:r w:rsidRPr="000B4C91">
        <w:rPr>
          <w:lang w:val="en-US" w:eastAsia="de-AT"/>
        </w:rPr>
        <w:t xml:space="preserve"> Economic damage by feral American mink (Mustela vison) in England and Wales. </w:t>
      </w:r>
      <w:r>
        <w:rPr>
          <w:lang w:val="en-US" w:eastAsia="de-AT"/>
        </w:rPr>
        <w:t xml:space="preserve">In: </w:t>
      </w:r>
      <w:r w:rsidR="00A84F79">
        <w:rPr>
          <w:lang w:val="en-US" w:eastAsia="de-AT"/>
        </w:rPr>
        <w:t xml:space="preserve">Putman, R.J. (Ed.) </w:t>
      </w:r>
      <w:r w:rsidRPr="000B4C91">
        <w:rPr>
          <w:lang w:val="en-US" w:eastAsia="de-AT"/>
        </w:rPr>
        <w:t>Mammals as Pests</w:t>
      </w:r>
      <w:r w:rsidR="00A84F79">
        <w:rPr>
          <w:lang w:val="en-US" w:eastAsia="de-AT"/>
        </w:rPr>
        <w:t xml:space="preserve">, Springer, Dordrecht, pp. </w:t>
      </w:r>
      <w:r w:rsidRPr="000B4C91">
        <w:rPr>
          <w:lang w:val="en-US" w:eastAsia="de-AT"/>
        </w:rPr>
        <w:t>242</w:t>
      </w:r>
      <w:r w:rsidR="00A84F79">
        <w:rPr>
          <w:lang w:val="en-US" w:eastAsia="de-AT"/>
        </w:rPr>
        <w:t>-</w:t>
      </w:r>
      <w:r w:rsidRPr="000B4C91">
        <w:rPr>
          <w:lang w:val="en-US" w:eastAsia="de-AT"/>
        </w:rPr>
        <w:t>250.</w:t>
      </w:r>
      <w:r>
        <w:rPr>
          <w:lang w:val="en-US"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287A37">
        <w:rPr>
          <w:lang w:val="en-US" w:eastAsia="de-AT"/>
        </w:rPr>
        <w:t>Hersteinsson, P., Stefansson, R.A., von Schmalensee, M. (2012) Tilraunaverkefni um svaedisbundna utr</w:t>
      </w:r>
      <w:r w:rsidRPr="008F4124">
        <w:rPr>
          <w:lang w:val="en-US" w:eastAsia="de-AT"/>
        </w:rPr>
        <w:t>ymingu minks í Eyjafirdi og a Snaefellsnesi 2007–2009</w:t>
      </w:r>
      <w:r>
        <w:rPr>
          <w:lang w:val="en-US" w:eastAsia="de-AT"/>
        </w:rPr>
        <w:t>.</w:t>
      </w:r>
      <w:r w:rsidRPr="008F4124">
        <w:rPr>
          <w:lang w:val="en-US" w:eastAsia="de-AT"/>
        </w:rPr>
        <w:t xml:space="preserve"> A report to the Ministry for the Environment and Natural Resources. </w:t>
      </w:r>
      <w:r>
        <w:rPr>
          <w:lang w:val="en-US" w:eastAsia="de-AT"/>
        </w:rPr>
        <w:t xml:space="preserve">58 </w:t>
      </w:r>
      <w:r w:rsidRPr="008F4124">
        <w:rPr>
          <w:lang w:val="en-US" w:eastAsia="de-AT"/>
        </w:rPr>
        <w:t>p</w:t>
      </w:r>
      <w:r>
        <w:rPr>
          <w:lang w:val="en-US" w:eastAsia="de-AT"/>
        </w:rPr>
        <w:t>p</w:t>
      </w:r>
      <w:r w:rsidRPr="008F4124">
        <w:rPr>
          <w:lang w:val="en-US" w:eastAsia="de-AT"/>
        </w:rPr>
        <w:t xml:space="preserve">.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Hegyeli, Z.</w:t>
      </w:r>
      <w:r>
        <w:rPr>
          <w:lang w:val="en-US" w:eastAsia="de-AT"/>
        </w:rPr>
        <w:t>,</w:t>
      </w:r>
      <w:r w:rsidRPr="008F4124">
        <w:rPr>
          <w:lang w:val="en-US" w:eastAsia="de-AT"/>
        </w:rPr>
        <w:t xml:space="preserve"> Kecskés, A. (2014) The occurrence of wild-living American Mink </w:t>
      </w:r>
      <w:r w:rsidRPr="00E63F97">
        <w:rPr>
          <w:i/>
          <w:lang w:val="en-US" w:eastAsia="de-AT"/>
        </w:rPr>
        <w:t>Neovison vison</w:t>
      </w:r>
      <w:r w:rsidRPr="008F4124">
        <w:rPr>
          <w:lang w:val="en-US" w:eastAsia="de-AT"/>
        </w:rPr>
        <w:t xml:space="preserve"> in Transylvania, Romania. Small Carnivore Conservation 51: 23</w:t>
      </w:r>
      <w:r>
        <w:rPr>
          <w:lang w:val="en-US" w:eastAsia="de-AT"/>
        </w:rPr>
        <w:t>-</w:t>
      </w:r>
      <w:r w:rsidRPr="008F4124">
        <w:rPr>
          <w:lang w:val="en-US" w:eastAsia="de-AT"/>
        </w:rPr>
        <w:t xml:space="preserve">28. </w:t>
      </w:r>
    </w:p>
    <w:p w:rsidR="00D308FB" w:rsidRPr="00E63F97" w:rsidRDefault="00D308FB" w:rsidP="00D308FB">
      <w:pPr>
        <w:autoSpaceDE w:val="0"/>
        <w:autoSpaceDN w:val="0"/>
        <w:adjustRightInd w:val="0"/>
        <w:spacing w:before="100" w:beforeAutospacing="1" w:after="60"/>
        <w:rPr>
          <w:lang w:val="en-US" w:eastAsia="de-AT"/>
        </w:rPr>
      </w:pPr>
      <w:r w:rsidRPr="008F4124">
        <w:rPr>
          <w:lang w:val="en-US" w:eastAsia="de-AT"/>
        </w:rPr>
        <w:lastRenderedPageBreak/>
        <w:t>Heptner, V.G., Naumov, N.P., Yurgenson P.B., Sludskiy, A.A., Chirkova, A.F.</w:t>
      </w:r>
      <w:r>
        <w:rPr>
          <w:lang w:val="en-US" w:eastAsia="de-AT"/>
        </w:rPr>
        <w:t>,</w:t>
      </w:r>
      <w:r w:rsidRPr="008F4124">
        <w:rPr>
          <w:lang w:val="en-US" w:eastAsia="de-AT"/>
        </w:rPr>
        <w:t xml:space="preserve"> Bannikov, A.G. (1967) Mlekopitayushchie Sovetskogo Soyuza [Mammals of Soviet Union], Vol.2 (1) Sea cows and carnivora. </w:t>
      </w:r>
      <w:r w:rsidRPr="00E63F97">
        <w:rPr>
          <w:lang w:val="en-US" w:eastAsia="de-AT"/>
        </w:rPr>
        <w:t xml:space="preserve">Moscow, 1004 pp. (In Russian). </w:t>
      </w:r>
    </w:p>
    <w:p w:rsidR="00D308FB" w:rsidRPr="00E63F97" w:rsidRDefault="00D308FB" w:rsidP="00D308FB">
      <w:pPr>
        <w:autoSpaceDE w:val="0"/>
        <w:autoSpaceDN w:val="0"/>
        <w:adjustRightInd w:val="0"/>
        <w:spacing w:before="100" w:beforeAutospacing="1" w:after="60"/>
        <w:rPr>
          <w:lang w:val="en-US" w:eastAsia="de-AT"/>
        </w:rPr>
      </w:pPr>
      <w:r w:rsidRPr="00E63F97">
        <w:rPr>
          <w:lang w:val="en-US" w:eastAsia="de-AT"/>
        </w:rPr>
        <w:t>Hossain-Farid</w:t>
      </w:r>
      <w:r>
        <w:rPr>
          <w:lang w:val="en-US" w:eastAsia="de-AT"/>
        </w:rPr>
        <w:t>,</w:t>
      </w:r>
      <w:r w:rsidRPr="00E63F97">
        <w:rPr>
          <w:lang w:val="en-US" w:eastAsia="de-AT"/>
        </w:rPr>
        <w:t xml:space="preserve"> A. </w:t>
      </w:r>
      <w:r>
        <w:rPr>
          <w:lang w:val="en-US" w:eastAsia="de-AT"/>
        </w:rPr>
        <w:t>(</w:t>
      </w:r>
      <w:r w:rsidRPr="00E63F97">
        <w:rPr>
          <w:lang w:val="en-US" w:eastAsia="de-AT"/>
        </w:rPr>
        <w:t>2013</w:t>
      </w:r>
      <w:r>
        <w:rPr>
          <w:lang w:val="en-US" w:eastAsia="de-AT"/>
        </w:rPr>
        <w:t>)</w:t>
      </w:r>
      <w:r w:rsidRPr="00E63F97">
        <w:rPr>
          <w:lang w:val="en-US" w:eastAsia="de-AT"/>
        </w:rPr>
        <w:t xml:space="preserve"> Aleutian mink disease virus in furbearing mammals in Nova Scotia, Canada. Acta Vet</w:t>
      </w:r>
      <w:r>
        <w:rPr>
          <w:lang w:val="en-US" w:eastAsia="de-AT"/>
        </w:rPr>
        <w:t xml:space="preserve">erinaria </w:t>
      </w:r>
      <w:r w:rsidRPr="00E63F97">
        <w:rPr>
          <w:lang w:val="en-US" w:eastAsia="de-AT"/>
        </w:rPr>
        <w:t>Scand</w:t>
      </w:r>
      <w:r>
        <w:rPr>
          <w:lang w:val="en-US" w:eastAsia="de-AT"/>
        </w:rPr>
        <w:t>inavica</w:t>
      </w:r>
      <w:r w:rsidRPr="00E63F97">
        <w:rPr>
          <w:lang w:val="en-US" w:eastAsia="de-AT"/>
        </w:rPr>
        <w:t xml:space="preserve"> 55:</w:t>
      </w:r>
      <w:r>
        <w:rPr>
          <w:lang w:val="en-US" w:eastAsia="de-AT"/>
        </w:rPr>
        <w:t xml:space="preserve"> </w:t>
      </w:r>
      <w:r w:rsidRPr="00E63F97">
        <w:rPr>
          <w:lang w:val="en-US" w:eastAsia="de-AT"/>
        </w:rPr>
        <w:t>10.</w:t>
      </w:r>
      <w:r>
        <w:rPr>
          <w:lang w:val="en-US" w:eastAsia="de-AT"/>
        </w:rPr>
        <w:t xml:space="preserve"> </w:t>
      </w:r>
    </w:p>
    <w:p w:rsidR="00D308FB" w:rsidRPr="008F4124" w:rsidRDefault="00D308FB" w:rsidP="00D308FB">
      <w:pPr>
        <w:snapToGrid w:val="0"/>
        <w:spacing w:before="100" w:beforeAutospacing="1" w:after="60"/>
        <w:rPr>
          <w:lang w:eastAsia="de-AT"/>
        </w:rPr>
      </w:pPr>
      <w:r w:rsidRPr="008F4124">
        <w:rPr>
          <w:lang w:eastAsia="de-AT"/>
        </w:rPr>
        <w:t>Hulme, G. (2023) Virus in Furs</w:t>
      </w:r>
      <w:r>
        <w:rPr>
          <w:lang w:eastAsia="de-AT"/>
        </w:rPr>
        <w:t xml:space="preserve">. </w:t>
      </w:r>
      <w:r w:rsidRPr="008F4124">
        <w:rPr>
          <w:lang w:eastAsia="de-AT"/>
        </w:rPr>
        <w:t>The Pathologist. https://thepathologist.com/outside-the-lab/virus-in-furs (Accessed: 24 October 2023).</w:t>
      </w:r>
      <w:r>
        <w:rPr>
          <w:lang w:eastAsia="de-AT"/>
        </w:rPr>
        <w:t xml:space="preserve"> </w:t>
      </w:r>
    </w:p>
    <w:p w:rsidR="00D308FB" w:rsidRPr="008F4124" w:rsidRDefault="00D308FB" w:rsidP="00D308FB">
      <w:pPr>
        <w:snapToGrid w:val="0"/>
        <w:spacing w:before="100" w:beforeAutospacing="1" w:after="60"/>
        <w:rPr>
          <w:lang w:eastAsia="de-AT"/>
        </w:rPr>
      </w:pPr>
      <w:r w:rsidRPr="008F4124">
        <w:rPr>
          <w:lang w:eastAsia="de-AT"/>
        </w:rPr>
        <w:t>Humane Society International (2022) Denmark’s plan to restart mink fur farming by importing mink is branded contemptible by Humane Society International/Europe</w:t>
      </w:r>
      <w:r>
        <w:rPr>
          <w:lang w:eastAsia="de-AT"/>
        </w:rPr>
        <w:t>.</w:t>
      </w:r>
      <w:r w:rsidRPr="008F4124">
        <w:rPr>
          <w:lang w:eastAsia="de-AT"/>
        </w:rPr>
        <w:t xml:space="preserve"> https://www.hsi.org/news-resources/denmarks-plan-to-restart-mink-fur-farming-by-importing-mink-is-branded-contemptible-by-humane-society-international-europe/ (Accessed: 24 October 2023).</w:t>
      </w:r>
      <w:r>
        <w:rPr>
          <w:lang w:eastAsia="de-AT"/>
        </w:rPr>
        <w:t xml:space="preserve"> </w:t>
      </w:r>
    </w:p>
    <w:p w:rsidR="00D308FB" w:rsidRDefault="00D308FB" w:rsidP="00D308FB">
      <w:pPr>
        <w:spacing w:before="100" w:beforeAutospacing="1" w:after="180"/>
        <w:rPr>
          <w:color w:val="4D4D4D"/>
        </w:rPr>
      </w:pPr>
      <w:r w:rsidRPr="008F4124">
        <w:rPr>
          <w:color w:val="4D4D4D"/>
        </w:rPr>
        <w:t>Humphrey, S.R., Setzer</w:t>
      </w:r>
      <w:r>
        <w:rPr>
          <w:color w:val="4D4D4D"/>
        </w:rPr>
        <w:t>, H.W. (</w:t>
      </w:r>
      <w:r w:rsidRPr="008F4124">
        <w:rPr>
          <w:color w:val="4D4D4D"/>
        </w:rPr>
        <w:t>1989</w:t>
      </w:r>
      <w:r>
        <w:rPr>
          <w:color w:val="4D4D4D"/>
        </w:rPr>
        <w:t>)</w:t>
      </w:r>
      <w:r w:rsidRPr="008F4124">
        <w:rPr>
          <w:color w:val="4D4D4D"/>
        </w:rPr>
        <w:t xml:space="preserve"> Geographic variation and taxonomic revision of mink (</w:t>
      </w:r>
      <w:r w:rsidRPr="008F4124">
        <w:rPr>
          <w:i/>
          <w:iCs/>
          <w:color w:val="4D4D4D"/>
        </w:rPr>
        <w:t>Mustela vison</w:t>
      </w:r>
      <w:r w:rsidRPr="008F4124">
        <w:rPr>
          <w:color w:val="4D4D4D"/>
        </w:rPr>
        <w:t>) in Florida. J</w:t>
      </w:r>
      <w:r>
        <w:rPr>
          <w:color w:val="4D4D4D"/>
        </w:rPr>
        <w:t xml:space="preserve">ournal of </w:t>
      </w:r>
      <w:r w:rsidRPr="008F4124">
        <w:rPr>
          <w:color w:val="4D4D4D"/>
        </w:rPr>
        <w:t>Mamm</w:t>
      </w:r>
      <w:r>
        <w:rPr>
          <w:color w:val="4D4D4D"/>
        </w:rPr>
        <w:t>alogy</w:t>
      </w:r>
      <w:r w:rsidRPr="008F4124">
        <w:rPr>
          <w:color w:val="4D4D4D"/>
        </w:rPr>
        <w:t xml:space="preserve"> 70:</w:t>
      </w:r>
      <w:r>
        <w:rPr>
          <w:color w:val="4D4D4D"/>
        </w:rPr>
        <w:t xml:space="preserve"> </w:t>
      </w:r>
      <w:r w:rsidRPr="008F4124">
        <w:rPr>
          <w:color w:val="4D4D4D"/>
        </w:rPr>
        <w:t>241-252.</w:t>
      </w:r>
      <w:r>
        <w:rPr>
          <w:color w:val="4D4D4D"/>
        </w:rPr>
        <w:t xml:space="preserve"> </w:t>
      </w:r>
    </w:p>
    <w:p w:rsidR="00D308FB" w:rsidRPr="008F4124" w:rsidRDefault="00D308FB" w:rsidP="00D308FB">
      <w:pPr>
        <w:spacing w:before="100" w:beforeAutospacing="1" w:after="180"/>
        <w:rPr>
          <w:color w:val="4D4D4D"/>
        </w:rPr>
      </w:pPr>
      <w:r w:rsidRPr="008F4124">
        <w:rPr>
          <w:color w:val="4D4D4D"/>
        </w:rPr>
        <w:t xml:space="preserve">Humphrey, S.R. </w:t>
      </w:r>
      <w:r>
        <w:rPr>
          <w:color w:val="4D4D4D"/>
        </w:rPr>
        <w:t>(</w:t>
      </w:r>
      <w:r w:rsidRPr="008F4124">
        <w:rPr>
          <w:color w:val="4D4D4D"/>
        </w:rPr>
        <w:t>1992</w:t>
      </w:r>
      <w:r>
        <w:rPr>
          <w:color w:val="4D4D4D"/>
        </w:rPr>
        <w:t>)</w:t>
      </w:r>
      <w:r w:rsidRPr="008F4124">
        <w:rPr>
          <w:color w:val="4D4D4D"/>
        </w:rPr>
        <w:t xml:space="preserve"> Southern Florida population of mink Mustela vison mink (in part). </w:t>
      </w:r>
      <w:r>
        <w:rPr>
          <w:color w:val="4D4D4D"/>
        </w:rPr>
        <w:t>I</w:t>
      </w:r>
      <w:r w:rsidRPr="008F4124">
        <w:rPr>
          <w:color w:val="4D4D4D"/>
        </w:rPr>
        <w:t>n Humphrey</w:t>
      </w:r>
      <w:r>
        <w:rPr>
          <w:color w:val="4D4D4D"/>
        </w:rPr>
        <w:t xml:space="preserve">, S.R. </w:t>
      </w:r>
      <w:r w:rsidRPr="008F4124">
        <w:rPr>
          <w:color w:val="4D4D4D"/>
        </w:rPr>
        <w:t>(</w:t>
      </w:r>
      <w:r>
        <w:rPr>
          <w:color w:val="4D4D4D"/>
        </w:rPr>
        <w:t>E</w:t>
      </w:r>
      <w:r w:rsidRPr="008F4124">
        <w:rPr>
          <w:color w:val="4D4D4D"/>
        </w:rPr>
        <w:t>d.) Rare and endangered biota of Florida. Vol. I.</w:t>
      </w:r>
      <w:r>
        <w:rPr>
          <w:color w:val="4D4D4D"/>
        </w:rPr>
        <w:t xml:space="preserve"> </w:t>
      </w:r>
      <w:r w:rsidRPr="008F4124">
        <w:rPr>
          <w:color w:val="4D4D4D"/>
        </w:rPr>
        <w:t>Mammals. University Press of Florida</w:t>
      </w:r>
      <w:r>
        <w:rPr>
          <w:color w:val="4D4D4D"/>
        </w:rPr>
        <w:t xml:space="preserve">, </w:t>
      </w:r>
      <w:r w:rsidRPr="008F4124">
        <w:rPr>
          <w:color w:val="4D4D4D"/>
        </w:rPr>
        <w:t xml:space="preserve">Gainesville, </w:t>
      </w:r>
      <w:r>
        <w:rPr>
          <w:color w:val="4D4D4D"/>
        </w:rPr>
        <w:t xml:space="preserve">pp. </w:t>
      </w:r>
      <w:r w:rsidRPr="008F4124">
        <w:rPr>
          <w:color w:val="4D4D4D"/>
        </w:rPr>
        <w:t>319-327</w:t>
      </w:r>
      <w:r>
        <w:rPr>
          <w:color w:val="4D4D4D"/>
        </w:rPr>
        <w:t xml:space="preserve">. </w:t>
      </w:r>
    </w:p>
    <w:p w:rsidR="00D308FB" w:rsidRDefault="00D308FB" w:rsidP="00D308FB">
      <w:pPr>
        <w:spacing w:before="100" w:beforeAutospacing="1" w:after="100" w:afterAutospacing="1"/>
        <w:rPr>
          <w:color w:val="000000"/>
        </w:rPr>
      </w:pPr>
      <w:r w:rsidRPr="008F4124">
        <w:rPr>
          <w:color w:val="000000"/>
        </w:rPr>
        <w:t>Hurníková, Z.</w:t>
      </w:r>
      <w:r>
        <w:rPr>
          <w:color w:val="000000"/>
        </w:rPr>
        <w:t xml:space="preserve">, </w:t>
      </w:r>
      <w:r w:rsidRPr="00E63F97">
        <w:rPr>
          <w:lang w:eastAsia="de-AT"/>
        </w:rPr>
        <w:t>Kołodziej-Sobocińska</w:t>
      </w:r>
      <w:r>
        <w:rPr>
          <w:lang w:eastAsia="de-AT"/>
        </w:rPr>
        <w:t xml:space="preserve">, M., </w:t>
      </w:r>
      <w:r w:rsidRPr="00E63F97">
        <w:rPr>
          <w:lang w:eastAsia="de-AT"/>
        </w:rPr>
        <w:t>Dvorožňáková</w:t>
      </w:r>
      <w:r>
        <w:rPr>
          <w:lang w:eastAsia="de-AT"/>
        </w:rPr>
        <w:t xml:space="preserve">, E., </w:t>
      </w:r>
      <w:r w:rsidRPr="00E63F97">
        <w:rPr>
          <w:lang w:eastAsia="de-AT"/>
        </w:rPr>
        <w:t>Niemczynowicz</w:t>
      </w:r>
      <w:r>
        <w:rPr>
          <w:lang w:eastAsia="de-AT"/>
        </w:rPr>
        <w:t xml:space="preserve">, A., Zalewski, A. </w:t>
      </w:r>
      <w:r w:rsidRPr="008F4124">
        <w:rPr>
          <w:color w:val="000000"/>
        </w:rPr>
        <w:t xml:space="preserve">(2016) An invasive species as an additional parasite reservoir: </w:t>
      </w:r>
      <w:r w:rsidRPr="00E63F97">
        <w:rPr>
          <w:i/>
          <w:color w:val="000000"/>
        </w:rPr>
        <w:t>Trichinella</w:t>
      </w:r>
      <w:r w:rsidRPr="008F4124">
        <w:rPr>
          <w:color w:val="000000"/>
        </w:rPr>
        <w:t xml:space="preserve"> in introduced American mink (</w:t>
      </w:r>
      <w:r w:rsidRPr="00E63F97">
        <w:rPr>
          <w:i/>
          <w:color w:val="000000"/>
        </w:rPr>
        <w:t>Neovison vison</w:t>
      </w:r>
      <w:r w:rsidRPr="008F4124">
        <w:rPr>
          <w:color w:val="000000"/>
        </w:rPr>
        <w:t>). Vet. Parasitol. 231</w:t>
      </w:r>
      <w:r>
        <w:rPr>
          <w:color w:val="000000"/>
        </w:rPr>
        <w:t xml:space="preserve">: </w:t>
      </w:r>
      <w:r w:rsidRPr="008F4124">
        <w:rPr>
          <w:color w:val="000000"/>
        </w:rPr>
        <w:t>106</w:t>
      </w:r>
      <w:r>
        <w:rPr>
          <w:color w:val="000000"/>
        </w:rPr>
        <w:t xml:space="preserve">-109. </w:t>
      </w:r>
    </w:p>
    <w:p w:rsidR="00D308FB" w:rsidRDefault="00D308FB" w:rsidP="00D308FB">
      <w:pPr>
        <w:autoSpaceDE w:val="0"/>
        <w:autoSpaceDN w:val="0"/>
        <w:adjustRightInd w:val="0"/>
        <w:spacing w:before="100" w:beforeAutospacing="1" w:after="60"/>
        <w:rPr>
          <w:lang w:eastAsia="de-AT"/>
        </w:rPr>
      </w:pPr>
      <w:r w:rsidRPr="008F4124">
        <w:rPr>
          <w:lang w:eastAsia="de-AT"/>
        </w:rPr>
        <w:t>Ionescu</w:t>
      </w:r>
      <w:r>
        <w:rPr>
          <w:lang w:eastAsia="de-AT"/>
        </w:rPr>
        <w:t>,</w:t>
      </w:r>
      <w:r w:rsidRPr="008F4124">
        <w:rPr>
          <w:lang w:eastAsia="de-AT"/>
        </w:rPr>
        <w:t xml:space="preserve"> D</w:t>
      </w:r>
      <w:r>
        <w:rPr>
          <w:lang w:eastAsia="de-AT"/>
        </w:rPr>
        <w:t>.</w:t>
      </w:r>
      <w:r w:rsidRPr="008F4124">
        <w:rPr>
          <w:lang w:eastAsia="de-AT"/>
        </w:rPr>
        <w:t>T</w:t>
      </w:r>
      <w:r>
        <w:rPr>
          <w:lang w:eastAsia="de-AT"/>
        </w:rPr>
        <w:t>.</w:t>
      </w:r>
      <w:r w:rsidRPr="008F4124">
        <w:rPr>
          <w:lang w:eastAsia="de-AT"/>
        </w:rPr>
        <w:t>, Hodor</w:t>
      </w:r>
      <w:r>
        <w:rPr>
          <w:lang w:eastAsia="de-AT"/>
        </w:rPr>
        <w:t>,</w:t>
      </w:r>
      <w:r w:rsidRPr="008F4124">
        <w:rPr>
          <w:lang w:eastAsia="de-AT"/>
        </w:rPr>
        <w:t xml:space="preserve"> C</w:t>
      </w:r>
      <w:r>
        <w:rPr>
          <w:lang w:eastAsia="de-AT"/>
        </w:rPr>
        <w:t>.</w:t>
      </w:r>
      <w:r w:rsidRPr="008F4124">
        <w:rPr>
          <w:lang w:eastAsia="de-AT"/>
        </w:rPr>
        <w:t>, Drugă</w:t>
      </w:r>
      <w:r>
        <w:rPr>
          <w:lang w:eastAsia="de-AT"/>
        </w:rPr>
        <w:t>,</w:t>
      </w:r>
      <w:r w:rsidRPr="008F4124">
        <w:rPr>
          <w:lang w:eastAsia="de-AT"/>
        </w:rPr>
        <w:t xml:space="preserve"> M</w:t>
      </w:r>
      <w:r>
        <w:rPr>
          <w:lang w:eastAsia="de-AT"/>
        </w:rPr>
        <w:t>.</w:t>
      </w:r>
      <w:r w:rsidRPr="008F4124">
        <w:rPr>
          <w:lang w:eastAsia="de-AT"/>
        </w:rPr>
        <w:t xml:space="preserve"> (2019) Recent occurrence of the American mink (</w:t>
      </w:r>
      <w:r w:rsidRPr="00E63F97">
        <w:rPr>
          <w:i/>
          <w:lang w:eastAsia="de-AT"/>
        </w:rPr>
        <w:t>Neovison vison</w:t>
      </w:r>
      <w:r w:rsidRPr="008F4124">
        <w:rPr>
          <w:lang w:eastAsia="de-AT"/>
        </w:rPr>
        <w:t xml:space="preserve">) in the Central Romania. Proceedings of the Biennial International Symposium “Forest and Sustainable Development”, Brașov, Romania, </w:t>
      </w:r>
      <w:r>
        <w:rPr>
          <w:lang w:eastAsia="de-AT"/>
        </w:rPr>
        <w:t xml:space="preserve">pp. </w:t>
      </w:r>
      <w:r w:rsidRPr="008F4124">
        <w:rPr>
          <w:lang w:eastAsia="de-AT"/>
        </w:rPr>
        <w:t>25</w:t>
      </w:r>
      <w:r>
        <w:rPr>
          <w:lang w:eastAsia="de-AT"/>
        </w:rPr>
        <w:t>-</w:t>
      </w:r>
      <w:r w:rsidRPr="008F4124">
        <w:rPr>
          <w:lang w:eastAsia="de-AT"/>
        </w:rPr>
        <w:t>32.</w:t>
      </w:r>
      <w:r>
        <w:rPr>
          <w:lang w:eastAsia="de-AT"/>
        </w:rPr>
        <w:t xml:space="preserve"> </w:t>
      </w:r>
    </w:p>
    <w:p w:rsidR="00D308FB" w:rsidRDefault="00D308FB" w:rsidP="00D308FB">
      <w:pPr>
        <w:autoSpaceDE w:val="0"/>
        <w:autoSpaceDN w:val="0"/>
        <w:adjustRightInd w:val="0"/>
        <w:spacing w:before="100" w:beforeAutospacing="1" w:after="60"/>
        <w:rPr>
          <w:lang w:val="en-US" w:eastAsia="de-AT"/>
        </w:rPr>
      </w:pPr>
      <w:r w:rsidRPr="008F4124">
        <w:rPr>
          <w:lang w:val="it-IT" w:eastAsia="de-AT"/>
        </w:rPr>
        <w:t xml:space="preserve">Iordan, F., Lapini, L., Pavanello, P., Polednik, L., </w:t>
      </w:r>
      <w:r>
        <w:rPr>
          <w:lang w:val="it-IT" w:eastAsia="de-AT"/>
        </w:rPr>
        <w:t>R</w:t>
      </w:r>
      <w:r w:rsidRPr="008F4124">
        <w:rPr>
          <w:lang w:val="it-IT" w:eastAsia="de-AT"/>
        </w:rPr>
        <w:t xml:space="preserve">ieppi, C. (2016) </w:t>
      </w:r>
      <w:r w:rsidRPr="008F4124">
        <w:rPr>
          <w:lang w:val="en-US" w:eastAsia="de-AT"/>
        </w:rPr>
        <w:t>Evidence for naturalization of the American mink (</w:t>
      </w:r>
      <w:r w:rsidRPr="00E63F97">
        <w:rPr>
          <w:i/>
          <w:lang w:val="en-US" w:eastAsia="de-AT"/>
        </w:rPr>
        <w:t>Neovison vison</w:t>
      </w:r>
      <w:r w:rsidRPr="008F4124">
        <w:rPr>
          <w:lang w:val="en-US" w:eastAsia="de-AT"/>
        </w:rPr>
        <w:t>) in Friuli Venezia Giulia, NE Italy. Mammalia 81: 91</w:t>
      </w:r>
      <w:r>
        <w:rPr>
          <w:lang w:val="en-US" w:eastAsia="de-AT"/>
        </w:rPr>
        <w:t>-</w:t>
      </w:r>
      <w:r w:rsidRPr="008F4124">
        <w:rPr>
          <w:lang w:val="en-US" w:eastAsia="de-AT"/>
        </w:rPr>
        <w:t>94.</w:t>
      </w:r>
      <w:r>
        <w:rPr>
          <w:lang w:val="en-US" w:eastAsia="de-AT"/>
        </w:rPr>
        <w:t xml:space="preserve"> </w:t>
      </w:r>
    </w:p>
    <w:p w:rsidR="00643D8E" w:rsidRDefault="00643D8E" w:rsidP="00D308FB">
      <w:pPr>
        <w:autoSpaceDE w:val="0"/>
        <w:autoSpaceDN w:val="0"/>
        <w:adjustRightInd w:val="0"/>
        <w:spacing w:before="100" w:beforeAutospacing="1" w:after="60"/>
        <w:rPr>
          <w:lang w:val="en-US" w:eastAsia="de-AT"/>
        </w:rPr>
      </w:pPr>
      <w:r>
        <w:rPr>
          <w:lang w:val="en-US" w:eastAsia="de-AT"/>
        </w:rPr>
        <w:t xml:space="preserve">Irish Times (2010) </w:t>
      </w:r>
      <w:r w:rsidRPr="00643D8E">
        <w:rPr>
          <w:lang w:val="en-US" w:eastAsia="de-AT"/>
        </w:rPr>
        <w:t>Investigation under way after 5,000 mink freed from farm</w:t>
      </w:r>
      <w:r>
        <w:rPr>
          <w:lang w:val="en-US" w:eastAsia="de-AT"/>
        </w:rPr>
        <w:t xml:space="preserve">. </w:t>
      </w:r>
      <w:hyperlink r:id="rId33" w:history="1">
        <w:r w:rsidRPr="00B75D2A">
          <w:rPr>
            <w:rStyle w:val="Hyperlink"/>
            <w:lang w:val="en-US" w:eastAsia="de-AT"/>
          </w:rPr>
          <w:t>https://www.irishtimes.com/news/investigation-under-way-after-5-000-mink-freed-from-farm-1.656730</w:t>
        </w:r>
      </w:hyperlink>
    </w:p>
    <w:p w:rsidR="00D308FB" w:rsidRDefault="00D308FB" w:rsidP="00D308FB">
      <w:pPr>
        <w:autoSpaceDE w:val="0"/>
        <w:autoSpaceDN w:val="0"/>
        <w:adjustRightInd w:val="0"/>
        <w:spacing w:before="100" w:beforeAutospacing="1" w:after="60"/>
        <w:rPr>
          <w:lang w:eastAsia="de-AT"/>
        </w:rPr>
      </w:pPr>
      <w:r w:rsidRPr="00196551">
        <w:rPr>
          <w:lang w:val="en-US" w:eastAsia="de-AT"/>
        </w:rPr>
        <w:t>Iwański</w:t>
      </w:r>
      <w:r w:rsidR="00F1084E">
        <w:rPr>
          <w:lang w:val="en-US" w:eastAsia="de-AT"/>
        </w:rPr>
        <w:t>,</w:t>
      </w:r>
      <w:r w:rsidRPr="00196551">
        <w:rPr>
          <w:lang w:val="en-US" w:eastAsia="de-AT"/>
        </w:rPr>
        <w:t xml:space="preserve"> </w:t>
      </w:r>
      <w:r>
        <w:rPr>
          <w:lang w:val="en-US" w:eastAsia="de-AT"/>
        </w:rPr>
        <w:t>M</w:t>
      </w:r>
      <w:r w:rsidR="00F1084E">
        <w:rPr>
          <w:lang w:val="en-US" w:eastAsia="de-AT"/>
        </w:rPr>
        <w:t>.</w:t>
      </w:r>
      <w:r>
        <w:rPr>
          <w:lang w:val="en-US" w:eastAsia="de-AT"/>
        </w:rPr>
        <w:t xml:space="preserve">, </w:t>
      </w:r>
      <w:r w:rsidRPr="00196551">
        <w:rPr>
          <w:lang w:val="en-US" w:eastAsia="de-AT"/>
        </w:rPr>
        <w:t>Marcinkowski</w:t>
      </w:r>
      <w:r w:rsidR="00F1084E">
        <w:rPr>
          <w:lang w:val="en-US" w:eastAsia="de-AT"/>
        </w:rPr>
        <w:t>,</w:t>
      </w:r>
      <w:r>
        <w:rPr>
          <w:lang w:val="en-US" w:eastAsia="de-AT"/>
        </w:rPr>
        <w:t xml:space="preserve"> T</w:t>
      </w:r>
      <w:r w:rsidR="00F1084E">
        <w:rPr>
          <w:lang w:val="en-US" w:eastAsia="de-AT"/>
        </w:rPr>
        <w:t>.</w:t>
      </w:r>
      <w:r>
        <w:rPr>
          <w:lang w:val="en-US" w:eastAsia="de-AT"/>
        </w:rPr>
        <w:t xml:space="preserve">, </w:t>
      </w:r>
      <w:r w:rsidRPr="00971EFF">
        <w:rPr>
          <w:lang w:val="en-US" w:eastAsia="de-AT"/>
        </w:rPr>
        <w:t>Urbański</w:t>
      </w:r>
      <w:r w:rsidR="00F1084E">
        <w:rPr>
          <w:lang w:val="en-US" w:eastAsia="de-AT"/>
        </w:rPr>
        <w:t>,</w:t>
      </w:r>
      <w:r>
        <w:rPr>
          <w:lang w:val="en-US" w:eastAsia="de-AT"/>
        </w:rPr>
        <w:t xml:space="preserve"> J.</w:t>
      </w:r>
      <w:r w:rsidRPr="00196551">
        <w:rPr>
          <w:lang w:val="en-US" w:eastAsia="de-AT"/>
        </w:rPr>
        <w:t xml:space="preserve"> </w:t>
      </w:r>
      <w:r w:rsidR="00F1084E">
        <w:rPr>
          <w:lang w:val="en-US" w:eastAsia="de-AT"/>
        </w:rPr>
        <w:t>(</w:t>
      </w:r>
      <w:r>
        <w:rPr>
          <w:lang w:val="en-US" w:eastAsia="de-AT"/>
        </w:rPr>
        <w:t>2018</w:t>
      </w:r>
      <w:r w:rsidR="00F1084E">
        <w:rPr>
          <w:lang w:val="en-US" w:eastAsia="de-AT"/>
        </w:rPr>
        <w:t>)</w:t>
      </w:r>
      <w:r>
        <w:rPr>
          <w:lang w:val="en-US" w:eastAsia="de-AT"/>
        </w:rPr>
        <w:t xml:space="preserve"> </w:t>
      </w:r>
      <w:r w:rsidRPr="00196551">
        <w:rPr>
          <w:lang w:val="en-US" w:eastAsia="de-AT"/>
        </w:rPr>
        <w:t xml:space="preserve">The </w:t>
      </w:r>
      <w:r w:rsidR="00F1084E">
        <w:rPr>
          <w:lang w:val="en-US" w:eastAsia="de-AT"/>
        </w:rPr>
        <w:t>a</w:t>
      </w:r>
      <w:r w:rsidRPr="00196551">
        <w:rPr>
          <w:lang w:val="en-US" w:eastAsia="de-AT"/>
        </w:rPr>
        <w:t xml:space="preserve">ttitudes of </w:t>
      </w:r>
      <w:r w:rsidR="00F1084E">
        <w:rPr>
          <w:lang w:val="en-US" w:eastAsia="de-AT"/>
        </w:rPr>
        <w:t>l</w:t>
      </w:r>
      <w:r w:rsidRPr="00196551">
        <w:rPr>
          <w:lang w:val="en-US" w:eastAsia="de-AT"/>
        </w:rPr>
        <w:t xml:space="preserve">ocal </w:t>
      </w:r>
      <w:r w:rsidR="00F1084E">
        <w:rPr>
          <w:lang w:val="en-US" w:eastAsia="de-AT"/>
        </w:rPr>
        <w:t>r</w:t>
      </w:r>
      <w:r w:rsidRPr="00196551">
        <w:rPr>
          <w:lang w:val="en-US" w:eastAsia="de-AT"/>
        </w:rPr>
        <w:t xml:space="preserve">esidents towards </w:t>
      </w:r>
      <w:r w:rsidR="00F1084E">
        <w:rPr>
          <w:lang w:val="en-US" w:eastAsia="de-AT"/>
        </w:rPr>
        <w:t>f</w:t>
      </w:r>
      <w:r w:rsidRPr="00196551">
        <w:rPr>
          <w:lang w:val="en-US" w:eastAsia="de-AT"/>
        </w:rPr>
        <w:t xml:space="preserve">ur </w:t>
      </w:r>
      <w:r w:rsidR="00F1084E">
        <w:rPr>
          <w:lang w:val="en-US" w:eastAsia="de-AT"/>
        </w:rPr>
        <w:t>f</w:t>
      </w:r>
      <w:r w:rsidRPr="00196551">
        <w:rPr>
          <w:lang w:val="en-US" w:eastAsia="de-AT"/>
        </w:rPr>
        <w:t>arms in Poland</w:t>
      </w:r>
      <w:r>
        <w:rPr>
          <w:lang w:val="en-US" w:eastAsia="de-AT"/>
        </w:rPr>
        <w:t xml:space="preserve">. </w:t>
      </w:r>
      <w:r w:rsidRPr="00196551">
        <w:rPr>
          <w:lang w:val="en-US" w:eastAsia="de-AT"/>
        </w:rPr>
        <w:t>Zachodni Ośrodek Badań Społecznych i Ekonomicznych</w:t>
      </w:r>
      <w:r w:rsidR="00F1084E">
        <w:rPr>
          <w:lang w:val="en-US" w:eastAsia="de-AT"/>
        </w:rPr>
        <w:t xml:space="preserve">. </w:t>
      </w:r>
      <w:r w:rsidR="00F1084E" w:rsidRPr="00F1084E">
        <w:rPr>
          <w:lang w:val="en-US" w:eastAsia="de-AT"/>
        </w:rPr>
        <w:t>https://www.furfreealliance.com/wp-content/uploads/2018/09/Local-impact-Poland.pdf</w:t>
      </w:r>
      <w:r w:rsidR="00F1084E">
        <w:rPr>
          <w:lang w:val="en-US" w:eastAsia="de-AT"/>
        </w:rPr>
        <w:t xml:space="preserve">, </w:t>
      </w:r>
      <w:r w:rsidR="00F1084E" w:rsidRPr="008F4124">
        <w:rPr>
          <w:color w:val="000000"/>
        </w:rPr>
        <w:t>(</w:t>
      </w:r>
      <w:r w:rsidR="00F1084E" w:rsidRPr="008F4124">
        <w:rPr>
          <w:lang w:eastAsia="de-AT"/>
        </w:rPr>
        <w:t>Accessed</w:t>
      </w:r>
      <w:r w:rsidR="00F1084E">
        <w:rPr>
          <w:lang w:eastAsia="de-AT"/>
        </w:rPr>
        <w:t xml:space="preserve"> 07 November </w:t>
      </w:r>
      <w:r w:rsidR="00F1084E" w:rsidRPr="008F4124">
        <w:rPr>
          <w:lang w:eastAsia="de-AT"/>
        </w:rPr>
        <w:t>202</w:t>
      </w:r>
      <w:r w:rsidR="00F1084E">
        <w:rPr>
          <w:lang w:eastAsia="de-AT"/>
        </w:rPr>
        <w:t>3</w:t>
      </w:r>
      <w:r w:rsidR="00F1084E" w:rsidRPr="008F4124">
        <w:rPr>
          <w:lang w:eastAsia="de-AT"/>
        </w:rPr>
        <w:t>).</w:t>
      </w:r>
      <w:r w:rsidR="00F1084E">
        <w:rPr>
          <w:lang w:eastAsia="de-AT"/>
        </w:rPr>
        <w:t xml:space="preserve"> </w:t>
      </w:r>
    </w:p>
    <w:p w:rsidR="0068619B" w:rsidRDefault="0068619B" w:rsidP="00D308FB">
      <w:pPr>
        <w:autoSpaceDE w:val="0"/>
        <w:autoSpaceDN w:val="0"/>
        <w:adjustRightInd w:val="0"/>
        <w:spacing w:before="100" w:beforeAutospacing="1" w:after="60"/>
        <w:rPr>
          <w:lang w:val="en-US" w:eastAsia="de-AT"/>
        </w:rPr>
      </w:pPr>
      <w:r w:rsidRPr="0068619B">
        <w:rPr>
          <w:lang w:val="en-US" w:eastAsia="de-AT"/>
        </w:rPr>
        <w:t xml:space="preserve">Jaatinen, K., Hermansson, I., Mohring, B. et al. </w:t>
      </w:r>
      <w:r>
        <w:rPr>
          <w:lang w:val="en-US" w:eastAsia="de-AT"/>
        </w:rPr>
        <w:t xml:space="preserve">(2022) </w:t>
      </w:r>
      <w:r w:rsidRPr="0068619B">
        <w:rPr>
          <w:lang w:val="en-US" w:eastAsia="de-AT"/>
        </w:rPr>
        <w:t>Mitigating impacts of invasive alien predators on an endangered sea duck amidst high native predation pressure. Oecologia 198</w:t>
      </w:r>
      <w:r>
        <w:rPr>
          <w:lang w:val="en-US" w:eastAsia="de-AT"/>
        </w:rPr>
        <w:t>:</w:t>
      </w:r>
      <w:r w:rsidRPr="0068619B">
        <w:rPr>
          <w:lang w:val="en-US" w:eastAsia="de-AT"/>
        </w:rPr>
        <w:t xml:space="preserve"> 543</w:t>
      </w:r>
      <w:r w:rsidR="00DF02A3">
        <w:rPr>
          <w:lang w:val="en-US" w:eastAsia="de-AT"/>
        </w:rPr>
        <w:t>-</w:t>
      </w:r>
      <w:r w:rsidRPr="0068619B">
        <w:rPr>
          <w:lang w:val="en-US" w:eastAsia="de-AT"/>
        </w:rPr>
        <w:t>552.</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Jaksic, F.M., Iriarte, J.A., Jiménez, J.E., Martínez, D.R. (2002) Invaders without frontiers: cross-border invasions of exotic mammals. Biol</w:t>
      </w:r>
      <w:r>
        <w:rPr>
          <w:lang w:val="en-US" w:eastAsia="de-AT"/>
        </w:rPr>
        <w:t xml:space="preserve">ogical </w:t>
      </w:r>
      <w:r w:rsidRPr="008F4124">
        <w:rPr>
          <w:lang w:val="en-US" w:eastAsia="de-AT"/>
        </w:rPr>
        <w:t>Invasions 4: 157</w:t>
      </w:r>
      <w:r>
        <w:rPr>
          <w:lang w:val="en-US" w:eastAsia="de-AT"/>
        </w:rPr>
        <w:t>-</w:t>
      </w:r>
      <w:r w:rsidRPr="008F4124">
        <w:rPr>
          <w:lang w:val="en-US" w:eastAsia="de-AT"/>
        </w:rPr>
        <w:t xml:space="preserve">173.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lastRenderedPageBreak/>
        <w:t>Jepsen, J</w:t>
      </w:r>
      <w:r>
        <w:rPr>
          <w:lang w:val="en-US" w:eastAsia="de-AT"/>
        </w:rPr>
        <w:t>.</w:t>
      </w:r>
      <w:r w:rsidRPr="008F4124">
        <w:rPr>
          <w:lang w:val="en-US" w:eastAsia="de-AT"/>
        </w:rPr>
        <w:t>R</w:t>
      </w:r>
      <w:r>
        <w:rPr>
          <w:lang w:val="en-US" w:eastAsia="de-AT"/>
        </w:rPr>
        <w:t>.</w:t>
      </w:r>
      <w:r w:rsidRPr="008F4124">
        <w:rPr>
          <w:lang w:val="en-US" w:eastAsia="de-AT"/>
        </w:rPr>
        <w:t>, d'Amore, F</w:t>
      </w:r>
      <w:r>
        <w:rPr>
          <w:lang w:val="en-US" w:eastAsia="de-AT"/>
        </w:rPr>
        <w:t>.</w:t>
      </w:r>
      <w:r w:rsidRPr="008F4124">
        <w:rPr>
          <w:lang w:val="en-US" w:eastAsia="de-AT"/>
        </w:rPr>
        <w:t>, Baandrup, U</w:t>
      </w:r>
      <w:r>
        <w:rPr>
          <w:lang w:val="en-US" w:eastAsia="de-AT"/>
        </w:rPr>
        <w:t>.</w:t>
      </w:r>
      <w:r w:rsidRPr="008F4124">
        <w:rPr>
          <w:lang w:val="en-US" w:eastAsia="de-AT"/>
        </w:rPr>
        <w:t>, Clausen, M</w:t>
      </w:r>
      <w:r>
        <w:rPr>
          <w:lang w:val="en-US" w:eastAsia="de-AT"/>
        </w:rPr>
        <w:t>.</w:t>
      </w:r>
      <w:r w:rsidRPr="008F4124">
        <w:rPr>
          <w:lang w:val="en-US" w:eastAsia="de-AT"/>
        </w:rPr>
        <w:t>R</w:t>
      </w:r>
      <w:r>
        <w:rPr>
          <w:lang w:val="en-US" w:eastAsia="de-AT"/>
        </w:rPr>
        <w:t>.</w:t>
      </w:r>
      <w:r w:rsidRPr="008F4124">
        <w:rPr>
          <w:lang w:val="en-US" w:eastAsia="de-AT"/>
        </w:rPr>
        <w:t>, Gottschalck, E</w:t>
      </w:r>
      <w:r>
        <w:rPr>
          <w:lang w:val="en-US" w:eastAsia="de-AT"/>
        </w:rPr>
        <w:t>.</w:t>
      </w:r>
      <w:r w:rsidR="00A84F79">
        <w:rPr>
          <w:lang w:val="en-US" w:eastAsia="de-AT"/>
        </w:rPr>
        <w:t>,</w:t>
      </w:r>
      <w:r w:rsidRPr="008F4124">
        <w:rPr>
          <w:lang w:val="en-US" w:eastAsia="de-AT"/>
        </w:rPr>
        <w:t xml:space="preserve"> Aasted, B</w:t>
      </w:r>
      <w:r>
        <w:rPr>
          <w:lang w:val="en-US" w:eastAsia="de-AT"/>
        </w:rPr>
        <w:t>.</w:t>
      </w:r>
      <w:r w:rsidRPr="008F4124">
        <w:rPr>
          <w:lang w:val="en-US" w:eastAsia="de-AT"/>
        </w:rPr>
        <w:t xml:space="preserve"> (2009) Aleutian mink disease virus and humans. Emerging Infectious Diseases </w:t>
      </w:r>
      <w:r>
        <w:rPr>
          <w:lang w:val="en-US" w:eastAsia="de-AT"/>
        </w:rPr>
        <w:t>15</w:t>
      </w:r>
      <w:r w:rsidRPr="008F4124">
        <w:rPr>
          <w:lang w:val="en-US" w:eastAsia="de-AT"/>
        </w:rPr>
        <w:t>:</w:t>
      </w:r>
      <w:r>
        <w:rPr>
          <w:lang w:val="en-US" w:eastAsia="de-AT"/>
        </w:rPr>
        <w:t xml:space="preserve"> </w:t>
      </w:r>
      <w:r w:rsidRPr="008F4124">
        <w:rPr>
          <w:lang w:val="en-US" w:eastAsia="de-AT"/>
        </w:rPr>
        <w:t xml:space="preserve">2040-2042.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Jiménez, J.E., Crego, R.D., Soto, G.E., Román, I., Rozzi, R., Vergara, P.M. (2014) Potential impact of the alien American Mink (</w:t>
      </w:r>
      <w:r w:rsidRPr="007B20DA">
        <w:rPr>
          <w:i/>
          <w:lang w:val="en-US" w:eastAsia="de-AT"/>
        </w:rPr>
        <w:t>Neovison vison</w:t>
      </w:r>
      <w:r w:rsidRPr="008F4124">
        <w:rPr>
          <w:lang w:val="en-US" w:eastAsia="de-AT"/>
        </w:rPr>
        <w:t>) on Magellanic woodpeckers (</w:t>
      </w:r>
      <w:r w:rsidRPr="007B20DA">
        <w:rPr>
          <w:i/>
          <w:lang w:val="en-US" w:eastAsia="de-AT"/>
        </w:rPr>
        <w:t>Campephilus magellanicus</w:t>
      </w:r>
      <w:r w:rsidRPr="008F4124">
        <w:rPr>
          <w:lang w:val="en-US" w:eastAsia="de-AT"/>
        </w:rPr>
        <w:t xml:space="preserve">) in Navarino Island, Southern Chile. Biological Invasions 16: 961-966.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Jule, K.R., Leaverand, L.A.</w:t>
      </w:r>
      <w:r w:rsidR="00A84F79">
        <w:rPr>
          <w:lang w:val="en-US" w:eastAsia="de-AT"/>
        </w:rPr>
        <w:t>,</w:t>
      </w:r>
      <w:r w:rsidRPr="008F4124">
        <w:rPr>
          <w:lang w:val="en-US" w:eastAsia="de-AT"/>
        </w:rPr>
        <w:t xml:space="preserve"> Lea, S.E.G. (2008) The effects of captive experience on reintroduction survival in carnivores: a review and analysis. Biological Conservation 141</w:t>
      </w:r>
      <w:r>
        <w:rPr>
          <w:lang w:val="en-US" w:eastAsia="de-AT"/>
        </w:rPr>
        <w:t>:</w:t>
      </w:r>
      <w:r w:rsidRPr="008F4124">
        <w:rPr>
          <w:lang w:val="en-US" w:eastAsia="de-AT"/>
        </w:rPr>
        <w:t xml:space="preserve"> 355</w:t>
      </w:r>
      <w:r>
        <w:rPr>
          <w:lang w:val="en-US" w:eastAsia="de-AT"/>
        </w:rPr>
        <w:t>-</w:t>
      </w:r>
      <w:r w:rsidRPr="008F4124">
        <w:rPr>
          <w:lang w:val="en-US" w:eastAsia="de-AT"/>
        </w:rPr>
        <w:t>363.</w:t>
      </w:r>
      <w:r>
        <w:rPr>
          <w:lang w:val="en-US" w:eastAsia="de-AT"/>
        </w:rPr>
        <w:t xml:space="preserve">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Kauhala, K. (1996) Distributional history of the American mink (</w:t>
      </w:r>
      <w:r w:rsidRPr="007B20DA">
        <w:rPr>
          <w:i/>
          <w:lang w:val="en-US" w:eastAsia="de-AT"/>
        </w:rPr>
        <w:t>Mustela vison</w:t>
      </w:r>
      <w:r w:rsidRPr="008F4124">
        <w:rPr>
          <w:lang w:val="en-US" w:eastAsia="de-AT"/>
        </w:rPr>
        <w:t>) in Finland with special reference to the trends in otter (</w:t>
      </w:r>
      <w:r w:rsidRPr="007B20DA">
        <w:rPr>
          <w:i/>
          <w:lang w:val="en-US" w:eastAsia="de-AT"/>
        </w:rPr>
        <w:t>Lutra lutra</w:t>
      </w:r>
      <w:r w:rsidRPr="008F4124">
        <w:rPr>
          <w:lang w:val="en-US" w:eastAsia="de-AT"/>
        </w:rPr>
        <w:t>) populations. Annales Zoologici Fennici 33</w:t>
      </w:r>
      <w:r>
        <w:rPr>
          <w:lang w:val="en-US" w:eastAsia="de-AT"/>
        </w:rPr>
        <w:t>:</w:t>
      </w:r>
      <w:r w:rsidRPr="008F4124">
        <w:rPr>
          <w:lang w:val="en-US" w:eastAsia="de-AT"/>
        </w:rPr>
        <w:t xml:space="preserve"> 283</w:t>
      </w:r>
      <w:r>
        <w:rPr>
          <w:lang w:val="en-US" w:eastAsia="de-AT"/>
        </w:rPr>
        <w:t>-</w:t>
      </w:r>
      <w:r w:rsidRPr="008F4124">
        <w:rPr>
          <w:lang w:val="en-US" w:eastAsia="de-AT"/>
        </w:rPr>
        <w:t xml:space="preserve">291. </w:t>
      </w:r>
    </w:p>
    <w:p w:rsidR="00D308FB" w:rsidRPr="008F4124" w:rsidRDefault="00D308FB" w:rsidP="00D308FB">
      <w:pPr>
        <w:spacing w:before="100" w:beforeAutospacing="1" w:after="100" w:afterAutospacing="1"/>
      </w:pPr>
      <w:r w:rsidRPr="008F4124">
        <w:t>Kelly, J., Tosh, D., Dale, K., Jackson, A.</w:t>
      </w:r>
      <w:r>
        <w:t xml:space="preserve"> (</w:t>
      </w:r>
      <w:r w:rsidRPr="008F4124">
        <w:t>2013</w:t>
      </w:r>
      <w:r>
        <w:t>)</w:t>
      </w:r>
      <w:r w:rsidRPr="008F4124">
        <w:t xml:space="preserve"> The economic cost of invasive and non-native species in Ireland and Northern Ireland. A report prepared for the Northern Ireland Environment Agency and National Parks and Wildlife Service as part of Invasive Species Ireland. </w:t>
      </w:r>
    </w:p>
    <w:p w:rsidR="00D308FB" w:rsidRPr="008F4124" w:rsidRDefault="00D308FB" w:rsidP="00D308FB">
      <w:pPr>
        <w:spacing w:before="100" w:beforeAutospacing="1" w:after="100" w:afterAutospacing="1"/>
      </w:pPr>
      <w:r w:rsidRPr="008F4124">
        <w:t>Kessler</w:t>
      </w:r>
      <w:r>
        <w:t>,</w:t>
      </w:r>
      <w:r w:rsidRPr="008F4124">
        <w:t xml:space="preserve"> S</w:t>
      </w:r>
      <w:r>
        <w:t>.</w:t>
      </w:r>
      <w:r w:rsidRPr="008F4124">
        <w:t>, Harder</w:t>
      </w:r>
      <w:r>
        <w:t>,</w:t>
      </w:r>
      <w:r w:rsidRPr="008F4124">
        <w:t xml:space="preserve"> T</w:t>
      </w:r>
      <w:r>
        <w:t>.</w:t>
      </w:r>
      <w:r w:rsidRPr="008F4124">
        <w:t>C</w:t>
      </w:r>
      <w:r>
        <w:t>.</w:t>
      </w:r>
      <w:r w:rsidRPr="008F4124">
        <w:t>, Schwemmle</w:t>
      </w:r>
      <w:r>
        <w:t>,</w:t>
      </w:r>
      <w:r w:rsidRPr="008F4124">
        <w:t xml:space="preserve"> M</w:t>
      </w:r>
      <w:r>
        <w:t>.</w:t>
      </w:r>
      <w:r w:rsidRPr="008F4124">
        <w:t>, Ciminski</w:t>
      </w:r>
      <w:r>
        <w:t>,</w:t>
      </w:r>
      <w:r w:rsidRPr="008F4124">
        <w:t xml:space="preserve"> K. (2021)</w:t>
      </w:r>
      <w:r>
        <w:t xml:space="preserve"> </w:t>
      </w:r>
      <w:r w:rsidRPr="008F4124">
        <w:t>Influenza A Viruses and Zoonotic Events-Are We Creating Our Own Reservoirs? Viruses 13(11):</w:t>
      </w:r>
      <w:r>
        <w:t xml:space="preserve"> </w:t>
      </w:r>
      <w:r w:rsidRPr="008F4124">
        <w:t>2250.</w:t>
      </w:r>
      <w:r>
        <w:t xml:space="preserve">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K</w:t>
      </w:r>
      <w:r>
        <w:rPr>
          <w:lang w:val="en-US" w:eastAsia="de-AT"/>
        </w:rPr>
        <w:t>hlyap</w:t>
      </w:r>
      <w:r w:rsidRPr="008F4124">
        <w:rPr>
          <w:lang w:val="en-US" w:eastAsia="de-AT"/>
        </w:rPr>
        <w:t>, L.A., W</w:t>
      </w:r>
      <w:r>
        <w:rPr>
          <w:lang w:val="en-US" w:eastAsia="de-AT"/>
        </w:rPr>
        <w:t>arshavskiy,</w:t>
      </w:r>
      <w:r w:rsidRPr="008F4124">
        <w:rPr>
          <w:lang w:val="en-US" w:eastAsia="de-AT"/>
        </w:rPr>
        <w:t xml:space="preserve"> A.A.</w:t>
      </w:r>
      <w:r>
        <w:rPr>
          <w:lang w:val="en-US" w:eastAsia="de-AT"/>
        </w:rPr>
        <w:t xml:space="preserve">, </w:t>
      </w:r>
      <w:r w:rsidRPr="008F4124">
        <w:rPr>
          <w:lang w:val="en-US" w:eastAsia="de-AT"/>
        </w:rPr>
        <w:t>B</w:t>
      </w:r>
      <w:r>
        <w:rPr>
          <w:lang w:val="en-US" w:eastAsia="de-AT"/>
        </w:rPr>
        <w:t>obrov</w:t>
      </w:r>
      <w:r w:rsidRPr="008F4124">
        <w:rPr>
          <w:lang w:val="en-US" w:eastAsia="de-AT"/>
        </w:rPr>
        <w:t xml:space="preserve">, V.V. </w:t>
      </w:r>
      <w:r>
        <w:rPr>
          <w:lang w:val="en-US" w:eastAsia="de-AT"/>
        </w:rPr>
        <w:t>(</w:t>
      </w:r>
      <w:r w:rsidRPr="008F4124">
        <w:rPr>
          <w:lang w:val="en-US" w:eastAsia="de-AT"/>
        </w:rPr>
        <w:t>2011</w:t>
      </w:r>
      <w:r>
        <w:rPr>
          <w:lang w:val="en-US" w:eastAsia="de-AT"/>
        </w:rPr>
        <w:t>)</w:t>
      </w:r>
      <w:r w:rsidRPr="008F4124">
        <w:rPr>
          <w:lang w:val="en-US" w:eastAsia="de-AT"/>
        </w:rPr>
        <w:t xml:space="preserve"> Diversity of alien mammalian species in different regions of Russia. Russian Journal of Biological Invasions 2(4)</w:t>
      </w:r>
      <w:r>
        <w:rPr>
          <w:lang w:val="en-US" w:eastAsia="de-AT"/>
        </w:rPr>
        <w:t xml:space="preserve">: </w:t>
      </w:r>
      <w:r w:rsidRPr="008F4124">
        <w:rPr>
          <w:lang w:val="en-US" w:eastAsia="de-AT"/>
        </w:rPr>
        <w:t>293</w:t>
      </w:r>
      <w:r>
        <w:rPr>
          <w:lang w:val="en-US" w:eastAsia="de-AT"/>
        </w:rPr>
        <w:t>-</w:t>
      </w:r>
      <w:r w:rsidRPr="008F4124">
        <w:rPr>
          <w:lang w:val="en-US" w:eastAsia="de-AT"/>
        </w:rPr>
        <w:t>299 (in Russian).</w:t>
      </w:r>
      <w:r>
        <w:rPr>
          <w:lang w:val="en-US"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King, C.M., McDonald, R.M., Martin, R.D., Dennis, T. (2009) Why is eradication of invasive mustelids so difficult? Biological Conservation 142: 806</w:t>
      </w:r>
      <w:r>
        <w:rPr>
          <w:lang w:val="en-US" w:eastAsia="de-AT"/>
        </w:rPr>
        <w:t>-</w:t>
      </w:r>
      <w:r w:rsidRPr="008F4124">
        <w:rPr>
          <w:lang w:val="en-US" w:eastAsia="de-AT"/>
        </w:rPr>
        <w:t xml:space="preserve">816. </w:t>
      </w:r>
    </w:p>
    <w:p w:rsidR="00D308FB" w:rsidRPr="003C7FEF" w:rsidRDefault="00D308FB" w:rsidP="00D308FB">
      <w:pPr>
        <w:autoSpaceDE w:val="0"/>
        <w:autoSpaceDN w:val="0"/>
        <w:adjustRightInd w:val="0"/>
        <w:spacing w:before="100" w:beforeAutospacing="1" w:after="60"/>
        <w:rPr>
          <w:lang w:val="en-US" w:eastAsia="de-AT"/>
        </w:rPr>
      </w:pPr>
      <w:r w:rsidRPr="008F4124">
        <w:rPr>
          <w:lang w:val="en-US" w:eastAsia="de-AT"/>
        </w:rPr>
        <w:t>Klockiewicz</w:t>
      </w:r>
      <w:r>
        <w:rPr>
          <w:lang w:val="en-US" w:eastAsia="de-AT"/>
        </w:rPr>
        <w:t>,</w:t>
      </w:r>
      <w:r w:rsidRPr="008F4124">
        <w:rPr>
          <w:lang w:val="en-US" w:eastAsia="de-AT"/>
        </w:rPr>
        <w:t xml:space="preserve"> M</w:t>
      </w:r>
      <w:r>
        <w:rPr>
          <w:lang w:val="en-US" w:eastAsia="de-AT"/>
        </w:rPr>
        <w:t>.</w:t>
      </w:r>
      <w:r w:rsidRPr="008F4124">
        <w:rPr>
          <w:lang w:val="en-US" w:eastAsia="de-AT"/>
        </w:rPr>
        <w:t xml:space="preserve">, </w:t>
      </w:r>
      <w:r>
        <w:rPr>
          <w:lang w:val="en-US" w:eastAsia="de-AT"/>
        </w:rPr>
        <w:t xml:space="preserve">Jakubowski, T., Karabowicz, J., Baska, P., Winiarska, J., Dlugosz, E. </w:t>
      </w:r>
      <w:r w:rsidRPr="008F4124">
        <w:rPr>
          <w:lang w:val="en-US" w:eastAsia="de-AT"/>
        </w:rPr>
        <w:t xml:space="preserve">(2023) </w:t>
      </w:r>
      <w:r w:rsidRPr="003C7FEF">
        <w:rPr>
          <w:lang w:val="en-US" w:eastAsia="de-AT"/>
        </w:rPr>
        <w:t>Identification of intestinal parasites in wild American mink (</w:t>
      </w:r>
      <w:r w:rsidRPr="003C7FEF">
        <w:rPr>
          <w:i/>
          <w:lang w:val="en-US" w:eastAsia="de-AT"/>
        </w:rPr>
        <w:t>Neovison vison</w:t>
      </w:r>
      <w:r w:rsidRPr="003C7FEF">
        <w:rPr>
          <w:lang w:val="en-US" w:eastAsia="de-AT"/>
        </w:rPr>
        <w:t xml:space="preserve">) from Biebrza and Narew national parks (Poland). Parasitol Res. 122(7): 1621-1629. </w:t>
      </w:r>
    </w:p>
    <w:p w:rsidR="00DF02A3" w:rsidRPr="003C7FEF" w:rsidRDefault="00DF02A3" w:rsidP="00DF02A3">
      <w:pPr>
        <w:autoSpaceDE w:val="0"/>
        <w:autoSpaceDN w:val="0"/>
        <w:adjustRightInd w:val="0"/>
        <w:spacing w:before="100" w:beforeAutospacing="1" w:after="60"/>
        <w:rPr>
          <w:lang w:val="en-US" w:eastAsia="de-AT"/>
        </w:rPr>
      </w:pPr>
      <w:r w:rsidRPr="00DF02A3">
        <w:rPr>
          <w:color w:val="212121"/>
          <w:shd w:val="clear" w:color="auto" w:fill="FFFFFF"/>
        </w:rPr>
        <w:t>Knuuttila, A., Aaltonen, K., Virtala, A. K., Henttonen, H., Isomursu, M., Leimann, A., Maran, T., Saarma, U., Timonen, P., Vapalahti, O., &amp; Sironen, T. (2015) Aleutian mink disease virus in free-ranging mustelids in Finland - a cross-sectional epidemiological and phylogenetic study.</w:t>
      </w:r>
      <w:r>
        <w:rPr>
          <w:color w:val="212121"/>
          <w:shd w:val="clear" w:color="auto" w:fill="FFFFFF"/>
        </w:rPr>
        <w:t xml:space="preserve"> </w:t>
      </w:r>
      <w:r w:rsidRPr="00DF02A3">
        <w:rPr>
          <w:iCs/>
          <w:color w:val="212121"/>
        </w:rPr>
        <w:t>The Journal of general virology 96</w:t>
      </w:r>
      <w:r>
        <w:rPr>
          <w:i/>
          <w:iCs/>
          <w:color w:val="212121"/>
        </w:rPr>
        <w:t xml:space="preserve">: </w:t>
      </w:r>
      <w:r w:rsidRPr="00DF02A3">
        <w:rPr>
          <w:color w:val="212121"/>
          <w:shd w:val="clear" w:color="auto" w:fill="FFFFFF"/>
        </w:rPr>
        <w:t>1423</w:t>
      </w:r>
      <w:r>
        <w:rPr>
          <w:color w:val="212121"/>
          <w:shd w:val="clear" w:color="auto" w:fill="FFFFFF"/>
        </w:rPr>
        <w:t>-</w:t>
      </w:r>
      <w:r w:rsidRPr="00DF02A3">
        <w:rPr>
          <w:color w:val="212121"/>
          <w:shd w:val="clear" w:color="auto" w:fill="FFFFFF"/>
        </w:rPr>
        <w:t>1435.</w:t>
      </w:r>
      <w:r>
        <w:rPr>
          <w:rStyle w:val="apple-converted-space"/>
          <w:color w:val="212121"/>
          <w:shd w:val="clear" w:color="auto" w:fill="FFFFFF"/>
        </w:rPr>
        <w:t xml:space="preserve"> </w:t>
      </w:r>
    </w:p>
    <w:p w:rsidR="00D308FB" w:rsidRDefault="00D308FB" w:rsidP="00D308FB">
      <w:pPr>
        <w:spacing w:before="100" w:beforeAutospacing="1" w:after="100" w:afterAutospacing="1"/>
        <w:rPr>
          <w:color w:val="000000"/>
        </w:rPr>
      </w:pPr>
      <w:r w:rsidRPr="003C7FEF">
        <w:rPr>
          <w:color w:val="000000"/>
        </w:rPr>
        <w:t xml:space="preserve">Kołodziej-Sobocińska, M., Dvorožňáková, E., Hurníková, Z., Reiterová, K., Zalewski, A. (2020) Seroprevalence of </w:t>
      </w:r>
      <w:r w:rsidRPr="003C7FEF">
        <w:rPr>
          <w:i/>
          <w:color w:val="000000"/>
        </w:rPr>
        <w:t>Echinococcus</w:t>
      </w:r>
      <w:r w:rsidRPr="003C7FEF">
        <w:rPr>
          <w:color w:val="000000"/>
        </w:rPr>
        <w:t xml:space="preserve"> spp. and </w:t>
      </w:r>
      <w:r w:rsidRPr="003C7FEF">
        <w:rPr>
          <w:i/>
          <w:color w:val="000000"/>
        </w:rPr>
        <w:t>Toxocara</w:t>
      </w:r>
      <w:r w:rsidRPr="003C7FEF">
        <w:rPr>
          <w:color w:val="000000"/>
        </w:rPr>
        <w:t xml:space="preserve"> spp. in invasive non-native</w:t>
      </w:r>
      <w:r w:rsidRPr="008F4124">
        <w:rPr>
          <w:color w:val="000000"/>
        </w:rPr>
        <w:t xml:space="preserve"> American Mink. Ecohealth</w:t>
      </w:r>
      <w:r>
        <w:rPr>
          <w:color w:val="000000"/>
        </w:rPr>
        <w:t xml:space="preserve"> </w:t>
      </w:r>
      <w:r w:rsidRPr="008F4124">
        <w:rPr>
          <w:color w:val="000000"/>
        </w:rPr>
        <w:t>17:</w:t>
      </w:r>
      <w:r>
        <w:rPr>
          <w:color w:val="000000"/>
        </w:rPr>
        <w:t xml:space="preserve"> </w:t>
      </w:r>
      <w:r w:rsidRPr="008F4124">
        <w:rPr>
          <w:color w:val="000000"/>
        </w:rPr>
        <w:t>13</w:t>
      </w:r>
      <w:r>
        <w:rPr>
          <w:color w:val="000000"/>
        </w:rPr>
        <w:t xml:space="preserve">-27. </w:t>
      </w:r>
    </w:p>
    <w:p w:rsidR="00D308FB" w:rsidRDefault="00D308FB" w:rsidP="00D308FB">
      <w:pPr>
        <w:spacing w:before="100" w:beforeAutospacing="1" w:after="100" w:afterAutospacing="1"/>
        <w:rPr>
          <w:color w:val="000000"/>
        </w:rPr>
      </w:pPr>
      <w:r w:rsidRPr="00BC7C1E">
        <w:rPr>
          <w:color w:val="000000"/>
        </w:rPr>
        <w:t>Korablev, N.P., Korablev, M.P., Korablev, P.N.</w:t>
      </w:r>
      <w:r w:rsidR="00A84F79">
        <w:rPr>
          <w:color w:val="000000"/>
        </w:rPr>
        <w:t xml:space="preserve">, Volkov, N.O. (2017) </w:t>
      </w:r>
      <w:r w:rsidRPr="00BC7C1E">
        <w:rPr>
          <w:color w:val="000000"/>
        </w:rPr>
        <w:t>Polymorphism of the American mink (</w:t>
      </w:r>
      <w:r w:rsidRPr="00A84F79">
        <w:rPr>
          <w:i/>
          <w:color w:val="000000"/>
        </w:rPr>
        <w:t>Neovison vison</w:t>
      </w:r>
      <w:r w:rsidRPr="00BC7C1E">
        <w:rPr>
          <w:color w:val="000000"/>
        </w:rPr>
        <w:t xml:space="preserve"> (Schreber, 1777)) populations inhabiting the Caspian-Baltic watershed inferred by means of mtDNA D-loop. Russ</w:t>
      </w:r>
      <w:r w:rsidR="00A84F79">
        <w:rPr>
          <w:color w:val="000000"/>
        </w:rPr>
        <w:t xml:space="preserve">ian </w:t>
      </w:r>
      <w:r w:rsidRPr="00BC7C1E">
        <w:rPr>
          <w:color w:val="000000"/>
        </w:rPr>
        <w:t>J</w:t>
      </w:r>
      <w:r w:rsidR="00A84F79">
        <w:rPr>
          <w:color w:val="000000"/>
        </w:rPr>
        <w:t xml:space="preserve">ournal of </w:t>
      </w:r>
      <w:r w:rsidRPr="00BC7C1E">
        <w:rPr>
          <w:color w:val="000000"/>
        </w:rPr>
        <w:t>Biol</w:t>
      </w:r>
      <w:r w:rsidR="00A84F79">
        <w:rPr>
          <w:color w:val="000000"/>
        </w:rPr>
        <w:t xml:space="preserve">ogical </w:t>
      </w:r>
      <w:r w:rsidRPr="00BC7C1E">
        <w:rPr>
          <w:color w:val="000000"/>
        </w:rPr>
        <w:t>Invasions 8</w:t>
      </w:r>
      <w:r w:rsidR="00A84F79">
        <w:rPr>
          <w:color w:val="000000"/>
        </w:rPr>
        <w:t xml:space="preserve">: </w:t>
      </w:r>
      <w:r w:rsidRPr="00BC7C1E">
        <w:rPr>
          <w:color w:val="000000"/>
        </w:rPr>
        <w:t>45</w:t>
      </w:r>
      <w:r w:rsidR="00A84F79">
        <w:rPr>
          <w:color w:val="000000"/>
        </w:rPr>
        <w:t>-</w:t>
      </w:r>
      <w:r w:rsidRPr="00BC7C1E">
        <w:rPr>
          <w:color w:val="000000"/>
        </w:rPr>
        <w:t xml:space="preserve">54. </w:t>
      </w:r>
    </w:p>
    <w:p w:rsidR="00D308FB" w:rsidRPr="008F4124" w:rsidRDefault="00D308FB" w:rsidP="00D308FB">
      <w:pPr>
        <w:spacing w:before="100" w:beforeAutospacing="1" w:after="100" w:afterAutospacing="1"/>
        <w:rPr>
          <w:color w:val="000000"/>
        </w:rPr>
      </w:pPr>
      <w:r w:rsidRPr="00736BDF">
        <w:rPr>
          <w:color w:val="000000"/>
        </w:rPr>
        <w:t xml:space="preserve">Koshev, Y.S. (2019) Occurrence of the American Mink </w:t>
      </w:r>
      <w:r w:rsidRPr="00A84F79">
        <w:rPr>
          <w:i/>
          <w:color w:val="000000"/>
        </w:rPr>
        <w:t>Neovison vison</w:t>
      </w:r>
      <w:r w:rsidRPr="00736BDF">
        <w:rPr>
          <w:color w:val="000000"/>
        </w:rPr>
        <w:t xml:space="preserve"> (Schreber, 1777) (Carnivora: Mustelidae) in Bulgaria. Acta Zoologica Bulgarica 71: 417-425.</w:t>
      </w:r>
    </w:p>
    <w:p w:rsidR="00D308FB" w:rsidRDefault="00D308FB" w:rsidP="00D308FB">
      <w:pPr>
        <w:spacing w:before="100" w:beforeAutospacing="1" w:after="100" w:afterAutospacing="1"/>
        <w:rPr>
          <w:color w:val="000000"/>
        </w:rPr>
      </w:pPr>
      <w:r w:rsidRPr="008F4124">
        <w:rPr>
          <w:color w:val="000000"/>
        </w:rPr>
        <w:lastRenderedPageBreak/>
        <w:t>Krog, J.S., Breum, S.Ø., Jensen, T.H.</w:t>
      </w:r>
      <w:r>
        <w:rPr>
          <w:color w:val="000000"/>
        </w:rPr>
        <w:t>,</w:t>
      </w:r>
      <w:r w:rsidRPr="008F4124">
        <w:rPr>
          <w:color w:val="000000"/>
        </w:rPr>
        <w:t xml:space="preserve"> Larsen, L.E. (2013) Hepatitis E virus variant in farmed mink, Denmark. Emerging Infectious Diseases 19</w:t>
      </w:r>
      <w:r>
        <w:rPr>
          <w:color w:val="000000"/>
        </w:rPr>
        <w:t xml:space="preserve">: 2028-2030. </w:t>
      </w:r>
    </w:p>
    <w:p w:rsidR="00D93D51" w:rsidRPr="008F4124" w:rsidRDefault="00D93D51" w:rsidP="00D308FB">
      <w:pPr>
        <w:spacing w:before="100" w:beforeAutospacing="1" w:after="100" w:afterAutospacing="1"/>
        <w:rPr>
          <w:color w:val="000000"/>
        </w:rPr>
      </w:pPr>
      <w:r w:rsidRPr="00D93D51">
        <w:rPr>
          <w:color w:val="000000"/>
        </w:rPr>
        <w:t>La Haye, M.</w:t>
      </w:r>
      <w:r w:rsidR="00B23522">
        <w:rPr>
          <w:color w:val="000000"/>
        </w:rPr>
        <w:t xml:space="preserve"> (</w:t>
      </w:r>
      <w:r w:rsidRPr="00D93D51">
        <w:rPr>
          <w:color w:val="000000"/>
        </w:rPr>
        <w:t>2022</w:t>
      </w:r>
      <w:r w:rsidR="00B23522">
        <w:rPr>
          <w:color w:val="000000"/>
        </w:rPr>
        <w:t>)</w:t>
      </w:r>
      <w:r w:rsidRPr="00D93D51">
        <w:rPr>
          <w:color w:val="000000"/>
        </w:rPr>
        <w:t xml:space="preserve"> Vaarwel Amerikaanse nerts, welkom Europese Nerts. Kijk op exoten 39: 18-19.</w:t>
      </w:r>
      <w:r w:rsidR="00B23522">
        <w:rPr>
          <w:color w:val="000000"/>
        </w:rPr>
        <w:t xml:space="preserve"> </w:t>
      </w:r>
    </w:p>
    <w:p w:rsidR="00D308FB" w:rsidRPr="008F4124" w:rsidRDefault="00D308FB" w:rsidP="00D308FB">
      <w:r w:rsidRPr="008F4124">
        <w:rPr>
          <w:color w:val="242424"/>
          <w:bdr w:val="none" w:sz="0" w:space="0" w:color="auto" w:frame="1"/>
        </w:rPr>
        <w:t>Lambin</w:t>
      </w:r>
      <w:r>
        <w:rPr>
          <w:color w:val="242424"/>
          <w:bdr w:val="none" w:sz="0" w:space="0" w:color="auto" w:frame="1"/>
        </w:rPr>
        <w:t xml:space="preserve">, </w:t>
      </w:r>
      <w:r w:rsidRPr="008F4124">
        <w:rPr>
          <w:color w:val="242424"/>
          <w:bdr w:val="none" w:sz="0" w:space="0" w:color="auto" w:frame="1"/>
        </w:rPr>
        <w:t>X</w:t>
      </w:r>
      <w:r>
        <w:rPr>
          <w:color w:val="242424"/>
          <w:bdr w:val="none" w:sz="0" w:space="0" w:color="auto" w:frame="1"/>
        </w:rPr>
        <w:t>.</w:t>
      </w:r>
      <w:r w:rsidRPr="008F4124">
        <w:rPr>
          <w:color w:val="242424"/>
          <w:bdr w:val="none" w:sz="0" w:space="0" w:color="auto" w:frame="1"/>
        </w:rPr>
        <w:t>, Horrill</w:t>
      </w:r>
      <w:r>
        <w:rPr>
          <w:color w:val="242424"/>
          <w:bdr w:val="none" w:sz="0" w:space="0" w:color="auto" w:frame="1"/>
        </w:rPr>
        <w:t xml:space="preserve">, J.C., </w:t>
      </w:r>
      <w:r w:rsidRPr="008F4124">
        <w:rPr>
          <w:color w:val="242424"/>
          <w:bdr w:val="none" w:sz="0" w:space="0" w:color="auto" w:frame="1"/>
        </w:rPr>
        <w:t>Raynor</w:t>
      </w:r>
      <w:r>
        <w:rPr>
          <w:color w:val="242424"/>
          <w:bdr w:val="none" w:sz="0" w:space="0" w:color="auto" w:frame="1"/>
        </w:rPr>
        <w:t xml:space="preserve">, R. </w:t>
      </w:r>
      <w:r w:rsidRPr="008F4124">
        <w:rPr>
          <w:color w:val="242424"/>
          <w:bdr w:val="none" w:sz="0" w:space="0" w:color="auto" w:frame="1"/>
        </w:rPr>
        <w:t>(2019)</w:t>
      </w:r>
      <w:r>
        <w:rPr>
          <w:color w:val="242424"/>
          <w:bdr w:val="none" w:sz="0" w:space="0" w:color="auto" w:frame="1"/>
        </w:rPr>
        <w:t xml:space="preserve"> </w:t>
      </w:r>
      <w:r w:rsidRPr="008F4124">
        <w:rPr>
          <w:color w:val="242424"/>
          <w:bdr w:val="none" w:sz="0" w:space="0" w:color="auto" w:frame="1"/>
        </w:rPr>
        <w:t>Achieving large scale, long-term invasive American mink control in northern Scotland despite short term funding</w:t>
      </w:r>
      <w:r>
        <w:rPr>
          <w:color w:val="242424"/>
          <w:bdr w:val="none" w:sz="0" w:space="0" w:color="auto" w:frame="1"/>
        </w:rPr>
        <w:t xml:space="preserve">. </w:t>
      </w:r>
      <w:r w:rsidRPr="008F4124">
        <w:rPr>
          <w:color w:val="242424"/>
          <w:bdr w:val="none" w:sz="0" w:space="0" w:color="auto" w:frame="1"/>
        </w:rPr>
        <w:t xml:space="preserve">In: Veitch, </w:t>
      </w:r>
      <w:r>
        <w:rPr>
          <w:color w:val="242424"/>
          <w:bdr w:val="none" w:sz="0" w:space="0" w:color="auto" w:frame="1"/>
        </w:rPr>
        <w:t xml:space="preserve">C.R., </w:t>
      </w:r>
      <w:r w:rsidRPr="008F4124">
        <w:rPr>
          <w:color w:val="242424"/>
          <w:bdr w:val="none" w:sz="0" w:space="0" w:color="auto" w:frame="1"/>
        </w:rPr>
        <w:t xml:space="preserve">Clout, </w:t>
      </w:r>
      <w:r>
        <w:rPr>
          <w:color w:val="242424"/>
          <w:bdr w:val="none" w:sz="0" w:space="0" w:color="auto" w:frame="1"/>
        </w:rPr>
        <w:t xml:space="preserve">M.N., </w:t>
      </w:r>
      <w:r w:rsidRPr="008F4124">
        <w:rPr>
          <w:color w:val="242424"/>
          <w:bdr w:val="none" w:sz="0" w:space="0" w:color="auto" w:frame="1"/>
        </w:rPr>
        <w:t xml:space="preserve">Martin, </w:t>
      </w:r>
      <w:r>
        <w:rPr>
          <w:color w:val="242424"/>
          <w:bdr w:val="none" w:sz="0" w:space="0" w:color="auto" w:frame="1"/>
        </w:rPr>
        <w:t xml:space="preserve">A.R., </w:t>
      </w:r>
      <w:r w:rsidRPr="008F4124">
        <w:rPr>
          <w:color w:val="242424"/>
          <w:bdr w:val="none" w:sz="0" w:space="0" w:color="auto" w:frame="1"/>
        </w:rPr>
        <w:t>Russell</w:t>
      </w:r>
      <w:r>
        <w:rPr>
          <w:color w:val="242424"/>
          <w:bdr w:val="none" w:sz="0" w:space="0" w:color="auto" w:frame="1"/>
        </w:rPr>
        <w:t xml:space="preserve">, J.C., </w:t>
      </w:r>
      <w:r w:rsidRPr="008F4124">
        <w:rPr>
          <w:color w:val="242424"/>
          <w:bdr w:val="none" w:sz="0" w:space="0" w:color="auto" w:frame="1"/>
        </w:rPr>
        <w:t>West</w:t>
      </w:r>
      <w:r>
        <w:rPr>
          <w:color w:val="242424"/>
          <w:bdr w:val="none" w:sz="0" w:space="0" w:color="auto" w:frame="1"/>
        </w:rPr>
        <w:t xml:space="preserve">, C.J. </w:t>
      </w:r>
      <w:r w:rsidRPr="008F4124">
        <w:rPr>
          <w:color w:val="242424"/>
          <w:bdr w:val="none" w:sz="0" w:space="0" w:color="auto" w:frame="1"/>
        </w:rPr>
        <w:t>(eds) Island invasives: scaling up to meet the challenge</w:t>
      </w:r>
      <w:r>
        <w:rPr>
          <w:color w:val="242424"/>
          <w:bdr w:val="none" w:sz="0" w:space="0" w:color="auto" w:frame="1"/>
        </w:rPr>
        <w:t xml:space="preserve">. </w:t>
      </w:r>
      <w:r w:rsidRPr="008F4124">
        <w:rPr>
          <w:color w:val="242424"/>
          <w:bdr w:val="none" w:sz="0" w:space="0" w:color="auto" w:frame="1"/>
        </w:rPr>
        <w:t>Occasional Paper SSC no. 62. Gland, Switzerland</w:t>
      </w:r>
      <w:r>
        <w:rPr>
          <w:color w:val="242424"/>
          <w:bdr w:val="none" w:sz="0" w:space="0" w:color="auto" w:frame="1"/>
        </w:rPr>
        <w:t xml:space="preserve">, IUCN. </w:t>
      </w:r>
      <w:r w:rsidRPr="008F4124">
        <w:rPr>
          <w:color w:val="242424"/>
          <w:bdr w:val="none" w:sz="0" w:space="0" w:color="auto" w:frame="1"/>
        </w:rPr>
        <w:t>pp. 651</w:t>
      </w:r>
      <w:r>
        <w:rPr>
          <w:color w:val="242424"/>
          <w:bdr w:val="none" w:sz="0" w:space="0" w:color="auto" w:frame="1"/>
        </w:rPr>
        <w:t>-</w:t>
      </w:r>
      <w:r w:rsidRPr="008F4124">
        <w:rPr>
          <w:color w:val="242424"/>
          <w:bdr w:val="none" w:sz="0" w:space="0" w:color="auto" w:frame="1"/>
        </w:rPr>
        <w:t>657.</w:t>
      </w:r>
      <w:r>
        <w:rPr>
          <w:color w:val="242424"/>
          <w:bdr w:val="none" w:sz="0" w:space="0" w:color="auto" w:frame="1"/>
        </w:rPr>
        <w:t xml:space="preserve">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 xml:space="preserve">Lambin, X., Atkinson, S., Bryce, R., Davies, L., Gray, H., Oliver, M.K, Urquhart, J. (2011) Turning back the tide of American mink invasion at unprecedented scales in partnership with communities. 8th European Vertebrate Pest Management Conference, Julius-Kühn-Archiv 432: 24-25. </w:t>
      </w:r>
    </w:p>
    <w:p w:rsidR="00D308FB" w:rsidRDefault="00D308FB" w:rsidP="00D308FB">
      <w:pPr>
        <w:autoSpaceDE w:val="0"/>
        <w:autoSpaceDN w:val="0"/>
        <w:adjustRightInd w:val="0"/>
        <w:spacing w:before="100" w:beforeAutospacing="1" w:after="60"/>
        <w:rPr>
          <w:lang w:val="it-IT" w:eastAsia="de-AT"/>
        </w:rPr>
      </w:pPr>
      <w:r w:rsidRPr="008F4124">
        <w:rPr>
          <w:lang w:val="it-IT" w:eastAsia="de-AT"/>
        </w:rPr>
        <w:t>Lapini</w:t>
      </w:r>
      <w:r>
        <w:rPr>
          <w:lang w:val="it-IT" w:eastAsia="de-AT"/>
        </w:rPr>
        <w:t>,</w:t>
      </w:r>
      <w:r w:rsidRPr="008F4124">
        <w:rPr>
          <w:lang w:val="it-IT" w:eastAsia="de-AT"/>
        </w:rPr>
        <w:t xml:space="preserve"> L. </w:t>
      </w:r>
      <w:r>
        <w:rPr>
          <w:lang w:val="it-IT" w:eastAsia="de-AT"/>
        </w:rPr>
        <w:t>(</w:t>
      </w:r>
      <w:r w:rsidRPr="008F4124">
        <w:rPr>
          <w:lang w:val="it-IT" w:eastAsia="de-AT"/>
        </w:rPr>
        <w:t>2003</w:t>
      </w:r>
      <w:r>
        <w:rPr>
          <w:lang w:val="it-IT" w:eastAsia="de-AT"/>
        </w:rPr>
        <w:t>)</w:t>
      </w:r>
      <w:r w:rsidRPr="008F4124">
        <w:rPr>
          <w:lang w:val="it-IT" w:eastAsia="de-AT"/>
        </w:rPr>
        <w:t xml:space="preserve"> </w:t>
      </w:r>
      <w:r w:rsidRPr="008F4124">
        <w:rPr>
          <w:lang w:val="en-US" w:eastAsia="de-AT"/>
        </w:rPr>
        <w:t>Mustela vison (Schreber, 1777)</w:t>
      </w:r>
      <w:r w:rsidRPr="008F4124">
        <w:rPr>
          <w:lang w:val="it-IT" w:eastAsia="de-AT"/>
        </w:rPr>
        <w:t>. In: Boitani</w:t>
      </w:r>
      <w:r>
        <w:rPr>
          <w:lang w:val="it-IT" w:eastAsia="de-AT"/>
        </w:rPr>
        <w:t>,</w:t>
      </w:r>
      <w:r w:rsidRPr="008F4124">
        <w:rPr>
          <w:lang w:val="it-IT" w:eastAsia="de-AT"/>
        </w:rPr>
        <w:t xml:space="preserve"> L</w:t>
      </w:r>
      <w:r>
        <w:rPr>
          <w:lang w:val="it-IT" w:eastAsia="de-AT"/>
        </w:rPr>
        <w:t>.</w:t>
      </w:r>
      <w:r w:rsidRPr="008F4124">
        <w:rPr>
          <w:lang w:val="it-IT" w:eastAsia="de-AT"/>
        </w:rPr>
        <w:t>, Lovari</w:t>
      </w:r>
      <w:r>
        <w:rPr>
          <w:lang w:val="it-IT" w:eastAsia="de-AT"/>
        </w:rPr>
        <w:t>,</w:t>
      </w:r>
      <w:r w:rsidRPr="008F4124">
        <w:rPr>
          <w:lang w:val="it-IT" w:eastAsia="de-AT"/>
        </w:rPr>
        <w:t xml:space="preserve"> S</w:t>
      </w:r>
      <w:r>
        <w:rPr>
          <w:lang w:val="it-IT" w:eastAsia="de-AT"/>
        </w:rPr>
        <w:t>.</w:t>
      </w:r>
      <w:r w:rsidRPr="008F4124">
        <w:rPr>
          <w:lang w:val="it-IT" w:eastAsia="de-AT"/>
        </w:rPr>
        <w:t>, Vigna Taglianti</w:t>
      </w:r>
      <w:r>
        <w:rPr>
          <w:lang w:val="it-IT" w:eastAsia="de-AT"/>
        </w:rPr>
        <w:t>,</w:t>
      </w:r>
      <w:r w:rsidRPr="008F4124">
        <w:rPr>
          <w:lang w:val="it-IT" w:eastAsia="de-AT"/>
        </w:rPr>
        <w:t xml:space="preserve"> A</w:t>
      </w:r>
      <w:r>
        <w:rPr>
          <w:lang w:val="it-IT" w:eastAsia="de-AT"/>
        </w:rPr>
        <w:t xml:space="preserve">. (eds) </w:t>
      </w:r>
      <w:r w:rsidRPr="008F4124">
        <w:rPr>
          <w:lang w:val="it-IT" w:eastAsia="de-AT"/>
        </w:rPr>
        <w:t>Fauna d’Italia, Mammalia III: Carnivora-Artiodactyla. Bologna, Italy</w:t>
      </w:r>
      <w:r>
        <w:rPr>
          <w:lang w:val="it-IT" w:eastAsia="de-AT"/>
        </w:rPr>
        <w:t xml:space="preserve">, </w:t>
      </w:r>
      <w:r w:rsidRPr="008F4124">
        <w:rPr>
          <w:lang w:val="it-IT" w:eastAsia="de-AT"/>
        </w:rPr>
        <w:t>pp. 152</w:t>
      </w:r>
      <w:r>
        <w:rPr>
          <w:lang w:val="it-IT" w:eastAsia="de-AT"/>
        </w:rPr>
        <w:t>-</w:t>
      </w:r>
      <w:r w:rsidRPr="008F4124">
        <w:rPr>
          <w:lang w:val="it-IT" w:eastAsia="de-AT"/>
        </w:rPr>
        <w:t xml:space="preserve">157. </w:t>
      </w:r>
    </w:p>
    <w:p w:rsidR="00D308FB" w:rsidRPr="008F4124" w:rsidRDefault="00D308FB" w:rsidP="00D308FB">
      <w:pPr>
        <w:autoSpaceDE w:val="0"/>
        <w:autoSpaceDN w:val="0"/>
        <w:adjustRightInd w:val="0"/>
        <w:spacing w:before="100" w:beforeAutospacing="1" w:after="60"/>
        <w:rPr>
          <w:lang w:val="it-IT" w:eastAsia="de-AT"/>
        </w:rPr>
      </w:pPr>
      <w:r w:rsidRPr="00D36C4B">
        <w:rPr>
          <w:lang w:val="it-IT" w:eastAsia="de-AT"/>
        </w:rPr>
        <w:t xml:space="preserve">Lapini, L. </w:t>
      </w:r>
      <w:r w:rsidR="00F1084E">
        <w:rPr>
          <w:lang w:val="it-IT" w:eastAsia="de-AT"/>
        </w:rPr>
        <w:t>(</w:t>
      </w:r>
      <w:r w:rsidRPr="00D36C4B">
        <w:rPr>
          <w:lang w:val="it-IT" w:eastAsia="de-AT"/>
        </w:rPr>
        <w:t>1991</w:t>
      </w:r>
      <w:r w:rsidR="00F1084E">
        <w:rPr>
          <w:lang w:val="it-IT" w:eastAsia="de-AT"/>
        </w:rPr>
        <w:t>)</w:t>
      </w:r>
      <w:r w:rsidRPr="00D36C4B">
        <w:rPr>
          <w:lang w:val="it-IT" w:eastAsia="de-AT"/>
        </w:rPr>
        <w:t xml:space="preserve"> Il visone americano in Friuli Venezia Giulia. Fauna 2: 44</w:t>
      </w:r>
      <w:r w:rsidR="00F1084E">
        <w:rPr>
          <w:lang w:val="it-IT" w:eastAsia="de-AT"/>
        </w:rPr>
        <w:t>-</w:t>
      </w:r>
      <w:r w:rsidRPr="00D36C4B">
        <w:rPr>
          <w:lang w:val="it-IT" w:eastAsia="de-AT"/>
        </w:rPr>
        <w:t>49.</w:t>
      </w:r>
      <w:r w:rsidR="00F1084E">
        <w:rPr>
          <w:lang w:val="it-IT"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7B20DA">
        <w:rPr>
          <w:lang w:val="it-IT" w:eastAsia="de-AT"/>
        </w:rPr>
        <w:t xml:space="preserve">Laufer, G., González, E.M., Cravino, A., Gobel, N., Montenegro, F., Nión, G., Velázquez, J., Valenzuela, A.E.J. </w:t>
      </w:r>
      <w:r w:rsidRPr="008F4124">
        <w:rPr>
          <w:lang w:eastAsia="de-AT"/>
        </w:rPr>
        <w:t xml:space="preserve">(2022) A potential threat to the Pampas Biome: the introduction of American mink, </w:t>
      </w:r>
      <w:r w:rsidRPr="008F4124">
        <w:rPr>
          <w:i/>
          <w:lang w:eastAsia="de-AT"/>
        </w:rPr>
        <w:t>Neovison vison</w:t>
      </w:r>
      <w:r w:rsidRPr="008F4124">
        <w:rPr>
          <w:lang w:eastAsia="de-AT"/>
        </w:rPr>
        <w:t xml:space="preserve"> (Schreber, 1777) in Uruguay. Neotropical Biodiversity 8</w:t>
      </w:r>
      <w:r>
        <w:rPr>
          <w:lang w:eastAsia="de-AT"/>
        </w:rPr>
        <w:t>:</w:t>
      </w:r>
      <w:r w:rsidRPr="008F4124">
        <w:rPr>
          <w:lang w:eastAsia="de-AT"/>
        </w:rPr>
        <w:t xml:space="preserve"> 178-182.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 xml:space="preserve">Larivière, S. (1999) </w:t>
      </w:r>
      <w:r w:rsidRPr="007B20DA">
        <w:rPr>
          <w:i/>
          <w:lang w:val="en-US" w:eastAsia="de-AT"/>
        </w:rPr>
        <w:t>Mustela vison</w:t>
      </w:r>
      <w:r w:rsidRPr="008F4124">
        <w:rPr>
          <w:lang w:val="en-US" w:eastAsia="de-AT"/>
        </w:rPr>
        <w:t xml:space="preserve">. Mammalian Species 608: 1-9.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Lebedev, V.S.</w:t>
      </w:r>
      <w:r>
        <w:rPr>
          <w:lang w:val="en-US" w:eastAsia="de-AT"/>
        </w:rPr>
        <w:t>,</w:t>
      </w:r>
      <w:r w:rsidRPr="008F4124">
        <w:rPr>
          <w:lang w:val="en-US" w:eastAsia="de-AT"/>
        </w:rPr>
        <w:t xml:space="preserve"> Bannikova, A.A.</w:t>
      </w:r>
      <w:r>
        <w:rPr>
          <w:lang w:val="en-US" w:eastAsia="de-AT"/>
        </w:rPr>
        <w:t>,</w:t>
      </w:r>
      <w:r w:rsidRPr="008F4124">
        <w:rPr>
          <w:lang w:val="en-US" w:eastAsia="de-AT"/>
        </w:rPr>
        <w:t xml:space="preserve"> Adiya, Ya</w:t>
      </w:r>
      <w:r>
        <w:rPr>
          <w:lang w:val="en-US" w:eastAsia="de-AT"/>
        </w:rPr>
        <w:t>,</w:t>
      </w:r>
      <w:r w:rsidRPr="008F4124">
        <w:rPr>
          <w:lang w:val="en-US" w:eastAsia="de-AT"/>
        </w:rPr>
        <w:t xml:space="preserve"> Shar, S.</w:t>
      </w:r>
      <w:r>
        <w:rPr>
          <w:lang w:val="en-US" w:eastAsia="de-AT"/>
        </w:rPr>
        <w:t>,</w:t>
      </w:r>
      <w:r w:rsidRPr="008F4124">
        <w:rPr>
          <w:lang w:val="en-US" w:eastAsia="de-AT"/>
        </w:rPr>
        <w:t xml:space="preserve"> Surov, A.V.</w:t>
      </w:r>
      <w:r>
        <w:rPr>
          <w:lang w:val="en-US" w:eastAsia="de-AT"/>
        </w:rPr>
        <w:t xml:space="preserve"> (2016) </w:t>
      </w:r>
      <w:r w:rsidRPr="008F4124">
        <w:rPr>
          <w:lang w:val="en-US" w:eastAsia="de-AT"/>
        </w:rPr>
        <w:t>A Revised Checklist of Mongolian Mammal Species</w:t>
      </w:r>
      <w:r>
        <w:rPr>
          <w:lang w:val="en-US" w:eastAsia="de-AT"/>
        </w:rPr>
        <w:t xml:space="preserve">. </w:t>
      </w:r>
      <w:r w:rsidRPr="008F4124">
        <w:rPr>
          <w:lang w:val="en-US" w:eastAsia="de-AT"/>
        </w:rPr>
        <w:t xml:space="preserve">Exploration into the Biological Resources of Mongolia, 187. </w:t>
      </w:r>
      <w:hyperlink r:id="rId34" w:history="1">
        <w:r w:rsidRPr="008F4124">
          <w:rPr>
            <w:rStyle w:val="Hyperlink"/>
            <w:lang w:val="en-US" w:eastAsia="de-AT"/>
          </w:rPr>
          <w:t>http://digitalcommons.unl.edu/biolmongol/187</w:t>
        </w:r>
      </w:hyperlink>
      <w:r>
        <w:rPr>
          <w:rStyle w:val="Hyperlink"/>
          <w:lang w:val="en-US" w:eastAsia="de-AT"/>
        </w:rPr>
        <w:t xml:space="preserve"> </w:t>
      </w:r>
    </w:p>
    <w:p w:rsidR="00D308FB" w:rsidRDefault="00D308FB" w:rsidP="00D308FB">
      <w:pPr>
        <w:autoSpaceDE w:val="0"/>
        <w:autoSpaceDN w:val="0"/>
        <w:adjustRightInd w:val="0"/>
        <w:spacing w:before="100" w:beforeAutospacing="1" w:after="60"/>
        <w:rPr>
          <w:lang w:val="en-US" w:eastAsia="de-AT"/>
        </w:rPr>
      </w:pPr>
      <w:r w:rsidRPr="007B20DA">
        <w:rPr>
          <w:lang w:val="de-AT" w:eastAsia="de-AT"/>
        </w:rPr>
        <w:t>Lindh, E.,</w:t>
      </w:r>
      <w:r>
        <w:rPr>
          <w:lang w:val="de-AT" w:eastAsia="de-AT"/>
        </w:rPr>
        <w:t xml:space="preserve"> Lounela, H., Ikonen, N., et al. </w:t>
      </w:r>
      <w:r w:rsidRPr="008F4124">
        <w:rPr>
          <w:lang w:val="en-US" w:eastAsia="de-AT"/>
        </w:rPr>
        <w:t>(2023) Highly pathogenic avian influenza A(H5N1) virus infection on multiple fur farms in the South and Central Ostrobothnia regions of Finland. Euro Surveill. 28(31):</w:t>
      </w:r>
      <w:r>
        <w:rPr>
          <w:lang w:val="en-US" w:eastAsia="de-AT"/>
        </w:rPr>
        <w:t xml:space="preserve"> </w:t>
      </w:r>
      <w:r w:rsidRPr="008F4124">
        <w:rPr>
          <w:lang w:val="en-US" w:eastAsia="de-AT"/>
        </w:rPr>
        <w:t>pii=2300400.</w:t>
      </w:r>
      <w:r>
        <w:rPr>
          <w:lang w:val="en-US" w:eastAsia="de-AT"/>
        </w:rPr>
        <w:t xml:space="preserve"> </w:t>
      </w:r>
    </w:p>
    <w:p w:rsidR="00D308FB" w:rsidRPr="00632AB9" w:rsidRDefault="00D308FB" w:rsidP="00D308FB">
      <w:pPr>
        <w:autoSpaceDE w:val="0"/>
        <w:autoSpaceDN w:val="0"/>
        <w:adjustRightInd w:val="0"/>
        <w:spacing w:before="100" w:beforeAutospacing="1" w:after="60"/>
        <w:rPr>
          <w:lang w:eastAsia="de-AT"/>
        </w:rPr>
      </w:pPr>
      <w:r w:rsidRPr="00632AB9">
        <w:rPr>
          <w:lang w:eastAsia="de-AT"/>
        </w:rPr>
        <w:t xml:space="preserve">Liu, X., Blackburn, T.M., Song, T., Wang, X., Huang, C., Li, Y. (2020) Animal invaders threaten protected areas worldwide. Nat Commun 11, 2892. </w:t>
      </w:r>
    </w:p>
    <w:p w:rsidR="00D308FB" w:rsidRPr="00632AB9" w:rsidRDefault="00D308FB" w:rsidP="00D308FB">
      <w:pPr>
        <w:autoSpaceDE w:val="0"/>
        <w:autoSpaceDN w:val="0"/>
        <w:adjustRightInd w:val="0"/>
        <w:spacing w:before="100" w:beforeAutospacing="1" w:after="60"/>
        <w:rPr>
          <w:lang w:eastAsia="de-AT"/>
        </w:rPr>
      </w:pPr>
      <w:r w:rsidRPr="00F15544">
        <w:rPr>
          <w:lang w:val="en-US" w:eastAsia="de-AT"/>
        </w:rPr>
        <w:t>Lockwood, J</w:t>
      </w:r>
      <w:r>
        <w:rPr>
          <w:lang w:val="en-US" w:eastAsia="de-AT"/>
        </w:rPr>
        <w:t>.</w:t>
      </w:r>
      <w:r w:rsidRPr="00F15544">
        <w:rPr>
          <w:lang w:val="en-US" w:eastAsia="de-AT"/>
        </w:rPr>
        <w:t>L</w:t>
      </w:r>
      <w:r>
        <w:rPr>
          <w:lang w:val="en-US" w:eastAsia="de-AT"/>
        </w:rPr>
        <w:t>.</w:t>
      </w:r>
      <w:r w:rsidRPr="00F15544">
        <w:rPr>
          <w:lang w:val="en-US" w:eastAsia="de-AT"/>
        </w:rPr>
        <w:t>, Dustin</w:t>
      </w:r>
      <w:r>
        <w:rPr>
          <w:lang w:val="en-US" w:eastAsia="de-AT"/>
        </w:rPr>
        <w:t>,</w:t>
      </w:r>
      <w:r w:rsidRPr="00F15544">
        <w:rPr>
          <w:lang w:val="en-US" w:eastAsia="de-AT"/>
        </w:rPr>
        <w:t xml:space="preserve"> J</w:t>
      </w:r>
      <w:r>
        <w:rPr>
          <w:lang w:val="en-US" w:eastAsia="de-AT"/>
        </w:rPr>
        <w:t>.,</w:t>
      </w:r>
      <w:r w:rsidRPr="00F15544">
        <w:rPr>
          <w:lang w:val="en-US" w:eastAsia="de-AT"/>
        </w:rPr>
        <w:t xml:space="preserve"> Welbourne, C</w:t>
      </w:r>
      <w:r>
        <w:rPr>
          <w:lang w:val="en-US" w:eastAsia="de-AT"/>
        </w:rPr>
        <w:t xml:space="preserve">., </w:t>
      </w:r>
      <w:r w:rsidRPr="00F15544">
        <w:rPr>
          <w:lang w:val="en-US" w:eastAsia="de-AT"/>
        </w:rPr>
        <w:t xml:space="preserve">Romagosa, </w:t>
      </w:r>
      <w:r>
        <w:rPr>
          <w:lang w:val="en-US" w:eastAsia="de-AT"/>
        </w:rPr>
        <w:t xml:space="preserve">M., </w:t>
      </w:r>
      <w:r w:rsidRPr="00F15544">
        <w:rPr>
          <w:lang w:val="en-US" w:eastAsia="de-AT"/>
        </w:rPr>
        <w:t xml:space="preserve">Cassey, </w:t>
      </w:r>
      <w:r>
        <w:rPr>
          <w:lang w:val="en-US" w:eastAsia="de-AT"/>
        </w:rPr>
        <w:t xml:space="preserve">P., </w:t>
      </w:r>
      <w:r w:rsidRPr="00F15544">
        <w:rPr>
          <w:lang w:val="en-US" w:eastAsia="de-AT"/>
        </w:rPr>
        <w:t>Mandrak</w:t>
      </w:r>
      <w:r>
        <w:rPr>
          <w:lang w:val="en-US" w:eastAsia="de-AT"/>
        </w:rPr>
        <w:t xml:space="preserve">, N.E. </w:t>
      </w:r>
      <w:r w:rsidRPr="00F15544">
        <w:rPr>
          <w:lang w:val="en-US" w:eastAsia="de-AT"/>
        </w:rPr>
        <w:t xml:space="preserve">(2019) When pets become pests: the role of the exotic pet trade in producing invasive vertebrate animals. </w:t>
      </w:r>
      <w:r w:rsidRPr="00632AB9">
        <w:rPr>
          <w:lang w:eastAsia="de-AT"/>
        </w:rPr>
        <w:t xml:space="preserve">Front Ecol Environ 17(6): 323-330.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Macdonald, D.W., Sidorovich, V.E., Anisomova, E.I., Sidorovich, N.V.</w:t>
      </w:r>
      <w:r>
        <w:rPr>
          <w:lang w:val="en-US" w:eastAsia="de-AT"/>
        </w:rPr>
        <w:t xml:space="preserve">, </w:t>
      </w:r>
      <w:r w:rsidRPr="008F4124">
        <w:rPr>
          <w:lang w:val="en-US" w:eastAsia="de-AT"/>
        </w:rPr>
        <w:t xml:space="preserve">Johnson, P.J. (2002) The impact of American mink </w:t>
      </w:r>
      <w:r w:rsidRPr="00F15544">
        <w:rPr>
          <w:i/>
          <w:lang w:val="en-US" w:eastAsia="de-AT"/>
        </w:rPr>
        <w:t>Mustela vison</w:t>
      </w:r>
      <w:r w:rsidRPr="008F4124">
        <w:rPr>
          <w:lang w:val="en-US" w:eastAsia="de-AT"/>
        </w:rPr>
        <w:t xml:space="preserve"> and European mink </w:t>
      </w:r>
      <w:r w:rsidRPr="00F15544">
        <w:rPr>
          <w:i/>
          <w:lang w:val="en-US" w:eastAsia="de-AT"/>
        </w:rPr>
        <w:t>Mustela lutreola</w:t>
      </w:r>
      <w:r w:rsidRPr="008F4124">
        <w:rPr>
          <w:lang w:val="en-US" w:eastAsia="de-AT"/>
        </w:rPr>
        <w:t xml:space="preserve"> on water voles </w:t>
      </w:r>
      <w:r w:rsidRPr="00F15544">
        <w:rPr>
          <w:i/>
          <w:lang w:val="en-US" w:eastAsia="de-AT"/>
        </w:rPr>
        <w:t>Arvicola terrestris</w:t>
      </w:r>
      <w:r w:rsidRPr="008F4124">
        <w:rPr>
          <w:lang w:val="en-US" w:eastAsia="de-AT"/>
        </w:rPr>
        <w:t xml:space="preserve"> in Belarus. Ecography 25: 295</w:t>
      </w:r>
      <w:r>
        <w:rPr>
          <w:lang w:val="en-US" w:eastAsia="de-AT"/>
        </w:rPr>
        <w:t>-</w:t>
      </w:r>
      <w:r w:rsidRPr="008F4124">
        <w:rPr>
          <w:lang w:val="en-US" w:eastAsia="de-AT"/>
        </w:rPr>
        <w:t xml:space="preserve">302.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Macdonald, D.W.</w:t>
      </w:r>
      <w:r>
        <w:rPr>
          <w:lang w:val="en-US" w:eastAsia="de-AT"/>
        </w:rPr>
        <w:t xml:space="preserve">, </w:t>
      </w:r>
      <w:r w:rsidRPr="008F4124">
        <w:rPr>
          <w:lang w:val="en-US" w:eastAsia="de-AT"/>
        </w:rPr>
        <w:t xml:space="preserve">Harrington, L.A. (2003) The American mink: the triumph and tragedy of adaptation out of context. New Zealand Journal of Zoology 30: 421-441. </w:t>
      </w:r>
    </w:p>
    <w:p w:rsidR="00D308FB" w:rsidRPr="00DF02A3" w:rsidRDefault="00D308FB" w:rsidP="00D308FB">
      <w:pPr>
        <w:autoSpaceDE w:val="0"/>
        <w:autoSpaceDN w:val="0"/>
        <w:adjustRightInd w:val="0"/>
        <w:spacing w:before="100" w:beforeAutospacing="1" w:after="60"/>
        <w:rPr>
          <w:lang w:eastAsia="de-AT"/>
        </w:rPr>
      </w:pPr>
      <w:r w:rsidRPr="008F4124">
        <w:rPr>
          <w:lang w:eastAsia="de-AT"/>
        </w:rPr>
        <w:lastRenderedPageBreak/>
        <w:t>Macleod</w:t>
      </w:r>
      <w:r>
        <w:rPr>
          <w:lang w:eastAsia="de-AT"/>
        </w:rPr>
        <w:t>,</w:t>
      </w:r>
      <w:r w:rsidRPr="008F4124">
        <w:rPr>
          <w:lang w:eastAsia="de-AT"/>
        </w:rPr>
        <w:t xml:space="preserve"> I.A., Maclennan</w:t>
      </w:r>
      <w:r>
        <w:rPr>
          <w:lang w:eastAsia="de-AT"/>
        </w:rPr>
        <w:t>,</w:t>
      </w:r>
      <w:r w:rsidRPr="008F4124">
        <w:rPr>
          <w:lang w:eastAsia="de-AT"/>
        </w:rPr>
        <w:t xml:space="preserve"> D</w:t>
      </w:r>
      <w:r>
        <w:rPr>
          <w:lang w:eastAsia="de-AT"/>
        </w:rPr>
        <w:t>.</w:t>
      </w:r>
      <w:r w:rsidRPr="008F4124">
        <w:rPr>
          <w:lang w:eastAsia="de-AT"/>
        </w:rPr>
        <w:t>, Raynor</w:t>
      </w:r>
      <w:r>
        <w:rPr>
          <w:lang w:eastAsia="de-AT"/>
        </w:rPr>
        <w:t>,</w:t>
      </w:r>
      <w:r w:rsidRPr="008F4124">
        <w:rPr>
          <w:lang w:eastAsia="de-AT"/>
        </w:rPr>
        <w:t xml:space="preserve"> R., Thompson</w:t>
      </w:r>
      <w:r>
        <w:rPr>
          <w:lang w:eastAsia="de-AT"/>
        </w:rPr>
        <w:t>,</w:t>
      </w:r>
      <w:r w:rsidRPr="008F4124">
        <w:rPr>
          <w:lang w:eastAsia="de-AT"/>
        </w:rPr>
        <w:t xml:space="preserve"> D.B.A.</w:t>
      </w:r>
      <w:r>
        <w:rPr>
          <w:lang w:eastAsia="de-AT"/>
        </w:rPr>
        <w:t>,</w:t>
      </w:r>
      <w:r w:rsidRPr="008F4124">
        <w:rPr>
          <w:lang w:eastAsia="de-AT"/>
        </w:rPr>
        <w:t xml:space="preserve"> Whitaker</w:t>
      </w:r>
      <w:r>
        <w:rPr>
          <w:lang w:eastAsia="de-AT"/>
        </w:rPr>
        <w:t>,</w:t>
      </w:r>
      <w:r w:rsidRPr="008F4124">
        <w:rPr>
          <w:lang w:eastAsia="de-AT"/>
        </w:rPr>
        <w:t xml:space="preserve"> S. </w:t>
      </w:r>
      <w:r>
        <w:rPr>
          <w:lang w:eastAsia="de-AT"/>
        </w:rPr>
        <w:t xml:space="preserve">(2019) </w:t>
      </w:r>
      <w:r w:rsidRPr="008F4124">
        <w:rPr>
          <w:lang w:eastAsia="de-AT"/>
        </w:rPr>
        <w:t>Large scale eradication of non-native invasive American mink (</w:t>
      </w:r>
      <w:r w:rsidRPr="00F15544">
        <w:rPr>
          <w:i/>
          <w:lang w:eastAsia="de-AT"/>
        </w:rPr>
        <w:t>Neovison vison</w:t>
      </w:r>
      <w:r w:rsidRPr="008F4124">
        <w:rPr>
          <w:lang w:eastAsia="de-AT"/>
        </w:rPr>
        <w:t>) from the Outer Hebrides of Scotland</w:t>
      </w:r>
      <w:r>
        <w:rPr>
          <w:lang w:eastAsia="de-AT"/>
        </w:rPr>
        <w:t xml:space="preserve">. </w:t>
      </w:r>
      <w:r w:rsidRPr="00DF02A3">
        <w:rPr>
          <w:lang w:eastAsia="de-AT"/>
        </w:rPr>
        <w:t xml:space="preserve">IUCN Gland, 6 pp. </w:t>
      </w:r>
    </w:p>
    <w:p w:rsidR="00306ABE" w:rsidRPr="00B23522" w:rsidRDefault="00306ABE" w:rsidP="00D308FB">
      <w:pPr>
        <w:autoSpaceDE w:val="0"/>
        <w:autoSpaceDN w:val="0"/>
        <w:adjustRightInd w:val="0"/>
        <w:spacing w:before="100" w:beforeAutospacing="1" w:after="60"/>
        <w:rPr>
          <w:lang w:val="en-US" w:eastAsia="de-AT"/>
        </w:rPr>
      </w:pPr>
      <w:r w:rsidRPr="00B23522">
        <w:rPr>
          <w:lang w:val="en-US" w:eastAsia="de-AT"/>
        </w:rPr>
        <w:t>Madinabeitia, M. (2021) https://www.diariovasco.com/gipuzkoa/gipuzkoa-visones-20210205074351-nt.html?ref=https%3A%2F%2Fwww.google.es%2F</w:t>
      </w:r>
      <w:r w:rsidR="00B23522" w:rsidRPr="00B23522">
        <w:rPr>
          <w:lang w:val="en-US" w:eastAsia="de-AT"/>
        </w:rPr>
        <w:t xml:space="preserve"> </w:t>
      </w:r>
      <w:r w:rsidR="00B23522" w:rsidRPr="008F4124">
        <w:rPr>
          <w:lang w:eastAsia="de-AT"/>
        </w:rPr>
        <w:t>(Accessed: 24 October 2023).</w:t>
      </w:r>
      <w:r w:rsidR="00B23522">
        <w:rPr>
          <w:lang w:eastAsia="de-AT"/>
        </w:rPr>
        <w:t xml:space="preserve"> </w:t>
      </w:r>
    </w:p>
    <w:p w:rsidR="00D308FB" w:rsidRDefault="00D308FB" w:rsidP="00D308FB">
      <w:pPr>
        <w:autoSpaceDE w:val="0"/>
        <w:autoSpaceDN w:val="0"/>
        <w:adjustRightInd w:val="0"/>
        <w:spacing w:before="100" w:beforeAutospacing="1" w:after="60"/>
        <w:rPr>
          <w:lang w:eastAsia="de-AT"/>
        </w:rPr>
      </w:pPr>
      <w:r w:rsidRPr="00B23522">
        <w:rPr>
          <w:lang w:val="en-US" w:eastAsia="de-AT"/>
        </w:rPr>
        <w:t>Magnusdottir, R., von Schmalensee, M., Stefansson, R.A.</w:t>
      </w:r>
      <w:r w:rsidR="00B23522" w:rsidRPr="00B23522">
        <w:rPr>
          <w:lang w:val="en-US" w:eastAsia="de-AT"/>
        </w:rPr>
        <w:t>, Macdonald, D.W., Hersteinsson, P. (2014</w:t>
      </w:r>
      <w:r w:rsidR="00B23522">
        <w:rPr>
          <w:lang w:val="en-US" w:eastAsia="de-AT"/>
        </w:rPr>
        <w:t>)</w:t>
      </w:r>
      <w:r w:rsidR="00B23522" w:rsidRPr="00B23522">
        <w:rPr>
          <w:lang w:val="en-US" w:eastAsia="de-AT"/>
        </w:rPr>
        <w:t xml:space="preserve"> </w:t>
      </w:r>
      <w:r w:rsidRPr="002C218F">
        <w:rPr>
          <w:lang w:eastAsia="de-AT"/>
        </w:rPr>
        <w:t>A foe in woe: American mink (</w:t>
      </w:r>
      <w:r w:rsidRPr="00B23522">
        <w:rPr>
          <w:i/>
          <w:lang w:eastAsia="de-AT"/>
        </w:rPr>
        <w:t>Neovison vison</w:t>
      </w:r>
      <w:r w:rsidRPr="002C218F">
        <w:rPr>
          <w:lang w:eastAsia="de-AT"/>
        </w:rPr>
        <w:t>) diet changes during a population decrease. Mamm</w:t>
      </w:r>
      <w:r w:rsidR="00B23522">
        <w:rPr>
          <w:lang w:eastAsia="de-AT"/>
        </w:rPr>
        <w:t xml:space="preserve">alian </w:t>
      </w:r>
      <w:r w:rsidRPr="002C218F">
        <w:rPr>
          <w:lang w:eastAsia="de-AT"/>
        </w:rPr>
        <w:t>Biol</w:t>
      </w:r>
      <w:r w:rsidR="00B23522">
        <w:rPr>
          <w:lang w:eastAsia="de-AT"/>
        </w:rPr>
        <w:t xml:space="preserve">ogy </w:t>
      </w:r>
      <w:r w:rsidRPr="002C218F">
        <w:rPr>
          <w:lang w:eastAsia="de-AT"/>
        </w:rPr>
        <w:t>79</w:t>
      </w:r>
      <w:r w:rsidR="00B23522">
        <w:rPr>
          <w:lang w:eastAsia="de-AT"/>
        </w:rPr>
        <w:t xml:space="preserve">: </w:t>
      </w:r>
      <w:r w:rsidRPr="002C218F">
        <w:rPr>
          <w:lang w:eastAsia="de-AT"/>
        </w:rPr>
        <w:t>58</w:t>
      </w:r>
      <w:r w:rsidR="00B23522">
        <w:rPr>
          <w:lang w:eastAsia="de-AT"/>
        </w:rPr>
        <w:t>-</w:t>
      </w:r>
      <w:r w:rsidRPr="002C218F">
        <w:rPr>
          <w:lang w:eastAsia="de-AT"/>
        </w:rPr>
        <w:t>63</w:t>
      </w:r>
      <w:r w:rsidR="00B23522">
        <w:rPr>
          <w:lang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8F4124">
        <w:rPr>
          <w:lang w:val="it-IT" w:eastAsia="de-AT"/>
        </w:rPr>
        <w:t>MAGRAMA (2014) Estrategia de gestión, control y erradicación del visón americano (</w:t>
      </w:r>
      <w:r w:rsidRPr="00F15544">
        <w:rPr>
          <w:i/>
          <w:lang w:val="it-IT" w:eastAsia="de-AT"/>
        </w:rPr>
        <w:t>Neovison vison</w:t>
      </w:r>
      <w:r w:rsidRPr="008F4124">
        <w:rPr>
          <w:lang w:val="it-IT" w:eastAsia="de-AT"/>
        </w:rPr>
        <w:t xml:space="preserve">) en España. </w:t>
      </w:r>
      <w:r w:rsidRPr="008F4124">
        <w:rPr>
          <w:lang w:val="en-US" w:eastAsia="de-AT"/>
        </w:rPr>
        <w:t xml:space="preserve">38 </w:t>
      </w:r>
      <w:r>
        <w:rPr>
          <w:lang w:val="en-US" w:eastAsia="de-AT"/>
        </w:rPr>
        <w:t>p</w:t>
      </w:r>
      <w:r w:rsidRPr="008F4124">
        <w:rPr>
          <w:lang w:val="en-US" w:eastAsia="de-AT"/>
        </w:rPr>
        <w:t xml:space="preserve">p. </w:t>
      </w:r>
    </w:p>
    <w:p w:rsidR="00DF02A3" w:rsidRDefault="00DF02A3" w:rsidP="00DF02A3">
      <w:pPr>
        <w:autoSpaceDE w:val="0"/>
        <w:autoSpaceDN w:val="0"/>
        <w:adjustRightInd w:val="0"/>
        <w:spacing w:before="100" w:beforeAutospacing="1" w:after="60"/>
        <w:rPr>
          <w:lang w:val="it-IT" w:eastAsia="de-AT"/>
        </w:rPr>
      </w:pPr>
      <w:r>
        <w:rPr>
          <w:lang w:val="it-IT" w:eastAsia="de-AT"/>
        </w:rPr>
        <w:t>Mañas</w:t>
      </w:r>
      <w:r w:rsidRPr="00970765">
        <w:rPr>
          <w:lang w:val="it-IT" w:eastAsia="de-AT"/>
        </w:rPr>
        <w:t>, S</w:t>
      </w:r>
      <w:r>
        <w:rPr>
          <w:lang w:val="it-IT" w:eastAsia="de-AT"/>
        </w:rPr>
        <w:t>.,</w:t>
      </w:r>
      <w:r w:rsidRPr="00970765">
        <w:rPr>
          <w:lang w:val="it-IT" w:eastAsia="de-AT"/>
        </w:rPr>
        <w:t xml:space="preserve"> Gómez, A</w:t>
      </w:r>
      <w:r>
        <w:rPr>
          <w:lang w:val="it-IT" w:eastAsia="de-AT"/>
        </w:rPr>
        <w:t>.,</w:t>
      </w:r>
      <w:r w:rsidRPr="00970765">
        <w:rPr>
          <w:lang w:val="it-IT" w:eastAsia="de-AT"/>
        </w:rPr>
        <w:t xml:space="preserve"> Asensio, V</w:t>
      </w:r>
      <w:r>
        <w:rPr>
          <w:lang w:val="it-IT" w:eastAsia="de-AT"/>
        </w:rPr>
        <w:t>.,</w:t>
      </w:r>
      <w:r w:rsidRPr="00970765">
        <w:rPr>
          <w:lang w:val="it-IT" w:eastAsia="de-AT"/>
        </w:rPr>
        <w:t xml:space="preserve"> Palazón, S</w:t>
      </w:r>
      <w:r>
        <w:rPr>
          <w:lang w:val="it-IT" w:eastAsia="de-AT"/>
        </w:rPr>
        <w:t>.,</w:t>
      </w:r>
      <w:r w:rsidRPr="00970765">
        <w:rPr>
          <w:lang w:val="it-IT" w:eastAsia="de-AT"/>
        </w:rPr>
        <w:t xml:space="preserve"> Dra, M</w:t>
      </w:r>
      <w:r>
        <w:rPr>
          <w:lang w:val="it-IT" w:eastAsia="de-AT"/>
        </w:rPr>
        <w:t>.,</w:t>
      </w:r>
      <w:r w:rsidRPr="00970765">
        <w:rPr>
          <w:lang w:val="it-IT" w:eastAsia="de-AT"/>
        </w:rPr>
        <w:t xml:space="preserve"> Alarcia, O</w:t>
      </w:r>
      <w:r>
        <w:rPr>
          <w:lang w:val="it-IT" w:eastAsia="de-AT"/>
        </w:rPr>
        <w:t>.,</w:t>
      </w:r>
      <w:r w:rsidRPr="00970765">
        <w:rPr>
          <w:lang w:val="it-IT" w:eastAsia="de-AT"/>
        </w:rPr>
        <w:t xml:space="preserve"> Ruiz-Olmo, J</w:t>
      </w:r>
      <w:r>
        <w:rPr>
          <w:lang w:val="it-IT" w:eastAsia="de-AT"/>
        </w:rPr>
        <w:t>.,</w:t>
      </w:r>
      <w:r w:rsidRPr="00970765">
        <w:rPr>
          <w:lang w:val="it-IT" w:eastAsia="de-AT"/>
        </w:rPr>
        <w:t xml:space="preserve"> Casal, J. (201</w:t>
      </w:r>
      <w:r>
        <w:rPr>
          <w:lang w:val="it-IT" w:eastAsia="de-AT"/>
        </w:rPr>
        <w:t>6</w:t>
      </w:r>
      <w:r w:rsidRPr="00970765">
        <w:rPr>
          <w:lang w:val="it-IT" w:eastAsia="de-AT"/>
        </w:rPr>
        <w:t>) Prevalence of antibody to aleutian mink disease virus in European mink (</w:t>
      </w:r>
      <w:r w:rsidRPr="00B67F7F">
        <w:rPr>
          <w:i/>
          <w:lang w:val="it-IT" w:eastAsia="de-AT"/>
        </w:rPr>
        <w:t>Mustela lutreola</w:t>
      </w:r>
      <w:r w:rsidRPr="00970765">
        <w:rPr>
          <w:lang w:val="it-IT" w:eastAsia="de-AT"/>
        </w:rPr>
        <w:t>) and American mink (</w:t>
      </w:r>
      <w:r w:rsidRPr="00B67F7F">
        <w:rPr>
          <w:i/>
          <w:lang w:val="it-IT" w:eastAsia="de-AT"/>
        </w:rPr>
        <w:t>Neovison vison</w:t>
      </w:r>
      <w:r w:rsidRPr="00970765">
        <w:rPr>
          <w:lang w:val="it-IT" w:eastAsia="de-AT"/>
        </w:rPr>
        <w:t>) in Spain. Journal of wildlife diseases 52</w:t>
      </w:r>
      <w:r>
        <w:rPr>
          <w:lang w:val="it-IT" w:eastAsia="de-AT"/>
        </w:rPr>
        <w:t>(1): 22-32</w:t>
      </w:r>
      <w:r w:rsidRPr="00970765">
        <w:rPr>
          <w:lang w:val="it-IT" w:eastAsia="de-AT"/>
        </w:rPr>
        <w:t xml:space="preserve">. </w:t>
      </w:r>
    </w:p>
    <w:p w:rsidR="00D308FB" w:rsidRPr="00F15544" w:rsidRDefault="00D308FB" w:rsidP="00D308FB">
      <w:pPr>
        <w:autoSpaceDE w:val="0"/>
        <w:autoSpaceDN w:val="0"/>
        <w:adjustRightInd w:val="0"/>
        <w:spacing w:before="100" w:beforeAutospacing="1" w:after="60"/>
        <w:rPr>
          <w:lang w:val="it-IT" w:eastAsia="de-AT"/>
        </w:rPr>
      </w:pPr>
      <w:r w:rsidRPr="00F15544">
        <w:rPr>
          <w:lang w:val="it-IT" w:eastAsia="de-AT"/>
        </w:rPr>
        <w:t xml:space="preserve">Mañas, S., Ceña, J.C., Ruiz-Olmo, J., Palazón, S., Domingo, M., Wolfinbarger, J.B., Bloom, M.E. (2001) Aleutian mink disease parvovirus in wild riparian carnivores in Spain. Journal of Wildlife Diseases 37: 138-144.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 xml:space="preserve">Maran, T. (1991) Distribution of the European mink, </w:t>
      </w:r>
      <w:r w:rsidRPr="00F83C4B">
        <w:rPr>
          <w:i/>
          <w:lang w:val="en-US" w:eastAsia="de-AT"/>
        </w:rPr>
        <w:t>Mustela lutreola</w:t>
      </w:r>
      <w:r w:rsidRPr="008F4124">
        <w:rPr>
          <w:lang w:val="en-US" w:eastAsia="de-AT"/>
        </w:rPr>
        <w:t xml:space="preserve">, in Estonia: an historical review. Folia Theriological Estonica 1: 1-17. </w:t>
      </w:r>
    </w:p>
    <w:p w:rsidR="00D308FB" w:rsidRDefault="00D308FB" w:rsidP="00D308FB">
      <w:pPr>
        <w:autoSpaceDE w:val="0"/>
        <w:autoSpaceDN w:val="0"/>
        <w:adjustRightInd w:val="0"/>
        <w:spacing w:before="100" w:beforeAutospacing="1" w:after="60"/>
        <w:rPr>
          <w:lang w:eastAsia="de-AT"/>
        </w:rPr>
      </w:pPr>
      <w:r w:rsidRPr="008F4124">
        <w:rPr>
          <w:lang w:eastAsia="de-AT"/>
        </w:rPr>
        <w:t>Maran, T. (2003) European mink: Setting of goal for conservation and the Estonian case study. https://lutreoladotorg.files.wordpress.com/2013/03/european-mink-setting.pdf (Accessed: 24 October 2023).</w:t>
      </w:r>
      <w:r>
        <w:rPr>
          <w:lang w:eastAsia="de-AT"/>
        </w:rPr>
        <w:t xml:space="preserve"> </w:t>
      </w:r>
    </w:p>
    <w:p w:rsidR="00D93D51" w:rsidRPr="008F4124" w:rsidRDefault="00D93D51" w:rsidP="00D308FB">
      <w:pPr>
        <w:autoSpaceDE w:val="0"/>
        <w:autoSpaceDN w:val="0"/>
        <w:adjustRightInd w:val="0"/>
        <w:spacing w:before="100" w:beforeAutospacing="1" w:after="60"/>
        <w:rPr>
          <w:lang w:eastAsia="de-AT"/>
        </w:rPr>
      </w:pPr>
      <w:r w:rsidRPr="00D93D51">
        <w:rPr>
          <w:lang w:eastAsia="de-AT"/>
        </w:rPr>
        <w:t>Maran</w:t>
      </w:r>
      <w:r w:rsidR="00B23522">
        <w:rPr>
          <w:lang w:eastAsia="de-AT"/>
        </w:rPr>
        <w:t>,</w:t>
      </w:r>
      <w:r w:rsidRPr="00D93D51">
        <w:rPr>
          <w:lang w:eastAsia="de-AT"/>
        </w:rPr>
        <w:t xml:space="preserve"> T</w:t>
      </w:r>
      <w:r w:rsidR="00B23522">
        <w:rPr>
          <w:lang w:eastAsia="de-AT"/>
        </w:rPr>
        <w:t>.</w:t>
      </w:r>
      <w:r w:rsidRPr="00D93D51">
        <w:rPr>
          <w:lang w:eastAsia="de-AT"/>
        </w:rPr>
        <w:t xml:space="preserve"> (2007) Conservation </w:t>
      </w:r>
      <w:r w:rsidR="00B23522">
        <w:rPr>
          <w:lang w:eastAsia="de-AT"/>
        </w:rPr>
        <w:t>b</w:t>
      </w:r>
      <w:r w:rsidRPr="00D93D51">
        <w:rPr>
          <w:lang w:eastAsia="de-AT"/>
        </w:rPr>
        <w:t xml:space="preserve">iology of the European Mink, </w:t>
      </w:r>
      <w:r w:rsidRPr="00B23522">
        <w:rPr>
          <w:i/>
          <w:lang w:eastAsia="de-AT"/>
        </w:rPr>
        <w:t xml:space="preserve">Mustela </w:t>
      </w:r>
      <w:r w:rsidR="00B23522" w:rsidRPr="00B23522">
        <w:rPr>
          <w:i/>
          <w:lang w:eastAsia="de-AT"/>
        </w:rPr>
        <w:t>l</w:t>
      </w:r>
      <w:r w:rsidRPr="00B23522">
        <w:rPr>
          <w:i/>
          <w:lang w:eastAsia="de-AT"/>
        </w:rPr>
        <w:t>utreola</w:t>
      </w:r>
      <w:r w:rsidRPr="00D93D51">
        <w:rPr>
          <w:lang w:eastAsia="de-AT"/>
        </w:rPr>
        <w:t xml:space="preserve"> (Linnaeus 1761): Decline and </w:t>
      </w:r>
      <w:r w:rsidR="00B23522">
        <w:rPr>
          <w:lang w:eastAsia="de-AT"/>
        </w:rPr>
        <w:t>c</w:t>
      </w:r>
      <w:r w:rsidRPr="00D93D51">
        <w:rPr>
          <w:lang w:eastAsia="de-AT"/>
        </w:rPr>
        <w:t xml:space="preserve">auses of </w:t>
      </w:r>
      <w:r w:rsidR="00B23522">
        <w:rPr>
          <w:lang w:eastAsia="de-AT"/>
        </w:rPr>
        <w:t>e</w:t>
      </w:r>
      <w:r w:rsidRPr="00D93D51">
        <w:rPr>
          <w:lang w:eastAsia="de-AT"/>
        </w:rPr>
        <w:t>xtinction. Tallinn University Dissertations on Natural Science vol 15. TLÜ Kirjastus, Tallinn.</w:t>
      </w:r>
      <w:r w:rsidR="00B23522">
        <w:rPr>
          <w:lang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Maran, T.</w:t>
      </w:r>
      <w:r>
        <w:rPr>
          <w:lang w:val="en-US" w:eastAsia="de-AT"/>
        </w:rPr>
        <w:t>,</w:t>
      </w:r>
      <w:r w:rsidRPr="008F4124">
        <w:rPr>
          <w:lang w:val="en-US" w:eastAsia="de-AT"/>
        </w:rPr>
        <w:t xml:space="preserve"> Henttonen, H. (1995) Why is the European mink (</w:t>
      </w:r>
      <w:r w:rsidRPr="00F83C4B">
        <w:rPr>
          <w:i/>
          <w:lang w:val="en-US" w:eastAsia="de-AT"/>
        </w:rPr>
        <w:t>Mustela lutreola</w:t>
      </w:r>
      <w:r w:rsidRPr="008F4124">
        <w:rPr>
          <w:lang w:val="en-US" w:eastAsia="de-AT"/>
        </w:rPr>
        <w:t xml:space="preserve">) disappearing? A review of the process and hypotheses. Ann. Zool. Fennici 32: 47-54. </w:t>
      </w:r>
    </w:p>
    <w:p w:rsidR="00D308FB" w:rsidRPr="008F4124" w:rsidRDefault="00D308FB" w:rsidP="00D308FB">
      <w:pPr>
        <w:autoSpaceDE w:val="0"/>
        <w:autoSpaceDN w:val="0"/>
        <w:adjustRightInd w:val="0"/>
        <w:spacing w:before="100" w:beforeAutospacing="1" w:after="60"/>
        <w:rPr>
          <w:lang w:val="en-US" w:eastAsia="de-AT"/>
        </w:rPr>
      </w:pPr>
      <w:r w:rsidRPr="008F4124">
        <w:rPr>
          <w:lang w:val="nl-NL" w:eastAsia="de-AT"/>
        </w:rPr>
        <w:t xml:space="preserve">Maran, T., Macdonald, D.W., Kruuk. </w:t>
      </w:r>
      <w:r w:rsidRPr="008F4124">
        <w:rPr>
          <w:lang w:val="en-US" w:eastAsia="de-AT"/>
        </w:rPr>
        <w:t xml:space="preserve">H., Sidorovich. V., Rozhnov, V.V. (1998) The continuing decline of the European mink, </w:t>
      </w:r>
      <w:r w:rsidRPr="00F83C4B">
        <w:rPr>
          <w:i/>
          <w:lang w:val="en-US" w:eastAsia="de-AT"/>
        </w:rPr>
        <w:t>Mustela lutreola</w:t>
      </w:r>
      <w:r w:rsidRPr="008F4124">
        <w:rPr>
          <w:lang w:val="en-US" w:eastAsia="de-AT"/>
        </w:rPr>
        <w:t>: evidence for the intraguild aggression hypothesis. In: Du</w:t>
      </w:r>
      <w:r>
        <w:rPr>
          <w:lang w:val="en-US" w:eastAsia="de-AT"/>
        </w:rPr>
        <w:t>n</w:t>
      </w:r>
      <w:r w:rsidRPr="008F4124">
        <w:rPr>
          <w:lang w:val="en-US" w:eastAsia="de-AT"/>
        </w:rPr>
        <w:t>stone</w:t>
      </w:r>
      <w:r>
        <w:rPr>
          <w:lang w:val="en-US" w:eastAsia="de-AT"/>
        </w:rPr>
        <w:t>,</w:t>
      </w:r>
      <w:r w:rsidRPr="008F4124">
        <w:rPr>
          <w:lang w:val="en-US" w:eastAsia="de-AT"/>
        </w:rPr>
        <w:t xml:space="preserve"> N</w:t>
      </w:r>
      <w:r>
        <w:rPr>
          <w:lang w:val="en-US" w:eastAsia="de-AT"/>
        </w:rPr>
        <w:t>.</w:t>
      </w:r>
      <w:r w:rsidRPr="008F4124">
        <w:rPr>
          <w:lang w:val="en-US" w:eastAsia="de-AT"/>
        </w:rPr>
        <w:t>, Gorman</w:t>
      </w:r>
      <w:r>
        <w:rPr>
          <w:lang w:val="en-US" w:eastAsia="de-AT"/>
        </w:rPr>
        <w:t>,</w:t>
      </w:r>
      <w:r w:rsidRPr="008F4124">
        <w:rPr>
          <w:lang w:val="en-US" w:eastAsia="de-AT"/>
        </w:rPr>
        <w:t xml:space="preserve"> M</w:t>
      </w:r>
      <w:r>
        <w:rPr>
          <w:lang w:val="en-US" w:eastAsia="de-AT"/>
        </w:rPr>
        <w:t>.</w:t>
      </w:r>
      <w:r w:rsidRPr="008F4124">
        <w:rPr>
          <w:lang w:val="en-US" w:eastAsia="de-AT"/>
        </w:rPr>
        <w:t>L</w:t>
      </w:r>
      <w:r>
        <w:rPr>
          <w:lang w:val="en-US" w:eastAsia="de-AT"/>
        </w:rPr>
        <w:t>.</w:t>
      </w:r>
      <w:r w:rsidRPr="008F4124">
        <w:rPr>
          <w:lang w:val="en-US" w:eastAsia="de-AT"/>
        </w:rPr>
        <w:t xml:space="preserve"> (eds) Behaviour and ecology of riparian mammals. Symposia of the Zoological Society of London, Cambridge University Press</w:t>
      </w:r>
      <w:r>
        <w:rPr>
          <w:lang w:val="en-US" w:eastAsia="de-AT"/>
        </w:rPr>
        <w:t xml:space="preserve">, pp. </w:t>
      </w:r>
      <w:r w:rsidRPr="008F4124">
        <w:rPr>
          <w:lang w:val="en-US" w:eastAsia="de-AT"/>
        </w:rPr>
        <w:t>297</w:t>
      </w:r>
      <w:r>
        <w:rPr>
          <w:lang w:val="en-US" w:eastAsia="de-AT"/>
        </w:rPr>
        <w:t>-</w:t>
      </w:r>
      <w:r w:rsidRPr="008F4124">
        <w:rPr>
          <w:lang w:val="en-US" w:eastAsia="de-AT"/>
        </w:rPr>
        <w:t xml:space="preserve">324. </w:t>
      </w:r>
    </w:p>
    <w:p w:rsidR="00D308FB" w:rsidRPr="008F4124" w:rsidRDefault="00D308FB" w:rsidP="00D308FB">
      <w:pPr>
        <w:autoSpaceDE w:val="0"/>
        <w:autoSpaceDN w:val="0"/>
        <w:adjustRightInd w:val="0"/>
        <w:spacing w:before="100" w:beforeAutospacing="1" w:after="60"/>
        <w:rPr>
          <w:lang w:val="en-US" w:eastAsia="de-AT"/>
        </w:rPr>
      </w:pPr>
      <w:r w:rsidRPr="00F83C4B">
        <w:rPr>
          <w:lang w:val="it-IT" w:eastAsia="de-AT"/>
        </w:rPr>
        <w:t xml:space="preserve">Maran, T., Skumatov, D., Palazón, S., Gomez, A., Põdra, M., Saveljev, A., Kranz, A., Libois, R., Aulagnier, S. (2011) </w:t>
      </w:r>
      <w:r w:rsidRPr="00F83C4B">
        <w:rPr>
          <w:i/>
          <w:lang w:val="it-IT" w:eastAsia="de-AT"/>
        </w:rPr>
        <w:t>Mustela lutreola</w:t>
      </w:r>
      <w:r w:rsidRPr="00F83C4B">
        <w:rPr>
          <w:lang w:val="it-IT" w:eastAsia="de-AT"/>
        </w:rPr>
        <w:t xml:space="preserve">. </w:t>
      </w:r>
      <w:r w:rsidRPr="008F4124">
        <w:rPr>
          <w:lang w:val="en-US" w:eastAsia="de-AT"/>
        </w:rPr>
        <w:t xml:space="preserve">The IUCN Red List of Threatened Species 2011: e.T14018A4382176. </w:t>
      </w:r>
    </w:p>
    <w:p w:rsidR="00D308FB" w:rsidRDefault="00D308FB" w:rsidP="00D308FB">
      <w:pPr>
        <w:autoSpaceDE w:val="0"/>
        <w:autoSpaceDN w:val="0"/>
        <w:adjustRightInd w:val="0"/>
        <w:spacing w:before="100" w:beforeAutospacing="1" w:after="60"/>
        <w:rPr>
          <w:lang w:val="it-IT" w:eastAsia="de-AT"/>
        </w:rPr>
      </w:pPr>
      <w:r w:rsidRPr="00F15544">
        <w:rPr>
          <w:lang w:val="it-IT" w:eastAsia="de-AT"/>
        </w:rPr>
        <w:t>Maran, T., Skumatov, D., Gomez, A., Põdra, M., Abramov, A.V.</w:t>
      </w:r>
      <w:r>
        <w:rPr>
          <w:lang w:val="it-IT" w:eastAsia="de-AT"/>
        </w:rPr>
        <w:t xml:space="preserve">, </w:t>
      </w:r>
      <w:r w:rsidRPr="00F15544">
        <w:rPr>
          <w:lang w:val="it-IT" w:eastAsia="de-AT"/>
        </w:rPr>
        <w:t xml:space="preserve">Dinets, V. </w:t>
      </w:r>
      <w:r>
        <w:rPr>
          <w:lang w:val="it-IT" w:eastAsia="de-AT"/>
        </w:rPr>
        <w:t>(</w:t>
      </w:r>
      <w:r w:rsidRPr="00F15544">
        <w:rPr>
          <w:lang w:val="it-IT" w:eastAsia="de-AT"/>
        </w:rPr>
        <w:t>2016</w:t>
      </w:r>
      <w:r>
        <w:rPr>
          <w:lang w:val="it-IT" w:eastAsia="de-AT"/>
        </w:rPr>
        <w:t>)</w:t>
      </w:r>
      <w:r w:rsidRPr="00F15544">
        <w:rPr>
          <w:lang w:val="it-IT" w:eastAsia="de-AT"/>
        </w:rPr>
        <w:t xml:space="preserve"> </w:t>
      </w:r>
      <w:r w:rsidRPr="00F15544">
        <w:rPr>
          <w:i/>
          <w:lang w:val="it-IT" w:eastAsia="de-AT"/>
        </w:rPr>
        <w:t>Mustela lutreola</w:t>
      </w:r>
      <w:r w:rsidRPr="00F15544">
        <w:rPr>
          <w:lang w:val="it-IT" w:eastAsia="de-AT"/>
        </w:rPr>
        <w:t xml:space="preserve">. The IUCN Red List of Threatened Species 2016: e.T14018A45199861. </w:t>
      </w:r>
      <w:r w:rsidRPr="00F15544">
        <w:rPr>
          <w:lang w:val="it-IT" w:eastAsia="de-AT"/>
        </w:rPr>
        <w:lastRenderedPageBreak/>
        <w:t xml:space="preserve">https://dx.doi.org/10.2305/IUCN.UK.2016-1.RLTS.T14018A45199861.en. </w:t>
      </w:r>
      <w:r>
        <w:rPr>
          <w:lang w:val="it-IT" w:eastAsia="de-AT"/>
        </w:rPr>
        <w:t xml:space="preserve">(Accessed on 22 October 2023). </w:t>
      </w:r>
    </w:p>
    <w:p w:rsidR="00DF02A3" w:rsidRPr="00F15544" w:rsidRDefault="00DF02A3" w:rsidP="00DF02A3">
      <w:pPr>
        <w:autoSpaceDE w:val="0"/>
        <w:autoSpaceDN w:val="0"/>
        <w:adjustRightInd w:val="0"/>
        <w:spacing w:before="100" w:beforeAutospacing="1" w:after="60"/>
        <w:rPr>
          <w:lang w:val="it-IT" w:eastAsia="de-AT"/>
        </w:rPr>
      </w:pPr>
      <w:r w:rsidRPr="006A7751">
        <w:rPr>
          <w:lang w:val="it-IT" w:eastAsia="de-AT"/>
        </w:rPr>
        <w:t>Maran,</w:t>
      </w:r>
      <w:r>
        <w:rPr>
          <w:lang w:val="it-IT" w:eastAsia="de-AT"/>
        </w:rPr>
        <w:t xml:space="preserve"> T.,</w:t>
      </w:r>
      <w:r w:rsidRPr="006A7751">
        <w:rPr>
          <w:lang w:val="it-IT" w:eastAsia="de-AT"/>
        </w:rPr>
        <w:t xml:space="preserve"> Podra,</w:t>
      </w:r>
      <w:r>
        <w:rPr>
          <w:lang w:val="it-IT" w:eastAsia="de-AT"/>
        </w:rPr>
        <w:t xml:space="preserve"> M.,</w:t>
      </w:r>
      <w:r w:rsidRPr="006A7751">
        <w:rPr>
          <w:lang w:val="it-IT" w:eastAsia="de-AT"/>
        </w:rPr>
        <w:t xml:space="preserve"> Harrington,</w:t>
      </w:r>
      <w:r>
        <w:rPr>
          <w:lang w:val="it-IT" w:eastAsia="de-AT"/>
        </w:rPr>
        <w:t xml:space="preserve"> L.A.,</w:t>
      </w:r>
      <w:r w:rsidRPr="006A7751">
        <w:rPr>
          <w:lang w:val="it-IT" w:eastAsia="de-AT"/>
        </w:rPr>
        <w:t xml:space="preserve"> Macdonald</w:t>
      </w:r>
      <w:r>
        <w:rPr>
          <w:lang w:val="it-IT" w:eastAsia="de-AT"/>
        </w:rPr>
        <w:t>, D.W.</w:t>
      </w:r>
      <w:r w:rsidRPr="006A7751">
        <w:rPr>
          <w:lang w:val="it-IT" w:eastAsia="de-AT"/>
        </w:rPr>
        <w:t xml:space="preserve"> (2017) European mink – restoration attempts for a species on the brink of extinction. In: Macdonald, D.W., Newman, C.</w:t>
      </w:r>
      <w:r>
        <w:rPr>
          <w:lang w:val="it-IT" w:eastAsia="de-AT"/>
        </w:rPr>
        <w:t xml:space="preserve">, </w:t>
      </w:r>
      <w:r w:rsidRPr="006A7751">
        <w:rPr>
          <w:lang w:val="it-IT" w:eastAsia="de-AT"/>
        </w:rPr>
        <w:t>Harrington, L.A.</w:t>
      </w:r>
      <w:r>
        <w:rPr>
          <w:lang w:val="it-IT" w:eastAsia="de-AT"/>
        </w:rPr>
        <w:t xml:space="preserve"> (eds) </w:t>
      </w:r>
      <w:r w:rsidRPr="006A7751">
        <w:rPr>
          <w:lang w:val="it-IT" w:eastAsia="de-AT"/>
        </w:rPr>
        <w:t>Biology and Conservation of Musteloids. Oxford University Press</w:t>
      </w:r>
      <w:r>
        <w:rPr>
          <w:lang w:val="it-IT" w:eastAsia="de-AT"/>
        </w:rPr>
        <w:t xml:space="preserve">, </w:t>
      </w:r>
      <w:r w:rsidRPr="006A7751">
        <w:rPr>
          <w:lang w:val="it-IT" w:eastAsia="de-AT"/>
        </w:rPr>
        <w:t>370-388</w:t>
      </w:r>
      <w:r>
        <w:rPr>
          <w:lang w:val="it-IT"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Marinov, M.E., Kiss, J.B., Toman, A., Poledník, L., Alexe, V., Doroftei, M., Doroșencu, A.</w:t>
      </w:r>
      <w:r>
        <w:rPr>
          <w:lang w:val="en-US" w:eastAsia="de-AT"/>
        </w:rPr>
        <w:t xml:space="preserve">, </w:t>
      </w:r>
      <w:r w:rsidRPr="008F4124">
        <w:rPr>
          <w:lang w:val="en-US" w:eastAsia="de-AT"/>
        </w:rPr>
        <w:t>Kranz, A. (2012) Monitoring of European Mink (</w:t>
      </w:r>
      <w:r w:rsidRPr="00F83C4B">
        <w:rPr>
          <w:i/>
          <w:lang w:val="en-US" w:eastAsia="de-AT"/>
        </w:rPr>
        <w:t>Mustela lutreola</w:t>
      </w:r>
      <w:r w:rsidRPr="008F4124">
        <w:rPr>
          <w:lang w:val="en-US" w:eastAsia="de-AT"/>
        </w:rPr>
        <w:t>) in the Danube Delta Biosphere Reserve – Romania, 2003–2011. Current status and setting of goals for the European Mink conservation. Scientific Annals of the Danube Delta Institute 18: 69</w:t>
      </w:r>
      <w:r>
        <w:rPr>
          <w:lang w:val="en-US" w:eastAsia="de-AT"/>
        </w:rPr>
        <w:t>-</w:t>
      </w:r>
      <w:r w:rsidRPr="008F4124">
        <w:rPr>
          <w:lang w:val="en-US" w:eastAsia="de-AT"/>
        </w:rPr>
        <w:t xml:space="preserve">74.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Martin, A.R.</w:t>
      </w:r>
      <w:r>
        <w:rPr>
          <w:lang w:val="en-US" w:eastAsia="de-AT"/>
        </w:rPr>
        <w:t>,</w:t>
      </w:r>
      <w:r w:rsidRPr="008F4124">
        <w:rPr>
          <w:lang w:val="en-US" w:eastAsia="de-AT"/>
        </w:rPr>
        <w:t xml:space="preserve"> Lea, V.J. (2020) A mink-free GB: perspectives on eradicating American mink </w:t>
      </w:r>
      <w:r w:rsidRPr="00F83C4B">
        <w:rPr>
          <w:i/>
          <w:lang w:val="en-US" w:eastAsia="de-AT"/>
        </w:rPr>
        <w:t>Neovison vison</w:t>
      </w:r>
      <w:r w:rsidRPr="008F4124">
        <w:rPr>
          <w:lang w:val="en-US" w:eastAsia="de-AT"/>
        </w:rPr>
        <w:t xml:space="preserve"> from Great Britain and its islands. Mam</w:t>
      </w:r>
      <w:r>
        <w:rPr>
          <w:lang w:val="en-US" w:eastAsia="de-AT"/>
        </w:rPr>
        <w:t xml:space="preserve">malian </w:t>
      </w:r>
      <w:r w:rsidRPr="008F4124">
        <w:rPr>
          <w:lang w:val="en-US" w:eastAsia="de-AT"/>
        </w:rPr>
        <w:t>Rev</w:t>
      </w:r>
      <w:r>
        <w:rPr>
          <w:lang w:val="en-US" w:eastAsia="de-AT"/>
        </w:rPr>
        <w:t>iew</w:t>
      </w:r>
      <w:r w:rsidRPr="008F4124">
        <w:rPr>
          <w:lang w:val="en-US" w:eastAsia="de-AT"/>
        </w:rPr>
        <w:t xml:space="preserve"> 50: 170-179.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Martínez-Cruz</w:t>
      </w:r>
      <w:r>
        <w:rPr>
          <w:lang w:val="en-US" w:eastAsia="de-AT"/>
        </w:rPr>
        <w:t>,</w:t>
      </w:r>
      <w:r w:rsidRPr="008F4124">
        <w:rPr>
          <w:lang w:val="en-US" w:eastAsia="de-AT"/>
        </w:rPr>
        <w:t xml:space="preserve"> B</w:t>
      </w:r>
      <w:r>
        <w:rPr>
          <w:lang w:val="en-US" w:eastAsia="de-AT"/>
        </w:rPr>
        <w:t>.</w:t>
      </w:r>
      <w:r w:rsidRPr="008F4124">
        <w:rPr>
          <w:lang w:val="en-US" w:eastAsia="de-AT"/>
        </w:rPr>
        <w:t>, Zalewska</w:t>
      </w:r>
      <w:r>
        <w:rPr>
          <w:lang w:val="en-US" w:eastAsia="de-AT"/>
        </w:rPr>
        <w:t>,</w:t>
      </w:r>
      <w:r w:rsidRPr="008F4124">
        <w:rPr>
          <w:lang w:val="en-US" w:eastAsia="de-AT"/>
        </w:rPr>
        <w:t xml:space="preserve"> H</w:t>
      </w:r>
      <w:r>
        <w:rPr>
          <w:lang w:val="en-US" w:eastAsia="de-AT"/>
        </w:rPr>
        <w:t>.</w:t>
      </w:r>
      <w:r w:rsidRPr="008F4124">
        <w:rPr>
          <w:lang w:val="en-US" w:eastAsia="de-AT"/>
        </w:rPr>
        <w:t>, Zalewski</w:t>
      </w:r>
      <w:r>
        <w:rPr>
          <w:lang w:val="en-US" w:eastAsia="de-AT"/>
        </w:rPr>
        <w:t>,</w:t>
      </w:r>
      <w:r w:rsidRPr="008F4124">
        <w:rPr>
          <w:lang w:val="en-US" w:eastAsia="de-AT"/>
        </w:rPr>
        <w:t xml:space="preserve"> A. (2022) The genetic diversity and structure in the European polecat were not affected by the introduction of the American mink in Poland. PLoS One</w:t>
      </w:r>
      <w:r>
        <w:rPr>
          <w:lang w:val="en-US" w:eastAsia="de-AT"/>
        </w:rPr>
        <w:t xml:space="preserve"> </w:t>
      </w:r>
      <w:r w:rsidRPr="008F4124">
        <w:rPr>
          <w:lang w:val="en-US" w:eastAsia="de-AT"/>
        </w:rPr>
        <w:t>17(9):</w:t>
      </w:r>
      <w:r>
        <w:rPr>
          <w:lang w:val="en-US" w:eastAsia="de-AT"/>
        </w:rPr>
        <w:t xml:space="preserve"> </w:t>
      </w:r>
      <w:r w:rsidRPr="008F4124">
        <w:rPr>
          <w:lang w:val="en-US" w:eastAsia="de-AT"/>
        </w:rPr>
        <w:t>e0266161.</w:t>
      </w:r>
      <w:r>
        <w:rPr>
          <w:lang w:val="en-US" w:eastAsia="de-AT"/>
        </w:rPr>
        <w:t xml:space="preserve"> </w:t>
      </w:r>
    </w:p>
    <w:p w:rsidR="00D308FB" w:rsidRDefault="00D308FB" w:rsidP="00D308FB">
      <w:pPr>
        <w:autoSpaceDE w:val="0"/>
        <w:autoSpaceDN w:val="0"/>
        <w:adjustRightInd w:val="0"/>
        <w:spacing w:before="100" w:beforeAutospacing="1" w:after="60"/>
        <w:rPr>
          <w:lang w:val="en-US" w:eastAsia="de-AT"/>
        </w:rPr>
      </w:pPr>
      <w:r w:rsidRPr="00AD7E3E">
        <w:rPr>
          <w:lang w:val="en-US" w:eastAsia="de-AT"/>
        </w:rPr>
        <w:t>Martínez-Rondán</w:t>
      </w:r>
      <w:r w:rsidR="00A84F79">
        <w:rPr>
          <w:lang w:val="en-US" w:eastAsia="de-AT"/>
        </w:rPr>
        <w:t>,</w:t>
      </w:r>
      <w:r w:rsidRPr="00AD7E3E">
        <w:rPr>
          <w:lang w:val="en-US" w:eastAsia="de-AT"/>
        </w:rPr>
        <w:t xml:space="preserve"> F</w:t>
      </w:r>
      <w:r w:rsidR="00A84F79">
        <w:rPr>
          <w:lang w:val="en-US" w:eastAsia="de-AT"/>
        </w:rPr>
        <w:t>.</w:t>
      </w:r>
      <w:r w:rsidRPr="00AD7E3E">
        <w:rPr>
          <w:lang w:val="en-US" w:eastAsia="de-AT"/>
        </w:rPr>
        <w:t>J</w:t>
      </w:r>
      <w:r w:rsidR="00A84F79">
        <w:rPr>
          <w:lang w:val="en-US" w:eastAsia="de-AT"/>
        </w:rPr>
        <w:t>.</w:t>
      </w:r>
      <w:r w:rsidRPr="00AD7E3E">
        <w:rPr>
          <w:lang w:val="en-US" w:eastAsia="de-AT"/>
        </w:rPr>
        <w:t>, Ruiz de Ybáñez</w:t>
      </w:r>
      <w:r w:rsidR="00A84F79">
        <w:rPr>
          <w:lang w:val="en-US" w:eastAsia="de-AT"/>
        </w:rPr>
        <w:t>,</w:t>
      </w:r>
      <w:r w:rsidRPr="00AD7E3E">
        <w:rPr>
          <w:lang w:val="en-US" w:eastAsia="de-AT"/>
        </w:rPr>
        <w:t xml:space="preserve"> M</w:t>
      </w:r>
      <w:r w:rsidR="00A84F79">
        <w:rPr>
          <w:lang w:val="en-US" w:eastAsia="de-AT"/>
        </w:rPr>
        <w:t>.</w:t>
      </w:r>
      <w:r w:rsidRPr="00AD7E3E">
        <w:rPr>
          <w:lang w:val="en-US" w:eastAsia="de-AT"/>
        </w:rPr>
        <w:t>R</w:t>
      </w:r>
      <w:r w:rsidR="00A84F79">
        <w:rPr>
          <w:lang w:val="en-US" w:eastAsia="de-AT"/>
        </w:rPr>
        <w:t>.</w:t>
      </w:r>
      <w:r w:rsidRPr="00AD7E3E">
        <w:rPr>
          <w:lang w:val="en-US" w:eastAsia="de-AT"/>
        </w:rPr>
        <w:t>, Tizzani</w:t>
      </w:r>
      <w:r w:rsidR="00A84F79">
        <w:rPr>
          <w:lang w:val="en-US" w:eastAsia="de-AT"/>
        </w:rPr>
        <w:t>,</w:t>
      </w:r>
      <w:r w:rsidRPr="00AD7E3E">
        <w:rPr>
          <w:lang w:val="en-US" w:eastAsia="de-AT"/>
        </w:rPr>
        <w:t xml:space="preserve"> P</w:t>
      </w:r>
      <w:r w:rsidR="00A84F79">
        <w:rPr>
          <w:lang w:val="en-US" w:eastAsia="de-AT"/>
        </w:rPr>
        <w:t>.</w:t>
      </w:r>
      <w:r w:rsidRPr="00AD7E3E">
        <w:rPr>
          <w:lang w:val="en-US" w:eastAsia="de-AT"/>
        </w:rPr>
        <w:t>, López-Beceiro</w:t>
      </w:r>
      <w:r w:rsidR="00A84F79">
        <w:rPr>
          <w:lang w:val="en-US" w:eastAsia="de-AT"/>
        </w:rPr>
        <w:t>,</w:t>
      </w:r>
      <w:r w:rsidRPr="00AD7E3E">
        <w:rPr>
          <w:lang w:val="en-US" w:eastAsia="de-AT"/>
        </w:rPr>
        <w:t xml:space="preserve"> A</w:t>
      </w:r>
      <w:r w:rsidR="00A84F79">
        <w:rPr>
          <w:lang w:val="en-US" w:eastAsia="de-AT"/>
        </w:rPr>
        <w:t>.</w:t>
      </w:r>
      <w:r w:rsidRPr="00AD7E3E">
        <w:rPr>
          <w:lang w:val="en-US" w:eastAsia="de-AT"/>
        </w:rPr>
        <w:t>M</w:t>
      </w:r>
      <w:r w:rsidR="00A84F79">
        <w:rPr>
          <w:lang w:val="en-US" w:eastAsia="de-AT"/>
        </w:rPr>
        <w:t>.</w:t>
      </w:r>
      <w:r w:rsidRPr="00AD7E3E">
        <w:rPr>
          <w:lang w:val="en-US" w:eastAsia="de-AT"/>
        </w:rPr>
        <w:t>, Fidalgo</w:t>
      </w:r>
      <w:r w:rsidR="00A84F79">
        <w:rPr>
          <w:lang w:val="en-US" w:eastAsia="de-AT"/>
        </w:rPr>
        <w:t>,</w:t>
      </w:r>
      <w:r w:rsidRPr="00AD7E3E">
        <w:rPr>
          <w:lang w:val="en-US" w:eastAsia="de-AT"/>
        </w:rPr>
        <w:t xml:space="preserve"> L</w:t>
      </w:r>
      <w:r w:rsidR="00A84F79">
        <w:rPr>
          <w:lang w:val="en-US" w:eastAsia="de-AT"/>
        </w:rPr>
        <w:t>.</w:t>
      </w:r>
      <w:r w:rsidRPr="00AD7E3E">
        <w:rPr>
          <w:lang w:val="en-US" w:eastAsia="de-AT"/>
        </w:rPr>
        <w:t>E</w:t>
      </w:r>
      <w:r w:rsidR="00A84F79">
        <w:rPr>
          <w:lang w:val="en-US" w:eastAsia="de-AT"/>
        </w:rPr>
        <w:t>.</w:t>
      </w:r>
      <w:r w:rsidRPr="00AD7E3E">
        <w:rPr>
          <w:lang w:val="en-US" w:eastAsia="de-AT"/>
        </w:rPr>
        <w:t>, Martínez-Carrasco</w:t>
      </w:r>
      <w:r w:rsidR="00A84F79">
        <w:rPr>
          <w:lang w:val="en-US" w:eastAsia="de-AT"/>
        </w:rPr>
        <w:t>,</w:t>
      </w:r>
      <w:r w:rsidRPr="00AD7E3E">
        <w:rPr>
          <w:lang w:val="en-US" w:eastAsia="de-AT"/>
        </w:rPr>
        <w:t xml:space="preserve"> C. </w:t>
      </w:r>
      <w:r w:rsidR="00A84F79">
        <w:rPr>
          <w:lang w:val="en-US" w:eastAsia="de-AT"/>
        </w:rPr>
        <w:t xml:space="preserve">(2017) </w:t>
      </w:r>
      <w:r w:rsidRPr="00AD7E3E">
        <w:rPr>
          <w:lang w:val="en-US" w:eastAsia="de-AT"/>
        </w:rPr>
        <w:t>The American mink (</w:t>
      </w:r>
      <w:r w:rsidRPr="00DB52B0">
        <w:rPr>
          <w:i/>
          <w:lang w:val="en-US" w:eastAsia="de-AT"/>
        </w:rPr>
        <w:t>Neovison vison</w:t>
      </w:r>
      <w:r w:rsidRPr="00AD7E3E">
        <w:rPr>
          <w:lang w:val="en-US" w:eastAsia="de-AT"/>
        </w:rPr>
        <w:t>) is a competent host for native European parasites. Vet Parasitol. 247:</w:t>
      </w:r>
      <w:r w:rsidR="00A84F79">
        <w:rPr>
          <w:lang w:val="en-US" w:eastAsia="de-AT"/>
        </w:rPr>
        <w:t xml:space="preserve"> </w:t>
      </w:r>
      <w:r w:rsidRPr="00AD7E3E">
        <w:rPr>
          <w:lang w:val="en-US" w:eastAsia="de-AT"/>
        </w:rPr>
        <w:t xml:space="preserve">93-99. </w:t>
      </w:r>
    </w:p>
    <w:p w:rsidR="00D308FB" w:rsidRPr="008F4124" w:rsidRDefault="00D308FB" w:rsidP="00D308FB">
      <w:pPr>
        <w:autoSpaceDE w:val="0"/>
        <w:autoSpaceDN w:val="0"/>
        <w:adjustRightInd w:val="0"/>
        <w:spacing w:before="100" w:beforeAutospacing="1" w:after="60"/>
        <w:rPr>
          <w:lang w:val="en-US" w:eastAsia="de-AT"/>
        </w:rPr>
      </w:pPr>
      <w:r w:rsidRPr="00971EFF">
        <w:rPr>
          <w:lang w:val="en-US" w:eastAsia="de-AT"/>
        </w:rPr>
        <w:t>Mathur</w:t>
      </w:r>
      <w:r w:rsidR="00F1084E">
        <w:rPr>
          <w:lang w:val="en-US" w:eastAsia="de-AT"/>
        </w:rPr>
        <w:t>,</w:t>
      </w:r>
      <w:r w:rsidRPr="00971EFF">
        <w:rPr>
          <w:lang w:val="en-US" w:eastAsia="de-AT"/>
        </w:rPr>
        <w:t xml:space="preserve"> N</w:t>
      </w:r>
      <w:r w:rsidR="00F1084E">
        <w:rPr>
          <w:lang w:val="en-US" w:eastAsia="de-AT"/>
        </w:rPr>
        <w:t>.</w:t>
      </w:r>
      <w:r w:rsidRPr="00971EFF">
        <w:rPr>
          <w:lang w:val="en-US" w:eastAsia="de-AT"/>
        </w:rPr>
        <w:t xml:space="preserve"> </w:t>
      </w:r>
      <w:r w:rsidR="00F1084E">
        <w:rPr>
          <w:lang w:val="en-US" w:eastAsia="de-AT"/>
        </w:rPr>
        <w:t>(</w:t>
      </w:r>
      <w:r w:rsidRPr="00971EFF">
        <w:rPr>
          <w:lang w:val="en-US" w:eastAsia="de-AT"/>
        </w:rPr>
        <w:t>2023</w:t>
      </w:r>
      <w:r w:rsidR="00F1084E">
        <w:rPr>
          <w:lang w:val="en-US" w:eastAsia="de-AT"/>
        </w:rPr>
        <w:t>)</w:t>
      </w:r>
      <w:r w:rsidRPr="00971EFF">
        <w:rPr>
          <w:lang w:val="en-US" w:eastAsia="de-AT"/>
        </w:rPr>
        <w:t xml:space="preserve"> Study identifies an unknown SARS-CoV-2 lineage on three mink farms in Poland. Medical Science News Apr 24 2023 https://www.news-medical.net/news/20230424/Study-identifies-an-unknown-SARS-CoV-2-lineage-on-three-mink-farms-in-Poland.aspx (Accessed 10.11.</w:t>
      </w:r>
      <w:r w:rsidR="00F1084E">
        <w:rPr>
          <w:lang w:val="en-US" w:eastAsia="de-AT"/>
        </w:rPr>
        <w:t>20</w:t>
      </w:r>
      <w:r w:rsidRPr="00971EFF">
        <w:rPr>
          <w:lang w:val="en-US" w:eastAsia="de-AT"/>
        </w:rPr>
        <w:t>23)</w:t>
      </w:r>
      <w:r w:rsidR="00F1084E">
        <w:rPr>
          <w:lang w:val="en-US" w:eastAsia="de-AT"/>
        </w:rPr>
        <w:t xml:space="preserve">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McDonald, R.A., O’Hara, K.</w:t>
      </w:r>
      <w:r>
        <w:rPr>
          <w:lang w:val="en-US" w:eastAsia="de-AT"/>
        </w:rPr>
        <w:t>,</w:t>
      </w:r>
      <w:r w:rsidRPr="008F4124">
        <w:rPr>
          <w:lang w:val="en-US" w:eastAsia="de-AT"/>
        </w:rPr>
        <w:t xml:space="preserve"> Morrish, D.J. (2007) Decline of invasive alien mink (</w:t>
      </w:r>
      <w:r w:rsidRPr="00F83C4B">
        <w:rPr>
          <w:i/>
          <w:lang w:val="en-US" w:eastAsia="de-AT"/>
        </w:rPr>
        <w:t>Mustela vison</w:t>
      </w:r>
      <w:r w:rsidRPr="008F4124">
        <w:rPr>
          <w:lang w:val="en-US" w:eastAsia="de-AT"/>
        </w:rPr>
        <w:t>) is concurrent with recovery of native otters (</w:t>
      </w:r>
      <w:r w:rsidRPr="00F83C4B">
        <w:rPr>
          <w:i/>
          <w:lang w:val="en-US" w:eastAsia="de-AT"/>
        </w:rPr>
        <w:t>Lutra lutra</w:t>
      </w:r>
      <w:r w:rsidRPr="008F4124">
        <w:rPr>
          <w:lang w:val="en-US" w:eastAsia="de-AT"/>
        </w:rPr>
        <w:t>). Diversity and Distributions 13: 92</w:t>
      </w:r>
      <w:r>
        <w:rPr>
          <w:lang w:val="en-US" w:eastAsia="de-AT"/>
        </w:rPr>
        <w:t>-</w:t>
      </w:r>
      <w:r w:rsidRPr="008F4124">
        <w:rPr>
          <w:lang w:val="en-US" w:eastAsia="de-AT"/>
        </w:rPr>
        <w:t xml:space="preserve">98. </w:t>
      </w:r>
    </w:p>
    <w:p w:rsidR="00D308FB" w:rsidRDefault="00D308FB" w:rsidP="00D308FB">
      <w:pPr>
        <w:autoSpaceDE w:val="0"/>
        <w:autoSpaceDN w:val="0"/>
        <w:adjustRightInd w:val="0"/>
        <w:spacing w:before="100" w:beforeAutospacing="1" w:after="60"/>
        <w:rPr>
          <w:lang w:val="en-US" w:eastAsia="de-AT"/>
        </w:rPr>
      </w:pPr>
      <w:r w:rsidRPr="006F537B">
        <w:rPr>
          <w:lang w:val="en-US" w:eastAsia="de-AT"/>
        </w:rPr>
        <w:t>Medina, G. (1997). A comparison of the diet and distribution of Southern river otter (</w:t>
      </w:r>
      <w:r w:rsidRPr="00DB52B0">
        <w:rPr>
          <w:i/>
          <w:lang w:val="en-US" w:eastAsia="de-AT"/>
        </w:rPr>
        <w:t>Lutra provocax</w:t>
      </w:r>
      <w:r w:rsidRPr="006F537B">
        <w:rPr>
          <w:lang w:val="en-US" w:eastAsia="de-AT"/>
        </w:rPr>
        <w:t>) and mink (</w:t>
      </w:r>
      <w:r w:rsidRPr="00DB52B0">
        <w:rPr>
          <w:i/>
          <w:lang w:val="en-US" w:eastAsia="de-AT"/>
        </w:rPr>
        <w:t>Mustela vison</w:t>
      </w:r>
      <w:r w:rsidRPr="006F537B">
        <w:rPr>
          <w:lang w:val="en-US" w:eastAsia="de-AT"/>
        </w:rPr>
        <w:t>) in southern Chile. J. Zool. (Lond.) 242</w:t>
      </w:r>
      <w:r w:rsidR="00DB52B0">
        <w:rPr>
          <w:lang w:val="en-US" w:eastAsia="de-AT"/>
        </w:rPr>
        <w:t xml:space="preserve">: </w:t>
      </w:r>
      <w:r w:rsidRPr="006F537B">
        <w:rPr>
          <w:lang w:val="en-US" w:eastAsia="de-AT"/>
        </w:rPr>
        <w:t>291</w:t>
      </w:r>
      <w:r w:rsidR="00DB52B0">
        <w:rPr>
          <w:lang w:val="en-US" w:eastAsia="de-AT"/>
        </w:rPr>
        <w:t>-</w:t>
      </w:r>
      <w:r w:rsidRPr="006F537B">
        <w:rPr>
          <w:lang w:val="en-US" w:eastAsia="de-AT"/>
        </w:rPr>
        <w:t>297.</w:t>
      </w:r>
      <w:r w:rsidR="00DB52B0">
        <w:rPr>
          <w:lang w:val="en-US"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6F537B">
        <w:rPr>
          <w:lang w:val="en-US" w:eastAsia="de-AT"/>
        </w:rPr>
        <w:t>Medina-Vogel</w:t>
      </w:r>
      <w:r w:rsidR="00DB52B0">
        <w:rPr>
          <w:lang w:val="en-US" w:eastAsia="de-AT"/>
        </w:rPr>
        <w:t>,</w:t>
      </w:r>
      <w:r w:rsidRPr="006F537B">
        <w:rPr>
          <w:lang w:val="en-US" w:eastAsia="de-AT"/>
        </w:rPr>
        <w:t xml:space="preserve"> G</w:t>
      </w:r>
      <w:r w:rsidR="00DB52B0">
        <w:rPr>
          <w:lang w:val="en-US" w:eastAsia="de-AT"/>
        </w:rPr>
        <w:t>.</w:t>
      </w:r>
      <w:r w:rsidRPr="006F537B">
        <w:rPr>
          <w:lang w:val="en-US" w:eastAsia="de-AT"/>
        </w:rPr>
        <w:t>, Barros</w:t>
      </w:r>
      <w:r w:rsidR="00DB52B0">
        <w:rPr>
          <w:lang w:val="en-US" w:eastAsia="de-AT"/>
        </w:rPr>
        <w:t>,</w:t>
      </w:r>
      <w:r w:rsidRPr="006F537B">
        <w:rPr>
          <w:lang w:val="en-US" w:eastAsia="de-AT"/>
        </w:rPr>
        <w:t xml:space="preserve"> M</w:t>
      </w:r>
      <w:r w:rsidR="00DB52B0">
        <w:rPr>
          <w:lang w:val="en-US" w:eastAsia="de-AT"/>
        </w:rPr>
        <w:t>.</w:t>
      </w:r>
      <w:r w:rsidRPr="006F537B">
        <w:rPr>
          <w:lang w:val="en-US" w:eastAsia="de-AT"/>
        </w:rPr>
        <w:t>, Organ</w:t>
      </w:r>
      <w:r w:rsidR="00DB52B0">
        <w:rPr>
          <w:lang w:val="en-US" w:eastAsia="de-AT"/>
        </w:rPr>
        <w:t>,</w:t>
      </w:r>
      <w:r w:rsidRPr="006F537B">
        <w:rPr>
          <w:lang w:val="en-US" w:eastAsia="de-AT"/>
        </w:rPr>
        <w:t xml:space="preserve"> J</w:t>
      </w:r>
      <w:r w:rsidR="00DB52B0">
        <w:rPr>
          <w:lang w:val="en-US" w:eastAsia="de-AT"/>
        </w:rPr>
        <w:t>.</w:t>
      </w:r>
      <w:r w:rsidRPr="006F537B">
        <w:rPr>
          <w:lang w:val="en-US" w:eastAsia="de-AT"/>
        </w:rPr>
        <w:t>, Bonesi</w:t>
      </w:r>
      <w:r w:rsidR="00DB52B0">
        <w:rPr>
          <w:lang w:val="en-US" w:eastAsia="de-AT"/>
        </w:rPr>
        <w:t>,</w:t>
      </w:r>
      <w:r w:rsidRPr="006F537B">
        <w:rPr>
          <w:lang w:val="en-US" w:eastAsia="de-AT"/>
        </w:rPr>
        <w:t xml:space="preserve"> L</w:t>
      </w:r>
      <w:r w:rsidR="00DB52B0">
        <w:rPr>
          <w:lang w:val="en-US" w:eastAsia="de-AT"/>
        </w:rPr>
        <w:t>.</w:t>
      </w:r>
      <w:r w:rsidRPr="006F537B">
        <w:rPr>
          <w:lang w:val="en-US" w:eastAsia="de-AT"/>
        </w:rPr>
        <w:t xml:space="preserve"> (2013) Evidence of competition between the Southern river otter and the alien invasive North American mink in marine habitats of southern Chile. J Zool 290:</w:t>
      </w:r>
      <w:r w:rsidR="00DB52B0">
        <w:rPr>
          <w:lang w:val="en-US" w:eastAsia="de-AT"/>
        </w:rPr>
        <w:t xml:space="preserve"> </w:t>
      </w:r>
      <w:r w:rsidRPr="006F537B">
        <w:rPr>
          <w:lang w:val="en-US" w:eastAsia="de-AT"/>
        </w:rPr>
        <w:t>27</w:t>
      </w:r>
      <w:r w:rsidR="00DB52B0">
        <w:rPr>
          <w:lang w:val="en-US" w:eastAsia="de-AT"/>
        </w:rPr>
        <w:t>-</w:t>
      </w:r>
      <w:r w:rsidRPr="006F537B">
        <w:rPr>
          <w:lang w:val="en-US" w:eastAsia="de-AT"/>
        </w:rPr>
        <w:t>34</w:t>
      </w:r>
      <w:r w:rsidR="00DB52B0">
        <w:rPr>
          <w:lang w:val="en-US" w:eastAsia="de-AT"/>
        </w:rPr>
        <w:t xml:space="preserve">.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Medina-Vogel</w:t>
      </w:r>
      <w:r>
        <w:rPr>
          <w:lang w:val="en-US" w:eastAsia="de-AT"/>
        </w:rPr>
        <w:t>,</w:t>
      </w:r>
      <w:r w:rsidRPr="008F4124">
        <w:rPr>
          <w:lang w:val="en-US" w:eastAsia="de-AT"/>
        </w:rPr>
        <w:t xml:space="preserve"> G</w:t>
      </w:r>
      <w:r>
        <w:rPr>
          <w:lang w:val="en-US" w:eastAsia="de-AT"/>
        </w:rPr>
        <w:t>.</w:t>
      </w:r>
      <w:r w:rsidRPr="008F4124">
        <w:rPr>
          <w:lang w:val="en-US" w:eastAsia="de-AT"/>
        </w:rPr>
        <w:t>, Muñoz</w:t>
      </w:r>
      <w:r>
        <w:rPr>
          <w:lang w:val="en-US" w:eastAsia="de-AT"/>
        </w:rPr>
        <w:t>,</w:t>
      </w:r>
      <w:r w:rsidRPr="008F4124">
        <w:rPr>
          <w:lang w:val="en-US" w:eastAsia="de-AT"/>
        </w:rPr>
        <w:t xml:space="preserve"> F</w:t>
      </w:r>
      <w:r>
        <w:rPr>
          <w:lang w:val="en-US" w:eastAsia="de-AT"/>
        </w:rPr>
        <w:t>.</w:t>
      </w:r>
      <w:r w:rsidRPr="008F4124">
        <w:rPr>
          <w:lang w:val="en-US" w:eastAsia="de-AT"/>
        </w:rPr>
        <w:t>, Moeggenberg</w:t>
      </w:r>
      <w:r>
        <w:rPr>
          <w:lang w:val="en-US" w:eastAsia="de-AT"/>
        </w:rPr>
        <w:t>,</w:t>
      </w:r>
      <w:r w:rsidRPr="008F4124">
        <w:rPr>
          <w:lang w:val="en-US" w:eastAsia="de-AT"/>
        </w:rPr>
        <w:t xml:space="preserve"> M</w:t>
      </w:r>
      <w:r>
        <w:rPr>
          <w:lang w:val="en-US" w:eastAsia="de-AT"/>
        </w:rPr>
        <w:t>.</w:t>
      </w:r>
      <w:r w:rsidRPr="008F4124">
        <w:rPr>
          <w:lang w:val="en-US" w:eastAsia="de-AT"/>
        </w:rPr>
        <w:t>, Calvo-Mac</w:t>
      </w:r>
      <w:r>
        <w:rPr>
          <w:lang w:val="en-US" w:eastAsia="de-AT"/>
        </w:rPr>
        <w:t>,</w:t>
      </w:r>
      <w:r w:rsidRPr="008F4124">
        <w:rPr>
          <w:lang w:val="en-US" w:eastAsia="de-AT"/>
        </w:rPr>
        <w:t xml:space="preserve"> C</w:t>
      </w:r>
      <w:r>
        <w:rPr>
          <w:lang w:val="en-US" w:eastAsia="de-AT"/>
        </w:rPr>
        <w:t>.</w:t>
      </w:r>
      <w:r w:rsidRPr="008F4124">
        <w:rPr>
          <w:lang w:val="en-US" w:eastAsia="de-AT"/>
        </w:rPr>
        <w:t>, Barros-Lama</w:t>
      </w:r>
      <w:r>
        <w:rPr>
          <w:lang w:val="en-US" w:eastAsia="de-AT"/>
        </w:rPr>
        <w:t>,</w:t>
      </w:r>
      <w:r w:rsidRPr="008F4124">
        <w:rPr>
          <w:lang w:val="en-US" w:eastAsia="de-AT"/>
        </w:rPr>
        <w:t xml:space="preserve"> M</w:t>
      </w:r>
      <w:r>
        <w:rPr>
          <w:lang w:val="en-US" w:eastAsia="de-AT"/>
        </w:rPr>
        <w:t>.</w:t>
      </w:r>
      <w:r w:rsidRPr="008F4124">
        <w:rPr>
          <w:lang w:val="en-US" w:eastAsia="de-AT"/>
        </w:rPr>
        <w:t>, Ulloa</w:t>
      </w:r>
      <w:r>
        <w:rPr>
          <w:lang w:val="en-US" w:eastAsia="de-AT"/>
        </w:rPr>
        <w:t>,</w:t>
      </w:r>
      <w:r w:rsidRPr="008F4124">
        <w:rPr>
          <w:lang w:val="en-US" w:eastAsia="de-AT"/>
        </w:rPr>
        <w:t xml:space="preserve"> N</w:t>
      </w:r>
      <w:r>
        <w:rPr>
          <w:lang w:val="en-US" w:eastAsia="de-AT"/>
        </w:rPr>
        <w:t>.</w:t>
      </w:r>
      <w:r w:rsidRPr="008F4124">
        <w:rPr>
          <w:lang w:val="en-US" w:eastAsia="de-AT"/>
        </w:rPr>
        <w:t>, Pons</w:t>
      </w:r>
      <w:r>
        <w:rPr>
          <w:lang w:val="en-US" w:eastAsia="de-AT"/>
        </w:rPr>
        <w:t>,</w:t>
      </w:r>
      <w:r w:rsidRPr="008F4124">
        <w:rPr>
          <w:lang w:val="en-US" w:eastAsia="de-AT"/>
        </w:rPr>
        <w:t xml:space="preserve"> D</w:t>
      </w:r>
      <w:r>
        <w:rPr>
          <w:lang w:val="en-US" w:eastAsia="de-AT"/>
        </w:rPr>
        <w:t>.</w:t>
      </w:r>
      <w:r w:rsidRPr="008F4124">
        <w:rPr>
          <w:lang w:val="en-US" w:eastAsia="de-AT"/>
        </w:rPr>
        <w:t>J</w:t>
      </w:r>
      <w:r>
        <w:rPr>
          <w:lang w:val="en-US" w:eastAsia="de-AT"/>
        </w:rPr>
        <w:t>.</w:t>
      </w:r>
      <w:r w:rsidRPr="008F4124">
        <w:rPr>
          <w:lang w:val="en-US" w:eastAsia="de-AT"/>
        </w:rPr>
        <w:t>, Clapperton</w:t>
      </w:r>
      <w:r>
        <w:rPr>
          <w:lang w:val="en-US" w:eastAsia="de-AT"/>
        </w:rPr>
        <w:t>,</w:t>
      </w:r>
      <w:r w:rsidRPr="008F4124">
        <w:rPr>
          <w:lang w:val="en-US" w:eastAsia="de-AT"/>
        </w:rPr>
        <w:t xml:space="preserve"> B</w:t>
      </w:r>
      <w:r>
        <w:rPr>
          <w:lang w:val="en-US" w:eastAsia="de-AT"/>
        </w:rPr>
        <w:t>.</w:t>
      </w:r>
      <w:r w:rsidRPr="008F4124">
        <w:rPr>
          <w:lang w:val="en-US" w:eastAsia="de-AT"/>
        </w:rPr>
        <w:t xml:space="preserve">K. </w:t>
      </w:r>
      <w:r>
        <w:rPr>
          <w:lang w:val="en-US" w:eastAsia="de-AT"/>
        </w:rPr>
        <w:t xml:space="preserve">(2022) </w:t>
      </w:r>
      <w:r w:rsidRPr="008F4124">
        <w:rPr>
          <w:lang w:val="en-US" w:eastAsia="de-AT"/>
        </w:rPr>
        <w:t xml:space="preserve">Improving </w:t>
      </w:r>
      <w:r>
        <w:rPr>
          <w:lang w:val="en-US" w:eastAsia="de-AT"/>
        </w:rPr>
        <w:t>t</w:t>
      </w:r>
      <w:r w:rsidRPr="008F4124">
        <w:rPr>
          <w:lang w:val="en-US" w:eastAsia="de-AT"/>
        </w:rPr>
        <w:t xml:space="preserve">rapping </w:t>
      </w:r>
      <w:r>
        <w:rPr>
          <w:lang w:val="en-US" w:eastAsia="de-AT"/>
        </w:rPr>
        <w:t>e</w:t>
      </w:r>
      <w:r w:rsidRPr="008F4124">
        <w:rPr>
          <w:lang w:val="en-US" w:eastAsia="de-AT"/>
        </w:rPr>
        <w:t xml:space="preserve">fficiency for </w:t>
      </w:r>
      <w:r>
        <w:rPr>
          <w:lang w:val="en-US" w:eastAsia="de-AT"/>
        </w:rPr>
        <w:t>c</w:t>
      </w:r>
      <w:r w:rsidRPr="008F4124">
        <w:rPr>
          <w:lang w:val="en-US" w:eastAsia="de-AT"/>
        </w:rPr>
        <w:t>ontrol of American Mink (</w:t>
      </w:r>
      <w:r w:rsidRPr="00F83C4B">
        <w:rPr>
          <w:i/>
          <w:lang w:val="en-US" w:eastAsia="de-AT"/>
        </w:rPr>
        <w:t>Neovison vison</w:t>
      </w:r>
      <w:r w:rsidRPr="008F4124">
        <w:rPr>
          <w:lang w:val="en-US" w:eastAsia="de-AT"/>
        </w:rPr>
        <w:t>) in Patagonia. Animals (Basel)</w:t>
      </w:r>
      <w:r>
        <w:rPr>
          <w:lang w:val="en-US" w:eastAsia="de-AT"/>
        </w:rPr>
        <w:t xml:space="preserve"> </w:t>
      </w:r>
      <w:r w:rsidRPr="008F4124">
        <w:rPr>
          <w:lang w:val="en-US" w:eastAsia="de-AT"/>
        </w:rPr>
        <w:t>12(2):</w:t>
      </w:r>
      <w:r>
        <w:rPr>
          <w:lang w:val="en-US" w:eastAsia="de-AT"/>
        </w:rPr>
        <w:t xml:space="preserve"> </w:t>
      </w:r>
      <w:r w:rsidRPr="008F4124">
        <w:rPr>
          <w:lang w:val="en-US" w:eastAsia="de-AT"/>
        </w:rPr>
        <w:t>142.</w:t>
      </w:r>
      <w:r>
        <w:rPr>
          <w:lang w:val="en-US"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610261">
        <w:rPr>
          <w:lang w:val="en-US" w:eastAsia="de-AT"/>
        </w:rPr>
        <w:t xml:space="preserve">Meier, S.B. </w:t>
      </w:r>
      <w:r w:rsidR="00F1084E">
        <w:rPr>
          <w:lang w:val="en-US" w:eastAsia="de-AT"/>
        </w:rPr>
        <w:t>(</w:t>
      </w:r>
      <w:r w:rsidRPr="00610261">
        <w:rPr>
          <w:lang w:val="en-US" w:eastAsia="de-AT"/>
        </w:rPr>
        <w:t>2005</w:t>
      </w:r>
      <w:r w:rsidR="00F1084E">
        <w:rPr>
          <w:lang w:val="en-US" w:eastAsia="de-AT"/>
        </w:rPr>
        <w:t>)</w:t>
      </w:r>
      <w:r w:rsidRPr="00610261">
        <w:rPr>
          <w:lang w:val="en-US" w:eastAsia="de-AT"/>
        </w:rPr>
        <w:t xml:space="preserve"> American Mink </w:t>
      </w:r>
      <w:r w:rsidRPr="00F1084E">
        <w:rPr>
          <w:i/>
          <w:lang w:val="en-US" w:eastAsia="de-AT"/>
        </w:rPr>
        <w:t>Mustela vison</w:t>
      </w:r>
      <w:r w:rsidRPr="00610261">
        <w:rPr>
          <w:lang w:val="en-US" w:eastAsia="de-AT"/>
        </w:rPr>
        <w:t xml:space="preserve"> in the Danish harbour environments and the harbours</w:t>
      </w:r>
      <w:r w:rsidR="00F1084E">
        <w:rPr>
          <w:lang w:val="en-US" w:eastAsia="de-AT"/>
        </w:rPr>
        <w:t xml:space="preserve"> </w:t>
      </w:r>
      <w:r w:rsidRPr="00610261">
        <w:rPr>
          <w:lang w:val="en-US" w:eastAsia="de-AT"/>
        </w:rPr>
        <w:t xml:space="preserve">role as dispersal centres. </w:t>
      </w:r>
      <w:r w:rsidR="00F1084E" w:rsidRPr="00610261">
        <w:rPr>
          <w:lang w:val="en-US" w:eastAsia="de-AT"/>
        </w:rPr>
        <w:t>Master thesis</w:t>
      </w:r>
      <w:r w:rsidR="00F1084E">
        <w:rPr>
          <w:lang w:val="en-US" w:eastAsia="de-AT"/>
        </w:rPr>
        <w:t xml:space="preserve">, </w:t>
      </w:r>
      <w:r w:rsidRPr="00610261">
        <w:rPr>
          <w:lang w:val="en-US" w:eastAsia="de-AT"/>
        </w:rPr>
        <w:t>Zoological Museum University of Copenhagen.</w:t>
      </w:r>
      <w:r w:rsidR="00F1084E">
        <w:rPr>
          <w:lang w:val="en-US"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Melero, Y., Cornulier, T., Oliver, M.K.</w:t>
      </w:r>
      <w:r>
        <w:rPr>
          <w:lang w:val="en-US" w:eastAsia="de-AT"/>
        </w:rPr>
        <w:t>,</w:t>
      </w:r>
      <w:r w:rsidRPr="008F4124">
        <w:rPr>
          <w:lang w:val="en-US" w:eastAsia="de-AT"/>
        </w:rPr>
        <w:t xml:space="preserve"> Lambin, X. (2018) Ecological traps for large-scale invasive species control: predicting settling rules by recolonising American mink post-culling. Journal of Applied Ecology</w:t>
      </w:r>
      <w:r>
        <w:rPr>
          <w:lang w:val="en-US" w:eastAsia="de-AT"/>
        </w:rPr>
        <w:t xml:space="preserve"> 55: </w:t>
      </w:r>
      <w:r w:rsidRPr="008F4124">
        <w:rPr>
          <w:lang w:val="en-US" w:eastAsia="de-AT"/>
        </w:rPr>
        <w:t>1769-1779.</w:t>
      </w:r>
      <w:r>
        <w:rPr>
          <w:lang w:val="en-US"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lastRenderedPageBreak/>
        <w:t>Melero, Y., Plaza, M., Santulli, G., Saavedra, D., Gosàlbez, J., Ruiz-Olmo, J.</w:t>
      </w:r>
      <w:r>
        <w:rPr>
          <w:lang w:val="en-US" w:eastAsia="de-AT"/>
        </w:rPr>
        <w:t>,</w:t>
      </w:r>
      <w:r w:rsidRPr="008F4124">
        <w:rPr>
          <w:lang w:val="en-US" w:eastAsia="de-AT"/>
        </w:rPr>
        <w:t xml:space="preserve"> Palazón, S. (2012) Evaluating the effect of American mink, an alien invasive species, on the abundance of a native community: is coexistence possible? Biodiversity and Conservation 21: 1795</w:t>
      </w:r>
      <w:r>
        <w:rPr>
          <w:lang w:val="en-US" w:eastAsia="de-AT"/>
        </w:rPr>
        <w:t>-</w:t>
      </w:r>
      <w:r w:rsidRPr="008F4124">
        <w:rPr>
          <w:lang w:val="en-US" w:eastAsia="de-AT"/>
        </w:rPr>
        <w:t xml:space="preserve">1809. </w:t>
      </w:r>
    </w:p>
    <w:p w:rsidR="00D308FB" w:rsidRPr="008F4124" w:rsidRDefault="00D308FB" w:rsidP="00D308FB">
      <w:pPr>
        <w:snapToGrid w:val="0"/>
        <w:spacing w:before="100" w:beforeAutospacing="1" w:after="60"/>
        <w:rPr>
          <w:lang w:val="en-US" w:eastAsia="de-AT"/>
        </w:rPr>
      </w:pPr>
      <w:r w:rsidRPr="008F4124">
        <w:rPr>
          <w:lang w:val="en-US" w:eastAsia="de-AT"/>
        </w:rPr>
        <w:t xml:space="preserve">Melero, Y., Robinson, E., Lambin, X. (2015) Density and age-dependent reproduction partially compensates culling efforts of invasive non-native American mink. Biological invasions 17: 2645-2657. </w:t>
      </w:r>
    </w:p>
    <w:p w:rsidR="00D308FB" w:rsidRDefault="00D308FB" w:rsidP="00D308FB">
      <w:pPr>
        <w:spacing w:before="100" w:beforeAutospacing="1" w:after="100" w:afterAutospacing="1"/>
        <w:rPr>
          <w:color w:val="000000"/>
        </w:rPr>
      </w:pPr>
      <w:r w:rsidRPr="008F4124">
        <w:rPr>
          <w:color w:val="000000"/>
        </w:rPr>
        <w:t>Molenaar</w:t>
      </w:r>
      <w:r>
        <w:rPr>
          <w:color w:val="000000"/>
        </w:rPr>
        <w:t>,</w:t>
      </w:r>
      <w:r w:rsidRPr="008F4124">
        <w:rPr>
          <w:color w:val="000000"/>
        </w:rPr>
        <w:t xml:space="preserve"> R</w:t>
      </w:r>
      <w:r>
        <w:rPr>
          <w:color w:val="000000"/>
        </w:rPr>
        <w:t>.</w:t>
      </w:r>
      <w:r w:rsidRPr="008F4124">
        <w:rPr>
          <w:color w:val="000000"/>
        </w:rPr>
        <w:t>J</w:t>
      </w:r>
      <w:r>
        <w:rPr>
          <w:color w:val="000000"/>
        </w:rPr>
        <w:t>.</w:t>
      </w:r>
      <w:r w:rsidRPr="008F4124">
        <w:rPr>
          <w:color w:val="000000"/>
        </w:rPr>
        <w:t>, Vreman</w:t>
      </w:r>
      <w:r>
        <w:rPr>
          <w:color w:val="000000"/>
        </w:rPr>
        <w:t>,</w:t>
      </w:r>
      <w:r w:rsidRPr="008F4124">
        <w:rPr>
          <w:color w:val="000000"/>
        </w:rPr>
        <w:t xml:space="preserve"> S</w:t>
      </w:r>
      <w:r>
        <w:rPr>
          <w:color w:val="000000"/>
        </w:rPr>
        <w:t>.</w:t>
      </w:r>
      <w:r w:rsidRPr="008F4124">
        <w:rPr>
          <w:color w:val="000000"/>
        </w:rPr>
        <w:t>, Hakze-van der Honing</w:t>
      </w:r>
      <w:r>
        <w:rPr>
          <w:color w:val="000000"/>
        </w:rPr>
        <w:t>,</w:t>
      </w:r>
      <w:r w:rsidRPr="008F4124">
        <w:rPr>
          <w:color w:val="000000"/>
        </w:rPr>
        <w:t xml:space="preserve"> R</w:t>
      </w:r>
      <w:r>
        <w:rPr>
          <w:color w:val="000000"/>
        </w:rPr>
        <w:t>.</w:t>
      </w:r>
      <w:r w:rsidRPr="008F4124">
        <w:rPr>
          <w:color w:val="000000"/>
        </w:rPr>
        <w:t>W</w:t>
      </w:r>
      <w:r>
        <w:rPr>
          <w:color w:val="000000"/>
        </w:rPr>
        <w:t>.</w:t>
      </w:r>
      <w:r w:rsidRPr="008F4124">
        <w:rPr>
          <w:color w:val="000000"/>
        </w:rPr>
        <w:t>, Zwart</w:t>
      </w:r>
      <w:r>
        <w:rPr>
          <w:color w:val="000000"/>
        </w:rPr>
        <w:t>,</w:t>
      </w:r>
      <w:r w:rsidRPr="008F4124">
        <w:rPr>
          <w:color w:val="000000"/>
        </w:rPr>
        <w:t xml:space="preserve"> R</w:t>
      </w:r>
      <w:r>
        <w:rPr>
          <w:color w:val="000000"/>
        </w:rPr>
        <w:t>.</w:t>
      </w:r>
      <w:r w:rsidRPr="008F4124">
        <w:rPr>
          <w:color w:val="000000"/>
        </w:rPr>
        <w:t xml:space="preserve">, </w:t>
      </w:r>
      <w:r>
        <w:rPr>
          <w:color w:val="000000"/>
        </w:rPr>
        <w:t>D</w:t>
      </w:r>
      <w:r w:rsidRPr="008F4124">
        <w:rPr>
          <w:color w:val="000000"/>
        </w:rPr>
        <w:t>e Rond</w:t>
      </w:r>
      <w:r>
        <w:rPr>
          <w:color w:val="000000"/>
        </w:rPr>
        <w:t>,</w:t>
      </w:r>
      <w:r w:rsidRPr="008F4124">
        <w:rPr>
          <w:color w:val="000000"/>
        </w:rPr>
        <w:t xml:space="preserve"> J</w:t>
      </w:r>
      <w:r>
        <w:rPr>
          <w:color w:val="000000"/>
        </w:rPr>
        <w:t>.</w:t>
      </w:r>
      <w:r w:rsidRPr="008F4124">
        <w:rPr>
          <w:color w:val="000000"/>
        </w:rPr>
        <w:t>, Weesendorp</w:t>
      </w:r>
      <w:r>
        <w:rPr>
          <w:color w:val="000000"/>
        </w:rPr>
        <w:t>,</w:t>
      </w:r>
      <w:r w:rsidRPr="008F4124">
        <w:rPr>
          <w:color w:val="000000"/>
        </w:rPr>
        <w:t xml:space="preserve"> E</w:t>
      </w:r>
      <w:r>
        <w:rPr>
          <w:color w:val="000000"/>
        </w:rPr>
        <w:t>.</w:t>
      </w:r>
      <w:r w:rsidRPr="008F4124">
        <w:rPr>
          <w:color w:val="000000"/>
        </w:rPr>
        <w:t xml:space="preserve">, </w:t>
      </w:r>
      <w:r>
        <w:rPr>
          <w:color w:val="000000"/>
        </w:rPr>
        <w:t xml:space="preserve">Smit, L.A.M., Koopmans, M., Bouwstra, R., Stegeman, A., Van der Poel, W.H.M. (2020) </w:t>
      </w:r>
      <w:r w:rsidRPr="008F4124">
        <w:rPr>
          <w:color w:val="000000"/>
        </w:rPr>
        <w:t xml:space="preserve">Clinical and </w:t>
      </w:r>
      <w:r>
        <w:rPr>
          <w:color w:val="000000"/>
        </w:rPr>
        <w:t>p</w:t>
      </w:r>
      <w:r w:rsidRPr="008F4124">
        <w:rPr>
          <w:color w:val="000000"/>
        </w:rPr>
        <w:t xml:space="preserve">athological </w:t>
      </w:r>
      <w:r>
        <w:rPr>
          <w:color w:val="000000"/>
        </w:rPr>
        <w:t>f</w:t>
      </w:r>
      <w:r w:rsidRPr="008F4124">
        <w:rPr>
          <w:color w:val="000000"/>
        </w:rPr>
        <w:t xml:space="preserve">indings in SARS-CoV-2 </w:t>
      </w:r>
      <w:r>
        <w:rPr>
          <w:color w:val="000000"/>
        </w:rPr>
        <w:t>d</w:t>
      </w:r>
      <w:r w:rsidRPr="008F4124">
        <w:rPr>
          <w:color w:val="000000"/>
        </w:rPr>
        <w:t xml:space="preserve">isease </w:t>
      </w:r>
      <w:r>
        <w:rPr>
          <w:color w:val="000000"/>
        </w:rPr>
        <w:t>o</w:t>
      </w:r>
      <w:r w:rsidRPr="008F4124">
        <w:rPr>
          <w:color w:val="000000"/>
        </w:rPr>
        <w:t xml:space="preserve">utbreaks in </w:t>
      </w:r>
      <w:r>
        <w:rPr>
          <w:color w:val="000000"/>
        </w:rPr>
        <w:t>f</w:t>
      </w:r>
      <w:r w:rsidRPr="008F4124">
        <w:rPr>
          <w:color w:val="000000"/>
        </w:rPr>
        <w:t xml:space="preserve">armed </w:t>
      </w:r>
      <w:r>
        <w:rPr>
          <w:color w:val="000000"/>
        </w:rPr>
        <w:t>m</w:t>
      </w:r>
      <w:r w:rsidRPr="008F4124">
        <w:rPr>
          <w:color w:val="000000"/>
        </w:rPr>
        <w:t>ink (</w:t>
      </w:r>
      <w:r w:rsidRPr="00F83C4B">
        <w:rPr>
          <w:i/>
          <w:color w:val="000000"/>
        </w:rPr>
        <w:t>Neovison vison</w:t>
      </w:r>
      <w:r w:rsidRPr="008F4124">
        <w:rPr>
          <w:color w:val="000000"/>
        </w:rPr>
        <w:t>). Vet</w:t>
      </w:r>
      <w:r>
        <w:rPr>
          <w:color w:val="000000"/>
        </w:rPr>
        <w:t xml:space="preserve">erinary </w:t>
      </w:r>
      <w:r w:rsidRPr="008F4124">
        <w:rPr>
          <w:color w:val="000000"/>
        </w:rPr>
        <w:t>Pathol</w:t>
      </w:r>
      <w:r>
        <w:rPr>
          <w:color w:val="000000"/>
        </w:rPr>
        <w:t>ogy</w:t>
      </w:r>
      <w:r w:rsidRPr="008F4124">
        <w:rPr>
          <w:color w:val="000000"/>
        </w:rPr>
        <w:t xml:space="preserve"> 57(5):</w:t>
      </w:r>
      <w:r>
        <w:rPr>
          <w:color w:val="000000"/>
        </w:rPr>
        <w:t xml:space="preserve"> </w:t>
      </w:r>
      <w:r w:rsidRPr="008F4124">
        <w:rPr>
          <w:color w:val="000000"/>
        </w:rPr>
        <w:t>653</w:t>
      </w:r>
      <w:r>
        <w:rPr>
          <w:color w:val="000000"/>
        </w:rPr>
        <w:t>-</w:t>
      </w:r>
      <w:r w:rsidRPr="008F4124">
        <w:rPr>
          <w:color w:val="000000"/>
        </w:rPr>
        <w:t>657.</w:t>
      </w:r>
      <w:r>
        <w:rPr>
          <w:color w:val="000000"/>
        </w:rPr>
        <w:t xml:space="preserve"> </w:t>
      </w:r>
    </w:p>
    <w:p w:rsidR="00D308FB" w:rsidRDefault="00D308FB" w:rsidP="00D308FB">
      <w:pPr>
        <w:snapToGrid w:val="0"/>
        <w:spacing w:before="100" w:beforeAutospacing="1" w:after="60"/>
      </w:pPr>
      <w:r w:rsidRPr="008F4124">
        <w:rPr>
          <w:lang w:eastAsia="de-AT"/>
        </w:rPr>
        <w:t>Moore, N.P.</w:t>
      </w:r>
      <w:r>
        <w:rPr>
          <w:lang w:eastAsia="de-AT"/>
        </w:rPr>
        <w:t>,</w:t>
      </w:r>
      <w:r w:rsidRPr="008F4124">
        <w:rPr>
          <w:lang w:eastAsia="de-AT"/>
        </w:rPr>
        <w:t xml:space="preserve"> Robertson, P</w:t>
      </w:r>
      <w:r>
        <w:rPr>
          <w:lang w:eastAsia="de-AT"/>
        </w:rPr>
        <w:t xml:space="preserve">., </w:t>
      </w:r>
      <w:r w:rsidRPr="008F4124">
        <w:rPr>
          <w:lang w:eastAsia="de-AT"/>
        </w:rPr>
        <w:t>Aegerter, J</w:t>
      </w:r>
      <w:r>
        <w:rPr>
          <w:lang w:eastAsia="de-AT"/>
        </w:rPr>
        <w:t xml:space="preserve">. </w:t>
      </w:r>
      <w:r w:rsidRPr="008F4124">
        <w:rPr>
          <w:lang w:eastAsia="de-AT"/>
        </w:rPr>
        <w:t xml:space="preserve">(2000) Feasibility </w:t>
      </w:r>
      <w:r>
        <w:rPr>
          <w:lang w:eastAsia="de-AT"/>
        </w:rPr>
        <w:t>s</w:t>
      </w:r>
      <w:r w:rsidRPr="008F4124">
        <w:rPr>
          <w:lang w:eastAsia="de-AT"/>
        </w:rPr>
        <w:t xml:space="preserve">tudy into the </w:t>
      </w:r>
      <w:r>
        <w:rPr>
          <w:lang w:eastAsia="de-AT"/>
        </w:rPr>
        <w:t>o</w:t>
      </w:r>
      <w:r w:rsidRPr="008F4124">
        <w:rPr>
          <w:lang w:eastAsia="de-AT"/>
        </w:rPr>
        <w:t xml:space="preserve">ptions for </w:t>
      </w:r>
      <w:r>
        <w:rPr>
          <w:lang w:eastAsia="de-AT"/>
        </w:rPr>
        <w:t>m</w:t>
      </w:r>
      <w:r w:rsidRPr="008F4124">
        <w:rPr>
          <w:lang w:eastAsia="de-AT"/>
        </w:rPr>
        <w:t xml:space="preserve">anagement of </w:t>
      </w:r>
      <w:r>
        <w:rPr>
          <w:lang w:eastAsia="de-AT"/>
        </w:rPr>
        <w:t>m</w:t>
      </w:r>
      <w:r w:rsidRPr="008F4124">
        <w:rPr>
          <w:lang w:eastAsia="de-AT"/>
        </w:rPr>
        <w:t>ink in the Western Isles.</w:t>
      </w:r>
      <w:r>
        <w:rPr>
          <w:lang w:eastAsia="de-AT"/>
        </w:rPr>
        <w:t xml:space="preserve"> </w:t>
      </w:r>
      <w:r>
        <w:t xml:space="preserve">Report to Scottish Natural Heritage, 56 pp. </w:t>
      </w:r>
    </w:p>
    <w:p w:rsidR="00DF02A3" w:rsidRDefault="00DF02A3" w:rsidP="00DF02A3">
      <w:pPr>
        <w:snapToGrid w:val="0"/>
        <w:spacing w:before="100" w:beforeAutospacing="1" w:after="60"/>
        <w:rPr>
          <w:lang w:eastAsia="de-AT"/>
        </w:rPr>
      </w:pPr>
      <w:r w:rsidRPr="006C7162">
        <w:rPr>
          <w:lang w:eastAsia="de-AT"/>
        </w:rPr>
        <w:t>Mora</w:t>
      </w:r>
      <w:r>
        <w:rPr>
          <w:lang w:eastAsia="de-AT"/>
        </w:rPr>
        <w:t>,</w:t>
      </w:r>
      <w:r w:rsidRPr="006C7162">
        <w:rPr>
          <w:lang w:eastAsia="de-AT"/>
        </w:rPr>
        <w:t xml:space="preserve"> M</w:t>
      </w:r>
      <w:r>
        <w:rPr>
          <w:lang w:eastAsia="de-AT"/>
        </w:rPr>
        <w:t>.</w:t>
      </w:r>
      <w:r w:rsidRPr="006C7162">
        <w:rPr>
          <w:lang w:eastAsia="de-AT"/>
        </w:rPr>
        <w:t>, Medina-Vogel</w:t>
      </w:r>
      <w:r>
        <w:rPr>
          <w:lang w:eastAsia="de-AT"/>
        </w:rPr>
        <w:t>,</w:t>
      </w:r>
      <w:r w:rsidRPr="006C7162">
        <w:rPr>
          <w:lang w:eastAsia="de-AT"/>
        </w:rPr>
        <w:t xml:space="preserve"> G</w:t>
      </w:r>
      <w:r>
        <w:rPr>
          <w:lang w:eastAsia="de-AT"/>
        </w:rPr>
        <w:t>.</w:t>
      </w:r>
      <w:r w:rsidRPr="006C7162">
        <w:rPr>
          <w:lang w:eastAsia="de-AT"/>
        </w:rPr>
        <w:t>, Sepúlveda</w:t>
      </w:r>
      <w:r>
        <w:rPr>
          <w:lang w:eastAsia="de-AT"/>
        </w:rPr>
        <w:t>,</w:t>
      </w:r>
      <w:r w:rsidRPr="006C7162">
        <w:rPr>
          <w:lang w:eastAsia="de-AT"/>
        </w:rPr>
        <w:t xml:space="preserve"> M</w:t>
      </w:r>
      <w:r>
        <w:rPr>
          <w:lang w:eastAsia="de-AT"/>
        </w:rPr>
        <w:t>.</w:t>
      </w:r>
      <w:r w:rsidRPr="006C7162">
        <w:rPr>
          <w:lang w:eastAsia="de-AT"/>
        </w:rPr>
        <w:t>A., Noll</w:t>
      </w:r>
      <w:r>
        <w:rPr>
          <w:lang w:eastAsia="de-AT"/>
        </w:rPr>
        <w:t>,</w:t>
      </w:r>
      <w:r w:rsidRPr="006C7162">
        <w:rPr>
          <w:lang w:eastAsia="de-AT"/>
        </w:rPr>
        <w:t xml:space="preserve"> D</w:t>
      </w:r>
      <w:r>
        <w:rPr>
          <w:lang w:eastAsia="de-AT"/>
        </w:rPr>
        <w:t>.</w:t>
      </w:r>
      <w:r w:rsidRPr="006C7162">
        <w:rPr>
          <w:lang w:eastAsia="de-AT"/>
        </w:rPr>
        <w:t>, Álvarez-Varas</w:t>
      </w:r>
      <w:r>
        <w:rPr>
          <w:lang w:eastAsia="de-AT"/>
        </w:rPr>
        <w:t>,</w:t>
      </w:r>
      <w:r w:rsidRPr="006C7162">
        <w:rPr>
          <w:lang w:eastAsia="de-AT"/>
        </w:rPr>
        <w:t xml:space="preserve"> R</w:t>
      </w:r>
      <w:r>
        <w:rPr>
          <w:lang w:eastAsia="de-AT"/>
        </w:rPr>
        <w:t>.</w:t>
      </w:r>
      <w:r w:rsidRPr="006C7162">
        <w:rPr>
          <w:lang w:eastAsia="de-AT"/>
        </w:rPr>
        <w:t>, Vianna</w:t>
      </w:r>
      <w:r>
        <w:rPr>
          <w:lang w:eastAsia="de-AT"/>
        </w:rPr>
        <w:t>,</w:t>
      </w:r>
      <w:r w:rsidRPr="006C7162">
        <w:rPr>
          <w:lang w:eastAsia="de-AT"/>
        </w:rPr>
        <w:t xml:space="preserve"> J</w:t>
      </w:r>
      <w:r>
        <w:rPr>
          <w:lang w:eastAsia="de-AT"/>
        </w:rPr>
        <w:t>.</w:t>
      </w:r>
      <w:r w:rsidRPr="006C7162">
        <w:rPr>
          <w:lang w:eastAsia="de-AT"/>
        </w:rPr>
        <w:t>A. (2018) Genetic structure of introduced American mink (</w:t>
      </w:r>
      <w:r w:rsidRPr="00B67F7F">
        <w:rPr>
          <w:i/>
          <w:lang w:eastAsia="de-AT"/>
        </w:rPr>
        <w:t>Neovison vison</w:t>
      </w:r>
      <w:r w:rsidRPr="006C7162">
        <w:rPr>
          <w:lang w:eastAsia="de-AT"/>
        </w:rPr>
        <w:t>) in Patagonia: colonisation insights and implications for control and management strategies. Wildlife Research 45</w:t>
      </w:r>
      <w:r>
        <w:rPr>
          <w:lang w:eastAsia="de-AT"/>
        </w:rPr>
        <w:t>:</w:t>
      </w:r>
      <w:r w:rsidRPr="006C7162">
        <w:rPr>
          <w:lang w:eastAsia="de-AT"/>
        </w:rPr>
        <w:t xml:space="preserve"> 344-356.</w:t>
      </w:r>
      <w:r>
        <w:rPr>
          <w:lang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DF02A3">
        <w:rPr>
          <w:lang w:val="de-AT" w:eastAsia="de-AT"/>
        </w:rPr>
        <w:t xml:space="preserve">Mori, E., Bini, A., Viviano, A., Bartolommei, P., Mazza, G. (2022). </w:t>
      </w:r>
      <w:r w:rsidRPr="008F4124">
        <w:rPr>
          <w:lang w:val="en-US" w:eastAsia="de-AT"/>
        </w:rPr>
        <w:t>Distribution of introduced American mink in the Northern Apennine area (Central Italy). Mammalia 86</w:t>
      </w:r>
      <w:r>
        <w:rPr>
          <w:lang w:val="en-US" w:eastAsia="de-AT"/>
        </w:rPr>
        <w:t xml:space="preserve">: </w:t>
      </w:r>
      <w:r w:rsidRPr="008F4124">
        <w:rPr>
          <w:lang w:val="en-US" w:eastAsia="de-AT"/>
        </w:rPr>
        <w:t xml:space="preserve">266-270. </w:t>
      </w:r>
    </w:p>
    <w:p w:rsidR="00D308FB" w:rsidRPr="00632AB9" w:rsidRDefault="00D308FB" w:rsidP="00D308FB">
      <w:pPr>
        <w:autoSpaceDE w:val="0"/>
        <w:autoSpaceDN w:val="0"/>
        <w:adjustRightInd w:val="0"/>
        <w:spacing w:before="100" w:beforeAutospacing="1" w:after="60"/>
        <w:rPr>
          <w:lang w:eastAsia="de-AT"/>
        </w:rPr>
      </w:pPr>
      <w:r w:rsidRPr="008F4124">
        <w:rPr>
          <w:lang w:val="en-US" w:eastAsia="de-AT"/>
        </w:rPr>
        <w:t xml:space="preserve">Mori, E., Mazza, G. </w:t>
      </w:r>
      <w:r>
        <w:rPr>
          <w:lang w:val="en-US" w:eastAsia="de-AT"/>
        </w:rPr>
        <w:t xml:space="preserve">(2019) </w:t>
      </w:r>
      <w:r w:rsidRPr="008F4124">
        <w:rPr>
          <w:lang w:val="en-US" w:eastAsia="de-AT"/>
        </w:rPr>
        <w:t xml:space="preserve">Diet of a semiaquatic invasive mammal in northern Italy: Could it be an alarming threat to the endemic water vole? </w:t>
      </w:r>
      <w:r w:rsidRPr="00632AB9">
        <w:rPr>
          <w:lang w:eastAsia="de-AT"/>
        </w:rPr>
        <w:t xml:space="preserve">Mammalian Biology 97: 88-94. </w:t>
      </w:r>
    </w:p>
    <w:p w:rsidR="00D308FB" w:rsidRPr="00632AB9" w:rsidRDefault="00D308FB" w:rsidP="00D308FB">
      <w:pPr>
        <w:autoSpaceDE w:val="0"/>
        <w:autoSpaceDN w:val="0"/>
        <w:adjustRightInd w:val="0"/>
        <w:spacing w:before="100" w:beforeAutospacing="1" w:after="60"/>
        <w:rPr>
          <w:lang w:eastAsia="de-AT"/>
        </w:rPr>
      </w:pPr>
      <w:r w:rsidRPr="00632AB9">
        <w:rPr>
          <w:lang w:eastAsia="de-AT"/>
        </w:rPr>
        <w:t>Munnink</w:t>
      </w:r>
      <w:r w:rsidR="00A84F79">
        <w:rPr>
          <w:lang w:eastAsia="de-AT"/>
        </w:rPr>
        <w:t>,</w:t>
      </w:r>
      <w:r w:rsidRPr="00632AB9">
        <w:rPr>
          <w:lang w:eastAsia="de-AT"/>
        </w:rPr>
        <w:t xml:space="preserve"> B</w:t>
      </w:r>
      <w:r w:rsidR="00A84F79">
        <w:rPr>
          <w:lang w:eastAsia="de-AT"/>
        </w:rPr>
        <w:t>.</w:t>
      </w:r>
      <w:r w:rsidRPr="00632AB9">
        <w:rPr>
          <w:lang w:eastAsia="de-AT"/>
        </w:rPr>
        <w:t>B</w:t>
      </w:r>
      <w:r w:rsidR="00A84F79">
        <w:rPr>
          <w:lang w:eastAsia="de-AT"/>
        </w:rPr>
        <w:t>.</w:t>
      </w:r>
      <w:r w:rsidRPr="00632AB9">
        <w:rPr>
          <w:lang w:eastAsia="de-AT"/>
        </w:rPr>
        <w:t>O</w:t>
      </w:r>
      <w:r w:rsidR="00A84F79">
        <w:rPr>
          <w:lang w:eastAsia="de-AT"/>
        </w:rPr>
        <w:t>.</w:t>
      </w:r>
      <w:r w:rsidRPr="00632AB9">
        <w:rPr>
          <w:lang w:eastAsia="de-AT"/>
        </w:rPr>
        <w:t>, Sikkema</w:t>
      </w:r>
      <w:r w:rsidR="00A84F79">
        <w:rPr>
          <w:lang w:eastAsia="de-AT"/>
        </w:rPr>
        <w:t>,</w:t>
      </w:r>
      <w:r w:rsidRPr="00632AB9">
        <w:rPr>
          <w:lang w:eastAsia="de-AT"/>
        </w:rPr>
        <w:t xml:space="preserve"> R</w:t>
      </w:r>
      <w:r w:rsidR="00A84F79">
        <w:rPr>
          <w:lang w:eastAsia="de-AT"/>
        </w:rPr>
        <w:t>.</w:t>
      </w:r>
      <w:r w:rsidRPr="00632AB9">
        <w:rPr>
          <w:lang w:eastAsia="de-AT"/>
        </w:rPr>
        <w:t>S</w:t>
      </w:r>
      <w:r w:rsidR="00A84F79">
        <w:rPr>
          <w:lang w:eastAsia="de-AT"/>
        </w:rPr>
        <w:t>.</w:t>
      </w:r>
      <w:r w:rsidRPr="00632AB9">
        <w:rPr>
          <w:lang w:eastAsia="de-AT"/>
        </w:rPr>
        <w:t>, Nieuwenhuijse</w:t>
      </w:r>
      <w:r w:rsidR="00A84F79">
        <w:rPr>
          <w:lang w:eastAsia="de-AT"/>
        </w:rPr>
        <w:t>,</w:t>
      </w:r>
      <w:r w:rsidRPr="00632AB9">
        <w:rPr>
          <w:lang w:eastAsia="de-AT"/>
        </w:rPr>
        <w:t xml:space="preserve"> D</w:t>
      </w:r>
      <w:r w:rsidR="00A84F79">
        <w:rPr>
          <w:lang w:eastAsia="de-AT"/>
        </w:rPr>
        <w:t>.</w:t>
      </w:r>
      <w:r w:rsidRPr="00632AB9">
        <w:rPr>
          <w:lang w:eastAsia="de-AT"/>
        </w:rPr>
        <w:t>F</w:t>
      </w:r>
      <w:r w:rsidR="00A84F79">
        <w:rPr>
          <w:lang w:eastAsia="de-AT"/>
        </w:rPr>
        <w:t>.</w:t>
      </w:r>
      <w:r w:rsidRPr="00632AB9">
        <w:rPr>
          <w:lang w:eastAsia="de-AT"/>
        </w:rPr>
        <w:t xml:space="preserve">, et al. </w:t>
      </w:r>
      <w:r w:rsidR="00A84F79">
        <w:rPr>
          <w:lang w:eastAsia="de-AT"/>
        </w:rPr>
        <w:t>(</w:t>
      </w:r>
      <w:r w:rsidRPr="00632AB9">
        <w:rPr>
          <w:lang w:eastAsia="de-AT"/>
        </w:rPr>
        <w:t>2021</w:t>
      </w:r>
      <w:r w:rsidR="00A84F79">
        <w:rPr>
          <w:lang w:eastAsia="de-AT"/>
        </w:rPr>
        <w:t>)</w:t>
      </w:r>
      <w:r w:rsidRPr="00632AB9">
        <w:rPr>
          <w:lang w:eastAsia="de-AT"/>
        </w:rPr>
        <w:t xml:space="preserve"> Transmission of SARS-CoV- 2 on mink farms between humans and mink and back to humans. Science 371: 172</w:t>
      </w:r>
      <w:r w:rsidR="00A84F79">
        <w:rPr>
          <w:lang w:eastAsia="de-AT"/>
        </w:rPr>
        <w:t>-1</w:t>
      </w:r>
      <w:r w:rsidRPr="00632AB9">
        <w:rPr>
          <w:lang w:eastAsia="de-AT"/>
        </w:rPr>
        <w:t>77.</w:t>
      </w:r>
      <w:r w:rsidR="00A84F79">
        <w:rPr>
          <w:lang w:eastAsia="de-AT"/>
        </w:rPr>
        <w:t xml:space="preserve"> </w:t>
      </w:r>
    </w:p>
    <w:p w:rsidR="00D308FB" w:rsidRDefault="00D308FB" w:rsidP="00D308FB">
      <w:pPr>
        <w:autoSpaceDE w:val="0"/>
        <w:autoSpaceDN w:val="0"/>
        <w:adjustRightInd w:val="0"/>
        <w:spacing w:before="100" w:beforeAutospacing="1" w:after="60"/>
        <w:rPr>
          <w:lang w:eastAsia="de-AT"/>
        </w:rPr>
      </w:pPr>
      <w:r w:rsidRPr="00632AB9">
        <w:rPr>
          <w:lang w:eastAsia="de-AT"/>
        </w:rPr>
        <w:t xml:space="preserve">Natural Resources Institute Finland (Luke) </w:t>
      </w:r>
      <w:r w:rsidR="00DB2A96">
        <w:rPr>
          <w:lang w:eastAsia="de-AT"/>
        </w:rPr>
        <w:t>(</w:t>
      </w:r>
      <w:r w:rsidRPr="00632AB9">
        <w:rPr>
          <w:lang w:eastAsia="de-AT"/>
        </w:rPr>
        <w:t>2017</w:t>
      </w:r>
      <w:r w:rsidR="00DB2A96">
        <w:rPr>
          <w:lang w:eastAsia="de-AT"/>
        </w:rPr>
        <w:t>)</w:t>
      </w:r>
      <w:r w:rsidRPr="00632AB9">
        <w:rPr>
          <w:lang w:eastAsia="de-AT"/>
        </w:rPr>
        <w:t xml:space="preserve"> Hunting and small game-bag 2016. Natural Resources Institute Finland (Luke), H</w:t>
      </w:r>
      <w:r w:rsidR="00DB2A96">
        <w:rPr>
          <w:lang w:eastAsia="de-AT"/>
        </w:rPr>
        <w:t>elsinki</w:t>
      </w:r>
      <w:r w:rsidRPr="00632AB9">
        <w:rPr>
          <w:lang w:eastAsia="de-AT"/>
        </w:rPr>
        <w:t>, F</w:t>
      </w:r>
      <w:r w:rsidR="00DB2A96">
        <w:rPr>
          <w:lang w:eastAsia="de-AT"/>
        </w:rPr>
        <w:t>inland</w:t>
      </w:r>
      <w:r w:rsidRPr="00632AB9">
        <w:rPr>
          <w:lang w:eastAsia="de-AT"/>
        </w:rPr>
        <w:t xml:space="preserve"> </w:t>
      </w:r>
      <w:hyperlink r:id="rId35" w:history="1">
        <w:r w:rsidR="00093762" w:rsidRPr="004454BD">
          <w:rPr>
            <w:rStyle w:val="Hyperlink"/>
            <w:lang w:eastAsia="de-AT"/>
          </w:rPr>
          <w:t>https://www.luke.fi/en/statistics/hunting/hunting-and-smallgame-bag-2016</w:t>
        </w:r>
      </w:hyperlink>
      <w:r w:rsidR="00DB2A96">
        <w:rPr>
          <w:lang w:eastAsia="de-AT"/>
        </w:rPr>
        <w:t xml:space="preserve"> </w:t>
      </w:r>
    </w:p>
    <w:p w:rsidR="00DB2A96" w:rsidRPr="00632AB9" w:rsidRDefault="00DB2A96" w:rsidP="00DB2A96">
      <w:pPr>
        <w:autoSpaceDE w:val="0"/>
        <w:autoSpaceDN w:val="0"/>
        <w:adjustRightInd w:val="0"/>
        <w:spacing w:before="100" w:beforeAutospacing="1" w:after="60"/>
        <w:rPr>
          <w:lang w:eastAsia="de-AT"/>
        </w:rPr>
      </w:pPr>
      <w:r w:rsidRPr="00632AB9">
        <w:rPr>
          <w:lang w:eastAsia="de-AT"/>
        </w:rPr>
        <w:t xml:space="preserve">Natural Resources Institute Finland (Luke) </w:t>
      </w:r>
      <w:r>
        <w:rPr>
          <w:lang w:eastAsia="de-AT"/>
        </w:rPr>
        <w:t xml:space="preserve">(2022) </w:t>
      </w:r>
      <w:r w:rsidRPr="00632AB9">
        <w:rPr>
          <w:lang w:eastAsia="de-AT"/>
        </w:rPr>
        <w:t>Hunting 20</w:t>
      </w:r>
      <w:r>
        <w:rPr>
          <w:lang w:eastAsia="de-AT"/>
        </w:rPr>
        <w:t>22</w:t>
      </w:r>
      <w:r w:rsidRPr="00632AB9">
        <w:rPr>
          <w:lang w:eastAsia="de-AT"/>
        </w:rPr>
        <w:t>. Natural Resources Institute Finland (Luke), H</w:t>
      </w:r>
      <w:r>
        <w:rPr>
          <w:lang w:eastAsia="de-AT"/>
        </w:rPr>
        <w:t xml:space="preserve">elsinki, Finland </w:t>
      </w:r>
      <w:hyperlink r:id="rId36" w:history="1">
        <w:r w:rsidRPr="004454BD">
          <w:rPr>
            <w:rStyle w:val="Hyperlink"/>
            <w:lang w:eastAsia="de-AT"/>
          </w:rPr>
          <w:t>https://www.luke.fi/en/statistics/hunting/hunting-2022</w:t>
        </w:r>
      </w:hyperlink>
    </w:p>
    <w:p w:rsidR="00D308FB" w:rsidRDefault="00D308FB" w:rsidP="00D308FB">
      <w:pPr>
        <w:autoSpaceDE w:val="0"/>
        <w:autoSpaceDN w:val="0"/>
        <w:adjustRightInd w:val="0"/>
        <w:spacing w:before="100" w:beforeAutospacing="1" w:after="60"/>
        <w:rPr>
          <w:lang w:val="en-US" w:eastAsia="de-AT"/>
        </w:rPr>
      </w:pPr>
      <w:r w:rsidRPr="008F4124">
        <w:rPr>
          <w:lang w:val="de-DE" w:eastAsia="de-AT"/>
        </w:rPr>
        <w:t>Nehring, S., Rabitsch, W., Kowarik, I</w:t>
      </w:r>
      <w:r>
        <w:rPr>
          <w:lang w:val="de-DE" w:eastAsia="de-AT"/>
        </w:rPr>
        <w:t>.</w:t>
      </w:r>
      <w:r w:rsidRPr="008F4124">
        <w:rPr>
          <w:lang w:val="de-DE" w:eastAsia="de-AT"/>
        </w:rPr>
        <w:t xml:space="preserve">, Essl, F. (2015) Naturschutzfachliche Invasivitätsbewertungen für in Deutschland wild lebende gebietsfremde Wirbeltiere. </w:t>
      </w:r>
      <w:r w:rsidRPr="008F4124">
        <w:rPr>
          <w:lang w:val="en-US" w:eastAsia="de-AT"/>
        </w:rPr>
        <w:t>BfN-Skripten 409: 1-224.</w:t>
      </w:r>
      <w:r>
        <w:rPr>
          <w:lang w:val="en-US" w:eastAsia="de-AT"/>
        </w:rPr>
        <w:t xml:space="preserve"> </w:t>
      </w:r>
    </w:p>
    <w:p w:rsidR="00774320" w:rsidRPr="00DB2A96" w:rsidRDefault="00774320" w:rsidP="00D308FB">
      <w:pPr>
        <w:autoSpaceDE w:val="0"/>
        <w:autoSpaceDN w:val="0"/>
        <w:adjustRightInd w:val="0"/>
        <w:spacing w:before="100" w:beforeAutospacing="1" w:after="60"/>
        <w:rPr>
          <w:lang w:val="bg-BG" w:eastAsia="de-AT"/>
        </w:rPr>
      </w:pPr>
      <w:r w:rsidRPr="00783177">
        <w:rPr>
          <w:color w:val="050505"/>
        </w:rPr>
        <w:t xml:space="preserve">Nikova, P.K., Kachamakova, M., Koshev, Y.S. </w:t>
      </w:r>
      <w:r>
        <w:rPr>
          <w:color w:val="050505"/>
        </w:rPr>
        <w:t>(2023)</w:t>
      </w:r>
      <w:r w:rsidRPr="00783177">
        <w:rPr>
          <w:color w:val="050505"/>
        </w:rPr>
        <w:t xml:space="preserve"> First documented records in the wild of American mink (Neogale vison von Schreber, 1776) in Bulgaria</w:t>
      </w:r>
      <w:r w:rsidRPr="00E227F0">
        <w:rPr>
          <w:lang w:val="en-US"/>
        </w:rPr>
        <w:t>.</w:t>
      </w:r>
      <w:r w:rsidRPr="00E227F0">
        <w:t xml:space="preserve"> In: Trichkova T., </w:t>
      </w:r>
      <w:r>
        <w:rPr>
          <w:lang w:val="en-US"/>
        </w:rPr>
        <w:t>et al.</w:t>
      </w:r>
      <w:r w:rsidRPr="00E227F0">
        <w:t xml:space="preserve"> (</w:t>
      </w:r>
      <w:r w:rsidR="00DB2A96">
        <w:t>e</w:t>
      </w:r>
      <w:r w:rsidRPr="00E227F0">
        <w:t>ds) Book of Abstracts</w:t>
      </w:r>
      <w:r w:rsidRPr="00E227F0">
        <w:rPr>
          <w:lang w:val="en-US"/>
        </w:rPr>
        <w:t>,</w:t>
      </w:r>
      <w:r w:rsidRPr="00E227F0">
        <w:t xml:space="preserve"> Joint ESENIAS and DIAS Scientific Conference 2023 and 12th ESENIAS Workshop ‘Globalisation and invasive alien species in the Black Sea and Mediterranean regions – management challenges and regional cooperation’, 11–14 October 2023, Varna, Bulgaria, </w:t>
      </w:r>
      <w:r w:rsidR="00DB2A96">
        <w:t xml:space="preserve">p. 50.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lastRenderedPageBreak/>
        <w:t>Nordström, M., Högmander, J., Nummelin, J., Laine, J., Laanetu, N.</w:t>
      </w:r>
      <w:r>
        <w:rPr>
          <w:lang w:val="en-US" w:eastAsia="de-AT"/>
        </w:rPr>
        <w:t>,</w:t>
      </w:r>
      <w:r w:rsidRPr="008F4124">
        <w:rPr>
          <w:lang w:val="en-US" w:eastAsia="de-AT"/>
        </w:rPr>
        <w:t xml:space="preserve"> Korpimäki, E. (2002) Variable responses of waterfowl breeding populations to long-term removal of introduced American mink. Ecography 25: 385</w:t>
      </w:r>
      <w:r>
        <w:rPr>
          <w:lang w:val="en-US" w:eastAsia="de-AT"/>
        </w:rPr>
        <w:t>-</w:t>
      </w:r>
      <w:r w:rsidRPr="008F4124">
        <w:rPr>
          <w:lang w:val="en-US" w:eastAsia="de-AT"/>
        </w:rPr>
        <w:t xml:space="preserve">394.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Nordström, M., Högmander, J., Laine, J., Nummelin, J., Laanetu, N.</w:t>
      </w:r>
      <w:r>
        <w:rPr>
          <w:lang w:val="en-US" w:eastAsia="de-AT"/>
        </w:rPr>
        <w:t>,</w:t>
      </w:r>
      <w:r w:rsidRPr="008F4124">
        <w:rPr>
          <w:lang w:val="en-US" w:eastAsia="de-AT"/>
        </w:rPr>
        <w:t xml:space="preserve"> Korpimäki, E. (2003) Effects of feral mink removal on seabirds, waders and passerines on small islands in the Baltic Sea. Biological Conservation 109: 359</w:t>
      </w:r>
      <w:r>
        <w:rPr>
          <w:lang w:val="en-US" w:eastAsia="de-AT"/>
        </w:rPr>
        <w:t>-</w:t>
      </w:r>
      <w:r w:rsidRPr="008F4124">
        <w:rPr>
          <w:lang w:val="en-US" w:eastAsia="de-AT"/>
        </w:rPr>
        <w:t xml:space="preserve">368. </w:t>
      </w:r>
    </w:p>
    <w:p w:rsidR="00D308FB" w:rsidRPr="00632AB9" w:rsidRDefault="00D308FB" w:rsidP="00632AB9">
      <w:pPr>
        <w:autoSpaceDE w:val="0"/>
        <w:autoSpaceDN w:val="0"/>
        <w:adjustRightInd w:val="0"/>
        <w:spacing w:before="100" w:beforeAutospacing="1" w:after="60"/>
        <w:rPr>
          <w:lang w:val="en-US" w:eastAsia="de-AT"/>
        </w:rPr>
      </w:pPr>
      <w:r w:rsidRPr="00632AB9">
        <w:rPr>
          <w:lang w:val="en-US" w:eastAsia="de-AT"/>
        </w:rPr>
        <w:t xml:space="preserve">Nugaraitė, D., Mažeika, V., Paulauskas, A. (2019) Helminths of mustelids with overlapping ecological niches: Eurasian otter </w:t>
      </w:r>
      <w:r w:rsidRPr="00DB52B0">
        <w:rPr>
          <w:i/>
          <w:lang w:val="en-US" w:eastAsia="de-AT"/>
        </w:rPr>
        <w:t>Lutra lutra</w:t>
      </w:r>
      <w:r w:rsidRPr="00632AB9">
        <w:rPr>
          <w:lang w:val="en-US" w:eastAsia="de-AT"/>
        </w:rPr>
        <w:t xml:space="preserve"> (Linnaeus, 1758), American mink </w:t>
      </w:r>
      <w:r w:rsidRPr="00DB52B0">
        <w:rPr>
          <w:i/>
          <w:lang w:val="en-US" w:eastAsia="de-AT"/>
        </w:rPr>
        <w:t>Neovison vison</w:t>
      </w:r>
      <w:r w:rsidRPr="00632AB9">
        <w:rPr>
          <w:lang w:val="en-US" w:eastAsia="de-AT"/>
        </w:rPr>
        <w:t xml:space="preserve"> Schreber, 1777, and European polecat </w:t>
      </w:r>
      <w:r w:rsidRPr="00DB52B0">
        <w:rPr>
          <w:i/>
          <w:lang w:val="en-US" w:eastAsia="de-AT"/>
        </w:rPr>
        <w:t>Mustela putorius</w:t>
      </w:r>
      <w:r w:rsidRPr="00632AB9">
        <w:rPr>
          <w:lang w:val="en-US" w:eastAsia="de-AT"/>
        </w:rPr>
        <w:t xml:space="preserve"> Linnaeus, 1758. Helminthologia 56: 66-74. </w:t>
      </w:r>
    </w:p>
    <w:p w:rsidR="00D308FB" w:rsidRPr="00632AB9" w:rsidRDefault="00D308FB" w:rsidP="00632AB9">
      <w:pPr>
        <w:autoSpaceDE w:val="0"/>
        <w:autoSpaceDN w:val="0"/>
        <w:adjustRightInd w:val="0"/>
        <w:spacing w:before="100" w:beforeAutospacing="1" w:after="60"/>
        <w:rPr>
          <w:lang w:val="en-US" w:eastAsia="de-AT"/>
        </w:rPr>
      </w:pPr>
      <w:r w:rsidRPr="00632AB9">
        <w:rPr>
          <w:lang w:val="en-US" w:eastAsia="de-AT"/>
        </w:rPr>
        <w:t>OIE (World Organisation for Animal Health)</w:t>
      </w:r>
      <w:r w:rsidR="00F1084E">
        <w:rPr>
          <w:lang w:val="en-US" w:eastAsia="de-AT"/>
        </w:rPr>
        <w:t xml:space="preserve"> (</w:t>
      </w:r>
      <w:r w:rsidRPr="00632AB9">
        <w:rPr>
          <w:lang w:val="en-US" w:eastAsia="de-AT"/>
        </w:rPr>
        <w:t>2021</w:t>
      </w:r>
      <w:r w:rsidR="00F1084E">
        <w:rPr>
          <w:lang w:val="en-US" w:eastAsia="de-AT"/>
        </w:rPr>
        <w:t>)</w:t>
      </w:r>
      <w:r w:rsidRPr="00632AB9">
        <w:rPr>
          <w:lang w:val="en-US" w:eastAsia="de-AT"/>
        </w:rPr>
        <w:t xml:space="preserve"> COVID-19 portal: events in animals. </w:t>
      </w:r>
      <w:r w:rsidR="00F1084E">
        <w:rPr>
          <w:lang w:val="en-US" w:eastAsia="de-AT"/>
        </w:rPr>
        <w:t xml:space="preserve">OIE, Paris, France.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Oleinikov</w:t>
      </w:r>
      <w:r>
        <w:rPr>
          <w:lang w:val="en-US" w:eastAsia="de-AT"/>
        </w:rPr>
        <w:t>,</w:t>
      </w:r>
      <w:r w:rsidRPr="008F4124">
        <w:rPr>
          <w:lang w:val="en-US" w:eastAsia="de-AT"/>
        </w:rPr>
        <w:t xml:space="preserve"> A.Yu. (2013) Distribution of native and introduced semiaquatic mammals in Sikhote-Alin. Russian Journal of Biological Invasions 4:</w:t>
      </w:r>
      <w:r>
        <w:rPr>
          <w:lang w:val="en-US" w:eastAsia="de-AT"/>
        </w:rPr>
        <w:t xml:space="preserve"> </w:t>
      </w:r>
      <w:r w:rsidRPr="008F4124">
        <w:rPr>
          <w:lang w:val="en-US" w:eastAsia="de-AT"/>
        </w:rPr>
        <w:t xml:space="preserve">180-189.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Oliver</w:t>
      </w:r>
      <w:r>
        <w:rPr>
          <w:lang w:val="en-US" w:eastAsia="de-AT"/>
        </w:rPr>
        <w:t>,</w:t>
      </w:r>
      <w:r w:rsidRPr="008F4124">
        <w:rPr>
          <w:lang w:val="en-US" w:eastAsia="de-AT"/>
        </w:rPr>
        <w:t xml:space="preserve"> M</w:t>
      </w:r>
      <w:r>
        <w:rPr>
          <w:lang w:val="en-US" w:eastAsia="de-AT"/>
        </w:rPr>
        <w:t>.</w:t>
      </w:r>
      <w:r w:rsidRPr="008F4124">
        <w:rPr>
          <w:lang w:val="en-US" w:eastAsia="de-AT"/>
        </w:rPr>
        <w:t>K</w:t>
      </w:r>
      <w:r>
        <w:rPr>
          <w:lang w:val="en-US" w:eastAsia="de-AT"/>
        </w:rPr>
        <w:t>.,</w:t>
      </w:r>
      <w:r w:rsidRPr="008F4124">
        <w:rPr>
          <w:lang w:val="en-US" w:eastAsia="de-AT"/>
        </w:rPr>
        <w:t xml:space="preserve"> Piertney</w:t>
      </w:r>
      <w:r>
        <w:rPr>
          <w:lang w:val="en-US" w:eastAsia="de-AT"/>
        </w:rPr>
        <w:t xml:space="preserve">, S.B., </w:t>
      </w:r>
      <w:r w:rsidRPr="008F4124">
        <w:rPr>
          <w:lang w:val="en-US" w:eastAsia="de-AT"/>
        </w:rPr>
        <w:t>Zalewski</w:t>
      </w:r>
      <w:r>
        <w:rPr>
          <w:lang w:val="en-US" w:eastAsia="de-AT"/>
        </w:rPr>
        <w:t xml:space="preserve">, A., </w:t>
      </w:r>
      <w:r w:rsidRPr="008F4124">
        <w:rPr>
          <w:lang w:val="en-US" w:eastAsia="de-AT"/>
        </w:rPr>
        <w:t>Melero</w:t>
      </w:r>
      <w:r>
        <w:rPr>
          <w:lang w:val="en-US" w:eastAsia="de-AT"/>
        </w:rPr>
        <w:t xml:space="preserve">, Y., </w:t>
      </w:r>
      <w:r w:rsidRPr="008F4124">
        <w:rPr>
          <w:lang w:val="en-US" w:eastAsia="de-AT"/>
        </w:rPr>
        <w:t>Lambin</w:t>
      </w:r>
      <w:r>
        <w:rPr>
          <w:lang w:val="en-US" w:eastAsia="de-AT"/>
        </w:rPr>
        <w:t xml:space="preserve">, X. </w:t>
      </w:r>
      <w:r w:rsidRPr="008F4124">
        <w:rPr>
          <w:lang w:val="en-US" w:eastAsia="de-AT"/>
        </w:rPr>
        <w:t>(2016) The compensatory potential of increased immigration following intensive American mink population control is diluted by male-biased dispersal. Biological Invasions 18: 3047-3061.</w:t>
      </w:r>
      <w:r>
        <w:rPr>
          <w:lang w:val="en-US"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Oregon</w:t>
      </w:r>
      <w:r w:rsidR="00F1084E">
        <w:rPr>
          <w:lang w:val="en-US" w:eastAsia="de-AT"/>
        </w:rPr>
        <w:t xml:space="preserve"> Department of Agriculture News</w:t>
      </w:r>
      <w:r w:rsidRPr="008F4124">
        <w:rPr>
          <w:lang w:val="en-US" w:eastAsia="de-AT"/>
        </w:rPr>
        <w:t xml:space="preserve"> (2020) Mink at affected Oregon farm negative for SARS-COV-2, wildlife surveillance continues https://odanews.wpengine.com/mink-at-affected-oregon-farm-negative-for-sars-cov-2-wildlife-surveillance-continues/ (Accessed: 24 October 2023). </w:t>
      </w:r>
    </w:p>
    <w:p w:rsidR="00D308FB" w:rsidRDefault="00D308FB" w:rsidP="00D308FB">
      <w:pPr>
        <w:autoSpaceDE w:val="0"/>
        <w:autoSpaceDN w:val="0"/>
        <w:adjustRightInd w:val="0"/>
        <w:spacing w:before="100" w:beforeAutospacing="1" w:after="60"/>
        <w:rPr>
          <w:lang w:eastAsia="de-AT"/>
        </w:rPr>
      </w:pPr>
      <w:r w:rsidRPr="00D17B5F">
        <w:rPr>
          <w:lang w:val="en-US" w:eastAsia="de-AT"/>
        </w:rPr>
        <w:t xml:space="preserve">Pagh, S., Pertoldi, C., Petersen, H.H., Jensen, T.H., Hansen, M.S., Madsen, S., Kraft, D.C.E., Iversen, N., Roslev, P., Chriel, M. </w:t>
      </w:r>
      <w:r>
        <w:rPr>
          <w:lang w:eastAsia="de-AT"/>
        </w:rPr>
        <w:t xml:space="preserve">(2019) </w:t>
      </w:r>
      <w:r w:rsidRPr="008F4124">
        <w:rPr>
          <w:lang w:eastAsia="de-AT"/>
        </w:rPr>
        <w:t>Methods for the identification of farm escapees in feral mink (</w:t>
      </w:r>
      <w:r w:rsidRPr="00D17B5F">
        <w:rPr>
          <w:i/>
          <w:lang w:eastAsia="de-AT"/>
        </w:rPr>
        <w:t>Neovison vison</w:t>
      </w:r>
      <w:r w:rsidRPr="008F4124">
        <w:rPr>
          <w:lang w:eastAsia="de-AT"/>
        </w:rPr>
        <w:t>) populations. PLoS ONE 14(11): e0224559.</w:t>
      </w:r>
      <w:r>
        <w:rPr>
          <w:lang w:eastAsia="de-AT"/>
        </w:rPr>
        <w:t xml:space="preserve"> </w:t>
      </w:r>
    </w:p>
    <w:p w:rsidR="00D308FB" w:rsidRPr="008F4124" w:rsidRDefault="00D308FB" w:rsidP="00D308FB">
      <w:pPr>
        <w:autoSpaceDE w:val="0"/>
        <w:autoSpaceDN w:val="0"/>
        <w:adjustRightInd w:val="0"/>
        <w:spacing w:before="100" w:beforeAutospacing="1" w:after="60"/>
        <w:rPr>
          <w:lang w:eastAsia="de-AT"/>
        </w:rPr>
      </w:pPr>
      <w:r w:rsidRPr="008F4124">
        <w:rPr>
          <w:lang w:eastAsia="de-AT"/>
        </w:rPr>
        <w:t>Pagh, S.</w:t>
      </w:r>
      <w:r>
        <w:rPr>
          <w:lang w:eastAsia="de-AT"/>
        </w:rPr>
        <w:t>,</w:t>
      </w:r>
      <w:r w:rsidRPr="008F4124">
        <w:rPr>
          <w:lang w:eastAsia="de-AT"/>
        </w:rPr>
        <w:t xml:space="preserve"> Pertoldi, C.</w:t>
      </w:r>
      <w:r>
        <w:rPr>
          <w:lang w:eastAsia="de-AT"/>
        </w:rPr>
        <w:t>,</w:t>
      </w:r>
      <w:r w:rsidRPr="008F4124">
        <w:rPr>
          <w:lang w:eastAsia="de-AT"/>
        </w:rPr>
        <w:t xml:space="preserve"> Chriel, M.</w:t>
      </w:r>
      <w:r>
        <w:rPr>
          <w:lang w:eastAsia="de-AT"/>
        </w:rPr>
        <w:t>,</w:t>
      </w:r>
      <w:r w:rsidRPr="008F4124">
        <w:rPr>
          <w:lang w:eastAsia="de-AT"/>
        </w:rPr>
        <w:t xml:space="preserve"> Petersen, H.H.</w:t>
      </w:r>
      <w:r>
        <w:rPr>
          <w:lang w:eastAsia="de-AT"/>
        </w:rPr>
        <w:t>,</w:t>
      </w:r>
      <w:r w:rsidRPr="008F4124">
        <w:rPr>
          <w:lang w:eastAsia="de-AT"/>
        </w:rPr>
        <w:t xml:space="preserve"> Jensen, T.H.</w:t>
      </w:r>
      <w:r>
        <w:rPr>
          <w:lang w:eastAsia="de-AT"/>
        </w:rPr>
        <w:t>,</w:t>
      </w:r>
      <w:r w:rsidRPr="008F4124">
        <w:rPr>
          <w:lang w:eastAsia="de-AT"/>
        </w:rPr>
        <w:t xml:space="preserve"> Madsen, S.</w:t>
      </w:r>
      <w:r>
        <w:rPr>
          <w:lang w:eastAsia="de-AT"/>
        </w:rPr>
        <w:t>,</w:t>
      </w:r>
      <w:r w:rsidRPr="008F4124">
        <w:rPr>
          <w:lang w:eastAsia="de-AT"/>
        </w:rPr>
        <w:t xml:space="preserve"> Kraft, D.C.E.</w:t>
      </w:r>
      <w:r>
        <w:rPr>
          <w:lang w:eastAsia="de-AT"/>
        </w:rPr>
        <w:t>,</w:t>
      </w:r>
      <w:r w:rsidRPr="008F4124">
        <w:rPr>
          <w:lang w:eastAsia="de-AT"/>
        </w:rPr>
        <w:t xml:space="preserve"> Schou, T.M.</w:t>
      </w:r>
      <w:r>
        <w:rPr>
          <w:lang w:eastAsia="de-AT"/>
        </w:rPr>
        <w:t>,</w:t>
      </w:r>
      <w:r w:rsidRPr="008F4124">
        <w:rPr>
          <w:lang w:eastAsia="de-AT"/>
        </w:rPr>
        <w:t xml:space="preserve"> Hansen, M.S. (2021) Estimation of the </w:t>
      </w:r>
      <w:r>
        <w:rPr>
          <w:lang w:eastAsia="de-AT"/>
        </w:rPr>
        <w:t>a</w:t>
      </w:r>
      <w:r w:rsidRPr="008F4124">
        <w:rPr>
          <w:lang w:eastAsia="de-AT"/>
        </w:rPr>
        <w:t xml:space="preserve">ge and </w:t>
      </w:r>
      <w:r>
        <w:rPr>
          <w:lang w:eastAsia="de-AT"/>
        </w:rPr>
        <w:t>r</w:t>
      </w:r>
      <w:r w:rsidRPr="008F4124">
        <w:rPr>
          <w:lang w:eastAsia="de-AT"/>
        </w:rPr>
        <w:t xml:space="preserve">eproductive </w:t>
      </w:r>
      <w:r>
        <w:rPr>
          <w:lang w:eastAsia="de-AT"/>
        </w:rPr>
        <w:t>p</w:t>
      </w:r>
      <w:r w:rsidRPr="008F4124">
        <w:rPr>
          <w:lang w:eastAsia="de-AT"/>
        </w:rPr>
        <w:t xml:space="preserve">erformance of </w:t>
      </w:r>
      <w:r>
        <w:rPr>
          <w:lang w:eastAsia="de-AT"/>
        </w:rPr>
        <w:t>w</w:t>
      </w:r>
      <w:r w:rsidRPr="008F4124">
        <w:rPr>
          <w:lang w:eastAsia="de-AT"/>
        </w:rPr>
        <w:t>ild-</w:t>
      </w:r>
      <w:r>
        <w:rPr>
          <w:lang w:eastAsia="de-AT"/>
        </w:rPr>
        <w:t>b</w:t>
      </w:r>
      <w:r w:rsidRPr="008F4124">
        <w:rPr>
          <w:lang w:eastAsia="de-AT"/>
        </w:rPr>
        <w:t xml:space="preserve">orn and </w:t>
      </w:r>
      <w:r>
        <w:rPr>
          <w:lang w:eastAsia="de-AT"/>
        </w:rPr>
        <w:t>e</w:t>
      </w:r>
      <w:r w:rsidRPr="008F4124">
        <w:rPr>
          <w:lang w:eastAsia="de-AT"/>
        </w:rPr>
        <w:t xml:space="preserve">scaped </w:t>
      </w:r>
      <w:r>
        <w:rPr>
          <w:lang w:eastAsia="de-AT"/>
        </w:rPr>
        <w:t>m</w:t>
      </w:r>
      <w:r w:rsidRPr="008F4124">
        <w:rPr>
          <w:lang w:eastAsia="de-AT"/>
        </w:rPr>
        <w:t>ink (</w:t>
      </w:r>
      <w:r w:rsidRPr="00D17B5F">
        <w:rPr>
          <w:i/>
          <w:lang w:eastAsia="de-AT"/>
        </w:rPr>
        <w:t>Neovison vison</w:t>
      </w:r>
      <w:r w:rsidRPr="008F4124">
        <w:rPr>
          <w:lang w:eastAsia="de-AT"/>
        </w:rPr>
        <w:t xml:space="preserve">) </w:t>
      </w:r>
      <w:r>
        <w:rPr>
          <w:lang w:eastAsia="de-AT"/>
        </w:rPr>
        <w:t>c</w:t>
      </w:r>
      <w:r w:rsidRPr="008F4124">
        <w:rPr>
          <w:lang w:eastAsia="de-AT"/>
        </w:rPr>
        <w:t xml:space="preserve">aught in the </w:t>
      </w:r>
      <w:r>
        <w:rPr>
          <w:lang w:eastAsia="de-AT"/>
        </w:rPr>
        <w:t>w</w:t>
      </w:r>
      <w:r w:rsidRPr="008F4124">
        <w:rPr>
          <w:lang w:eastAsia="de-AT"/>
        </w:rPr>
        <w:t xml:space="preserve">ild in Denmark. </w:t>
      </w:r>
      <w:r w:rsidRPr="00D17B5F">
        <w:rPr>
          <w:iCs/>
          <w:lang w:eastAsia="de-AT"/>
        </w:rPr>
        <w:t>Animals 11:</w:t>
      </w:r>
      <w:r w:rsidRPr="008F4124">
        <w:rPr>
          <w:lang w:eastAsia="de-AT"/>
        </w:rPr>
        <w:t xml:space="preserve"> 162. </w:t>
      </w:r>
    </w:p>
    <w:p w:rsidR="00D308FB" w:rsidRDefault="00D308FB" w:rsidP="00D308FB">
      <w:pPr>
        <w:spacing w:before="100" w:beforeAutospacing="1" w:after="60"/>
        <w:rPr>
          <w:lang w:val="en-US" w:eastAsia="de-AT"/>
        </w:rPr>
      </w:pPr>
      <w:r w:rsidRPr="00A23A3A">
        <w:rPr>
          <w:lang w:val="en-US" w:eastAsia="de-AT"/>
        </w:rPr>
        <w:t>Palazón</w:t>
      </w:r>
      <w:r w:rsidR="00A84F79">
        <w:rPr>
          <w:lang w:val="en-US" w:eastAsia="de-AT"/>
        </w:rPr>
        <w:t>,</w:t>
      </w:r>
      <w:r>
        <w:rPr>
          <w:lang w:val="en-US" w:eastAsia="de-AT"/>
        </w:rPr>
        <w:t xml:space="preserve"> S</w:t>
      </w:r>
      <w:r w:rsidR="00A84F79">
        <w:rPr>
          <w:lang w:val="en-US" w:eastAsia="de-AT"/>
        </w:rPr>
        <w:t>.</w:t>
      </w:r>
      <w:r>
        <w:rPr>
          <w:lang w:val="en-US" w:eastAsia="de-AT"/>
        </w:rPr>
        <w:t xml:space="preserve">, </w:t>
      </w:r>
      <w:r w:rsidRPr="00A23A3A">
        <w:rPr>
          <w:lang w:val="en-US" w:eastAsia="de-AT"/>
        </w:rPr>
        <w:t>Melero</w:t>
      </w:r>
      <w:r w:rsidR="00A84F79">
        <w:rPr>
          <w:lang w:val="en-US" w:eastAsia="de-AT"/>
        </w:rPr>
        <w:t>,</w:t>
      </w:r>
      <w:r>
        <w:rPr>
          <w:lang w:val="en-US" w:eastAsia="de-AT"/>
        </w:rPr>
        <w:t xml:space="preserve"> Y</w:t>
      </w:r>
      <w:r w:rsidR="00A84F79">
        <w:rPr>
          <w:lang w:val="en-US" w:eastAsia="de-AT"/>
        </w:rPr>
        <w:t>.</w:t>
      </w:r>
      <w:r>
        <w:rPr>
          <w:lang w:val="en-US" w:eastAsia="de-AT"/>
        </w:rPr>
        <w:t xml:space="preserve">, </w:t>
      </w:r>
      <w:r w:rsidRPr="00A23A3A">
        <w:rPr>
          <w:lang w:val="en-US" w:eastAsia="de-AT"/>
        </w:rPr>
        <w:t>Plaza</w:t>
      </w:r>
      <w:r w:rsidR="00A84F79">
        <w:rPr>
          <w:lang w:val="en-US" w:eastAsia="de-AT"/>
        </w:rPr>
        <w:t>,</w:t>
      </w:r>
      <w:r>
        <w:rPr>
          <w:lang w:val="en-US" w:eastAsia="de-AT"/>
        </w:rPr>
        <w:t xml:space="preserve"> M</w:t>
      </w:r>
      <w:r w:rsidR="00A84F79">
        <w:rPr>
          <w:lang w:val="en-US" w:eastAsia="de-AT"/>
        </w:rPr>
        <w:t>.</w:t>
      </w:r>
      <w:r>
        <w:rPr>
          <w:lang w:val="en-US" w:eastAsia="de-AT"/>
        </w:rPr>
        <w:t xml:space="preserve">, </w:t>
      </w:r>
      <w:r w:rsidR="00A84F79">
        <w:rPr>
          <w:lang w:val="en-US" w:eastAsia="de-AT"/>
        </w:rPr>
        <w:t>Santulli, G., García, K., Ruiz-Olmo, J., Pifarré, M., Minobis, B., Gosálbez, J. (</w:t>
      </w:r>
      <w:r>
        <w:rPr>
          <w:lang w:val="en-US" w:eastAsia="de-AT"/>
        </w:rPr>
        <w:t>2016</w:t>
      </w:r>
      <w:r w:rsidR="00A84F79">
        <w:rPr>
          <w:lang w:val="en-US" w:eastAsia="de-AT"/>
        </w:rPr>
        <w:t>)</w:t>
      </w:r>
      <w:r>
        <w:rPr>
          <w:lang w:val="en-US" w:eastAsia="de-AT"/>
        </w:rPr>
        <w:t xml:space="preserve"> </w:t>
      </w:r>
      <w:r w:rsidRPr="00A23A3A">
        <w:rPr>
          <w:lang w:val="en-US" w:eastAsia="de-AT"/>
        </w:rPr>
        <w:t>Situation of feral American mink (</w:t>
      </w:r>
      <w:r w:rsidRPr="00F1084E">
        <w:rPr>
          <w:i/>
          <w:lang w:val="en-US" w:eastAsia="de-AT"/>
        </w:rPr>
        <w:t>Neovison vison</w:t>
      </w:r>
      <w:r w:rsidRPr="00A23A3A">
        <w:rPr>
          <w:lang w:val="en-US" w:eastAsia="de-AT"/>
        </w:rPr>
        <w:t>) in Catalonia:</w:t>
      </w:r>
      <w:r>
        <w:rPr>
          <w:lang w:val="en-US" w:eastAsia="de-AT"/>
        </w:rPr>
        <w:t xml:space="preserve"> </w:t>
      </w:r>
      <w:r w:rsidRPr="00A23A3A">
        <w:rPr>
          <w:lang w:val="en-US" w:eastAsia="de-AT"/>
        </w:rPr>
        <w:t>expansion, distribution, ecology and population contro</w:t>
      </w:r>
      <w:r>
        <w:rPr>
          <w:lang w:val="en-US" w:eastAsia="de-AT"/>
        </w:rPr>
        <w:t xml:space="preserve">l. </w:t>
      </w:r>
      <w:r w:rsidRPr="00A23A3A">
        <w:rPr>
          <w:lang w:val="en-US" w:eastAsia="de-AT"/>
        </w:rPr>
        <w:t>Butlletí de la Institució Catalana d’Història Natural 80: 145-154.</w:t>
      </w:r>
      <w:r w:rsidR="00A84F79">
        <w:rPr>
          <w:lang w:val="en-US" w:eastAsia="de-AT"/>
        </w:rPr>
        <w:t xml:space="preserve"> </w:t>
      </w:r>
    </w:p>
    <w:p w:rsidR="0034512D" w:rsidRPr="008F4124" w:rsidRDefault="0034512D" w:rsidP="00D308FB">
      <w:pPr>
        <w:spacing w:before="100" w:beforeAutospacing="1" w:after="60"/>
        <w:rPr>
          <w:lang w:val="en-US" w:eastAsia="de-AT"/>
        </w:rPr>
      </w:pPr>
      <w:r w:rsidRPr="0034512D">
        <w:rPr>
          <w:lang w:val="en-US" w:eastAsia="de-AT"/>
        </w:rPr>
        <w:t xml:space="preserve">Palazón, S., Ruiz-Olmo, J. </w:t>
      </w:r>
      <w:r>
        <w:rPr>
          <w:lang w:val="en-US" w:eastAsia="de-AT"/>
        </w:rPr>
        <w:t>(</w:t>
      </w:r>
      <w:r w:rsidRPr="0034512D">
        <w:rPr>
          <w:lang w:val="en-US" w:eastAsia="de-AT"/>
        </w:rPr>
        <w:t>1997</w:t>
      </w:r>
      <w:r>
        <w:rPr>
          <w:lang w:val="en-US" w:eastAsia="de-AT"/>
        </w:rPr>
        <w:t>)</w:t>
      </w:r>
      <w:r w:rsidRPr="0034512D">
        <w:rPr>
          <w:lang w:val="en-US" w:eastAsia="de-AT"/>
        </w:rPr>
        <w:t xml:space="preserve"> El visón europeo (Mustela lutreola) y el visón americano (Mustela vison) en España. Colección Técnica</w:t>
      </w:r>
      <w:r w:rsidR="00DB2A96">
        <w:rPr>
          <w:lang w:val="en-US" w:eastAsia="de-AT"/>
        </w:rPr>
        <w:t>,</w:t>
      </w:r>
      <w:r w:rsidRPr="0034512D">
        <w:rPr>
          <w:lang w:val="en-US" w:eastAsia="de-AT"/>
        </w:rPr>
        <w:t xml:space="preserve"> Ministerio de Medio Ambiente</w:t>
      </w:r>
      <w:r w:rsidR="00DB2A96">
        <w:rPr>
          <w:lang w:val="en-US" w:eastAsia="de-AT"/>
        </w:rPr>
        <w:t>,</w:t>
      </w:r>
      <w:r w:rsidRPr="0034512D">
        <w:rPr>
          <w:lang w:val="en-US" w:eastAsia="de-AT"/>
        </w:rPr>
        <w:t xml:space="preserve"> Madrid.</w:t>
      </w:r>
      <w:r w:rsidR="00DB2A96">
        <w:rPr>
          <w:lang w:val="en-US" w:eastAsia="de-AT"/>
        </w:rPr>
        <w:t xml:space="preserve"> </w:t>
      </w:r>
    </w:p>
    <w:p w:rsidR="00D308FB" w:rsidRDefault="00D308FB" w:rsidP="00D308FB">
      <w:pPr>
        <w:spacing w:before="100" w:beforeAutospacing="1" w:after="60"/>
        <w:rPr>
          <w:lang w:eastAsia="de-AT"/>
        </w:rPr>
      </w:pPr>
      <w:r w:rsidRPr="00D17B5F">
        <w:rPr>
          <w:lang w:val="en-US" w:eastAsia="de-AT"/>
        </w:rPr>
        <w:t xml:space="preserve">Panicz, R., Eljasik, P., Skorupski, J., Mietana, P., Stefánsson, R.A., von Schmalensee, M., Szenejko, M. (2021) </w:t>
      </w:r>
      <w:r w:rsidRPr="008F4124">
        <w:rPr>
          <w:lang w:eastAsia="de-AT"/>
        </w:rPr>
        <w:t>Assessment of Aleutian mink disease virus (AMDV) prevalence in feral American mink in Iceland. Case study of a pending epizootiological concern in Europe. PeerJ 9:</w:t>
      </w:r>
      <w:r>
        <w:rPr>
          <w:lang w:eastAsia="de-AT"/>
        </w:rPr>
        <w:t xml:space="preserve"> </w:t>
      </w:r>
      <w:r w:rsidRPr="008F4124">
        <w:rPr>
          <w:lang w:eastAsia="de-AT"/>
        </w:rPr>
        <w:t>e12060</w:t>
      </w:r>
      <w:r>
        <w:rPr>
          <w:lang w:eastAsia="de-AT"/>
        </w:rPr>
        <w:t xml:space="preserve">. </w:t>
      </w:r>
    </w:p>
    <w:p w:rsidR="00D308FB" w:rsidRPr="00A23A3A" w:rsidRDefault="00D308FB" w:rsidP="00D308FB">
      <w:pPr>
        <w:spacing w:before="100" w:beforeAutospacing="1" w:after="60"/>
        <w:rPr>
          <w:lang w:val="en-US" w:eastAsia="de-AT"/>
        </w:rPr>
      </w:pPr>
      <w:r w:rsidRPr="008F4124">
        <w:rPr>
          <w:lang w:val="en-US" w:eastAsia="de-AT"/>
        </w:rPr>
        <w:lastRenderedPageBreak/>
        <w:t>Patterson, B.D., Ramírez-Chaves, H.E., Vilela, J.F., Soares, A.E.R.</w:t>
      </w:r>
      <w:r>
        <w:rPr>
          <w:lang w:val="en-US" w:eastAsia="de-AT"/>
        </w:rPr>
        <w:t>,</w:t>
      </w:r>
      <w:r w:rsidRPr="008F4124">
        <w:rPr>
          <w:lang w:val="en-US" w:eastAsia="de-AT"/>
        </w:rPr>
        <w:t xml:space="preserve"> Grewe, F. (2021) On the nomenclature of the American clade of weasels (Carnivora: Mustelidae). </w:t>
      </w:r>
      <w:r w:rsidRPr="008F4124">
        <w:rPr>
          <w:iCs/>
          <w:lang w:val="en-US" w:eastAsia="de-AT"/>
        </w:rPr>
        <w:t>Journal of Animal Diversity</w:t>
      </w:r>
      <w:r w:rsidRPr="008F4124">
        <w:rPr>
          <w:i/>
          <w:iCs/>
          <w:lang w:val="en-US" w:eastAsia="de-AT"/>
        </w:rPr>
        <w:t xml:space="preserve"> </w:t>
      </w:r>
      <w:r w:rsidRPr="008F4124">
        <w:rPr>
          <w:lang w:val="en-US" w:eastAsia="de-AT"/>
        </w:rPr>
        <w:t xml:space="preserve">3: 1-9. </w:t>
      </w:r>
    </w:p>
    <w:p w:rsidR="00D308FB" w:rsidRDefault="00D308FB" w:rsidP="00D308FB">
      <w:pPr>
        <w:spacing w:before="100" w:beforeAutospacing="1" w:after="60"/>
        <w:rPr>
          <w:lang w:eastAsia="de-AT"/>
        </w:rPr>
      </w:pPr>
      <w:r w:rsidRPr="008F4124">
        <w:rPr>
          <w:lang w:eastAsia="de-AT"/>
        </w:rPr>
        <w:t>Peacock, T.P.</w:t>
      </w:r>
      <w:r>
        <w:rPr>
          <w:lang w:eastAsia="de-AT"/>
        </w:rPr>
        <w:t xml:space="preserve">, </w:t>
      </w:r>
      <w:r w:rsidRPr="008F4124">
        <w:rPr>
          <w:lang w:eastAsia="de-AT"/>
        </w:rPr>
        <w:t>Barclay, W.S. (2023) Mink farming poses risks for future viral pandemics</w:t>
      </w:r>
      <w:r>
        <w:rPr>
          <w:lang w:eastAsia="de-AT"/>
        </w:rPr>
        <w:t xml:space="preserve">. </w:t>
      </w:r>
      <w:r w:rsidRPr="008F4124">
        <w:rPr>
          <w:lang w:eastAsia="de-AT"/>
        </w:rPr>
        <w:t>Proceedings of the National Academy of Sciences</w:t>
      </w:r>
      <w:r>
        <w:rPr>
          <w:lang w:eastAsia="de-AT"/>
        </w:rPr>
        <w:t xml:space="preserve"> 120(30): e2303408120. </w:t>
      </w:r>
    </w:p>
    <w:p w:rsidR="00D308FB" w:rsidRDefault="00D308FB" w:rsidP="00D308FB">
      <w:pPr>
        <w:spacing w:before="100" w:beforeAutospacing="1" w:after="60"/>
        <w:rPr>
          <w:lang w:eastAsia="de-AT"/>
        </w:rPr>
      </w:pPr>
      <w:r w:rsidRPr="00001F42">
        <w:rPr>
          <w:lang w:eastAsia="de-AT"/>
        </w:rPr>
        <w:t>Pedroso, N.M.</w:t>
      </w:r>
      <w:r w:rsidR="00A84F79">
        <w:rPr>
          <w:lang w:eastAsia="de-AT"/>
        </w:rPr>
        <w:t>,</w:t>
      </w:r>
      <w:r w:rsidRPr="00001F42">
        <w:rPr>
          <w:lang w:eastAsia="de-AT"/>
        </w:rPr>
        <w:t xml:space="preserve"> Chora</w:t>
      </w:r>
      <w:r w:rsidR="00A84F79">
        <w:rPr>
          <w:lang w:eastAsia="de-AT"/>
        </w:rPr>
        <w:t>, S. (</w:t>
      </w:r>
      <w:r w:rsidRPr="00001F42">
        <w:rPr>
          <w:lang w:eastAsia="de-AT"/>
        </w:rPr>
        <w:t>2014</w:t>
      </w:r>
      <w:r w:rsidR="00A84F79">
        <w:rPr>
          <w:lang w:eastAsia="de-AT"/>
        </w:rPr>
        <w:t>)</w:t>
      </w:r>
      <w:r w:rsidRPr="00001F42">
        <w:rPr>
          <w:lang w:eastAsia="de-AT"/>
        </w:rPr>
        <w:t xml:space="preserve"> The Iberian desman </w:t>
      </w:r>
      <w:r w:rsidRPr="00A84F79">
        <w:rPr>
          <w:i/>
          <w:lang w:eastAsia="de-AT"/>
        </w:rPr>
        <w:t>Galemys pyrenaicus</w:t>
      </w:r>
      <w:r w:rsidRPr="00001F42">
        <w:rPr>
          <w:lang w:eastAsia="de-AT"/>
        </w:rPr>
        <w:t xml:space="preserve"> (E. Geoffroy Saint-Hilaire, 1811) in Portugal: status and conservation. Munibe Monogr. Nat. Ser. 3: 13</w:t>
      </w:r>
      <w:r w:rsidR="00A84F79">
        <w:rPr>
          <w:lang w:eastAsia="de-AT"/>
        </w:rPr>
        <w:t>-</w:t>
      </w:r>
      <w:r w:rsidRPr="00001F42">
        <w:rPr>
          <w:lang w:eastAsia="de-AT"/>
        </w:rPr>
        <w:t>18</w:t>
      </w:r>
      <w:r w:rsidR="00A84F79">
        <w:rPr>
          <w:lang w:eastAsia="de-AT"/>
        </w:rPr>
        <w:t xml:space="preserve">. </w:t>
      </w:r>
    </w:p>
    <w:p w:rsidR="00D308FB" w:rsidRDefault="00D308FB" w:rsidP="00D308FB">
      <w:pPr>
        <w:spacing w:before="100" w:beforeAutospacing="1" w:after="60"/>
        <w:rPr>
          <w:lang w:eastAsia="de-AT"/>
        </w:rPr>
      </w:pPr>
      <w:r w:rsidRPr="00D17B5F">
        <w:rPr>
          <w:lang w:eastAsia="de-AT"/>
        </w:rPr>
        <w:t xml:space="preserve">Peris, S., Sanguinetti, J., Pescador, M. (2009) Have Patagonian waterfowl been affected by the introduction of the American mink </w:t>
      </w:r>
      <w:r w:rsidRPr="00D17B5F">
        <w:rPr>
          <w:i/>
          <w:lang w:eastAsia="de-AT"/>
        </w:rPr>
        <w:t>Mustela vison</w:t>
      </w:r>
      <w:r w:rsidRPr="00D17B5F">
        <w:rPr>
          <w:lang w:eastAsia="de-AT"/>
        </w:rPr>
        <w:t>? Oryx 43</w:t>
      </w:r>
      <w:r>
        <w:rPr>
          <w:lang w:eastAsia="de-AT"/>
        </w:rPr>
        <w:t xml:space="preserve">: </w:t>
      </w:r>
      <w:r w:rsidRPr="00D17B5F">
        <w:rPr>
          <w:lang w:eastAsia="de-AT"/>
        </w:rPr>
        <w:t>648-654.</w:t>
      </w:r>
      <w:r>
        <w:rPr>
          <w:lang w:eastAsia="de-AT"/>
        </w:rPr>
        <w:t xml:space="preserve"> </w:t>
      </w:r>
    </w:p>
    <w:p w:rsidR="00D308FB" w:rsidRPr="008F4124" w:rsidRDefault="00D308FB" w:rsidP="00D308FB">
      <w:pPr>
        <w:spacing w:before="100" w:beforeAutospacing="1" w:after="60"/>
        <w:rPr>
          <w:lang w:eastAsia="de-AT"/>
        </w:rPr>
      </w:pPr>
      <w:r w:rsidRPr="00D17B5F">
        <w:rPr>
          <w:lang w:eastAsia="de-AT"/>
        </w:rPr>
        <w:t>Persson</w:t>
      </w:r>
      <w:r>
        <w:rPr>
          <w:lang w:eastAsia="de-AT"/>
        </w:rPr>
        <w:t>,</w:t>
      </w:r>
      <w:r w:rsidRPr="00D17B5F">
        <w:rPr>
          <w:lang w:eastAsia="de-AT"/>
        </w:rPr>
        <w:t xml:space="preserve"> S</w:t>
      </w:r>
      <w:r>
        <w:rPr>
          <w:lang w:eastAsia="de-AT"/>
        </w:rPr>
        <w:t>.</w:t>
      </w:r>
      <w:r w:rsidRPr="00D17B5F">
        <w:rPr>
          <w:lang w:eastAsia="de-AT"/>
        </w:rPr>
        <w:t>, Jensen</w:t>
      </w:r>
      <w:r>
        <w:rPr>
          <w:lang w:eastAsia="de-AT"/>
        </w:rPr>
        <w:t>,</w:t>
      </w:r>
      <w:r w:rsidRPr="00D17B5F">
        <w:rPr>
          <w:lang w:eastAsia="de-AT"/>
        </w:rPr>
        <w:t xml:space="preserve"> T</w:t>
      </w:r>
      <w:r>
        <w:rPr>
          <w:lang w:eastAsia="de-AT"/>
        </w:rPr>
        <w:t>.</w:t>
      </w:r>
      <w:r w:rsidRPr="00D17B5F">
        <w:rPr>
          <w:lang w:eastAsia="de-AT"/>
        </w:rPr>
        <w:t>H</w:t>
      </w:r>
      <w:r>
        <w:rPr>
          <w:lang w:eastAsia="de-AT"/>
        </w:rPr>
        <w:t>.</w:t>
      </w:r>
      <w:r w:rsidRPr="00D17B5F">
        <w:rPr>
          <w:lang w:eastAsia="de-AT"/>
        </w:rPr>
        <w:t>, Blomström</w:t>
      </w:r>
      <w:r>
        <w:rPr>
          <w:lang w:eastAsia="de-AT"/>
        </w:rPr>
        <w:t>,</w:t>
      </w:r>
      <w:r w:rsidRPr="00D17B5F">
        <w:rPr>
          <w:lang w:eastAsia="de-AT"/>
        </w:rPr>
        <w:t xml:space="preserve"> A</w:t>
      </w:r>
      <w:r>
        <w:rPr>
          <w:lang w:eastAsia="de-AT"/>
        </w:rPr>
        <w:t>.</w:t>
      </w:r>
      <w:r w:rsidRPr="00D17B5F">
        <w:rPr>
          <w:lang w:eastAsia="de-AT"/>
        </w:rPr>
        <w:t>L</w:t>
      </w:r>
      <w:r>
        <w:rPr>
          <w:lang w:eastAsia="de-AT"/>
        </w:rPr>
        <w:t>.</w:t>
      </w:r>
      <w:r w:rsidRPr="00D17B5F">
        <w:rPr>
          <w:lang w:eastAsia="de-AT"/>
        </w:rPr>
        <w:t>, Appelberg</w:t>
      </w:r>
      <w:r>
        <w:rPr>
          <w:lang w:eastAsia="de-AT"/>
        </w:rPr>
        <w:t>,</w:t>
      </w:r>
      <w:r w:rsidRPr="00D17B5F">
        <w:rPr>
          <w:lang w:eastAsia="de-AT"/>
        </w:rPr>
        <w:t xml:space="preserve"> M</w:t>
      </w:r>
      <w:r>
        <w:rPr>
          <w:lang w:eastAsia="de-AT"/>
        </w:rPr>
        <w:t>.</w:t>
      </w:r>
      <w:r w:rsidRPr="00D17B5F">
        <w:rPr>
          <w:lang w:eastAsia="de-AT"/>
        </w:rPr>
        <w:t>T</w:t>
      </w:r>
      <w:r>
        <w:rPr>
          <w:lang w:eastAsia="de-AT"/>
        </w:rPr>
        <w:t>.</w:t>
      </w:r>
      <w:r w:rsidRPr="00D17B5F">
        <w:rPr>
          <w:lang w:eastAsia="de-AT"/>
        </w:rPr>
        <w:t>, Magnusson</w:t>
      </w:r>
      <w:r>
        <w:rPr>
          <w:lang w:eastAsia="de-AT"/>
        </w:rPr>
        <w:t>,</w:t>
      </w:r>
      <w:r w:rsidRPr="00D17B5F">
        <w:rPr>
          <w:lang w:eastAsia="de-AT"/>
        </w:rPr>
        <w:t xml:space="preserve"> U. </w:t>
      </w:r>
      <w:r>
        <w:rPr>
          <w:lang w:eastAsia="de-AT"/>
        </w:rPr>
        <w:t xml:space="preserve">(2015) </w:t>
      </w:r>
      <w:r w:rsidRPr="00D17B5F">
        <w:rPr>
          <w:lang w:eastAsia="de-AT"/>
        </w:rPr>
        <w:t>Aleutian mink disease virus in free-ranging mink from Sweden. PLoS One</w:t>
      </w:r>
      <w:r>
        <w:rPr>
          <w:lang w:eastAsia="de-AT"/>
        </w:rPr>
        <w:t xml:space="preserve"> </w:t>
      </w:r>
      <w:r w:rsidRPr="00D17B5F">
        <w:rPr>
          <w:lang w:eastAsia="de-AT"/>
        </w:rPr>
        <w:t>10(3):</w:t>
      </w:r>
      <w:r>
        <w:rPr>
          <w:lang w:eastAsia="de-AT"/>
        </w:rPr>
        <w:t xml:space="preserve"> </w:t>
      </w:r>
      <w:r w:rsidRPr="00D17B5F">
        <w:rPr>
          <w:lang w:eastAsia="de-AT"/>
        </w:rPr>
        <w:t xml:space="preserve">e0122194.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Põdra, M., Gómez, A., Palazón, S. (2013) Do American mink kill European mink? Cautionary message for future recovery efforts. Eur</w:t>
      </w:r>
      <w:r>
        <w:rPr>
          <w:lang w:val="en-US" w:eastAsia="de-AT"/>
        </w:rPr>
        <w:t xml:space="preserve">opean </w:t>
      </w:r>
      <w:r w:rsidRPr="008F4124">
        <w:rPr>
          <w:lang w:val="en-US" w:eastAsia="de-AT"/>
        </w:rPr>
        <w:t>J</w:t>
      </w:r>
      <w:r>
        <w:rPr>
          <w:lang w:val="en-US" w:eastAsia="de-AT"/>
        </w:rPr>
        <w:t xml:space="preserve">ournal of </w:t>
      </w:r>
      <w:r w:rsidRPr="008F4124">
        <w:rPr>
          <w:lang w:val="en-US" w:eastAsia="de-AT"/>
        </w:rPr>
        <w:t>Wildl</w:t>
      </w:r>
      <w:r>
        <w:rPr>
          <w:lang w:val="en-US" w:eastAsia="de-AT"/>
        </w:rPr>
        <w:t>ife</w:t>
      </w:r>
      <w:r w:rsidRPr="008F4124">
        <w:rPr>
          <w:lang w:val="en-US" w:eastAsia="de-AT"/>
        </w:rPr>
        <w:t xml:space="preserve"> Res</w:t>
      </w:r>
      <w:r>
        <w:rPr>
          <w:lang w:val="en-US" w:eastAsia="de-AT"/>
        </w:rPr>
        <w:t>earch</w:t>
      </w:r>
      <w:r w:rsidRPr="008F4124">
        <w:rPr>
          <w:lang w:val="en-US" w:eastAsia="de-AT"/>
        </w:rPr>
        <w:t xml:space="preserve"> 59</w:t>
      </w:r>
      <w:r>
        <w:rPr>
          <w:lang w:val="en-US" w:eastAsia="de-AT"/>
        </w:rPr>
        <w:t xml:space="preserve">: </w:t>
      </w:r>
      <w:r w:rsidRPr="008F4124">
        <w:rPr>
          <w:lang w:val="en-US" w:eastAsia="de-AT"/>
        </w:rPr>
        <w:t>431</w:t>
      </w:r>
      <w:r>
        <w:rPr>
          <w:lang w:val="en-US" w:eastAsia="de-AT"/>
        </w:rPr>
        <w:t>-</w:t>
      </w:r>
      <w:r w:rsidRPr="008F4124">
        <w:rPr>
          <w:lang w:val="en-US" w:eastAsia="de-AT"/>
        </w:rPr>
        <w:t xml:space="preserve">440. </w:t>
      </w:r>
    </w:p>
    <w:p w:rsidR="00D308FB" w:rsidRPr="008F4124" w:rsidRDefault="00D308FB" w:rsidP="00D308FB">
      <w:pPr>
        <w:autoSpaceDE w:val="0"/>
        <w:autoSpaceDN w:val="0"/>
        <w:adjustRightInd w:val="0"/>
        <w:spacing w:before="100" w:beforeAutospacing="1" w:after="60"/>
        <w:rPr>
          <w:lang w:eastAsia="de-AT"/>
        </w:rPr>
      </w:pPr>
      <w:r w:rsidRPr="008F4124">
        <w:rPr>
          <w:lang w:eastAsia="de-AT"/>
        </w:rPr>
        <w:t>Põdra, M</w:t>
      </w:r>
      <w:r>
        <w:rPr>
          <w:lang w:eastAsia="de-AT"/>
        </w:rPr>
        <w:t xml:space="preserve">., </w:t>
      </w:r>
      <w:r w:rsidRPr="008F4124">
        <w:rPr>
          <w:lang w:eastAsia="de-AT"/>
        </w:rPr>
        <w:t>Gómez, A</w:t>
      </w:r>
      <w:r>
        <w:rPr>
          <w:lang w:eastAsia="de-AT"/>
        </w:rPr>
        <w:t xml:space="preserve">. (2018) </w:t>
      </w:r>
      <w:r w:rsidRPr="008F4124">
        <w:rPr>
          <w:lang w:eastAsia="de-AT"/>
        </w:rPr>
        <w:t>Rapid expansion of the American mink poses a serious threat to the European mink in Spain</w:t>
      </w:r>
      <w:r>
        <w:rPr>
          <w:lang w:eastAsia="de-AT"/>
        </w:rPr>
        <w:t xml:space="preserve">. </w:t>
      </w:r>
      <w:r w:rsidRPr="008F4124">
        <w:rPr>
          <w:lang w:eastAsia="de-AT"/>
        </w:rPr>
        <w:t>Mammalia</w:t>
      </w:r>
      <w:r>
        <w:rPr>
          <w:lang w:eastAsia="de-AT"/>
        </w:rPr>
        <w:t xml:space="preserve"> </w:t>
      </w:r>
      <w:r w:rsidRPr="008F4124">
        <w:rPr>
          <w:lang w:eastAsia="de-AT"/>
        </w:rPr>
        <w:t>82</w:t>
      </w:r>
      <w:r>
        <w:rPr>
          <w:lang w:eastAsia="de-AT"/>
        </w:rPr>
        <w:t xml:space="preserve">: </w:t>
      </w:r>
      <w:r w:rsidRPr="008F4124">
        <w:rPr>
          <w:lang w:eastAsia="de-AT"/>
        </w:rPr>
        <w:t xml:space="preserve">580-588. </w:t>
      </w:r>
    </w:p>
    <w:p w:rsidR="00D308FB" w:rsidRDefault="00D308FB" w:rsidP="00D308FB">
      <w:pPr>
        <w:autoSpaceDE w:val="0"/>
        <w:autoSpaceDN w:val="0"/>
        <w:adjustRightInd w:val="0"/>
        <w:spacing w:before="100" w:beforeAutospacing="1" w:after="60"/>
        <w:rPr>
          <w:lang w:eastAsia="de-AT"/>
        </w:rPr>
      </w:pPr>
      <w:r w:rsidRPr="00D17B5F">
        <w:rPr>
          <w:lang w:val="en-US" w:eastAsia="de-AT"/>
        </w:rPr>
        <w:t xml:space="preserve">Pohle, A.-K., Zalewski, A., Muturi, M., Dullin, C., Farková, L., Keicher, L., Dechmann, D.K.N. </w:t>
      </w:r>
      <w:r w:rsidRPr="008F4124">
        <w:rPr>
          <w:lang w:eastAsia="de-AT"/>
        </w:rPr>
        <w:t xml:space="preserve">(2023) Domestication effect of reduced brain size is reverted when mink become feral. </w:t>
      </w:r>
      <w:r>
        <w:rPr>
          <w:lang w:eastAsia="de-AT"/>
        </w:rPr>
        <w:t xml:space="preserve">Royal </w:t>
      </w:r>
      <w:r w:rsidRPr="008F4124">
        <w:rPr>
          <w:lang w:eastAsia="de-AT"/>
        </w:rPr>
        <w:t>Soc</w:t>
      </w:r>
      <w:r>
        <w:rPr>
          <w:lang w:eastAsia="de-AT"/>
        </w:rPr>
        <w:t>iety Open S</w:t>
      </w:r>
      <w:r w:rsidRPr="008F4124">
        <w:rPr>
          <w:lang w:eastAsia="de-AT"/>
        </w:rPr>
        <w:t>ci</w:t>
      </w:r>
      <w:r>
        <w:rPr>
          <w:lang w:eastAsia="de-AT"/>
        </w:rPr>
        <w:t xml:space="preserve">ence </w:t>
      </w:r>
      <w:r w:rsidRPr="008F4124">
        <w:rPr>
          <w:lang w:eastAsia="de-AT"/>
        </w:rPr>
        <w:t>10</w:t>
      </w:r>
      <w:r>
        <w:rPr>
          <w:lang w:eastAsia="de-AT"/>
        </w:rPr>
        <w:t xml:space="preserve">: </w:t>
      </w:r>
      <w:r w:rsidRPr="008F4124">
        <w:rPr>
          <w:lang w:eastAsia="de-AT"/>
        </w:rPr>
        <w:t>230463</w:t>
      </w:r>
      <w:r>
        <w:rPr>
          <w:lang w:eastAsia="de-AT"/>
        </w:rPr>
        <w:t xml:space="preserve">. </w:t>
      </w:r>
    </w:p>
    <w:p w:rsidR="00D308FB" w:rsidRDefault="00D308FB" w:rsidP="00D308FB">
      <w:pPr>
        <w:autoSpaceDE w:val="0"/>
        <w:autoSpaceDN w:val="0"/>
        <w:adjustRightInd w:val="0"/>
        <w:spacing w:before="100" w:beforeAutospacing="1" w:after="60"/>
        <w:rPr>
          <w:lang w:eastAsia="de-AT"/>
        </w:rPr>
      </w:pPr>
      <w:r w:rsidRPr="008F4124">
        <w:rPr>
          <w:lang w:eastAsia="de-AT"/>
        </w:rPr>
        <w:t>Poláčková, I., Šerá, B., Jureček, R.</w:t>
      </w:r>
      <w:r>
        <w:rPr>
          <w:lang w:eastAsia="de-AT"/>
        </w:rPr>
        <w:t>, Pavli</w:t>
      </w:r>
      <w:r w:rsidRPr="008F4124">
        <w:rPr>
          <w:lang w:eastAsia="de-AT"/>
        </w:rPr>
        <w:t>čková</w:t>
      </w:r>
      <w:r>
        <w:rPr>
          <w:lang w:eastAsia="de-AT"/>
        </w:rPr>
        <w:t xml:space="preserve">, K. (2022) </w:t>
      </w:r>
      <w:r w:rsidRPr="008F4124">
        <w:rPr>
          <w:lang w:eastAsia="de-AT"/>
        </w:rPr>
        <w:t>The daily and seasonal behaviour of the American mink and the coypu, two invasive species from the Záhorie PLA (Slovakia). acta ethol</w:t>
      </w:r>
      <w:r>
        <w:rPr>
          <w:lang w:eastAsia="de-AT"/>
        </w:rPr>
        <w:t xml:space="preserve">ogica </w:t>
      </w:r>
      <w:r w:rsidRPr="008F4124">
        <w:rPr>
          <w:lang w:eastAsia="de-AT"/>
        </w:rPr>
        <w:t>25</w:t>
      </w:r>
      <w:r>
        <w:rPr>
          <w:lang w:eastAsia="de-AT"/>
        </w:rPr>
        <w:t>:</w:t>
      </w:r>
      <w:r w:rsidRPr="008F4124">
        <w:rPr>
          <w:lang w:eastAsia="de-AT"/>
        </w:rPr>
        <w:t xml:space="preserve"> 115</w:t>
      </w:r>
      <w:r>
        <w:rPr>
          <w:lang w:eastAsia="de-AT"/>
        </w:rPr>
        <w:t xml:space="preserve">-123. </w:t>
      </w:r>
    </w:p>
    <w:p w:rsidR="00D308FB" w:rsidRDefault="00D308FB" w:rsidP="00D308FB">
      <w:pPr>
        <w:autoSpaceDE w:val="0"/>
        <w:autoSpaceDN w:val="0"/>
        <w:adjustRightInd w:val="0"/>
        <w:spacing w:before="100" w:beforeAutospacing="1" w:after="60"/>
        <w:rPr>
          <w:lang w:eastAsia="de-AT"/>
        </w:rPr>
      </w:pPr>
      <w:r w:rsidRPr="00A84F79">
        <w:rPr>
          <w:lang w:eastAsia="de-AT"/>
        </w:rPr>
        <w:t>Prenter</w:t>
      </w:r>
      <w:r w:rsidR="00A84F79" w:rsidRPr="00A84F79">
        <w:rPr>
          <w:lang w:eastAsia="de-AT"/>
        </w:rPr>
        <w:t>,</w:t>
      </w:r>
      <w:r w:rsidRPr="00A84F79">
        <w:rPr>
          <w:lang w:eastAsia="de-AT"/>
        </w:rPr>
        <w:t xml:space="preserve"> J</w:t>
      </w:r>
      <w:r w:rsidR="00A84F79" w:rsidRPr="00A84F79">
        <w:rPr>
          <w:lang w:eastAsia="de-AT"/>
        </w:rPr>
        <w:t>.</w:t>
      </w:r>
      <w:r w:rsidRPr="00A84F79">
        <w:rPr>
          <w:lang w:eastAsia="de-AT"/>
        </w:rPr>
        <w:t>, Macneil</w:t>
      </w:r>
      <w:r w:rsidR="00A84F79" w:rsidRPr="00A84F79">
        <w:rPr>
          <w:lang w:eastAsia="de-AT"/>
        </w:rPr>
        <w:t>,</w:t>
      </w:r>
      <w:r w:rsidRPr="00A84F79">
        <w:rPr>
          <w:lang w:eastAsia="de-AT"/>
        </w:rPr>
        <w:t xml:space="preserve"> C</w:t>
      </w:r>
      <w:r w:rsidR="00A84F79" w:rsidRPr="00A84F79">
        <w:rPr>
          <w:lang w:eastAsia="de-AT"/>
        </w:rPr>
        <w:t>.</w:t>
      </w:r>
      <w:r w:rsidRPr="00A84F79">
        <w:rPr>
          <w:lang w:eastAsia="de-AT"/>
        </w:rPr>
        <w:t>, Dick</w:t>
      </w:r>
      <w:r w:rsidR="00A84F79" w:rsidRPr="00A84F79">
        <w:rPr>
          <w:lang w:eastAsia="de-AT"/>
        </w:rPr>
        <w:t>,</w:t>
      </w:r>
      <w:r w:rsidRPr="00A84F79">
        <w:rPr>
          <w:lang w:eastAsia="de-AT"/>
        </w:rPr>
        <w:t xml:space="preserve"> J</w:t>
      </w:r>
      <w:r w:rsidR="00A84F79" w:rsidRPr="00A84F79">
        <w:rPr>
          <w:lang w:eastAsia="de-AT"/>
        </w:rPr>
        <w:t>.</w:t>
      </w:r>
      <w:r w:rsidRPr="00A84F79">
        <w:rPr>
          <w:lang w:eastAsia="de-AT"/>
        </w:rPr>
        <w:t>T</w:t>
      </w:r>
      <w:r w:rsidR="00A84F79" w:rsidRPr="00A84F79">
        <w:rPr>
          <w:lang w:eastAsia="de-AT"/>
        </w:rPr>
        <w:t>.</w:t>
      </w:r>
      <w:r w:rsidRPr="00A84F79">
        <w:rPr>
          <w:lang w:eastAsia="de-AT"/>
        </w:rPr>
        <w:t>, Dunn</w:t>
      </w:r>
      <w:r w:rsidR="00A84F79" w:rsidRPr="00A84F79">
        <w:rPr>
          <w:lang w:eastAsia="de-AT"/>
        </w:rPr>
        <w:t>,</w:t>
      </w:r>
      <w:r w:rsidRPr="00A84F79">
        <w:rPr>
          <w:lang w:eastAsia="de-AT"/>
        </w:rPr>
        <w:t xml:space="preserve"> A</w:t>
      </w:r>
      <w:r w:rsidR="00A84F79" w:rsidRPr="00A84F79">
        <w:rPr>
          <w:lang w:eastAsia="de-AT"/>
        </w:rPr>
        <w:t>.</w:t>
      </w:r>
      <w:r w:rsidRPr="00A84F79">
        <w:rPr>
          <w:lang w:eastAsia="de-AT"/>
        </w:rPr>
        <w:t xml:space="preserve">M. </w:t>
      </w:r>
      <w:r w:rsidR="00A84F79">
        <w:rPr>
          <w:lang w:eastAsia="de-AT"/>
        </w:rPr>
        <w:t xml:space="preserve">(2004) </w:t>
      </w:r>
      <w:r w:rsidRPr="00915C69">
        <w:rPr>
          <w:lang w:eastAsia="de-AT"/>
        </w:rPr>
        <w:t xml:space="preserve">Roles of parasites in animal invasions. Trends Ecol Evol. </w:t>
      </w:r>
      <w:r w:rsidR="00A84F79">
        <w:rPr>
          <w:lang w:eastAsia="de-AT"/>
        </w:rPr>
        <w:t>1</w:t>
      </w:r>
      <w:r w:rsidRPr="00915C69">
        <w:rPr>
          <w:lang w:eastAsia="de-AT"/>
        </w:rPr>
        <w:t>9:</w:t>
      </w:r>
      <w:r w:rsidR="00A84F79">
        <w:rPr>
          <w:lang w:eastAsia="de-AT"/>
        </w:rPr>
        <w:t xml:space="preserve"> </w:t>
      </w:r>
      <w:r w:rsidRPr="00915C69">
        <w:rPr>
          <w:lang w:eastAsia="de-AT"/>
        </w:rPr>
        <w:t xml:space="preserve">385-90. </w:t>
      </w:r>
    </w:p>
    <w:p w:rsidR="00D308FB" w:rsidRDefault="00D308FB" w:rsidP="00D308FB">
      <w:pPr>
        <w:spacing w:before="100" w:beforeAutospacing="1" w:after="100" w:afterAutospacing="1"/>
        <w:rPr>
          <w:color w:val="000000"/>
        </w:rPr>
      </w:pPr>
      <w:r w:rsidRPr="008F4124">
        <w:rPr>
          <w:color w:val="000000"/>
        </w:rPr>
        <w:t xml:space="preserve">Purse, B.V., Tricarico, E., Hassall, R., Roy, H.E. </w:t>
      </w:r>
      <w:r>
        <w:rPr>
          <w:color w:val="000000"/>
        </w:rPr>
        <w:t>(</w:t>
      </w:r>
      <w:r w:rsidRPr="008F4124">
        <w:rPr>
          <w:color w:val="000000"/>
        </w:rPr>
        <w:t>2020</w:t>
      </w:r>
      <w:r>
        <w:rPr>
          <w:color w:val="000000"/>
        </w:rPr>
        <w:t>)</w:t>
      </w:r>
      <w:r w:rsidRPr="008F4124">
        <w:rPr>
          <w:color w:val="000000"/>
        </w:rPr>
        <w:t xml:space="preserve"> The role of invasive alien species in the emergence and spread of zoonoses. Technical note prepared by IU</w:t>
      </w:r>
      <w:r>
        <w:rPr>
          <w:color w:val="000000"/>
        </w:rPr>
        <w:t xml:space="preserve">CN for the European Commission. 112 pp. </w:t>
      </w:r>
      <w:r w:rsidRPr="0066431C">
        <w:rPr>
          <w:color w:val="000000"/>
        </w:rPr>
        <w:t>https://invasives.ie/app/uploads/2022/01/2020-IAS-and-zoonoses.pdf</w:t>
      </w:r>
      <w:r>
        <w:rPr>
          <w:color w:val="000000"/>
        </w:rPr>
        <w:t xml:space="preserve"> </w:t>
      </w:r>
      <w:r w:rsidRPr="008F4124">
        <w:rPr>
          <w:color w:val="000000"/>
        </w:rPr>
        <w:t>(</w:t>
      </w:r>
      <w:r w:rsidRPr="008F4124">
        <w:rPr>
          <w:lang w:eastAsia="de-AT"/>
        </w:rPr>
        <w:t>Accessed</w:t>
      </w:r>
      <w:r>
        <w:rPr>
          <w:lang w:eastAsia="de-AT"/>
        </w:rPr>
        <w:t xml:space="preserve"> 07 November </w:t>
      </w:r>
      <w:r w:rsidRPr="008F4124">
        <w:rPr>
          <w:lang w:eastAsia="de-AT"/>
        </w:rPr>
        <w:t>202</w:t>
      </w:r>
      <w:r>
        <w:rPr>
          <w:lang w:eastAsia="de-AT"/>
        </w:rPr>
        <w:t>3</w:t>
      </w:r>
      <w:r w:rsidRPr="008F4124">
        <w:rPr>
          <w:lang w:eastAsia="de-AT"/>
        </w:rPr>
        <w:t>).</w:t>
      </w:r>
      <w:r>
        <w:rPr>
          <w:lang w:eastAsia="de-AT"/>
        </w:rPr>
        <w:t xml:space="preserve"> </w:t>
      </w:r>
    </w:p>
    <w:p w:rsidR="00D308FB" w:rsidRDefault="00D308FB" w:rsidP="00D308FB">
      <w:pPr>
        <w:spacing w:before="100" w:beforeAutospacing="1" w:after="100" w:afterAutospacing="1"/>
        <w:rPr>
          <w:color w:val="000000"/>
        </w:rPr>
      </w:pPr>
      <w:r w:rsidRPr="008F4124">
        <w:rPr>
          <w:color w:val="000000"/>
        </w:rPr>
        <w:t>Ramírez-Pizarro</w:t>
      </w:r>
      <w:r>
        <w:rPr>
          <w:color w:val="000000"/>
        </w:rPr>
        <w:t>,</w:t>
      </w:r>
      <w:r w:rsidRPr="008F4124">
        <w:rPr>
          <w:color w:val="000000"/>
        </w:rPr>
        <w:t xml:space="preserve"> F</w:t>
      </w:r>
      <w:r>
        <w:rPr>
          <w:color w:val="000000"/>
        </w:rPr>
        <w:t>.</w:t>
      </w:r>
      <w:r w:rsidRPr="008F4124">
        <w:rPr>
          <w:color w:val="000000"/>
        </w:rPr>
        <w:t>, Silva-de la Fuente</w:t>
      </w:r>
      <w:r>
        <w:rPr>
          <w:color w:val="000000"/>
        </w:rPr>
        <w:t>,</w:t>
      </w:r>
      <w:r w:rsidRPr="008F4124">
        <w:rPr>
          <w:color w:val="000000"/>
        </w:rPr>
        <w:t xml:space="preserve"> C</w:t>
      </w:r>
      <w:r>
        <w:rPr>
          <w:color w:val="000000"/>
        </w:rPr>
        <w:t>.</w:t>
      </w:r>
      <w:r w:rsidRPr="008F4124">
        <w:rPr>
          <w:color w:val="000000"/>
        </w:rPr>
        <w:t>, Hernández-Orellana</w:t>
      </w:r>
      <w:r>
        <w:rPr>
          <w:color w:val="000000"/>
        </w:rPr>
        <w:t>,</w:t>
      </w:r>
      <w:r w:rsidRPr="008F4124">
        <w:rPr>
          <w:color w:val="000000"/>
        </w:rPr>
        <w:t xml:space="preserve"> C</w:t>
      </w:r>
      <w:r>
        <w:rPr>
          <w:color w:val="000000"/>
        </w:rPr>
        <w:t>.</w:t>
      </w:r>
      <w:r w:rsidRPr="008F4124">
        <w:rPr>
          <w:color w:val="000000"/>
        </w:rPr>
        <w:t>, López</w:t>
      </w:r>
      <w:r>
        <w:rPr>
          <w:color w:val="000000"/>
        </w:rPr>
        <w:t>,</w:t>
      </w:r>
      <w:r w:rsidRPr="008F4124">
        <w:rPr>
          <w:color w:val="000000"/>
        </w:rPr>
        <w:t xml:space="preserve"> J</w:t>
      </w:r>
      <w:r>
        <w:rPr>
          <w:color w:val="000000"/>
        </w:rPr>
        <w:t>.</w:t>
      </w:r>
      <w:r w:rsidRPr="008F4124">
        <w:rPr>
          <w:color w:val="000000"/>
        </w:rPr>
        <w:t>, Madrid</w:t>
      </w:r>
      <w:r>
        <w:rPr>
          <w:color w:val="000000"/>
        </w:rPr>
        <w:t>,</w:t>
      </w:r>
      <w:r w:rsidRPr="008F4124">
        <w:rPr>
          <w:color w:val="000000"/>
        </w:rPr>
        <w:t xml:space="preserve"> V</w:t>
      </w:r>
      <w:r>
        <w:rPr>
          <w:color w:val="000000"/>
        </w:rPr>
        <w:t>.</w:t>
      </w:r>
      <w:r w:rsidRPr="008F4124">
        <w:rPr>
          <w:color w:val="000000"/>
        </w:rPr>
        <w:t>, Fernández</w:t>
      </w:r>
      <w:r>
        <w:rPr>
          <w:color w:val="000000"/>
        </w:rPr>
        <w:t>,</w:t>
      </w:r>
      <w:r w:rsidRPr="008F4124">
        <w:rPr>
          <w:color w:val="000000"/>
        </w:rPr>
        <w:t xml:space="preserve"> Í</w:t>
      </w:r>
      <w:r>
        <w:rPr>
          <w:color w:val="000000"/>
        </w:rPr>
        <w:t>.</w:t>
      </w:r>
      <w:r w:rsidRPr="008F4124">
        <w:rPr>
          <w:color w:val="000000"/>
        </w:rPr>
        <w:t xml:space="preserve">, </w:t>
      </w:r>
      <w:r>
        <w:rPr>
          <w:color w:val="000000"/>
        </w:rPr>
        <w:t>Martín, N., González-Acuña, D., Sandoval, D., Ortega, R., Landaeta-Aqueveque, C. (2019</w:t>
      </w:r>
      <w:r w:rsidRPr="008F4124">
        <w:rPr>
          <w:color w:val="000000"/>
        </w:rPr>
        <w:t>) Zoonotic pathogens in the American mink in its southernmost distribution. Vector Borne Zoonotic Dis</w:t>
      </w:r>
      <w:r>
        <w:rPr>
          <w:color w:val="000000"/>
        </w:rPr>
        <w:t>eases</w:t>
      </w:r>
      <w:r w:rsidRPr="008F4124">
        <w:rPr>
          <w:color w:val="000000"/>
        </w:rPr>
        <w:t xml:space="preserve"> 19(12):</w:t>
      </w:r>
      <w:r>
        <w:rPr>
          <w:color w:val="000000"/>
        </w:rPr>
        <w:t xml:space="preserve"> </w:t>
      </w:r>
      <w:r w:rsidRPr="008F4124">
        <w:rPr>
          <w:color w:val="000000"/>
        </w:rPr>
        <w:t>908</w:t>
      </w:r>
      <w:r>
        <w:rPr>
          <w:color w:val="000000"/>
        </w:rPr>
        <w:t xml:space="preserve">-914. </w:t>
      </w:r>
    </w:p>
    <w:p w:rsidR="00D308FB" w:rsidRPr="008F4124" w:rsidRDefault="00D308FB" w:rsidP="00D308FB">
      <w:pPr>
        <w:autoSpaceDE w:val="0"/>
        <w:autoSpaceDN w:val="0"/>
        <w:adjustRightInd w:val="0"/>
        <w:spacing w:before="100" w:beforeAutospacing="1" w:after="60"/>
        <w:rPr>
          <w:lang w:eastAsia="de-AT"/>
        </w:rPr>
      </w:pPr>
      <w:r w:rsidRPr="008F4124">
        <w:rPr>
          <w:lang w:eastAsia="de-AT"/>
        </w:rPr>
        <w:t>Rausch, R.L. (1953) On the status of some Arctic mammals</w:t>
      </w:r>
      <w:r>
        <w:rPr>
          <w:lang w:eastAsia="de-AT"/>
        </w:rPr>
        <w:t>. U</w:t>
      </w:r>
      <w:r w:rsidRPr="008F4124">
        <w:rPr>
          <w:lang w:eastAsia="de-AT"/>
        </w:rPr>
        <w:t xml:space="preserve">niversity of </w:t>
      </w:r>
      <w:r>
        <w:rPr>
          <w:lang w:eastAsia="de-AT"/>
        </w:rPr>
        <w:t>N</w:t>
      </w:r>
      <w:r w:rsidRPr="008F4124">
        <w:rPr>
          <w:lang w:eastAsia="de-AT"/>
        </w:rPr>
        <w:t>ebraska–Lincoln</w:t>
      </w:r>
      <w:r>
        <w:rPr>
          <w:lang w:eastAsia="de-AT"/>
        </w:rPr>
        <w:t xml:space="preserve">. </w:t>
      </w:r>
      <w:r w:rsidRPr="008F4124">
        <w:rPr>
          <w:lang w:eastAsia="de-AT"/>
        </w:rPr>
        <w:t>https://digitalcommons.unl.edu/cgi/viewcontent.cgi?article=1508&amp;context=parasitologyfacpubs (Accessed: 24 October 2023).</w:t>
      </w:r>
      <w:r>
        <w:rPr>
          <w:lang w:eastAsia="de-AT"/>
        </w:rPr>
        <w:t xml:space="preserve">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Reid, F., Schiaffini, M.</w:t>
      </w:r>
      <w:r>
        <w:rPr>
          <w:lang w:val="en-US" w:eastAsia="de-AT"/>
        </w:rPr>
        <w:t>,</w:t>
      </w:r>
      <w:r w:rsidRPr="008F4124">
        <w:rPr>
          <w:lang w:val="en-US" w:eastAsia="de-AT"/>
        </w:rPr>
        <w:t xml:space="preserve"> Schipper, J. </w:t>
      </w:r>
      <w:r>
        <w:rPr>
          <w:lang w:val="en-US" w:eastAsia="de-AT"/>
        </w:rPr>
        <w:t>(</w:t>
      </w:r>
      <w:r w:rsidRPr="008F4124">
        <w:rPr>
          <w:lang w:val="en-US" w:eastAsia="de-AT"/>
        </w:rPr>
        <w:t>2016</w:t>
      </w:r>
      <w:r>
        <w:rPr>
          <w:lang w:val="en-US" w:eastAsia="de-AT"/>
        </w:rPr>
        <w:t>)</w:t>
      </w:r>
      <w:r w:rsidRPr="008F4124">
        <w:rPr>
          <w:lang w:val="en-US" w:eastAsia="de-AT"/>
        </w:rPr>
        <w:t xml:space="preserve"> </w:t>
      </w:r>
      <w:r w:rsidRPr="00DB52B0">
        <w:rPr>
          <w:i/>
          <w:lang w:val="en-US" w:eastAsia="de-AT"/>
        </w:rPr>
        <w:t>Neovison vison</w:t>
      </w:r>
      <w:r w:rsidRPr="008F4124">
        <w:rPr>
          <w:lang w:val="en-US" w:eastAsia="de-AT"/>
        </w:rPr>
        <w:t>. The IUCN Red List of Threatened Species 2016: e.T41661A45214988. https://dx.doi.org/10.2305/IUCN.UK.2016-1.RLTS.T41661A45214988.en. Accessed on 25 September 2023.</w:t>
      </w:r>
      <w:r>
        <w:rPr>
          <w:lang w:val="en-US" w:eastAsia="de-AT"/>
        </w:rPr>
        <w:t xml:space="preserve"> </w:t>
      </w:r>
    </w:p>
    <w:p w:rsidR="00D308FB" w:rsidRPr="0066431C" w:rsidRDefault="00D308FB" w:rsidP="00D308FB">
      <w:pPr>
        <w:autoSpaceDE w:val="0"/>
        <w:autoSpaceDN w:val="0"/>
        <w:adjustRightInd w:val="0"/>
        <w:spacing w:before="100" w:beforeAutospacing="1" w:after="60"/>
        <w:rPr>
          <w:lang w:val="de-AT" w:eastAsia="de-AT"/>
        </w:rPr>
      </w:pPr>
      <w:r w:rsidRPr="0066431C">
        <w:rPr>
          <w:lang w:val="en-US" w:eastAsia="de-AT"/>
        </w:rPr>
        <w:lastRenderedPageBreak/>
        <w:t xml:space="preserve">Reinhardt, F., Herle, M., Bastiansen, F., Streit, B. (2003) </w:t>
      </w:r>
      <w:r w:rsidRPr="008F4124">
        <w:rPr>
          <w:lang w:eastAsia="de-AT"/>
        </w:rPr>
        <w:t xml:space="preserve">Economic </w:t>
      </w:r>
      <w:r>
        <w:rPr>
          <w:lang w:eastAsia="de-AT"/>
        </w:rPr>
        <w:t>i</w:t>
      </w:r>
      <w:r w:rsidRPr="008F4124">
        <w:rPr>
          <w:lang w:eastAsia="de-AT"/>
        </w:rPr>
        <w:t xml:space="preserve">mpact of the </w:t>
      </w:r>
      <w:r>
        <w:rPr>
          <w:lang w:eastAsia="de-AT"/>
        </w:rPr>
        <w:t>s</w:t>
      </w:r>
      <w:r w:rsidRPr="008F4124">
        <w:rPr>
          <w:lang w:eastAsia="de-AT"/>
        </w:rPr>
        <w:t xml:space="preserve">pread of </w:t>
      </w:r>
      <w:r>
        <w:rPr>
          <w:lang w:eastAsia="de-AT"/>
        </w:rPr>
        <w:t>a</w:t>
      </w:r>
      <w:r w:rsidRPr="008F4124">
        <w:rPr>
          <w:lang w:eastAsia="de-AT"/>
        </w:rPr>
        <w:t xml:space="preserve">lien </w:t>
      </w:r>
      <w:r>
        <w:rPr>
          <w:lang w:eastAsia="de-AT"/>
        </w:rPr>
        <w:t>s</w:t>
      </w:r>
      <w:r w:rsidRPr="008F4124">
        <w:rPr>
          <w:lang w:eastAsia="de-AT"/>
        </w:rPr>
        <w:t>pecies in Germany.</w:t>
      </w:r>
      <w:r>
        <w:rPr>
          <w:lang w:eastAsia="de-AT"/>
        </w:rPr>
        <w:t xml:space="preserve"> </w:t>
      </w:r>
      <w:r w:rsidRPr="0066431C">
        <w:rPr>
          <w:lang w:val="de-AT" w:eastAsia="de-AT"/>
        </w:rPr>
        <w:t>Report, Bundesamt für Naturschutz, Bonn, 193 pp. https://www.nobanis.org/globalassets/articlesreports/econimpactneobiota.pdf</w:t>
      </w:r>
      <w:r>
        <w:rPr>
          <w:lang w:val="de-AT" w:eastAsia="de-AT"/>
        </w:rPr>
        <w:t xml:space="preserve"> </w:t>
      </w:r>
      <w:r w:rsidRPr="0066431C">
        <w:rPr>
          <w:color w:val="000000"/>
          <w:lang w:val="de-AT"/>
        </w:rPr>
        <w:t>(</w:t>
      </w:r>
      <w:r w:rsidRPr="0066431C">
        <w:rPr>
          <w:lang w:val="de-AT" w:eastAsia="de-AT"/>
        </w:rPr>
        <w:t>Accessed 07 November 2023).</w:t>
      </w:r>
      <w:r>
        <w:rPr>
          <w:lang w:val="de-AT" w:eastAsia="de-AT"/>
        </w:rPr>
        <w:t xml:space="preserve"> </w:t>
      </w:r>
    </w:p>
    <w:p w:rsidR="00D308FB" w:rsidRPr="008F4124" w:rsidRDefault="00D308FB" w:rsidP="00D308FB">
      <w:pPr>
        <w:autoSpaceDE w:val="0"/>
        <w:autoSpaceDN w:val="0"/>
        <w:adjustRightInd w:val="0"/>
        <w:spacing w:before="100" w:beforeAutospacing="1" w:after="60"/>
        <w:rPr>
          <w:lang w:eastAsia="de-AT"/>
        </w:rPr>
      </w:pPr>
      <w:r w:rsidRPr="008F4124">
        <w:rPr>
          <w:lang w:eastAsia="de-AT"/>
        </w:rPr>
        <w:t>Reuters (2007) Minks freed from cages, farmers</w:t>
      </w:r>
      <w:r>
        <w:rPr>
          <w:lang w:eastAsia="de-AT"/>
        </w:rPr>
        <w:t xml:space="preserve"> give chase, </w:t>
      </w:r>
      <w:r w:rsidRPr="008F4124">
        <w:rPr>
          <w:lang w:eastAsia="de-AT"/>
        </w:rPr>
        <w:t>https://www.reuters.com/article/us-finland-mink-1/minksfreed-from-cages-farmers-give-chase-idUSHER15345220070831 (Accessed 10 April 2020).</w:t>
      </w:r>
      <w:r>
        <w:rPr>
          <w:lang w:eastAsia="de-AT"/>
        </w:rPr>
        <w:t xml:space="preserve"> </w:t>
      </w:r>
    </w:p>
    <w:p w:rsidR="00D308FB" w:rsidRDefault="00D308FB" w:rsidP="00D308FB">
      <w:pPr>
        <w:snapToGrid w:val="0"/>
        <w:spacing w:before="100" w:beforeAutospacing="1" w:after="60"/>
        <w:rPr>
          <w:lang w:eastAsia="de-AT"/>
        </w:rPr>
      </w:pPr>
      <w:r w:rsidRPr="008F4124">
        <w:rPr>
          <w:lang w:val="en-US" w:eastAsia="de-AT"/>
        </w:rPr>
        <w:t>Reynolds, J.C., Short, M.J.</w:t>
      </w:r>
      <w:r>
        <w:rPr>
          <w:lang w:val="en-US" w:eastAsia="de-AT"/>
        </w:rPr>
        <w:t>,</w:t>
      </w:r>
      <w:r w:rsidRPr="008F4124">
        <w:rPr>
          <w:lang w:val="en-US" w:eastAsia="de-AT"/>
        </w:rPr>
        <w:t xml:space="preserve"> Leigh, R.J. (2004) Development of population control strategies for mink </w:t>
      </w:r>
      <w:r w:rsidRPr="00D917BC">
        <w:rPr>
          <w:i/>
          <w:lang w:val="en-US" w:eastAsia="de-AT"/>
        </w:rPr>
        <w:t>Mustela vison</w:t>
      </w:r>
      <w:r w:rsidRPr="008F4124">
        <w:rPr>
          <w:lang w:val="en-US" w:eastAsia="de-AT"/>
        </w:rPr>
        <w:t xml:space="preserve">, using floating rafts as monitors and trap sites. </w:t>
      </w:r>
      <w:r w:rsidRPr="008F4124">
        <w:rPr>
          <w:lang w:eastAsia="de-AT"/>
        </w:rPr>
        <w:t>Biological Conservation 120: 533</w:t>
      </w:r>
      <w:r>
        <w:rPr>
          <w:lang w:eastAsia="de-AT"/>
        </w:rPr>
        <w:t>-</w:t>
      </w:r>
      <w:r w:rsidRPr="008F4124">
        <w:rPr>
          <w:lang w:eastAsia="de-AT"/>
        </w:rPr>
        <w:t>543.</w:t>
      </w:r>
      <w:r>
        <w:rPr>
          <w:lang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Reynolds, J.C., Richardson, S.M., Rodgers, B.J.E.</w:t>
      </w:r>
      <w:r>
        <w:rPr>
          <w:lang w:val="en-US" w:eastAsia="de-AT"/>
        </w:rPr>
        <w:t xml:space="preserve">, </w:t>
      </w:r>
      <w:r w:rsidRPr="008F4124">
        <w:rPr>
          <w:lang w:val="en-US" w:eastAsia="de-AT"/>
        </w:rPr>
        <w:t>Rodgers, O.R.K. (2013) Effective control of non-native American mink by strategic trapping in a river catchment in mainland Britain. The Journal of Wildlife Management</w:t>
      </w:r>
      <w:r>
        <w:rPr>
          <w:lang w:val="en-US" w:eastAsia="de-AT"/>
        </w:rPr>
        <w:t xml:space="preserve"> </w:t>
      </w:r>
      <w:r w:rsidRPr="008F4124">
        <w:rPr>
          <w:lang w:val="en-US" w:eastAsia="de-AT"/>
        </w:rPr>
        <w:t>77: 545</w:t>
      </w:r>
      <w:r>
        <w:rPr>
          <w:lang w:val="en-US" w:eastAsia="de-AT"/>
        </w:rPr>
        <w:t>-</w:t>
      </w:r>
      <w:r w:rsidRPr="008F4124">
        <w:rPr>
          <w:lang w:val="en-US" w:eastAsia="de-AT"/>
        </w:rPr>
        <w:t xml:space="preserve">554. </w:t>
      </w:r>
    </w:p>
    <w:p w:rsidR="00D308FB" w:rsidRDefault="00D308FB" w:rsidP="00D308FB">
      <w:pPr>
        <w:spacing w:before="100" w:beforeAutospacing="1" w:after="100" w:afterAutospacing="1"/>
        <w:rPr>
          <w:color w:val="000000"/>
        </w:rPr>
      </w:pPr>
      <w:r w:rsidRPr="008F4124">
        <w:rPr>
          <w:color w:val="000000"/>
        </w:rPr>
        <w:t>Ribas</w:t>
      </w:r>
      <w:r>
        <w:rPr>
          <w:color w:val="000000"/>
        </w:rPr>
        <w:t>,</w:t>
      </w:r>
      <w:r w:rsidRPr="008F4124">
        <w:rPr>
          <w:color w:val="000000"/>
        </w:rPr>
        <w:t xml:space="preserve"> M</w:t>
      </w:r>
      <w:r>
        <w:rPr>
          <w:color w:val="000000"/>
        </w:rPr>
        <w:t>.</w:t>
      </w:r>
      <w:r w:rsidRPr="008F4124">
        <w:rPr>
          <w:color w:val="000000"/>
        </w:rPr>
        <w:t>P</w:t>
      </w:r>
      <w:r>
        <w:rPr>
          <w:color w:val="000000"/>
        </w:rPr>
        <w:t>.</w:t>
      </w:r>
      <w:r w:rsidRPr="008F4124">
        <w:rPr>
          <w:color w:val="000000"/>
        </w:rPr>
        <w:t>, Almería</w:t>
      </w:r>
      <w:r>
        <w:rPr>
          <w:color w:val="000000"/>
        </w:rPr>
        <w:t>,</w:t>
      </w:r>
      <w:r w:rsidRPr="008F4124">
        <w:rPr>
          <w:color w:val="000000"/>
        </w:rPr>
        <w:t xml:space="preserve"> S</w:t>
      </w:r>
      <w:r>
        <w:rPr>
          <w:color w:val="000000"/>
        </w:rPr>
        <w:t>.</w:t>
      </w:r>
      <w:r w:rsidRPr="008F4124">
        <w:rPr>
          <w:color w:val="000000"/>
        </w:rPr>
        <w:t>, Fernández-Aguilar</w:t>
      </w:r>
      <w:r>
        <w:rPr>
          <w:color w:val="000000"/>
        </w:rPr>
        <w:t>,</w:t>
      </w:r>
      <w:r w:rsidRPr="008F4124">
        <w:rPr>
          <w:color w:val="000000"/>
        </w:rPr>
        <w:t xml:space="preserve"> X</w:t>
      </w:r>
      <w:r>
        <w:rPr>
          <w:color w:val="000000"/>
        </w:rPr>
        <w:t>.</w:t>
      </w:r>
      <w:r w:rsidRPr="008F4124">
        <w:rPr>
          <w:color w:val="000000"/>
        </w:rPr>
        <w:t>, De Pedro</w:t>
      </w:r>
      <w:r>
        <w:rPr>
          <w:color w:val="000000"/>
        </w:rPr>
        <w:t>,</w:t>
      </w:r>
      <w:r w:rsidRPr="008F4124">
        <w:rPr>
          <w:color w:val="000000"/>
        </w:rPr>
        <w:t xml:space="preserve"> G</w:t>
      </w:r>
      <w:r>
        <w:rPr>
          <w:color w:val="000000"/>
        </w:rPr>
        <w:t>.</w:t>
      </w:r>
      <w:r w:rsidRPr="008F4124">
        <w:rPr>
          <w:color w:val="000000"/>
        </w:rPr>
        <w:t>, Lizarraga</w:t>
      </w:r>
      <w:r>
        <w:rPr>
          <w:color w:val="000000"/>
        </w:rPr>
        <w:t>,</w:t>
      </w:r>
      <w:r w:rsidRPr="008F4124">
        <w:rPr>
          <w:color w:val="000000"/>
        </w:rPr>
        <w:t xml:space="preserve"> P</w:t>
      </w:r>
      <w:r>
        <w:rPr>
          <w:color w:val="000000"/>
        </w:rPr>
        <w:t>.</w:t>
      </w:r>
      <w:r w:rsidRPr="008F4124">
        <w:rPr>
          <w:color w:val="000000"/>
        </w:rPr>
        <w:t>, Alarcia-Alejos</w:t>
      </w:r>
      <w:r>
        <w:rPr>
          <w:color w:val="000000"/>
        </w:rPr>
        <w:t>,</w:t>
      </w:r>
      <w:r w:rsidRPr="008F4124">
        <w:rPr>
          <w:color w:val="000000"/>
        </w:rPr>
        <w:t xml:space="preserve"> O</w:t>
      </w:r>
      <w:r>
        <w:rPr>
          <w:color w:val="000000"/>
        </w:rPr>
        <w:t>.</w:t>
      </w:r>
      <w:r w:rsidRPr="008F4124">
        <w:rPr>
          <w:color w:val="000000"/>
        </w:rPr>
        <w:t xml:space="preserve">, </w:t>
      </w:r>
      <w:r>
        <w:rPr>
          <w:color w:val="000000"/>
        </w:rPr>
        <w:t>Molina-López, R., Obón, E., Gholipour, H., Temiño, C., Dubey, J.P., Cabezón, O. (</w:t>
      </w:r>
      <w:r w:rsidRPr="008F4124">
        <w:rPr>
          <w:color w:val="000000"/>
        </w:rPr>
        <w:t>2018</w:t>
      </w:r>
      <w:r>
        <w:rPr>
          <w:color w:val="000000"/>
        </w:rPr>
        <w:t>)</w:t>
      </w:r>
      <w:r w:rsidRPr="008F4124">
        <w:rPr>
          <w:color w:val="000000"/>
        </w:rPr>
        <w:t xml:space="preserve"> Tracking </w:t>
      </w:r>
      <w:r w:rsidRPr="00D917BC">
        <w:rPr>
          <w:i/>
          <w:color w:val="000000"/>
        </w:rPr>
        <w:t>Toxoplasma gondii</w:t>
      </w:r>
      <w:r w:rsidRPr="008F4124">
        <w:rPr>
          <w:color w:val="000000"/>
        </w:rPr>
        <w:t xml:space="preserve"> in freshwater ecosystems: interaction with the invasive American mink (</w:t>
      </w:r>
      <w:r w:rsidRPr="00D917BC">
        <w:rPr>
          <w:i/>
          <w:color w:val="000000"/>
        </w:rPr>
        <w:t>Neovison vison</w:t>
      </w:r>
      <w:r w:rsidRPr="008F4124">
        <w:rPr>
          <w:color w:val="000000"/>
        </w:rPr>
        <w:t>) in Spain. Parasitol Res.</w:t>
      </w:r>
      <w:r>
        <w:rPr>
          <w:color w:val="000000"/>
        </w:rPr>
        <w:t xml:space="preserve"> </w:t>
      </w:r>
      <w:r w:rsidRPr="008F4124">
        <w:rPr>
          <w:color w:val="000000"/>
        </w:rPr>
        <w:t>117:</w:t>
      </w:r>
      <w:r>
        <w:rPr>
          <w:color w:val="000000"/>
        </w:rPr>
        <w:t xml:space="preserve"> 2275-2281. </w:t>
      </w:r>
    </w:p>
    <w:p w:rsidR="00D308FB" w:rsidRPr="008F4124" w:rsidRDefault="00D308FB" w:rsidP="00D308FB">
      <w:pPr>
        <w:spacing w:before="100" w:beforeAutospacing="1" w:after="100" w:afterAutospacing="1"/>
        <w:rPr>
          <w:color w:val="000000"/>
        </w:rPr>
      </w:pPr>
      <w:r w:rsidRPr="00D009DA">
        <w:rPr>
          <w:color w:val="000000"/>
        </w:rPr>
        <w:t>Rørbæk</w:t>
      </w:r>
      <w:r w:rsidR="00A84F79">
        <w:rPr>
          <w:color w:val="000000"/>
        </w:rPr>
        <w:t>,</w:t>
      </w:r>
      <w:r w:rsidRPr="00D009DA">
        <w:rPr>
          <w:color w:val="000000"/>
        </w:rPr>
        <w:t xml:space="preserve"> R</w:t>
      </w:r>
      <w:r w:rsidR="00A84F79">
        <w:rPr>
          <w:color w:val="000000"/>
        </w:rPr>
        <w:t>.</w:t>
      </w:r>
      <w:r w:rsidRPr="00D009DA">
        <w:rPr>
          <w:color w:val="000000"/>
        </w:rPr>
        <w:t>W</w:t>
      </w:r>
      <w:r w:rsidR="00A84F79">
        <w:rPr>
          <w:color w:val="000000"/>
        </w:rPr>
        <w:t>.</w:t>
      </w:r>
      <w:r w:rsidRPr="00D009DA">
        <w:rPr>
          <w:color w:val="000000"/>
        </w:rPr>
        <w:t>, Andersen</w:t>
      </w:r>
      <w:r w:rsidR="00A84F79">
        <w:rPr>
          <w:color w:val="000000"/>
        </w:rPr>
        <w:t>,</w:t>
      </w:r>
      <w:r w:rsidRPr="00D009DA">
        <w:rPr>
          <w:color w:val="000000"/>
        </w:rPr>
        <w:t xml:space="preserve"> T</w:t>
      </w:r>
      <w:r w:rsidR="00A84F79">
        <w:rPr>
          <w:color w:val="000000"/>
        </w:rPr>
        <w:t>.</w:t>
      </w:r>
      <w:r w:rsidRPr="00D009DA">
        <w:rPr>
          <w:color w:val="000000"/>
        </w:rPr>
        <w:t>A</w:t>
      </w:r>
      <w:r w:rsidR="00A84F79">
        <w:rPr>
          <w:color w:val="000000"/>
        </w:rPr>
        <w:t>.</w:t>
      </w:r>
      <w:r w:rsidRPr="00D009DA">
        <w:rPr>
          <w:color w:val="000000"/>
        </w:rPr>
        <w:t>, Pertoldi</w:t>
      </w:r>
      <w:r w:rsidR="00A84F79">
        <w:rPr>
          <w:color w:val="000000"/>
        </w:rPr>
        <w:t>,</w:t>
      </w:r>
      <w:r w:rsidRPr="00D009DA">
        <w:rPr>
          <w:color w:val="000000"/>
        </w:rPr>
        <w:t xml:space="preserve"> C</w:t>
      </w:r>
      <w:r w:rsidR="00A84F79">
        <w:rPr>
          <w:color w:val="000000"/>
        </w:rPr>
        <w:t>.</w:t>
      </w:r>
      <w:r w:rsidRPr="00D009DA">
        <w:rPr>
          <w:color w:val="000000"/>
        </w:rPr>
        <w:t>, Jørgensen</w:t>
      </w:r>
      <w:r w:rsidR="00A84F79">
        <w:rPr>
          <w:color w:val="000000"/>
        </w:rPr>
        <w:t>,</w:t>
      </w:r>
      <w:r w:rsidRPr="00D009DA">
        <w:rPr>
          <w:color w:val="000000"/>
        </w:rPr>
        <w:t xml:space="preserve"> A</w:t>
      </w:r>
      <w:r w:rsidR="00A84F79">
        <w:rPr>
          <w:color w:val="000000"/>
        </w:rPr>
        <w:t>.</w:t>
      </w:r>
      <w:r w:rsidRPr="00D009DA">
        <w:rPr>
          <w:color w:val="000000"/>
        </w:rPr>
        <w:t>, Pagh</w:t>
      </w:r>
      <w:r w:rsidR="00A84F79">
        <w:rPr>
          <w:color w:val="000000"/>
        </w:rPr>
        <w:t>,</w:t>
      </w:r>
      <w:r w:rsidRPr="00D009DA">
        <w:rPr>
          <w:color w:val="000000"/>
        </w:rPr>
        <w:t xml:space="preserve"> S. </w:t>
      </w:r>
      <w:r w:rsidR="00A84F79">
        <w:rPr>
          <w:color w:val="000000"/>
        </w:rPr>
        <w:t xml:space="preserve">(2023) </w:t>
      </w:r>
      <w:r w:rsidRPr="00D009DA">
        <w:rPr>
          <w:color w:val="000000"/>
        </w:rPr>
        <w:t xml:space="preserve">Diet of </w:t>
      </w:r>
      <w:r w:rsidR="00A84F79">
        <w:rPr>
          <w:color w:val="000000"/>
        </w:rPr>
        <w:t>f</w:t>
      </w:r>
      <w:r w:rsidRPr="00D009DA">
        <w:rPr>
          <w:color w:val="000000"/>
        </w:rPr>
        <w:t xml:space="preserve">ree </w:t>
      </w:r>
      <w:r w:rsidR="00A84F79">
        <w:rPr>
          <w:color w:val="000000"/>
        </w:rPr>
        <w:t>r</w:t>
      </w:r>
      <w:r w:rsidRPr="00D009DA">
        <w:rPr>
          <w:color w:val="000000"/>
        </w:rPr>
        <w:t>anging American Mink (Neovison vison) in Denmark. Animals</w:t>
      </w:r>
      <w:r w:rsidR="00A84F79">
        <w:rPr>
          <w:color w:val="000000"/>
        </w:rPr>
        <w:t xml:space="preserve"> </w:t>
      </w:r>
      <w:r w:rsidRPr="00D009DA">
        <w:rPr>
          <w:color w:val="000000"/>
        </w:rPr>
        <w:t>13(3):</w:t>
      </w:r>
      <w:r w:rsidR="00A84F79">
        <w:rPr>
          <w:color w:val="000000"/>
        </w:rPr>
        <w:t xml:space="preserve"> </w:t>
      </w:r>
      <w:r w:rsidRPr="00D009DA">
        <w:rPr>
          <w:color w:val="000000"/>
        </w:rPr>
        <w:t xml:space="preserve">461.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 xml:space="preserve">Rodrigues, D.C., </w:t>
      </w:r>
      <w:r>
        <w:rPr>
          <w:lang w:val="en-US" w:eastAsia="de-AT"/>
        </w:rPr>
        <w:t xml:space="preserve">Simoes, L., Mullins, J., Lampa, S., Mendes, R.C., Fernandes, C., Rebelo, R., Santos-Reis, M. </w:t>
      </w:r>
      <w:r w:rsidRPr="008F4124">
        <w:rPr>
          <w:lang w:val="en-US" w:eastAsia="de-AT"/>
        </w:rPr>
        <w:t>(2015) Tracking the expansion of the American mink (</w:t>
      </w:r>
      <w:r w:rsidRPr="00D917BC">
        <w:rPr>
          <w:i/>
          <w:lang w:val="en-US" w:eastAsia="de-AT"/>
        </w:rPr>
        <w:t>Neovison vison</w:t>
      </w:r>
      <w:r w:rsidRPr="008F4124">
        <w:rPr>
          <w:b/>
          <w:bCs/>
          <w:lang w:val="en-US" w:eastAsia="de-AT"/>
        </w:rPr>
        <w:t xml:space="preserve">) </w:t>
      </w:r>
      <w:r w:rsidRPr="008F4124">
        <w:rPr>
          <w:lang w:val="en-US" w:eastAsia="de-AT"/>
        </w:rPr>
        <w:t xml:space="preserve">range in NW Portugal. Biological Invasions 17: 13-22.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 xml:space="preserve">Roesler, I., Imberti, S., Casañas, H., Volpe, N. (2012) A new threat for the globally </w:t>
      </w:r>
      <w:r>
        <w:rPr>
          <w:lang w:val="en-US" w:eastAsia="de-AT"/>
        </w:rPr>
        <w:t>e</w:t>
      </w:r>
      <w:r w:rsidRPr="008F4124">
        <w:rPr>
          <w:lang w:val="en-US" w:eastAsia="de-AT"/>
        </w:rPr>
        <w:t xml:space="preserve">ndangered Hooded Grebe </w:t>
      </w:r>
      <w:r w:rsidRPr="00D917BC">
        <w:rPr>
          <w:i/>
          <w:lang w:val="en-US" w:eastAsia="de-AT"/>
        </w:rPr>
        <w:t>Podiceps gallardoi</w:t>
      </w:r>
      <w:r w:rsidRPr="008F4124">
        <w:rPr>
          <w:lang w:val="en-US" w:eastAsia="de-AT"/>
        </w:rPr>
        <w:t xml:space="preserve">: The American mink </w:t>
      </w:r>
      <w:r w:rsidRPr="00D917BC">
        <w:rPr>
          <w:i/>
          <w:lang w:val="en-US" w:eastAsia="de-AT"/>
        </w:rPr>
        <w:t>Neovison vison</w:t>
      </w:r>
      <w:r>
        <w:rPr>
          <w:lang w:val="en-US" w:eastAsia="de-AT"/>
        </w:rPr>
        <w:t xml:space="preserve">. </w:t>
      </w:r>
      <w:r w:rsidRPr="008F4124">
        <w:rPr>
          <w:lang w:val="en-US" w:eastAsia="de-AT"/>
        </w:rPr>
        <w:t xml:space="preserve">Bird Conservation International 22: 383-388. </w:t>
      </w:r>
    </w:p>
    <w:p w:rsidR="00D308FB" w:rsidRPr="008F4124" w:rsidRDefault="00D308FB" w:rsidP="00D308FB">
      <w:pPr>
        <w:autoSpaceDE w:val="0"/>
        <w:autoSpaceDN w:val="0"/>
        <w:adjustRightInd w:val="0"/>
        <w:spacing w:before="100" w:beforeAutospacing="1" w:after="60"/>
        <w:rPr>
          <w:lang w:val="en-US" w:eastAsia="de-AT"/>
        </w:rPr>
      </w:pPr>
      <w:r w:rsidRPr="008F4124">
        <w:t>Rojek, B</w:t>
      </w:r>
      <w:r>
        <w:t>.</w:t>
      </w:r>
      <w:r w:rsidRPr="008F4124">
        <w:t xml:space="preserve"> (2023) European Citizens' Initiative: 'Fur free Europe'. EPRS | European Parliamentary Research Service, European Parliament. </w:t>
      </w:r>
      <w:r w:rsidRPr="00DB52B0">
        <w:t>https://www.europarl.europa.eu/RegData/etudes/ATAG/2023/753965/EPRS_ATA(2023)753965_EN.pdf</w:t>
      </w:r>
      <w:r>
        <w:t xml:space="preserve"> </w:t>
      </w:r>
      <w:r w:rsidRPr="008F4124">
        <w:rPr>
          <w:color w:val="000000"/>
        </w:rPr>
        <w:t>(</w:t>
      </w:r>
      <w:r w:rsidRPr="008F4124">
        <w:rPr>
          <w:lang w:eastAsia="de-AT"/>
        </w:rPr>
        <w:t>Accessed</w:t>
      </w:r>
      <w:r>
        <w:rPr>
          <w:lang w:eastAsia="de-AT"/>
        </w:rPr>
        <w:t xml:space="preserve"> 07 November </w:t>
      </w:r>
      <w:r w:rsidRPr="008F4124">
        <w:rPr>
          <w:lang w:eastAsia="de-AT"/>
        </w:rPr>
        <w:t>202</w:t>
      </w:r>
      <w:r>
        <w:rPr>
          <w:lang w:eastAsia="de-AT"/>
        </w:rPr>
        <w:t>3</w:t>
      </w:r>
      <w:r w:rsidRPr="008F4124">
        <w:rPr>
          <w:lang w:eastAsia="de-AT"/>
        </w:rPr>
        <w:t>).</w:t>
      </w:r>
      <w:r>
        <w:rPr>
          <w:lang w:eastAsia="de-AT"/>
        </w:rPr>
        <w:t xml:space="preserve"> </w:t>
      </w:r>
    </w:p>
    <w:p w:rsidR="00D308FB" w:rsidRPr="008F4124" w:rsidRDefault="00D308FB" w:rsidP="00D308FB">
      <w:pPr>
        <w:spacing w:before="100" w:beforeAutospacing="1" w:after="100" w:afterAutospacing="1"/>
        <w:rPr>
          <w:color w:val="000000"/>
        </w:rPr>
      </w:pPr>
      <w:r w:rsidRPr="008F4124">
        <w:rPr>
          <w:color w:val="000000"/>
        </w:rPr>
        <w:t>Roy</w:t>
      </w:r>
      <w:r>
        <w:rPr>
          <w:color w:val="000000"/>
        </w:rPr>
        <w:t>,</w:t>
      </w:r>
      <w:r w:rsidRPr="008F4124">
        <w:rPr>
          <w:color w:val="000000"/>
        </w:rPr>
        <w:t xml:space="preserve"> H</w:t>
      </w:r>
      <w:r>
        <w:rPr>
          <w:color w:val="000000"/>
        </w:rPr>
        <w:t>.</w:t>
      </w:r>
      <w:r w:rsidRPr="008F4124">
        <w:rPr>
          <w:color w:val="000000"/>
        </w:rPr>
        <w:t>E</w:t>
      </w:r>
      <w:r>
        <w:rPr>
          <w:color w:val="000000"/>
        </w:rPr>
        <w:t>.</w:t>
      </w:r>
      <w:r w:rsidRPr="008F4124">
        <w:rPr>
          <w:color w:val="000000"/>
        </w:rPr>
        <w:t>, Tricarico</w:t>
      </w:r>
      <w:r>
        <w:rPr>
          <w:color w:val="000000"/>
        </w:rPr>
        <w:t>,</w:t>
      </w:r>
      <w:r w:rsidRPr="008F4124">
        <w:rPr>
          <w:color w:val="000000"/>
        </w:rPr>
        <w:t xml:space="preserve"> E</w:t>
      </w:r>
      <w:r>
        <w:rPr>
          <w:color w:val="000000"/>
        </w:rPr>
        <w:t>.</w:t>
      </w:r>
      <w:r w:rsidRPr="008F4124">
        <w:rPr>
          <w:color w:val="000000"/>
        </w:rPr>
        <w:t>, Hassall</w:t>
      </w:r>
      <w:r>
        <w:rPr>
          <w:color w:val="000000"/>
        </w:rPr>
        <w:t>,</w:t>
      </w:r>
      <w:r w:rsidRPr="008F4124">
        <w:rPr>
          <w:color w:val="000000"/>
        </w:rPr>
        <w:t xml:space="preserve"> R</w:t>
      </w:r>
      <w:r>
        <w:rPr>
          <w:color w:val="000000"/>
        </w:rPr>
        <w:t>.</w:t>
      </w:r>
      <w:r w:rsidRPr="008F4124">
        <w:rPr>
          <w:color w:val="000000"/>
        </w:rPr>
        <w:t>, Johns</w:t>
      </w:r>
      <w:r>
        <w:rPr>
          <w:color w:val="000000"/>
        </w:rPr>
        <w:t>,</w:t>
      </w:r>
      <w:r w:rsidRPr="008F4124">
        <w:rPr>
          <w:color w:val="000000"/>
        </w:rPr>
        <w:t xml:space="preserve"> C</w:t>
      </w:r>
      <w:r>
        <w:rPr>
          <w:color w:val="000000"/>
        </w:rPr>
        <w:t>.</w:t>
      </w:r>
      <w:r w:rsidRPr="008F4124">
        <w:rPr>
          <w:color w:val="000000"/>
        </w:rPr>
        <w:t>A</w:t>
      </w:r>
      <w:r>
        <w:rPr>
          <w:color w:val="000000"/>
        </w:rPr>
        <w:t>.</w:t>
      </w:r>
      <w:r w:rsidRPr="008F4124">
        <w:rPr>
          <w:color w:val="000000"/>
        </w:rPr>
        <w:t>, Roy</w:t>
      </w:r>
      <w:r>
        <w:rPr>
          <w:color w:val="000000"/>
        </w:rPr>
        <w:t>,</w:t>
      </w:r>
      <w:r w:rsidRPr="008F4124">
        <w:rPr>
          <w:color w:val="000000"/>
        </w:rPr>
        <w:t xml:space="preserve"> K</w:t>
      </w:r>
      <w:r>
        <w:rPr>
          <w:color w:val="000000"/>
        </w:rPr>
        <w:t>.</w:t>
      </w:r>
      <w:r w:rsidRPr="008F4124">
        <w:rPr>
          <w:color w:val="000000"/>
        </w:rPr>
        <w:t>A</w:t>
      </w:r>
      <w:r>
        <w:rPr>
          <w:color w:val="000000"/>
        </w:rPr>
        <w:t>.</w:t>
      </w:r>
      <w:r w:rsidRPr="008F4124">
        <w:rPr>
          <w:color w:val="000000"/>
        </w:rPr>
        <w:t>, Scalera</w:t>
      </w:r>
      <w:r>
        <w:rPr>
          <w:color w:val="000000"/>
        </w:rPr>
        <w:t>,</w:t>
      </w:r>
      <w:r w:rsidRPr="008F4124">
        <w:rPr>
          <w:color w:val="000000"/>
        </w:rPr>
        <w:t xml:space="preserve"> R</w:t>
      </w:r>
      <w:r>
        <w:rPr>
          <w:color w:val="000000"/>
        </w:rPr>
        <w:t>.</w:t>
      </w:r>
      <w:r w:rsidRPr="008F4124">
        <w:rPr>
          <w:color w:val="000000"/>
        </w:rPr>
        <w:t>, Smith</w:t>
      </w:r>
      <w:r>
        <w:rPr>
          <w:color w:val="000000"/>
        </w:rPr>
        <w:t>,</w:t>
      </w:r>
      <w:r w:rsidRPr="008F4124">
        <w:rPr>
          <w:color w:val="000000"/>
        </w:rPr>
        <w:t xml:space="preserve"> K</w:t>
      </w:r>
      <w:r>
        <w:rPr>
          <w:color w:val="000000"/>
        </w:rPr>
        <w:t>.</w:t>
      </w:r>
      <w:r w:rsidRPr="008F4124">
        <w:rPr>
          <w:color w:val="000000"/>
        </w:rPr>
        <w:t>G</w:t>
      </w:r>
      <w:r>
        <w:rPr>
          <w:color w:val="000000"/>
        </w:rPr>
        <w:t>.</w:t>
      </w:r>
      <w:r w:rsidRPr="008F4124">
        <w:rPr>
          <w:color w:val="000000"/>
        </w:rPr>
        <w:t>, Purse</w:t>
      </w:r>
      <w:r>
        <w:rPr>
          <w:color w:val="000000"/>
        </w:rPr>
        <w:t>,</w:t>
      </w:r>
      <w:r w:rsidRPr="008F4124">
        <w:rPr>
          <w:color w:val="000000"/>
        </w:rPr>
        <w:t xml:space="preserve"> B</w:t>
      </w:r>
      <w:r>
        <w:rPr>
          <w:color w:val="000000"/>
        </w:rPr>
        <w:t>.</w:t>
      </w:r>
      <w:r w:rsidRPr="008F4124">
        <w:rPr>
          <w:color w:val="000000"/>
        </w:rPr>
        <w:t>V</w:t>
      </w:r>
      <w:r>
        <w:rPr>
          <w:color w:val="000000"/>
        </w:rPr>
        <w:t>.</w:t>
      </w:r>
      <w:r w:rsidRPr="008F4124">
        <w:rPr>
          <w:color w:val="000000"/>
        </w:rPr>
        <w:t xml:space="preserve"> (2022) The role of invasive alien species in the emergence and spread of zoonoses. Biological Invasions 25:</w:t>
      </w:r>
      <w:r>
        <w:rPr>
          <w:color w:val="000000"/>
        </w:rPr>
        <w:t xml:space="preserve"> 1-16. </w:t>
      </w:r>
    </w:p>
    <w:p w:rsidR="00D308FB" w:rsidRDefault="00D308FB" w:rsidP="00D308FB">
      <w:pPr>
        <w:autoSpaceDE w:val="0"/>
        <w:autoSpaceDN w:val="0"/>
        <w:adjustRightInd w:val="0"/>
        <w:spacing w:before="100" w:beforeAutospacing="1" w:after="60"/>
        <w:rPr>
          <w:color w:val="000000"/>
          <w:lang w:eastAsia="de-AT"/>
        </w:rPr>
      </w:pPr>
      <w:r w:rsidRPr="008F4124">
        <w:rPr>
          <w:color w:val="000000"/>
          <w:lang w:eastAsia="de-AT"/>
        </w:rPr>
        <w:t xml:space="preserve">Roy, </w:t>
      </w:r>
      <w:r>
        <w:rPr>
          <w:color w:val="000000"/>
          <w:lang w:eastAsia="de-AT"/>
        </w:rPr>
        <w:t xml:space="preserve">S., </w:t>
      </w:r>
      <w:r w:rsidRPr="008F4124">
        <w:rPr>
          <w:color w:val="000000"/>
          <w:lang w:eastAsia="de-AT"/>
        </w:rPr>
        <w:t xml:space="preserve">Robertson, </w:t>
      </w:r>
      <w:r>
        <w:rPr>
          <w:color w:val="000000"/>
          <w:lang w:eastAsia="de-AT"/>
        </w:rPr>
        <w:t xml:space="preserve">P.A. </w:t>
      </w:r>
      <w:r w:rsidRPr="008F4124">
        <w:rPr>
          <w:color w:val="000000"/>
          <w:lang w:eastAsia="de-AT"/>
        </w:rPr>
        <w:t xml:space="preserve">(2017) Matching the </w:t>
      </w:r>
      <w:r>
        <w:rPr>
          <w:color w:val="000000"/>
          <w:lang w:eastAsia="de-AT"/>
        </w:rPr>
        <w:t>s</w:t>
      </w:r>
      <w:r w:rsidRPr="008F4124">
        <w:rPr>
          <w:color w:val="000000"/>
          <w:lang w:eastAsia="de-AT"/>
        </w:rPr>
        <w:t xml:space="preserve">trategy to the </w:t>
      </w:r>
      <w:r>
        <w:rPr>
          <w:color w:val="000000"/>
          <w:lang w:eastAsia="de-AT"/>
        </w:rPr>
        <w:t>s</w:t>
      </w:r>
      <w:r w:rsidRPr="008F4124">
        <w:rPr>
          <w:color w:val="000000"/>
          <w:lang w:eastAsia="de-AT"/>
        </w:rPr>
        <w:t xml:space="preserve">cenario; </w:t>
      </w:r>
      <w:r>
        <w:rPr>
          <w:color w:val="000000"/>
          <w:lang w:eastAsia="de-AT"/>
        </w:rPr>
        <w:t>c</w:t>
      </w:r>
      <w:r w:rsidRPr="008F4124">
        <w:rPr>
          <w:color w:val="000000"/>
          <w:lang w:eastAsia="de-AT"/>
        </w:rPr>
        <w:t xml:space="preserve">ase </w:t>
      </w:r>
      <w:r>
        <w:rPr>
          <w:color w:val="000000"/>
          <w:lang w:eastAsia="de-AT"/>
        </w:rPr>
        <w:t>s</w:t>
      </w:r>
      <w:r w:rsidRPr="008F4124">
        <w:rPr>
          <w:color w:val="000000"/>
          <w:lang w:eastAsia="de-AT"/>
        </w:rPr>
        <w:t xml:space="preserve">tudies of </w:t>
      </w:r>
      <w:r>
        <w:rPr>
          <w:color w:val="000000"/>
          <w:lang w:eastAsia="de-AT"/>
        </w:rPr>
        <w:t>m</w:t>
      </w:r>
      <w:r w:rsidRPr="008F4124">
        <w:rPr>
          <w:color w:val="000000"/>
          <w:lang w:eastAsia="de-AT"/>
        </w:rPr>
        <w:t xml:space="preserve">ink </w:t>
      </w:r>
      <w:r w:rsidRPr="00296A93">
        <w:rPr>
          <w:i/>
          <w:color w:val="000000"/>
          <w:lang w:eastAsia="de-AT"/>
        </w:rPr>
        <w:t>Neovison vison</w:t>
      </w:r>
      <w:r w:rsidRPr="008F4124">
        <w:rPr>
          <w:color w:val="000000"/>
          <w:lang w:eastAsia="de-AT"/>
        </w:rPr>
        <w:t xml:space="preserve"> </w:t>
      </w:r>
      <w:r>
        <w:rPr>
          <w:color w:val="000000"/>
          <w:lang w:eastAsia="de-AT"/>
        </w:rPr>
        <w:t>m</w:t>
      </w:r>
      <w:r w:rsidRPr="008F4124">
        <w:rPr>
          <w:color w:val="000000"/>
          <w:lang w:eastAsia="de-AT"/>
        </w:rPr>
        <w:t>anagement</w:t>
      </w:r>
      <w:r>
        <w:rPr>
          <w:color w:val="000000"/>
          <w:lang w:eastAsia="de-AT"/>
        </w:rPr>
        <w:t xml:space="preserve">. </w:t>
      </w:r>
      <w:r w:rsidRPr="008F4124">
        <w:rPr>
          <w:color w:val="000000"/>
          <w:lang w:eastAsia="de-AT"/>
        </w:rPr>
        <w:t>Mammal Study 42</w:t>
      </w:r>
      <w:r>
        <w:rPr>
          <w:color w:val="000000"/>
          <w:lang w:eastAsia="de-AT"/>
        </w:rPr>
        <w:t>:</w:t>
      </w:r>
      <w:r w:rsidRPr="008F4124">
        <w:rPr>
          <w:color w:val="000000"/>
          <w:lang w:eastAsia="de-AT"/>
        </w:rPr>
        <w:t xml:space="preserve"> 71-80.</w:t>
      </w:r>
      <w:r>
        <w:rPr>
          <w:color w:val="000000"/>
          <w:lang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 xml:space="preserve">Roy, S., Reid, N., McDonald, R.A. (2009) A review of mink predation and control in Ireland. Iris Wildlife Manuals, No. 40. National Parks and Wildlife Service, Department of the Environment, Heritage and Local Government, Dublin, Ireland.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Roy, S. (2011) Strategies to improve landscape scale management of mink populations in the west coast of Scotland: lessons learned from the Uists 2001-2006. In: Veitch, C.R.</w:t>
      </w:r>
      <w:r>
        <w:rPr>
          <w:lang w:val="en-US" w:eastAsia="de-AT"/>
        </w:rPr>
        <w:t xml:space="preserve">, </w:t>
      </w:r>
      <w:r w:rsidRPr="008F4124">
        <w:rPr>
          <w:lang w:val="en-US" w:eastAsia="de-AT"/>
        </w:rPr>
        <w:t xml:space="preserve">Clout, </w:t>
      </w:r>
      <w:r w:rsidRPr="008F4124">
        <w:rPr>
          <w:lang w:val="en-US" w:eastAsia="de-AT"/>
        </w:rPr>
        <w:lastRenderedPageBreak/>
        <w:t>M.N.</w:t>
      </w:r>
      <w:r>
        <w:rPr>
          <w:lang w:val="en-US" w:eastAsia="de-AT"/>
        </w:rPr>
        <w:t xml:space="preserve">, </w:t>
      </w:r>
      <w:r w:rsidRPr="008F4124">
        <w:rPr>
          <w:lang w:val="en-US" w:eastAsia="de-AT"/>
        </w:rPr>
        <w:t>Towns, D.R. (eds)</w:t>
      </w:r>
      <w:r>
        <w:rPr>
          <w:lang w:val="en-US" w:eastAsia="de-AT"/>
        </w:rPr>
        <w:t xml:space="preserve">, </w:t>
      </w:r>
      <w:r w:rsidRPr="008F4124">
        <w:rPr>
          <w:lang w:val="en-US" w:eastAsia="de-AT"/>
        </w:rPr>
        <w:t xml:space="preserve">Island invasives: eradication and management. IUCN, Gland, Switzerland. </w:t>
      </w:r>
      <w:r>
        <w:rPr>
          <w:lang w:val="en-US" w:eastAsia="de-AT"/>
        </w:rPr>
        <w:t xml:space="preserve">pp. </w:t>
      </w:r>
      <w:r w:rsidRPr="008F4124">
        <w:rPr>
          <w:lang w:val="en-US" w:eastAsia="de-AT"/>
        </w:rPr>
        <w:t xml:space="preserve">114-117.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Ruiz-Olmo</w:t>
      </w:r>
      <w:r>
        <w:rPr>
          <w:lang w:val="en-US" w:eastAsia="de-AT"/>
        </w:rPr>
        <w:t>,</w:t>
      </w:r>
      <w:r w:rsidRPr="008F4124">
        <w:rPr>
          <w:lang w:val="en-US" w:eastAsia="de-AT"/>
        </w:rPr>
        <w:t xml:space="preserve"> J., Palazón</w:t>
      </w:r>
      <w:r>
        <w:rPr>
          <w:lang w:val="en-US" w:eastAsia="de-AT"/>
        </w:rPr>
        <w:t>,</w:t>
      </w:r>
      <w:r w:rsidRPr="008F4124">
        <w:rPr>
          <w:lang w:val="en-US" w:eastAsia="de-AT"/>
        </w:rPr>
        <w:t xml:space="preserve"> S., Bueno</w:t>
      </w:r>
      <w:r>
        <w:rPr>
          <w:lang w:val="en-US" w:eastAsia="de-AT"/>
        </w:rPr>
        <w:t>,</w:t>
      </w:r>
      <w:r w:rsidRPr="008F4124">
        <w:rPr>
          <w:lang w:val="en-US" w:eastAsia="de-AT"/>
        </w:rPr>
        <w:t xml:space="preserve"> F., Bravo</w:t>
      </w:r>
      <w:r>
        <w:rPr>
          <w:lang w:val="en-US" w:eastAsia="de-AT"/>
        </w:rPr>
        <w:t>,</w:t>
      </w:r>
      <w:r w:rsidRPr="008F4124">
        <w:rPr>
          <w:lang w:val="en-US" w:eastAsia="de-AT"/>
        </w:rPr>
        <w:t xml:space="preserve"> C., Munilla</w:t>
      </w:r>
      <w:r>
        <w:rPr>
          <w:lang w:val="en-US" w:eastAsia="de-AT"/>
        </w:rPr>
        <w:t>,</w:t>
      </w:r>
      <w:r w:rsidRPr="008F4124">
        <w:rPr>
          <w:lang w:val="en-US" w:eastAsia="de-AT"/>
        </w:rPr>
        <w:t xml:space="preserve"> I.</w:t>
      </w:r>
      <w:r>
        <w:rPr>
          <w:lang w:val="en-US" w:eastAsia="de-AT"/>
        </w:rPr>
        <w:t>,</w:t>
      </w:r>
      <w:r w:rsidRPr="008F4124">
        <w:rPr>
          <w:lang w:val="en-US" w:eastAsia="de-AT"/>
        </w:rPr>
        <w:t xml:space="preserve"> Romero</w:t>
      </w:r>
      <w:r>
        <w:rPr>
          <w:lang w:val="en-US" w:eastAsia="de-AT"/>
        </w:rPr>
        <w:t>,</w:t>
      </w:r>
      <w:r w:rsidRPr="008F4124">
        <w:rPr>
          <w:lang w:val="en-US" w:eastAsia="de-AT"/>
        </w:rPr>
        <w:t xml:space="preserve"> R. (1997) Distribution, status and colonization of the American mink </w:t>
      </w:r>
      <w:r w:rsidRPr="00D917BC">
        <w:rPr>
          <w:i/>
          <w:lang w:val="en-US" w:eastAsia="de-AT"/>
        </w:rPr>
        <w:t>Mustela vison</w:t>
      </w:r>
      <w:r w:rsidRPr="008F4124">
        <w:rPr>
          <w:lang w:val="en-US" w:eastAsia="de-AT"/>
        </w:rPr>
        <w:t xml:space="preserve"> in Spain. J</w:t>
      </w:r>
      <w:r>
        <w:rPr>
          <w:lang w:val="en-US" w:eastAsia="de-AT"/>
        </w:rPr>
        <w:t xml:space="preserve">ournal of </w:t>
      </w:r>
      <w:r w:rsidRPr="008F4124">
        <w:rPr>
          <w:lang w:val="en-US" w:eastAsia="de-AT"/>
        </w:rPr>
        <w:t>Wildl</w:t>
      </w:r>
      <w:r>
        <w:rPr>
          <w:lang w:val="en-US" w:eastAsia="de-AT"/>
        </w:rPr>
        <w:t xml:space="preserve">ife </w:t>
      </w:r>
      <w:r w:rsidRPr="008F4124">
        <w:rPr>
          <w:lang w:val="en-US" w:eastAsia="de-AT"/>
        </w:rPr>
        <w:t>Res</w:t>
      </w:r>
      <w:r>
        <w:rPr>
          <w:lang w:val="en-US" w:eastAsia="de-AT"/>
        </w:rPr>
        <w:t xml:space="preserve">earch </w:t>
      </w:r>
      <w:r w:rsidRPr="008F4124">
        <w:rPr>
          <w:lang w:val="en-US" w:eastAsia="de-AT"/>
        </w:rPr>
        <w:t xml:space="preserve">2(1): 30-36. </w:t>
      </w:r>
    </w:p>
    <w:p w:rsidR="00D308FB" w:rsidRDefault="00D308FB" w:rsidP="00D308FB">
      <w:pPr>
        <w:autoSpaceDE w:val="0"/>
        <w:autoSpaceDN w:val="0"/>
        <w:adjustRightInd w:val="0"/>
        <w:spacing w:before="100" w:beforeAutospacing="1" w:after="60"/>
        <w:rPr>
          <w:lang w:val="en-US" w:eastAsia="de-AT"/>
        </w:rPr>
      </w:pPr>
      <w:r w:rsidRPr="00DC5346">
        <w:rPr>
          <w:lang w:val="en-US" w:eastAsia="de-AT"/>
        </w:rPr>
        <w:t>Sachdeva</w:t>
      </w:r>
      <w:r w:rsidR="00DB52B0">
        <w:rPr>
          <w:lang w:val="en-US" w:eastAsia="de-AT"/>
        </w:rPr>
        <w:t>,</w:t>
      </w:r>
      <w:r w:rsidRPr="00DC5346">
        <w:rPr>
          <w:lang w:val="en-US" w:eastAsia="de-AT"/>
        </w:rPr>
        <w:t xml:space="preserve"> M</w:t>
      </w:r>
      <w:r w:rsidR="00DB52B0">
        <w:rPr>
          <w:lang w:val="en-US" w:eastAsia="de-AT"/>
        </w:rPr>
        <w:t>.</w:t>
      </w:r>
      <w:r w:rsidRPr="00DC5346">
        <w:rPr>
          <w:lang w:val="en-US" w:eastAsia="de-AT"/>
        </w:rPr>
        <w:t xml:space="preserve"> </w:t>
      </w:r>
      <w:r w:rsidR="00DB52B0">
        <w:rPr>
          <w:lang w:val="en-US" w:eastAsia="de-AT"/>
        </w:rPr>
        <w:t>(</w:t>
      </w:r>
      <w:r w:rsidRPr="00DC5346">
        <w:rPr>
          <w:lang w:val="en-US" w:eastAsia="de-AT"/>
        </w:rPr>
        <w:t>2022</w:t>
      </w:r>
      <w:r w:rsidR="00DB52B0">
        <w:rPr>
          <w:lang w:val="en-US" w:eastAsia="de-AT"/>
        </w:rPr>
        <w:t>)</w:t>
      </w:r>
      <w:r w:rsidRPr="00DC5346">
        <w:rPr>
          <w:lang w:val="en-US" w:eastAsia="de-AT"/>
        </w:rPr>
        <w:t xml:space="preserve"> Copenhagen fashion week becomes latest European show to ban fur. The Independent 11 August 2022 https://www.independent.co.uk/life-style/fashion/copenhagen-fashion-week-fur-ban-b2142894.html</w:t>
      </w:r>
      <w:r w:rsidR="00DB52B0">
        <w:rPr>
          <w:lang w:val="en-US" w:eastAsia="de-AT"/>
        </w:rPr>
        <w:t xml:space="preserve"> </w:t>
      </w:r>
      <w:r w:rsidR="00DB52B0" w:rsidRPr="00D917BC">
        <w:rPr>
          <w:lang w:val="en-US" w:eastAsia="de-AT"/>
        </w:rPr>
        <w:t>(Accessed 07 November 2023).</w:t>
      </w:r>
      <w:r w:rsidR="00DB52B0">
        <w:rPr>
          <w:lang w:val="en-US"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DB52B0">
        <w:rPr>
          <w:lang w:val="en-US" w:eastAsia="de-AT"/>
        </w:rPr>
        <w:t>Sálek</w:t>
      </w:r>
      <w:r w:rsidR="00DB52B0" w:rsidRPr="00DB52B0">
        <w:rPr>
          <w:lang w:val="en-US" w:eastAsia="de-AT"/>
        </w:rPr>
        <w:t>,</w:t>
      </w:r>
      <w:r w:rsidRPr="00DB52B0">
        <w:rPr>
          <w:lang w:val="en-US" w:eastAsia="de-AT"/>
        </w:rPr>
        <w:t xml:space="preserve"> M</w:t>
      </w:r>
      <w:r w:rsidR="00DB52B0" w:rsidRPr="00DB52B0">
        <w:rPr>
          <w:lang w:val="en-US" w:eastAsia="de-AT"/>
        </w:rPr>
        <w:t>.</w:t>
      </w:r>
      <w:r w:rsidRPr="00DB52B0">
        <w:rPr>
          <w:lang w:val="en-US" w:eastAsia="de-AT"/>
        </w:rPr>
        <w:t>, Poledník</w:t>
      </w:r>
      <w:r w:rsidR="00DB52B0" w:rsidRPr="00DB52B0">
        <w:rPr>
          <w:lang w:val="en-US" w:eastAsia="de-AT"/>
        </w:rPr>
        <w:t>,</w:t>
      </w:r>
      <w:r w:rsidRPr="00DB52B0">
        <w:rPr>
          <w:lang w:val="en-US" w:eastAsia="de-AT"/>
        </w:rPr>
        <w:t xml:space="preserve"> </w:t>
      </w:r>
      <w:r w:rsidR="00DB52B0" w:rsidRPr="00DB52B0">
        <w:rPr>
          <w:lang w:val="en-US" w:eastAsia="de-AT"/>
        </w:rPr>
        <w:t>L.</w:t>
      </w:r>
      <w:r w:rsidRPr="00DB52B0">
        <w:rPr>
          <w:lang w:val="en-US" w:eastAsia="de-AT"/>
        </w:rPr>
        <w:t>, Beran</w:t>
      </w:r>
      <w:r w:rsidR="00DB52B0" w:rsidRPr="00DB52B0">
        <w:rPr>
          <w:lang w:val="en-US" w:eastAsia="de-AT"/>
        </w:rPr>
        <w:t>,</w:t>
      </w:r>
      <w:r w:rsidRPr="00DB52B0">
        <w:rPr>
          <w:lang w:val="en-US" w:eastAsia="de-AT"/>
        </w:rPr>
        <w:t xml:space="preserve"> V</w:t>
      </w:r>
      <w:r w:rsidR="00DB52B0" w:rsidRPr="00DB52B0">
        <w:rPr>
          <w:lang w:val="en-US" w:eastAsia="de-AT"/>
        </w:rPr>
        <w:t>.</w:t>
      </w:r>
      <w:r w:rsidRPr="00DB52B0">
        <w:rPr>
          <w:lang w:val="en-US" w:eastAsia="de-AT"/>
        </w:rPr>
        <w:t>, Sedlácek</w:t>
      </w:r>
      <w:r w:rsidR="00DB52B0" w:rsidRPr="00DB52B0">
        <w:rPr>
          <w:lang w:val="en-US" w:eastAsia="de-AT"/>
        </w:rPr>
        <w:t>,</w:t>
      </w:r>
      <w:r w:rsidRPr="00DB52B0">
        <w:rPr>
          <w:lang w:val="en-US" w:eastAsia="de-AT"/>
        </w:rPr>
        <w:t xml:space="preserve"> F</w:t>
      </w:r>
      <w:r w:rsidR="00DB52B0" w:rsidRPr="00DB52B0">
        <w:rPr>
          <w:lang w:val="en-US" w:eastAsia="de-AT"/>
        </w:rPr>
        <w:t>. (</w:t>
      </w:r>
      <w:r w:rsidRPr="00DB52B0">
        <w:rPr>
          <w:lang w:val="en-US" w:eastAsia="de-AT"/>
        </w:rPr>
        <w:t>2005</w:t>
      </w:r>
      <w:r w:rsidR="00DB52B0" w:rsidRPr="00DB52B0">
        <w:rPr>
          <w:lang w:val="en-US" w:eastAsia="de-AT"/>
        </w:rPr>
        <w:t>)</w:t>
      </w:r>
      <w:r w:rsidRPr="00DB52B0">
        <w:rPr>
          <w:lang w:val="en-US" w:eastAsia="de-AT"/>
        </w:rPr>
        <w:t xml:space="preserve"> </w:t>
      </w:r>
      <w:r w:rsidRPr="00442D09">
        <w:rPr>
          <w:lang w:val="en-US" w:eastAsia="de-AT"/>
        </w:rPr>
        <w:t>The home ranges, movements and activity pattern of the American mink in the Czech Republic. In: IX International Mammalogical Congress, Sapporo, Japan.</w:t>
      </w:r>
      <w:r w:rsidR="00DB52B0">
        <w:rPr>
          <w:lang w:val="en-US" w:eastAsia="de-AT"/>
        </w:rPr>
        <w:t xml:space="preserve"> </w:t>
      </w:r>
    </w:p>
    <w:p w:rsidR="00D308FB" w:rsidRPr="00D917BC" w:rsidRDefault="00D308FB" w:rsidP="00D308FB">
      <w:pPr>
        <w:autoSpaceDE w:val="0"/>
        <w:autoSpaceDN w:val="0"/>
        <w:adjustRightInd w:val="0"/>
        <w:spacing w:before="100" w:beforeAutospacing="1" w:after="60"/>
        <w:rPr>
          <w:lang w:val="en-US" w:eastAsia="de-AT"/>
        </w:rPr>
      </w:pPr>
      <w:r w:rsidRPr="00D917BC">
        <w:rPr>
          <w:lang w:val="en-US" w:eastAsia="de-AT"/>
        </w:rPr>
        <w:t xml:space="preserve">Salo, P. (2014) A long way from home - American mink in Finland. </w:t>
      </w:r>
      <w:hyperlink r:id="rId37" w:history="1">
        <w:r w:rsidRPr="00D917BC">
          <w:rPr>
            <w:lang w:val="en-US" w:eastAsia="de-AT"/>
          </w:rPr>
          <w:t>https://research.utu.fi/converis/portal/detail/Publication/2172414?auxfun=&amp;lang=fi_FI</w:t>
        </w:r>
      </w:hyperlink>
      <w:r w:rsidRPr="00D917BC">
        <w:rPr>
          <w:lang w:val="en-US" w:eastAsia="de-AT"/>
        </w:rPr>
        <w:t xml:space="preserve"> (Accessed 07 November 2023). </w:t>
      </w:r>
    </w:p>
    <w:p w:rsidR="00D308FB" w:rsidRPr="00DD248D" w:rsidRDefault="00D308FB" w:rsidP="00D308FB">
      <w:pPr>
        <w:autoSpaceDE w:val="0"/>
        <w:autoSpaceDN w:val="0"/>
        <w:adjustRightInd w:val="0"/>
        <w:spacing w:before="100" w:beforeAutospacing="1" w:after="60"/>
        <w:rPr>
          <w:lang w:val="en-US" w:eastAsia="de-AT"/>
        </w:rPr>
      </w:pPr>
      <w:r w:rsidRPr="008F4124">
        <w:rPr>
          <w:lang w:val="en-US" w:eastAsia="de-AT"/>
        </w:rPr>
        <w:t>Salo, P., Nordström, M., Thomson, R.L.</w:t>
      </w:r>
      <w:r>
        <w:rPr>
          <w:lang w:val="en-US" w:eastAsia="de-AT"/>
        </w:rPr>
        <w:t>,</w:t>
      </w:r>
      <w:r w:rsidRPr="008F4124">
        <w:rPr>
          <w:lang w:val="en-US" w:eastAsia="de-AT"/>
        </w:rPr>
        <w:t xml:space="preserve"> </w:t>
      </w:r>
      <w:r w:rsidRPr="00DD248D">
        <w:rPr>
          <w:lang w:val="en-US" w:eastAsia="de-AT"/>
        </w:rPr>
        <w:t xml:space="preserve">Korpimäki, E. (2008) Risk induced by a native top predator reduces alien mink movements. Journal of Animal Ecology 77: 1092-1098. </w:t>
      </w:r>
    </w:p>
    <w:p w:rsidR="00DB2A96" w:rsidRPr="00DD248D" w:rsidRDefault="00DB2A96" w:rsidP="00DB2A96">
      <w:pPr>
        <w:autoSpaceDE w:val="0"/>
        <w:autoSpaceDN w:val="0"/>
        <w:adjustRightInd w:val="0"/>
        <w:spacing w:before="100" w:beforeAutospacing="1" w:after="60"/>
        <w:rPr>
          <w:lang w:val="en-US" w:eastAsia="de-AT"/>
        </w:rPr>
      </w:pPr>
      <w:r w:rsidRPr="00DB2A96">
        <w:rPr>
          <w:lang w:val="en-US" w:eastAsia="de-AT"/>
        </w:rPr>
        <w:t>Salo, P., Ahola, M. P., Korpimäki, E. (2010) Habitat-mediated impact of alien mink predation on common frog densities in the outer archipelago of the Baltic Sea.</w:t>
      </w:r>
      <w:r>
        <w:rPr>
          <w:lang w:val="en-US" w:eastAsia="de-AT"/>
        </w:rPr>
        <w:t xml:space="preserve"> </w:t>
      </w:r>
      <w:r w:rsidRPr="00DB2A96">
        <w:rPr>
          <w:lang w:val="en-US" w:eastAsia="de-AT"/>
        </w:rPr>
        <w:t>Oecologia</w:t>
      </w:r>
      <w:r>
        <w:rPr>
          <w:lang w:val="en-US" w:eastAsia="de-AT"/>
        </w:rPr>
        <w:t xml:space="preserve"> </w:t>
      </w:r>
      <w:r w:rsidRPr="00DB2A96">
        <w:rPr>
          <w:lang w:val="en-US" w:eastAsia="de-AT"/>
        </w:rPr>
        <w:t>163</w:t>
      </w:r>
      <w:r>
        <w:rPr>
          <w:lang w:val="en-US" w:eastAsia="de-AT"/>
        </w:rPr>
        <w:t xml:space="preserve">: </w:t>
      </w:r>
      <w:r w:rsidRPr="00DB2A96">
        <w:rPr>
          <w:lang w:val="en-US" w:eastAsia="de-AT"/>
        </w:rPr>
        <w:t>405</w:t>
      </w:r>
      <w:r>
        <w:rPr>
          <w:lang w:val="en-US" w:eastAsia="de-AT"/>
        </w:rPr>
        <w:t>-</w:t>
      </w:r>
      <w:r w:rsidRPr="00DB2A96">
        <w:rPr>
          <w:lang w:val="en-US" w:eastAsia="de-AT"/>
        </w:rPr>
        <w:t xml:space="preserve">413. </w:t>
      </w:r>
    </w:p>
    <w:p w:rsidR="00D308FB" w:rsidRPr="008F4124" w:rsidRDefault="00D308FB" w:rsidP="00D308FB">
      <w:pPr>
        <w:autoSpaceDE w:val="0"/>
        <w:autoSpaceDN w:val="0"/>
        <w:adjustRightInd w:val="0"/>
        <w:spacing w:before="100" w:beforeAutospacing="1" w:after="60"/>
        <w:rPr>
          <w:lang w:val="en-US" w:eastAsia="de-AT"/>
        </w:rPr>
      </w:pPr>
      <w:r w:rsidRPr="00DD248D">
        <w:rPr>
          <w:lang w:val="en-US" w:eastAsia="de-AT"/>
        </w:rPr>
        <w:t>Santulli, G., Palazón, S., Melero, Y., Gosálbez, J., Lambin, X. (2014) Multi-seasons</w:t>
      </w:r>
      <w:r w:rsidRPr="008F4124">
        <w:rPr>
          <w:lang w:val="en-US" w:eastAsia="de-AT"/>
        </w:rPr>
        <w:t xml:space="preserve"> occupancy analysis reveals large scale competitive exclusion of the critically endangered European mink by the invasive non-native American mink in Spain. Biological Conservation 176</w:t>
      </w:r>
      <w:r>
        <w:rPr>
          <w:lang w:val="en-US" w:eastAsia="de-AT"/>
        </w:rPr>
        <w:t xml:space="preserve">: </w:t>
      </w:r>
      <w:r w:rsidRPr="008F4124">
        <w:rPr>
          <w:lang w:val="en-US" w:eastAsia="de-AT"/>
        </w:rPr>
        <w:t>21</w:t>
      </w:r>
      <w:r>
        <w:rPr>
          <w:lang w:val="en-US" w:eastAsia="de-AT"/>
        </w:rPr>
        <w:t>-</w:t>
      </w:r>
      <w:r w:rsidRPr="008F4124">
        <w:rPr>
          <w:lang w:val="en-US" w:eastAsia="de-AT"/>
        </w:rPr>
        <w:t>29.</w:t>
      </w:r>
      <w:r>
        <w:rPr>
          <w:lang w:val="en-US" w:eastAsia="de-AT"/>
        </w:rPr>
        <w:t xml:space="preserve"> </w:t>
      </w:r>
    </w:p>
    <w:p w:rsidR="00D308FB" w:rsidRPr="008F4124" w:rsidRDefault="00D308FB" w:rsidP="00D308FB">
      <w:pPr>
        <w:snapToGrid w:val="0"/>
        <w:spacing w:before="100" w:beforeAutospacing="1" w:after="60"/>
        <w:rPr>
          <w:lang w:val="en-US" w:eastAsia="de-AT"/>
        </w:rPr>
      </w:pPr>
      <w:r w:rsidRPr="008F4124">
        <w:rPr>
          <w:lang w:val="en-US" w:eastAsia="de-AT"/>
        </w:rPr>
        <w:t>Saveljev, A.P., Shar, S., Scopin A.E., Otgonbaatar, M., Soloviev, V.A., Putincev, N.I. Lhamsuren, N. (2015) Introduced semiaquatic mammals in the Uvs Nuur Hollow (Current distribution and Ecological Vectors of Naturalization). Russian Journal of Biological Invasions 6: 37</w:t>
      </w:r>
      <w:r>
        <w:rPr>
          <w:lang w:val="en-US" w:eastAsia="de-AT"/>
        </w:rPr>
        <w:t>-</w:t>
      </w:r>
      <w:r w:rsidRPr="008F4124">
        <w:rPr>
          <w:lang w:val="en-US" w:eastAsia="de-AT"/>
        </w:rPr>
        <w:t>50.</w:t>
      </w:r>
      <w:r>
        <w:rPr>
          <w:lang w:val="en-US" w:eastAsia="de-AT"/>
        </w:rPr>
        <w:t xml:space="preserve"> </w:t>
      </w:r>
    </w:p>
    <w:p w:rsidR="00D308FB" w:rsidRDefault="00D308FB" w:rsidP="00D308FB">
      <w:pPr>
        <w:snapToGrid w:val="0"/>
        <w:spacing w:before="100" w:beforeAutospacing="1" w:after="60"/>
        <w:rPr>
          <w:lang w:eastAsia="de-AT"/>
        </w:rPr>
      </w:pPr>
      <w:r w:rsidRPr="008F4124">
        <w:rPr>
          <w:lang w:eastAsia="de-AT"/>
        </w:rPr>
        <w:t>Saveljev</w:t>
      </w:r>
      <w:r>
        <w:rPr>
          <w:lang w:eastAsia="de-AT"/>
        </w:rPr>
        <w:t>,</w:t>
      </w:r>
      <w:r w:rsidRPr="008F4124">
        <w:rPr>
          <w:lang w:eastAsia="de-AT"/>
        </w:rPr>
        <w:t xml:space="preserve"> A.P., Soloviev</w:t>
      </w:r>
      <w:r>
        <w:rPr>
          <w:lang w:eastAsia="de-AT"/>
        </w:rPr>
        <w:t>,</w:t>
      </w:r>
      <w:r w:rsidRPr="008F4124">
        <w:rPr>
          <w:lang w:eastAsia="de-AT"/>
        </w:rPr>
        <w:t xml:space="preserve"> V.A., Shar</w:t>
      </w:r>
      <w:r>
        <w:rPr>
          <w:lang w:eastAsia="de-AT"/>
        </w:rPr>
        <w:t>,</w:t>
      </w:r>
      <w:r w:rsidRPr="008F4124">
        <w:rPr>
          <w:lang w:eastAsia="de-AT"/>
        </w:rPr>
        <w:t xml:space="preserve"> S., Otgonbaatar</w:t>
      </w:r>
      <w:r>
        <w:rPr>
          <w:lang w:eastAsia="de-AT"/>
        </w:rPr>
        <w:t>,</w:t>
      </w:r>
      <w:r w:rsidRPr="008F4124">
        <w:rPr>
          <w:lang w:eastAsia="de-AT"/>
        </w:rPr>
        <w:t xml:space="preserve"> M., Scopin</w:t>
      </w:r>
      <w:r>
        <w:rPr>
          <w:lang w:eastAsia="de-AT"/>
        </w:rPr>
        <w:t>,</w:t>
      </w:r>
      <w:r w:rsidRPr="008F4124">
        <w:rPr>
          <w:lang w:eastAsia="de-AT"/>
        </w:rPr>
        <w:t xml:space="preserve"> A.E. (2014) Contemporary significance of hunting and game animals use in traditional folk medicine in north-west Mongolia.</w:t>
      </w:r>
      <w:r>
        <w:rPr>
          <w:lang w:eastAsia="de-AT"/>
        </w:rPr>
        <w:t xml:space="preserve"> </w:t>
      </w:r>
      <w:r w:rsidRPr="00105C60">
        <w:rPr>
          <w:lang w:eastAsia="de-AT"/>
        </w:rPr>
        <w:t>3rd International Symposium on Hunting "Modern aspects of sustainable management of wildlife populations"</w:t>
      </w:r>
      <w:r>
        <w:rPr>
          <w:lang w:eastAsia="de-AT"/>
        </w:rPr>
        <w:t xml:space="preserve">, </w:t>
      </w:r>
      <w:r w:rsidRPr="00105C60">
        <w:rPr>
          <w:lang w:eastAsia="de-AT"/>
        </w:rPr>
        <w:t>Zemun-Belgrade, Serbia</w:t>
      </w:r>
      <w:r>
        <w:rPr>
          <w:lang w:eastAsia="de-AT"/>
        </w:rPr>
        <w:t xml:space="preserve">, p. 85. </w:t>
      </w:r>
    </w:p>
    <w:p w:rsidR="00D308FB" w:rsidRDefault="00D308FB" w:rsidP="00D308FB">
      <w:pPr>
        <w:snapToGrid w:val="0"/>
        <w:spacing w:before="100" w:beforeAutospacing="1" w:after="60"/>
        <w:rPr>
          <w:lang w:val="en-US" w:eastAsia="de-AT"/>
        </w:rPr>
      </w:pPr>
      <w:r>
        <w:t xml:space="preserve">Scalera, R., Zaghi, D. (2004) Alien species and nature conservation in the EU. The role of the LIFE program. LIFE Focus. European Commission, Bruxelles, 60 pp. </w:t>
      </w:r>
    </w:p>
    <w:p w:rsidR="00D308FB" w:rsidRPr="008F4124" w:rsidRDefault="00D308FB" w:rsidP="00D308FB">
      <w:pPr>
        <w:snapToGrid w:val="0"/>
        <w:spacing w:before="100" w:beforeAutospacing="1" w:after="60"/>
        <w:rPr>
          <w:lang w:val="fr-FR" w:eastAsia="de-AT"/>
        </w:rPr>
      </w:pPr>
      <w:r w:rsidRPr="008F4124">
        <w:rPr>
          <w:lang w:val="en-US" w:eastAsia="de-AT"/>
        </w:rPr>
        <w:t>Schley</w:t>
      </w:r>
      <w:r>
        <w:rPr>
          <w:lang w:val="en-US" w:eastAsia="de-AT"/>
        </w:rPr>
        <w:t>,</w:t>
      </w:r>
      <w:r w:rsidRPr="008F4124">
        <w:rPr>
          <w:lang w:val="en-US" w:eastAsia="de-AT"/>
        </w:rPr>
        <w:t xml:space="preserve"> L</w:t>
      </w:r>
      <w:r>
        <w:rPr>
          <w:lang w:val="en-US" w:eastAsia="de-AT"/>
        </w:rPr>
        <w:t>.</w:t>
      </w:r>
      <w:r w:rsidRPr="008F4124">
        <w:rPr>
          <w:lang w:val="en-US" w:eastAsia="de-AT"/>
        </w:rPr>
        <w:t xml:space="preserve"> (2001) First record of the American mink </w:t>
      </w:r>
      <w:r w:rsidRPr="00105C60">
        <w:rPr>
          <w:i/>
          <w:lang w:val="en-US" w:eastAsia="de-AT"/>
        </w:rPr>
        <w:t>Mustela vison</w:t>
      </w:r>
      <w:r w:rsidRPr="008F4124">
        <w:rPr>
          <w:lang w:val="en-US" w:eastAsia="de-AT"/>
        </w:rPr>
        <w:t xml:space="preserve"> (Mammalia, Mustelidae) in Luxembourg. </w:t>
      </w:r>
      <w:r w:rsidRPr="008F4124">
        <w:rPr>
          <w:lang w:val="fr-FR" w:eastAsia="de-AT"/>
        </w:rPr>
        <w:t xml:space="preserve">Bulletin de la Société </w:t>
      </w:r>
      <w:r>
        <w:rPr>
          <w:lang w:val="fr-FR" w:eastAsia="de-AT"/>
        </w:rPr>
        <w:t>d</w:t>
      </w:r>
      <w:r w:rsidRPr="008F4124">
        <w:rPr>
          <w:lang w:val="fr-FR" w:eastAsia="de-AT"/>
        </w:rPr>
        <w:t>es Naturalistes Luxembourgeois 102: 35</w:t>
      </w:r>
      <w:r>
        <w:rPr>
          <w:lang w:val="fr-FR" w:eastAsia="de-AT"/>
        </w:rPr>
        <w:t>-</w:t>
      </w:r>
      <w:r w:rsidRPr="008F4124">
        <w:rPr>
          <w:lang w:val="fr-FR" w:eastAsia="de-AT"/>
        </w:rPr>
        <w:t>48.</w:t>
      </w:r>
      <w:r>
        <w:rPr>
          <w:lang w:val="fr-FR" w:eastAsia="de-AT"/>
        </w:rPr>
        <w:t xml:space="preserve"> </w:t>
      </w:r>
    </w:p>
    <w:p w:rsidR="00D308FB" w:rsidRDefault="00D308FB" w:rsidP="00D308FB">
      <w:pPr>
        <w:snapToGrid w:val="0"/>
        <w:spacing w:before="100" w:beforeAutospacing="1" w:after="60"/>
        <w:rPr>
          <w:lang w:eastAsia="de-AT"/>
        </w:rPr>
      </w:pPr>
      <w:r w:rsidRPr="008F4124">
        <w:rPr>
          <w:lang w:val="fr-FR" w:eastAsia="de-AT"/>
        </w:rPr>
        <w:t>Schneider</w:t>
      </w:r>
      <w:r>
        <w:rPr>
          <w:lang w:val="fr-FR" w:eastAsia="de-AT"/>
        </w:rPr>
        <w:t>,</w:t>
      </w:r>
      <w:r w:rsidRPr="008F4124">
        <w:rPr>
          <w:lang w:val="fr-FR" w:eastAsia="de-AT"/>
        </w:rPr>
        <w:t xml:space="preserve"> R</w:t>
      </w:r>
      <w:r>
        <w:rPr>
          <w:lang w:val="fr-FR" w:eastAsia="de-AT"/>
        </w:rPr>
        <w:t>.</w:t>
      </w:r>
      <w:r w:rsidRPr="008F4124">
        <w:rPr>
          <w:lang w:val="fr-FR" w:eastAsia="de-AT"/>
        </w:rPr>
        <w:t>R</w:t>
      </w:r>
      <w:r>
        <w:rPr>
          <w:lang w:val="fr-FR" w:eastAsia="de-AT"/>
        </w:rPr>
        <w:t>.</w:t>
      </w:r>
      <w:r w:rsidRPr="008F4124">
        <w:rPr>
          <w:lang w:val="fr-FR" w:eastAsia="de-AT"/>
        </w:rPr>
        <w:t>, Hunter</w:t>
      </w:r>
      <w:r>
        <w:rPr>
          <w:lang w:val="fr-FR" w:eastAsia="de-AT"/>
        </w:rPr>
        <w:t>,</w:t>
      </w:r>
      <w:r w:rsidRPr="008F4124">
        <w:rPr>
          <w:lang w:val="fr-FR" w:eastAsia="de-AT"/>
        </w:rPr>
        <w:t xml:space="preserve"> D</w:t>
      </w:r>
      <w:r>
        <w:rPr>
          <w:lang w:val="fr-FR" w:eastAsia="de-AT"/>
        </w:rPr>
        <w:t>.</w:t>
      </w:r>
      <w:r w:rsidRPr="008F4124">
        <w:rPr>
          <w:lang w:val="fr-FR" w:eastAsia="de-AT"/>
        </w:rPr>
        <w:t xml:space="preserve">B. </w:t>
      </w:r>
      <w:r>
        <w:rPr>
          <w:lang w:val="fr-FR" w:eastAsia="de-AT"/>
        </w:rPr>
        <w:t xml:space="preserve">(1993) </w:t>
      </w:r>
      <w:r w:rsidRPr="008F4124">
        <w:rPr>
          <w:lang w:eastAsia="de-AT"/>
        </w:rPr>
        <w:t>A survey of the causes of mortality in adult mink, with emphasis on the lactation period. Can</w:t>
      </w:r>
      <w:r>
        <w:rPr>
          <w:lang w:eastAsia="de-AT"/>
        </w:rPr>
        <w:t xml:space="preserve">adian </w:t>
      </w:r>
      <w:r w:rsidRPr="008F4124">
        <w:rPr>
          <w:lang w:eastAsia="de-AT"/>
        </w:rPr>
        <w:t>Vet</w:t>
      </w:r>
      <w:r>
        <w:rPr>
          <w:lang w:eastAsia="de-AT"/>
        </w:rPr>
        <w:t xml:space="preserve">erinary </w:t>
      </w:r>
      <w:r w:rsidRPr="008F4124">
        <w:rPr>
          <w:lang w:eastAsia="de-AT"/>
        </w:rPr>
        <w:t>J</w:t>
      </w:r>
      <w:r>
        <w:rPr>
          <w:lang w:eastAsia="de-AT"/>
        </w:rPr>
        <w:t xml:space="preserve">ournal </w:t>
      </w:r>
      <w:r w:rsidRPr="008F4124">
        <w:rPr>
          <w:lang w:eastAsia="de-AT"/>
        </w:rPr>
        <w:t>34:</w:t>
      </w:r>
      <w:r>
        <w:rPr>
          <w:lang w:eastAsia="de-AT"/>
        </w:rPr>
        <w:t xml:space="preserve"> </w:t>
      </w:r>
      <w:r w:rsidRPr="008F4124">
        <w:rPr>
          <w:lang w:eastAsia="de-AT"/>
        </w:rPr>
        <w:t>103-</w:t>
      </w:r>
      <w:r>
        <w:rPr>
          <w:lang w:eastAsia="de-AT"/>
        </w:rPr>
        <w:t>10</w:t>
      </w:r>
      <w:r w:rsidRPr="008F4124">
        <w:rPr>
          <w:lang w:eastAsia="de-AT"/>
        </w:rPr>
        <w:t xml:space="preserve">8. </w:t>
      </w:r>
    </w:p>
    <w:p w:rsidR="00D308FB" w:rsidRPr="008F4124" w:rsidRDefault="00D308FB" w:rsidP="00D308FB">
      <w:pPr>
        <w:snapToGrid w:val="0"/>
        <w:spacing w:before="100" w:beforeAutospacing="1" w:after="60"/>
        <w:rPr>
          <w:lang w:eastAsia="de-AT"/>
        </w:rPr>
      </w:pPr>
      <w:r w:rsidRPr="00DE6751">
        <w:rPr>
          <w:lang w:eastAsia="de-AT"/>
        </w:rPr>
        <w:lastRenderedPageBreak/>
        <w:t>Sch</w:t>
      </w:r>
      <w:r w:rsidR="00DB52B0">
        <w:rPr>
          <w:lang w:eastAsia="de-AT"/>
        </w:rPr>
        <w:t>ü</w:t>
      </w:r>
      <w:r w:rsidRPr="00DE6751">
        <w:rPr>
          <w:lang w:eastAsia="de-AT"/>
        </w:rPr>
        <w:t>ttler E, Klenke R, McGehee S, Rozzi R, Jax K (2009) Vulnerability of ground-nesting waterbirds to predation by invasive American mink in the Cape Horn Biosphere Reserve, Chile. Biol</w:t>
      </w:r>
      <w:r w:rsidR="00DB52B0">
        <w:rPr>
          <w:lang w:eastAsia="de-AT"/>
        </w:rPr>
        <w:t xml:space="preserve">ogical </w:t>
      </w:r>
      <w:r w:rsidRPr="00DE6751">
        <w:rPr>
          <w:lang w:eastAsia="de-AT"/>
        </w:rPr>
        <w:t>Conserv</w:t>
      </w:r>
      <w:r w:rsidR="00DB52B0">
        <w:rPr>
          <w:lang w:eastAsia="de-AT"/>
        </w:rPr>
        <w:t>ation</w:t>
      </w:r>
      <w:r w:rsidRPr="00DE6751">
        <w:rPr>
          <w:lang w:eastAsia="de-AT"/>
        </w:rPr>
        <w:t xml:space="preserve"> 142:</w:t>
      </w:r>
      <w:r w:rsidR="00DB52B0">
        <w:rPr>
          <w:lang w:eastAsia="de-AT"/>
        </w:rPr>
        <w:t xml:space="preserve"> </w:t>
      </w:r>
      <w:r w:rsidRPr="00DE6751">
        <w:rPr>
          <w:lang w:eastAsia="de-AT"/>
        </w:rPr>
        <w:t>1450</w:t>
      </w:r>
      <w:r w:rsidR="00DB52B0">
        <w:rPr>
          <w:lang w:eastAsia="de-AT"/>
        </w:rPr>
        <w:t>-</w:t>
      </w:r>
      <w:r w:rsidRPr="00DE6751">
        <w:rPr>
          <w:lang w:eastAsia="de-AT"/>
        </w:rPr>
        <w:t>1460</w:t>
      </w:r>
      <w:r w:rsidR="00DB52B0">
        <w:rPr>
          <w:lang w:eastAsia="de-AT"/>
        </w:rPr>
        <w:t xml:space="preserve">. </w:t>
      </w:r>
    </w:p>
    <w:p w:rsidR="00D308FB" w:rsidRDefault="00D308FB" w:rsidP="00D308FB">
      <w:pPr>
        <w:autoSpaceDE w:val="0"/>
        <w:autoSpaceDN w:val="0"/>
        <w:adjustRightInd w:val="0"/>
        <w:spacing w:before="100" w:beforeAutospacing="1" w:after="60"/>
        <w:rPr>
          <w:lang w:val="it-IT" w:eastAsia="de-AT"/>
        </w:rPr>
      </w:pPr>
      <w:r w:rsidRPr="00105C60">
        <w:rPr>
          <w:lang w:val="en-US" w:eastAsia="de-AT"/>
        </w:rPr>
        <w:t xml:space="preserve">Schüttler, E., Ibarra, J.T., Gruber, B., Rozzi, R., Jax, K. </w:t>
      </w:r>
      <w:r w:rsidRPr="008F4124">
        <w:rPr>
          <w:lang w:val="en-US" w:eastAsia="de-AT"/>
        </w:rPr>
        <w:t xml:space="preserve">(2010) Abundance and habitat preferences of the southernmost population of Mink: Implications for managing a recent island invasion. </w:t>
      </w:r>
      <w:r w:rsidRPr="008F4124">
        <w:rPr>
          <w:lang w:val="it-IT" w:eastAsia="de-AT"/>
        </w:rPr>
        <w:t xml:space="preserve">Biodiversity and Conservation 19: 725-743. </w:t>
      </w:r>
    </w:p>
    <w:p w:rsidR="00D308FB" w:rsidRDefault="00D308FB" w:rsidP="00D308FB">
      <w:pPr>
        <w:autoSpaceDE w:val="0"/>
        <w:autoSpaceDN w:val="0"/>
        <w:adjustRightInd w:val="0"/>
        <w:spacing w:before="100" w:beforeAutospacing="1" w:after="60"/>
        <w:rPr>
          <w:lang w:val="it-IT" w:eastAsia="de-AT"/>
        </w:rPr>
      </w:pPr>
      <w:r w:rsidRPr="00D30BE2">
        <w:rPr>
          <w:lang w:val="it-IT" w:eastAsia="de-AT"/>
        </w:rPr>
        <w:t>Semos</w:t>
      </w:r>
      <w:r w:rsidR="00A84F79">
        <w:rPr>
          <w:lang w:val="it-IT" w:eastAsia="de-AT"/>
        </w:rPr>
        <w:t>,</w:t>
      </w:r>
      <w:r w:rsidRPr="00D30BE2">
        <w:rPr>
          <w:lang w:val="it-IT" w:eastAsia="de-AT"/>
        </w:rPr>
        <w:t xml:space="preserve"> N., Dotas</w:t>
      </w:r>
      <w:r w:rsidR="00A84F79">
        <w:rPr>
          <w:lang w:val="it-IT" w:eastAsia="de-AT"/>
        </w:rPr>
        <w:t>,</w:t>
      </w:r>
      <w:r w:rsidRPr="00D30BE2">
        <w:rPr>
          <w:lang w:val="it-IT" w:eastAsia="de-AT"/>
        </w:rPr>
        <w:t xml:space="preserve"> V.D., Bampidis</w:t>
      </w:r>
      <w:r w:rsidR="00A84F79">
        <w:rPr>
          <w:lang w:val="it-IT" w:eastAsia="de-AT"/>
        </w:rPr>
        <w:t>,</w:t>
      </w:r>
      <w:r w:rsidRPr="00D30BE2">
        <w:rPr>
          <w:lang w:val="it-IT" w:eastAsia="de-AT"/>
        </w:rPr>
        <w:t xml:space="preserve"> V. (2023) Economic and </w:t>
      </w:r>
      <w:r w:rsidR="00A84F79">
        <w:rPr>
          <w:lang w:val="it-IT" w:eastAsia="de-AT"/>
        </w:rPr>
        <w:t>s</w:t>
      </w:r>
      <w:r w:rsidRPr="00D30BE2">
        <w:rPr>
          <w:lang w:val="it-IT" w:eastAsia="de-AT"/>
        </w:rPr>
        <w:t xml:space="preserve">ocial </w:t>
      </w:r>
      <w:r w:rsidR="00A84F79">
        <w:rPr>
          <w:lang w:val="it-IT" w:eastAsia="de-AT"/>
        </w:rPr>
        <w:t>i</w:t>
      </w:r>
      <w:r w:rsidRPr="00D30BE2">
        <w:rPr>
          <w:lang w:val="it-IT" w:eastAsia="de-AT"/>
        </w:rPr>
        <w:t xml:space="preserve">mportance of the </w:t>
      </w:r>
      <w:r w:rsidR="00A84F79">
        <w:rPr>
          <w:lang w:val="it-IT" w:eastAsia="de-AT"/>
        </w:rPr>
        <w:t>b</w:t>
      </w:r>
      <w:r w:rsidRPr="00D30BE2">
        <w:rPr>
          <w:lang w:val="it-IT" w:eastAsia="de-AT"/>
        </w:rPr>
        <w:t xml:space="preserve">reeding of </w:t>
      </w:r>
      <w:r w:rsidR="00A84F79">
        <w:rPr>
          <w:lang w:val="it-IT" w:eastAsia="de-AT"/>
        </w:rPr>
        <w:t>f</w:t>
      </w:r>
      <w:r w:rsidRPr="00D30BE2">
        <w:rPr>
          <w:lang w:val="it-IT" w:eastAsia="de-AT"/>
        </w:rPr>
        <w:t xml:space="preserve">ur </w:t>
      </w:r>
      <w:r w:rsidR="00A84F79">
        <w:rPr>
          <w:lang w:val="it-IT" w:eastAsia="de-AT"/>
        </w:rPr>
        <w:t>a</w:t>
      </w:r>
      <w:r w:rsidRPr="00D30BE2">
        <w:rPr>
          <w:lang w:val="it-IT" w:eastAsia="de-AT"/>
        </w:rPr>
        <w:t xml:space="preserve">nimals in Greece and its </w:t>
      </w:r>
      <w:r w:rsidR="00A84F79">
        <w:rPr>
          <w:lang w:val="it-IT" w:eastAsia="de-AT"/>
        </w:rPr>
        <w:t>d</w:t>
      </w:r>
      <w:r w:rsidRPr="00D30BE2">
        <w:rPr>
          <w:lang w:val="it-IT" w:eastAsia="de-AT"/>
        </w:rPr>
        <w:t xml:space="preserve">evelopment </w:t>
      </w:r>
      <w:r w:rsidR="00A84F79">
        <w:rPr>
          <w:lang w:val="it-IT" w:eastAsia="de-AT"/>
        </w:rPr>
        <w:t>s</w:t>
      </w:r>
      <w:r w:rsidRPr="00D30BE2">
        <w:rPr>
          <w:lang w:val="it-IT" w:eastAsia="de-AT"/>
        </w:rPr>
        <w:t>trategies . Agricultural Science Digest 43:</w:t>
      </w:r>
      <w:r w:rsidR="00A84F79">
        <w:rPr>
          <w:lang w:val="it-IT" w:eastAsia="de-AT"/>
        </w:rPr>
        <w:t xml:space="preserve"> </w:t>
      </w:r>
      <w:r w:rsidRPr="00D30BE2">
        <w:rPr>
          <w:lang w:val="it-IT" w:eastAsia="de-AT"/>
        </w:rPr>
        <w:t xml:space="preserve">546-550. </w:t>
      </w:r>
    </w:p>
    <w:p w:rsidR="00D308FB" w:rsidRDefault="00D308FB" w:rsidP="00D308FB">
      <w:pPr>
        <w:autoSpaceDE w:val="0"/>
        <w:autoSpaceDN w:val="0"/>
        <w:adjustRightInd w:val="0"/>
        <w:spacing w:before="100" w:beforeAutospacing="1" w:after="60"/>
        <w:rPr>
          <w:lang w:val="it-IT" w:eastAsia="de-AT"/>
        </w:rPr>
      </w:pPr>
      <w:r w:rsidRPr="00556640">
        <w:rPr>
          <w:lang w:val="it-IT" w:eastAsia="de-AT"/>
        </w:rPr>
        <w:t>Semos, N., Vasilios, D., Vasilios, B. (2021) Development Strategies for the Fur Farming Industry in Greece. Open Journal of Business and Management 9: 2683-2696.</w:t>
      </w:r>
    </w:p>
    <w:p w:rsidR="00D308FB" w:rsidRPr="008F4124" w:rsidRDefault="00D308FB" w:rsidP="00D308FB">
      <w:pPr>
        <w:autoSpaceDE w:val="0"/>
        <w:autoSpaceDN w:val="0"/>
        <w:adjustRightInd w:val="0"/>
        <w:spacing w:before="100" w:beforeAutospacing="1" w:after="60"/>
        <w:rPr>
          <w:lang w:val="it-IT" w:eastAsia="de-AT"/>
        </w:rPr>
      </w:pPr>
      <w:r w:rsidRPr="00A145EB">
        <w:rPr>
          <w:lang w:val="it-IT" w:eastAsia="de-AT"/>
        </w:rPr>
        <w:t>Semos, N. (2016). Physiognomy of Zootechnical and Financial Management of Fur Farming in the Region of W. Macedonia. Master’s Thesis, Department of Agriculture, AUTh, Thessaloniki.</w:t>
      </w:r>
    </w:p>
    <w:p w:rsidR="00D308FB" w:rsidRPr="008F4124" w:rsidRDefault="00D308FB" w:rsidP="00D308FB">
      <w:pPr>
        <w:autoSpaceDE w:val="0"/>
        <w:autoSpaceDN w:val="0"/>
        <w:adjustRightInd w:val="0"/>
        <w:spacing w:before="100" w:beforeAutospacing="1" w:after="60"/>
        <w:rPr>
          <w:lang w:val="en-US" w:eastAsia="de-AT"/>
        </w:rPr>
      </w:pPr>
      <w:r w:rsidRPr="006F537B">
        <w:rPr>
          <w:lang w:val="en-US" w:eastAsia="de-AT"/>
        </w:rPr>
        <w:t>Sepúlveda</w:t>
      </w:r>
      <w:r w:rsidR="00A84F79">
        <w:rPr>
          <w:lang w:val="en-US" w:eastAsia="de-AT"/>
        </w:rPr>
        <w:t>,</w:t>
      </w:r>
      <w:r w:rsidRPr="006F537B">
        <w:rPr>
          <w:lang w:val="en-US" w:eastAsia="de-AT"/>
        </w:rPr>
        <w:t xml:space="preserve"> M</w:t>
      </w:r>
      <w:r w:rsidR="00A84F79">
        <w:rPr>
          <w:lang w:val="en-US" w:eastAsia="de-AT"/>
        </w:rPr>
        <w:t>.</w:t>
      </w:r>
      <w:r w:rsidRPr="006F537B">
        <w:rPr>
          <w:lang w:val="en-US" w:eastAsia="de-AT"/>
        </w:rPr>
        <w:t>A</w:t>
      </w:r>
      <w:r w:rsidR="00A84F79">
        <w:rPr>
          <w:lang w:val="en-US" w:eastAsia="de-AT"/>
        </w:rPr>
        <w:t>.</w:t>
      </w:r>
      <w:r w:rsidRPr="006F537B">
        <w:rPr>
          <w:lang w:val="en-US" w:eastAsia="de-AT"/>
        </w:rPr>
        <w:t>, Singer</w:t>
      </w:r>
      <w:r w:rsidR="00A84F79">
        <w:rPr>
          <w:lang w:val="en-US" w:eastAsia="de-AT"/>
        </w:rPr>
        <w:t>,</w:t>
      </w:r>
      <w:r w:rsidRPr="006F537B">
        <w:rPr>
          <w:lang w:val="en-US" w:eastAsia="de-AT"/>
        </w:rPr>
        <w:t xml:space="preserve"> R</w:t>
      </w:r>
      <w:r w:rsidR="00A84F79">
        <w:rPr>
          <w:lang w:val="en-US" w:eastAsia="de-AT"/>
        </w:rPr>
        <w:t>.</w:t>
      </w:r>
      <w:r w:rsidRPr="006F537B">
        <w:rPr>
          <w:lang w:val="en-US" w:eastAsia="de-AT"/>
        </w:rPr>
        <w:t>S</w:t>
      </w:r>
      <w:r w:rsidR="00A84F79">
        <w:rPr>
          <w:lang w:val="en-US" w:eastAsia="de-AT"/>
        </w:rPr>
        <w:t>.</w:t>
      </w:r>
      <w:r w:rsidRPr="006F537B">
        <w:rPr>
          <w:lang w:val="en-US" w:eastAsia="de-AT"/>
        </w:rPr>
        <w:t>, Silva-Rodríguez</w:t>
      </w:r>
      <w:r w:rsidR="00A84F79">
        <w:rPr>
          <w:lang w:val="en-US" w:eastAsia="de-AT"/>
        </w:rPr>
        <w:t>,</w:t>
      </w:r>
      <w:r w:rsidRPr="006F537B">
        <w:rPr>
          <w:lang w:val="en-US" w:eastAsia="de-AT"/>
        </w:rPr>
        <w:t xml:space="preserve"> E</w:t>
      </w:r>
      <w:r w:rsidR="00A84F79">
        <w:rPr>
          <w:lang w:val="en-US" w:eastAsia="de-AT"/>
        </w:rPr>
        <w:t>.</w:t>
      </w:r>
      <w:r w:rsidRPr="006F537B">
        <w:rPr>
          <w:lang w:val="en-US" w:eastAsia="de-AT"/>
        </w:rPr>
        <w:t>A</w:t>
      </w:r>
      <w:r w:rsidR="00A84F79">
        <w:rPr>
          <w:lang w:val="en-US" w:eastAsia="de-AT"/>
        </w:rPr>
        <w:t>.</w:t>
      </w:r>
      <w:r w:rsidRPr="006F537B">
        <w:rPr>
          <w:lang w:val="en-US" w:eastAsia="de-AT"/>
        </w:rPr>
        <w:t>, Eguren</w:t>
      </w:r>
      <w:r w:rsidR="00A84F79">
        <w:rPr>
          <w:lang w:val="en-US" w:eastAsia="de-AT"/>
        </w:rPr>
        <w:t>,</w:t>
      </w:r>
      <w:r w:rsidRPr="006F537B">
        <w:rPr>
          <w:lang w:val="en-US" w:eastAsia="de-AT"/>
        </w:rPr>
        <w:t xml:space="preserve"> A</w:t>
      </w:r>
      <w:r w:rsidR="00A84F79">
        <w:rPr>
          <w:lang w:val="en-US" w:eastAsia="de-AT"/>
        </w:rPr>
        <w:t>.</w:t>
      </w:r>
      <w:r w:rsidRPr="006F537B">
        <w:rPr>
          <w:lang w:val="en-US" w:eastAsia="de-AT"/>
        </w:rPr>
        <w:t>, Stowhas</w:t>
      </w:r>
      <w:r w:rsidR="00A84F79">
        <w:rPr>
          <w:lang w:val="en-US" w:eastAsia="de-AT"/>
        </w:rPr>
        <w:t>,</w:t>
      </w:r>
      <w:r w:rsidRPr="006F537B">
        <w:rPr>
          <w:lang w:val="en-US" w:eastAsia="de-AT"/>
        </w:rPr>
        <w:t xml:space="preserve"> P</w:t>
      </w:r>
      <w:r w:rsidR="00A84F79">
        <w:rPr>
          <w:lang w:val="en-US" w:eastAsia="de-AT"/>
        </w:rPr>
        <w:t>.</w:t>
      </w:r>
      <w:r w:rsidRPr="006F537B">
        <w:rPr>
          <w:lang w:val="en-US" w:eastAsia="de-AT"/>
        </w:rPr>
        <w:t>, Pelican</w:t>
      </w:r>
      <w:r w:rsidR="00A84F79">
        <w:rPr>
          <w:lang w:val="en-US" w:eastAsia="de-AT"/>
        </w:rPr>
        <w:t>,</w:t>
      </w:r>
      <w:r w:rsidRPr="006F537B">
        <w:rPr>
          <w:lang w:val="en-US" w:eastAsia="de-AT"/>
        </w:rPr>
        <w:t xml:space="preserve"> K. </w:t>
      </w:r>
      <w:r w:rsidR="00A84F79">
        <w:rPr>
          <w:lang w:val="en-US" w:eastAsia="de-AT"/>
        </w:rPr>
        <w:t xml:space="preserve">(2014) </w:t>
      </w:r>
      <w:r w:rsidRPr="006F537B">
        <w:rPr>
          <w:lang w:val="en-US" w:eastAsia="de-AT"/>
        </w:rPr>
        <w:t>Invasive American mink: linking pathogen risk between domestic and endangered carnivores. Ecohealth 11:</w:t>
      </w:r>
      <w:r w:rsidR="00A84F79">
        <w:rPr>
          <w:lang w:val="en-US" w:eastAsia="de-AT"/>
        </w:rPr>
        <w:t xml:space="preserve"> </w:t>
      </w:r>
      <w:r w:rsidRPr="006F537B">
        <w:rPr>
          <w:lang w:val="en-US" w:eastAsia="de-AT"/>
        </w:rPr>
        <w:t>409-</w:t>
      </w:r>
      <w:r w:rsidR="00A84F79">
        <w:rPr>
          <w:lang w:val="en-US" w:eastAsia="de-AT"/>
        </w:rPr>
        <w:t>4</w:t>
      </w:r>
      <w:r w:rsidRPr="006F537B">
        <w:rPr>
          <w:lang w:val="en-US" w:eastAsia="de-AT"/>
        </w:rPr>
        <w:t xml:space="preserve">19. </w:t>
      </w:r>
    </w:p>
    <w:p w:rsidR="00D308FB" w:rsidRDefault="00D308FB" w:rsidP="00D308FB">
      <w:pPr>
        <w:autoSpaceDE w:val="0"/>
        <w:autoSpaceDN w:val="0"/>
        <w:adjustRightInd w:val="0"/>
        <w:spacing w:before="100" w:beforeAutospacing="1" w:after="60"/>
        <w:rPr>
          <w:lang w:eastAsia="de-AT"/>
        </w:rPr>
      </w:pPr>
      <w:r w:rsidRPr="008F4124">
        <w:rPr>
          <w:lang w:eastAsia="de-AT"/>
        </w:rPr>
        <w:t xml:space="preserve">Shimatani, </w:t>
      </w:r>
      <w:r>
        <w:rPr>
          <w:lang w:eastAsia="de-AT"/>
        </w:rPr>
        <w:t xml:space="preserve">Y., </w:t>
      </w:r>
      <w:r w:rsidRPr="008F4124">
        <w:rPr>
          <w:lang w:eastAsia="de-AT"/>
        </w:rPr>
        <w:t xml:space="preserve">Takeshita, </w:t>
      </w:r>
      <w:r>
        <w:rPr>
          <w:lang w:eastAsia="de-AT"/>
        </w:rPr>
        <w:t xml:space="preserve">T., </w:t>
      </w:r>
      <w:r w:rsidRPr="008F4124">
        <w:rPr>
          <w:lang w:eastAsia="de-AT"/>
        </w:rPr>
        <w:t xml:space="preserve">Tatsuzawa, </w:t>
      </w:r>
      <w:r>
        <w:rPr>
          <w:lang w:eastAsia="de-AT"/>
        </w:rPr>
        <w:t xml:space="preserve">S., </w:t>
      </w:r>
      <w:r w:rsidRPr="008F4124">
        <w:rPr>
          <w:lang w:eastAsia="de-AT"/>
        </w:rPr>
        <w:t xml:space="preserve">Ikeda, </w:t>
      </w:r>
      <w:r>
        <w:rPr>
          <w:lang w:eastAsia="de-AT"/>
        </w:rPr>
        <w:t xml:space="preserve">T., </w:t>
      </w:r>
      <w:r w:rsidRPr="008F4124">
        <w:rPr>
          <w:lang w:eastAsia="de-AT"/>
        </w:rPr>
        <w:t>Masuda</w:t>
      </w:r>
      <w:r>
        <w:rPr>
          <w:lang w:eastAsia="de-AT"/>
        </w:rPr>
        <w:t>, R. (2010)</w:t>
      </w:r>
      <w:r w:rsidRPr="008F4124">
        <w:rPr>
          <w:lang w:eastAsia="de-AT"/>
        </w:rPr>
        <w:t xml:space="preserve"> Sex </w:t>
      </w:r>
      <w:r>
        <w:rPr>
          <w:lang w:eastAsia="de-AT"/>
        </w:rPr>
        <w:t>d</w:t>
      </w:r>
      <w:r w:rsidRPr="008F4124">
        <w:rPr>
          <w:lang w:eastAsia="de-AT"/>
        </w:rPr>
        <w:t xml:space="preserve">etermination and </w:t>
      </w:r>
      <w:r>
        <w:rPr>
          <w:lang w:eastAsia="de-AT"/>
        </w:rPr>
        <w:t>i</w:t>
      </w:r>
      <w:r w:rsidRPr="008F4124">
        <w:rPr>
          <w:lang w:eastAsia="de-AT"/>
        </w:rPr>
        <w:t xml:space="preserve">ndividual </w:t>
      </w:r>
      <w:r>
        <w:rPr>
          <w:lang w:eastAsia="de-AT"/>
        </w:rPr>
        <w:t>i</w:t>
      </w:r>
      <w:r w:rsidRPr="008F4124">
        <w:rPr>
          <w:lang w:eastAsia="de-AT"/>
        </w:rPr>
        <w:t>dentification of American Minks (</w:t>
      </w:r>
      <w:r w:rsidRPr="0046028C">
        <w:rPr>
          <w:i/>
          <w:lang w:eastAsia="de-AT"/>
        </w:rPr>
        <w:t>Neovison vison</w:t>
      </w:r>
      <w:r w:rsidRPr="008F4124">
        <w:rPr>
          <w:lang w:eastAsia="de-AT"/>
        </w:rPr>
        <w:t xml:space="preserve">) on Hokkaido, Northern Japan, by </w:t>
      </w:r>
      <w:r>
        <w:rPr>
          <w:lang w:eastAsia="de-AT"/>
        </w:rPr>
        <w:t>f</w:t>
      </w:r>
      <w:r w:rsidRPr="008F4124">
        <w:rPr>
          <w:lang w:eastAsia="de-AT"/>
        </w:rPr>
        <w:t xml:space="preserve">ecal DNA </w:t>
      </w:r>
      <w:r>
        <w:rPr>
          <w:lang w:eastAsia="de-AT"/>
        </w:rPr>
        <w:t>a</w:t>
      </w:r>
      <w:r w:rsidRPr="008F4124">
        <w:rPr>
          <w:lang w:eastAsia="de-AT"/>
        </w:rPr>
        <w:t>nalysis</w:t>
      </w:r>
      <w:r>
        <w:rPr>
          <w:lang w:eastAsia="de-AT"/>
        </w:rPr>
        <w:t xml:space="preserve">. </w:t>
      </w:r>
      <w:r w:rsidRPr="008F4124">
        <w:rPr>
          <w:lang w:eastAsia="de-AT"/>
        </w:rPr>
        <w:t>Zoological Science</w:t>
      </w:r>
      <w:r>
        <w:rPr>
          <w:lang w:eastAsia="de-AT"/>
        </w:rPr>
        <w:t xml:space="preserve"> </w:t>
      </w:r>
      <w:r w:rsidRPr="008F4124">
        <w:rPr>
          <w:lang w:eastAsia="de-AT"/>
        </w:rPr>
        <w:t>27</w:t>
      </w:r>
      <w:r>
        <w:rPr>
          <w:lang w:eastAsia="de-AT"/>
        </w:rPr>
        <w:t xml:space="preserve">: </w:t>
      </w:r>
      <w:r w:rsidRPr="008F4124">
        <w:rPr>
          <w:lang w:eastAsia="de-AT"/>
        </w:rPr>
        <w:t>243-247</w:t>
      </w:r>
      <w:r>
        <w:rPr>
          <w:lang w:eastAsia="de-AT"/>
        </w:rPr>
        <w:t xml:space="preserve">. </w:t>
      </w:r>
    </w:p>
    <w:p w:rsidR="00D308FB" w:rsidRPr="00632AB9" w:rsidRDefault="00D308FB" w:rsidP="00D308FB">
      <w:pPr>
        <w:autoSpaceDE w:val="0"/>
        <w:autoSpaceDN w:val="0"/>
        <w:adjustRightInd w:val="0"/>
        <w:spacing w:before="100" w:beforeAutospacing="1" w:after="60"/>
        <w:rPr>
          <w:lang w:eastAsia="de-AT"/>
        </w:rPr>
      </w:pPr>
      <w:r w:rsidRPr="00632AB9">
        <w:rPr>
          <w:lang w:eastAsia="de-AT"/>
        </w:rPr>
        <w:t>Skorupski</w:t>
      </w:r>
      <w:r w:rsidR="00632AB9">
        <w:rPr>
          <w:lang w:eastAsia="de-AT"/>
        </w:rPr>
        <w:t>,</w:t>
      </w:r>
      <w:r w:rsidRPr="00632AB9">
        <w:rPr>
          <w:lang w:eastAsia="de-AT"/>
        </w:rPr>
        <w:t xml:space="preserve"> J</w:t>
      </w:r>
      <w:r w:rsidR="00632AB9">
        <w:rPr>
          <w:lang w:eastAsia="de-AT"/>
        </w:rPr>
        <w:t>.</w:t>
      </w:r>
      <w:r w:rsidRPr="00632AB9">
        <w:rPr>
          <w:lang w:eastAsia="de-AT"/>
        </w:rPr>
        <w:t>J</w:t>
      </w:r>
      <w:r w:rsidR="00632AB9">
        <w:rPr>
          <w:lang w:eastAsia="de-AT"/>
        </w:rPr>
        <w:t>.</w:t>
      </w:r>
      <w:r w:rsidRPr="00632AB9">
        <w:rPr>
          <w:lang w:eastAsia="de-AT"/>
        </w:rPr>
        <w:t xml:space="preserve"> </w:t>
      </w:r>
      <w:r w:rsidR="00632AB9">
        <w:rPr>
          <w:lang w:eastAsia="de-AT"/>
        </w:rPr>
        <w:t>(</w:t>
      </w:r>
      <w:r w:rsidRPr="00632AB9">
        <w:rPr>
          <w:lang w:eastAsia="de-AT"/>
        </w:rPr>
        <w:t>2015</w:t>
      </w:r>
      <w:r w:rsidR="00632AB9">
        <w:rPr>
          <w:lang w:eastAsia="de-AT"/>
        </w:rPr>
        <w:t>)</w:t>
      </w:r>
      <w:r w:rsidRPr="00632AB9">
        <w:rPr>
          <w:lang w:eastAsia="de-AT"/>
        </w:rPr>
        <w:t xml:space="preserve"> 70 years of research on the American mink (</w:t>
      </w:r>
      <w:r w:rsidRPr="00632AB9">
        <w:rPr>
          <w:i/>
          <w:lang w:eastAsia="de-AT"/>
        </w:rPr>
        <w:t>Neovison vison</w:t>
      </w:r>
      <w:r w:rsidRPr="00632AB9">
        <w:rPr>
          <w:lang w:eastAsia="de-AT"/>
        </w:rPr>
        <w:t xml:space="preserve"> </w:t>
      </w:r>
      <w:r w:rsidR="00632AB9">
        <w:rPr>
          <w:lang w:eastAsia="de-AT"/>
        </w:rPr>
        <w:t>S</w:t>
      </w:r>
      <w:r w:rsidRPr="00632AB9">
        <w:rPr>
          <w:lang w:eastAsia="de-AT"/>
        </w:rPr>
        <w:t>chreb., 1777) genetics - where are we now? Genetika 47: 357-373</w:t>
      </w:r>
      <w:r w:rsidR="00632AB9">
        <w:rPr>
          <w:lang w:eastAsia="de-AT"/>
        </w:rPr>
        <w:t xml:space="preserve">. </w:t>
      </w:r>
    </w:p>
    <w:p w:rsidR="00D308FB" w:rsidRPr="00632AB9" w:rsidRDefault="00D308FB" w:rsidP="00D308FB">
      <w:pPr>
        <w:autoSpaceDE w:val="0"/>
        <w:autoSpaceDN w:val="0"/>
        <w:adjustRightInd w:val="0"/>
        <w:spacing w:before="100" w:beforeAutospacing="1" w:after="60"/>
        <w:rPr>
          <w:lang w:eastAsia="de-AT"/>
        </w:rPr>
      </w:pPr>
      <w:r w:rsidRPr="00632AB9">
        <w:rPr>
          <w:lang w:eastAsia="de-AT"/>
        </w:rPr>
        <w:t>Skumatov, D</w:t>
      </w:r>
      <w:r w:rsidR="00632AB9">
        <w:rPr>
          <w:lang w:eastAsia="de-AT"/>
        </w:rPr>
        <w:t xml:space="preserve">., </w:t>
      </w:r>
      <w:r w:rsidRPr="00632AB9">
        <w:rPr>
          <w:lang w:eastAsia="de-AT"/>
        </w:rPr>
        <w:t>Saveljev, A</w:t>
      </w:r>
      <w:r w:rsidR="00632AB9">
        <w:rPr>
          <w:lang w:eastAsia="de-AT"/>
        </w:rPr>
        <w:t xml:space="preserve">. </w:t>
      </w:r>
      <w:r w:rsidRPr="00632AB9">
        <w:rPr>
          <w:lang w:eastAsia="de-AT"/>
        </w:rPr>
        <w:t>(2006) The distribution of European mink in Russia and estimation of trapping impact.</w:t>
      </w:r>
      <w:r w:rsidRPr="006F537B">
        <w:t xml:space="preserve"> </w:t>
      </w:r>
      <w:r w:rsidRPr="00632AB9">
        <w:rPr>
          <w:lang w:eastAsia="de-AT"/>
        </w:rPr>
        <w:t>Proceedings Intern. Conf. on the Conservation of European Mink (</w:t>
      </w:r>
      <w:r w:rsidRPr="00632AB9">
        <w:rPr>
          <w:i/>
          <w:lang w:eastAsia="de-AT"/>
        </w:rPr>
        <w:t>Mustela lutreola</w:t>
      </w:r>
      <w:r w:rsidRPr="00632AB9">
        <w:rPr>
          <w:lang w:eastAsia="de-AT"/>
        </w:rPr>
        <w:t>). 5-8 November</w:t>
      </w:r>
      <w:r w:rsidR="00632AB9">
        <w:rPr>
          <w:lang w:eastAsia="de-AT"/>
        </w:rPr>
        <w:t xml:space="preserve"> </w:t>
      </w:r>
      <w:r w:rsidRPr="00632AB9">
        <w:rPr>
          <w:lang w:eastAsia="de-AT"/>
        </w:rPr>
        <w:t>2003,</w:t>
      </w:r>
      <w:r w:rsidR="00632AB9">
        <w:rPr>
          <w:lang w:eastAsia="de-AT"/>
        </w:rPr>
        <w:t xml:space="preserve"> </w:t>
      </w:r>
      <w:r w:rsidRPr="00632AB9">
        <w:rPr>
          <w:lang w:eastAsia="de-AT"/>
        </w:rPr>
        <w:t>Gobierno de La Rioja, Logrono, Spain</w:t>
      </w:r>
      <w:r w:rsidR="00632AB9">
        <w:rPr>
          <w:lang w:eastAsia="de-AT"/>
        </w:rPr>
        <w:t xml:space="preserve">. </w:t>
      </w:r>
    </w:p>
    <w:p w:rsidR="00D308FB" w:rsidRPr="00632AB9" w:rsidRDefault="00D308FB" w:rsidP="00D308FB">
      <w:pPr>
        <w:autoSpaceDE w:val="0"/>
        <w:autoSpaceDN w:val="0"/>
        <w:adjustRightInd w:val="0"/>
        <w:spacing w:before="100" w:beforeAutospacing="1" w:after="60"/>
        <w:rPr>
          <w:lang w:eastAsia="de-AT"/>
        </w:rPr>
      </w:pPr>
      <w:r w:rsidRPr="00632AB9">
        <w:rPr>
          <w:lang w:eastAsia="de-AT"/>
        </w:rPr>
        <w:t>Sidorovich, V.</w:t>
      </w:r>
      <w:r w:rsidR="00DB52B0">
        <w:rPr>
          <w:lang w:eastAsia="de-AT"/>
        </w:rPr>
        <w:t>E.</w:t>
      </w:r>
      <w:r w:rsidRPr="00632AB9">
        <w:rPr>
          <w:lang w:eastAsia="de-AT"/>
        </w:rPr>
        <w:t xml:space="preserve"> (1993) Reproductive plasticity of the American mink </w:t>
      </w:r>
      <w:r w:rsidRPr="00632AB9">
        <w:rPr>
          <w:i/>
          <w:lang w:eastAsia="de-AT"/>
        </w:rPr>
        <w:t>Mustela vison</w:t>
      </w:r>
      <w:r w:rsidRPr="00632AB9">
        <w:rPr>
          <w:lang w:eastAsia="de-AT"/>
        </w:rPr>
        <w:t xml:space="preserve"> in Belarus. Acta Theriologica 38</w:t>
      </w:r>
      <w:r w:rsidR="00632AB9">
        <w:rPr>
          <w:lang w:eastAsia="de-AT"/>
        </w:rPr>
        <w:t>:</w:t>
      </w:r>
      <w:r w:rsidRPr="00632AB9">
        <w:rPr>
          <w:lang w:eastAsia="de-AT"/>
        </w:rPr>
        <w:t xml:space="preserve"> 175-183. </w:t>
      </w:r>
    </w:p>
    <w:p w:rsidR="00D308FB" w:rsidRDefault="00D308FB" w:rsidP="00D308FB">
      <w:pPr>
        <w:autoSpaceDE w:val="0"/>
        <w:autoSpaceDN w:val="0"/>
        <w:adjustRightInd w:val="0"/>
        <w:spacing w:before="100" w:beforeAutospacing="1" w:after="60"/>
        <w:rPr>
          <w:color w:val="121312"/>
          <w:lang w:val="en-US" w:eastAsia="de-AT"/>
        </w:rPr>
      </w:pPr>
      <w:r w:rsidRPr="008F4124">
        <w:rPr>
          <w:color w:val="121312"/>
          <w:lang w:val="en-US" w:eastAsia="de-AT"/>
        </w:rPr>
        <w:t xml:space="preserve">Sidorovich, V.E. (1997) Mustelids in Belarus. Evolutionary ecology, demography and interspecific relationships. Zolotoy Uley, Minsk, </w:t>
      </w:r>
      <w:r>
        <w:rPr>
          <w:color w:val="121312"/>
          <w:lang w:val="en-US" w:eastAsia="de-AT"/>
        </w:rPr>
        <w:t>1-</w:t>
      </w:r>
      <w:r w:rsidRPr="008F4124">
        <w:rPr>
          <w:color w:val="121312"/>
          <w:lang w:val="en-US" w:eastAsia="de-AT"/>
        </w:rPr>
        <w:t xml:space="preserve">289. </w:t>
      </w:r>
    </w:p>
    <w:p w:rsidR="000B7E32" w:rsidRPr="00DB2A96" w:rsidRDefault="000B7E32" w:rsidP="00D308FB">
      <w:pPr>
        <w:autoSpaceDE w:val="0"/>
        <w:autoSpaceDN w:val="0"/>
        <w:adjustRightInd w:val="0"/>
        <w:spacing w:before="100" w:beforeAutospacing="1" w:after="60"/>
        <w:rPr>
          <w:color w:val="212121"/>
          <w:lang w:val="en-US" w:eastAsia="de-AT"/>
        </w:rPr>
      </w:pPr>
      <w:r w:rsidRPr="00DB2A96">
        <w:rPr>
          <w:color w:val="212121"/>
          <w:lang w:val="en-US" w:eastAsia="de-AT"/>
        </w:rPr>
        <w:t>Sidorovich, V.E. (2000a)</w:t>
      </w:r>
      <w:r w:rsidRPr="008F4124">
        <w:rPr>
          <w:color w:val="212121"/>
          <w:lang w:val="en-US" w:eastAsia="de-AT"/>
        </w:rPr>
        <w:t xml:space="preserve"> Seasonal variation in the feeding habits of riparian mustelids in river valleys of NE Belarus. </w:t>
      </w:r>
      <w:r w:rsidRPr="008F4124">
        <w:rPr>
          <w:iCs/>
          <w:color w:val="212121"/>
          <w:lang w:val="en-US" w:eastAsia="de-AT"/>
        </w:rPr>
        <w:t>Acta Theriologica</w:t>
      </w:r>
      <w:r w:rsidRPr="008F4124">
        <w:rPr>
          <w:color w:val="212121"/>
          <w:lang w:val="en-US" w:eastAsia="de-AT"/>
        </w:rPr>
        <w:t xml:space="preserve"> </w:t>
      </w:r>
      <w:r w:rsidRPr="008F4124">
        <w:rPr>
          <w:iCs/>
          <w:color w:val="212121"/>
          <w:lang w:val="en-US" w:eastAsia="de-AT"/>
        </w:rPr>
        <w:t>45</w:t>
      </w:r>
      <w:r w:rsidRPr="008F4124">
        <w:rPr>
          <w:color w:val="212121"/>
          <w:lang w:val="en-US" w:eastAsia="de-AT"/>
        </w:rPr>
        <w:t xml:space="preserve">: 233-242. </w:t>
      </w:r>
    </w:p>
    <w:p w:rsidR="00D308FB" w:rsidRDefault="00D308FB" w:rsidP="00D308FB">
      <w:pPr>
        <w:autoSpaceDE w:val="0"/>
        <w:autoSpaceDN w:val="0"/>
        <w:adjustRightInd w:val="0"/>
        <w:spacing w:before="100" w:beforeAutospacing="1" w:after="60"/>
        <w:rPr>
          <w:color w:val="000000"/>
          <w:lang w:val="en-US" w:eastAsia="de-AT"/>
        </w:rPr>
      </w:pPr>
      <w:r w:rsidRPr="008F4124">
        <w:rPr>
          <w:color w:val="000000"/>
          <w:lang w:val="en-US" w:eastAsia="de-AT"/>
        </w:rPr>
        <w:t>Sidorovich, V.E. (2000</w:t>
      </w:r>
      <w:r w:rsidR="000B7E32">
        <w:rPr>
          <w:color w:val="000000"/>
          <w:lang w:val="en-US" w:eastAsia="de-AT"/>
        </w:rPr>
        <w:t>b</w:t>
      </w:r>
      <w:r w:rsidRPr="008F4124">
        <w:rPr>
          <w:color w:val="000000"/>
          <w:lang w:val="en-US" w:eastAsia="de-AT"/>
        </w:rPr>
        <w:t xml:space="preserve">) The ongoing decline of riparian mustelids (European mink, </w:t>
      </w:r>
      <w:r w:rsidRPr="00105C60">
        <w:rPr>
          <w:i/>
          <w:color w:val="000000"/>
          <w:lang w:val="en-US" w:eastAsia="de-AT"/>
        </w:rPr>
        <w:t>Mustela lutreola</w:t>
      </w:r>
      <w:r w:rsidRPr="008F4124">
        <w:rPr>
          <w:color w:val="000000"/>
          <w:lang w:val="en-US" w:eastAsia="de-AT"/>
        </w:rPr>
        <w:t xml:space="preserve">, polecat, </w:t>
      </w:r>
      <w:r w:rsidRPr="00105C60">
        <w:rPr>
          <w:i/>
          <w:color w:val="000000"/>
          <w:lang w:val="en-US" w:eastAsia="de-AT"/>
        </w:rPr>
        <w:t>Mustela putorius</w:t>
      </w:r>
      <w:r w:rsidRPr="008F4124">
        <w:rPr>
          <w:color w:val="000000"/>
          <w:lang w:val="en-US" w:eastAsia="de-AT"/>
        </w:rPr>
        <w:t xml:space="preserve"> and stoat, </w:t>
      </w:r>
      <w:r w:rsidRPr="00105C60">
        <w:rPr>
          <w:i/>
          <w:color w:val="000000"/>
          <w:lang w:val="en-US" w:eastAsia="de-AT"/>
        </w:rPr>
        <w:t>Mustela erminea</w:t>
      </w:r>
      <w:r w:rsidRPr="008F4124">
        <w:rPr>
          <w:color w:val="000000"/>
          <w:lang w:val="en-US" w:eastAsia="de-AT"/>
        </w:rPr>
        <w:t xml:space="preserve">) in eastern </w:t>
      </w:r>
      <w:r>
        <w:rPr>
          <w:color w:val="000000"/>
          <w:lang w:val="en-US" w:eastAsia="de-AT"/>
        </w:rPr>
        <w:t>E</w:t>
      </w:r>
      <w:r w:rsidRPr="008F4124">
        <w:rPr>
          <w:color w:val="000000"/>
          <w:lang w:val="en-US" w:eastAsia="de-AT"/>
        </w:rPr>
        <w:t>urope: a review of the results to date and a</w:t>
      </w:r>
      <w:r>
        <w:rPr>
          <w:color w:val="000000"/>
          <w:lang w:val="en-US" w:eastAsia="de-AT"/>
        </w:rPr>
        <w:t>n</w:t>
      </w:r>
      <w:r w:rsidRPr="008F4124">
        <w:rPr>
          <w:color w:val="000000"/>
          <w:lang w:val="en-US" w:eastAsia="de-AT"/>
        </w:rPr>
        <w:t xml:space="preserve"> hypothesis. In: Griffiths, H.I. (Ed.), The Mustelids in a Modern World. Management and Conservation Aspects of Small Carnivore: Human Interactions. Bac</w:t>
      </w:r>
      <w:r>
        <w:rPr>
          <w:color w:val="000000"/>
          <w:lang w:val="en-US" w:eastAsia="de-AT"/>
        </w:rPr>
        <w:t>kh</w:t>
      </w:r>
      <w:r w:rsidRPr="008F4124">
        <w:rPr>
          <w:color w:val="000000"/>
          <w:lang w:val="en-US" w:eastAsia="de-AT"/>
        </w:rPr>
        <w:t>uys, Leiden, pp. 295</w:t>
      </w:r>
      <w:r>
        <w:rPr>
          <w:color w:val="000000"/>
          <w:lang w:val="en-US" w:eastAsia="de-AT"/>
        </w:rPr>
        <w:t>-</w:t>
      </w:r>
      <w:r w:rsidRPr="008F4124">
        <w:rPr>
          <w:color w:val="000000"/>
          <w:lang w:val="en-US" w:eastAsia="de-AT"/>
        </w:rPr>
        <w:t xml:space="preserve">317. </w:t>
      </w:r>
    </w:p>
    <w:p w:rsidR="00D308FB" w:rsidRPr="008F4124" w:rsidRDefault="00D308FB" w:rsidP="00D308FB">
      <w:pPr>
        <w:autoSpaceDE w:val="0"/>
        <w:autoSpaceDN w:val="0"/>
        <w:adjustRightInd w:val="0"/>
        <w:spacing w:before="100" w:beforeAutospacing="1" w:after="60"/>
        <w:rPr>
          <w:color w:val="000000"/>
          <w:lang w:val="en-US" w:eastAsia="de-AT"/>
        </w:rPr>
      </w:pPr>
      <w:r w:rsidRPr="008F4124">
        <w:rPr>
          <w:color w:val="000000"/>
          <w:lang w:val="en-US" w:eastAsia="de-AT"/>
        </w:rPr>
        <w:lastRenderedPageBreak/>
        <w:t xml:space="preserve">Sidorovich, V.E., Polozov, A.G., Zalewski, A. (2010) Food niche variation of European and American mink during the American mink invasion in north-eastern Belarus. Biological Invasions 12: 2207-2217. </w:t>
      </w:r>
    </w:p>
    <w:p w:rsidR="00D308FB" w:rsidRPr="008F4124" w:rsidRDefault="00D308FB" w:rsidP="00D308FB">
      <w:pPr>
        <w:autoSpaceDE w:val="0"/>
        <w:autoSpaceDN w:val="0"/>
        <w:adjustRightInd w:val="0"/>
        <w:spacing w:before="100" w:beforeAutospacing="1" w:after="60"/>
        <w:rPr>
          <w:color w:val="000000"/>
          <w:lang w:val="en-US" w:eastAsia="de-AT"/>
        </w:rPr>
      </w:pPr>
      <w:r w:rsidRPr="008F4124">
        <w:rPr>
          <w:color w:val="000000"/>
          <w:lang w:val="en-US" w:eastAsia="de-AT"/>
        </w:rPr>
        <w:t xml:space="preserve">Sidorovich, V.E. (2011) Analyses of Vertebrate-Prey Community. Minsk, Tesey, 736 </w:t>
      </w:r>
      <w:r>
        <w:rPr>
          <w:color w:val="000000"/>
          <w:lang w:val="en-US" w:eastAsia="de-AT"/>
        </w:rPr>
        <w:t>p</w:t>
      </w:r>
      <w:r w:rsidRPr="008F4124">
        <w:rPr>
          <w:color w:val="000000"/>
          <w:lang w:val="en-US" w:eastAsia="de-AT"/>
        </w:rPr>
        <w:t xml:space="preserve">p. </w:t>
      </w:r>
    </w:p>
    <w:p w:rsidR="00D308FB" w:rsidRPr="008F4124" w:rsidRDefault="00D308FB" w:rsidP="00D308FB">
      <w:pPr>
        <w:autoSpaceDE w:val="0"/>
        <w:autoSpaceDN w:val="0"/>
        <w:adjustRightInd w:val="0"/>
        <w:spacing w:before="100" w:beforeAutospacing="1" w:after="60"/>
        <w:rPr>
          <w:color w:val="000000"/>
          <w:lang w:val="en-US" w:eastAsia="de-AT"/>
        </w:rPr>
      </w:pPr>
      <w:r w:rsidRPr="008F4124">
        <w:rPr>
          <w:color w:val="000000"/>
          <w:lang w:val="en-US" w:eastAsia="de-AT"/>
        </w:rPr>
        <w:t>Sidorovich, V.E., Kruuk, H., Macdonald, D.W., Maran, T. (1998) Diets of semiaquatic carnivores in northern Belarus, with implications for population changes. In: Du</w:t>
      </w:r>
      <w:r>
        <w:rPr>
          <w:color w:val="000000"/>
          <w:lang w:val="en-US" w:eastAsia="de-AT"/>
        </w:rPr>
        <w:t>n</w:t>
      </w:r>
      <w:r w:rsidRPr="008F4124">
        <w:rPr>
          <w:color w:val="000000"/>
          <w:lang w:val="en-US" w:eastAsia="de-AT"/>
        </w:rPr>
        <w:t>stone</w:t>
      </w:r>
      <w:r>
        <w:rPr>
          <w:color w:val="000000"/>
          <w:lang w:val="en-US" w:eastAsia="de-AT"/>
        </w:rPr>
        <w:t>,</w:t>
      </w:r>
      <w:r w:rsidRPr="008F4124">
        <w:rPr>
          <w:color w:val="000000"/>
          <w:lang w:val="en-US" w:eastAsia="de-AT"/>
        </w:rPr>
        <w:t xml:space="preserve"> N</w:t>
      </w:r>
      <w:r>
        <w:rPr>
          <w:color w:val="000000"/>
          <w:lang w:val="en-US" w:eastAsia="de-AT"/>
        </w:rPr>
        <w:t>.</w:t>
      </w:r>
      <w:r w:rsidRPr="008F4124">
        <w:rPr>
          <w:color w:val="000000"/>
          <w:lang w:val="en-US" w:eastAsia="de-AT"/>
        </w:rPr>
        <w:t>, Gorman</w:t>
      </w:r>
      <w:r>
        <w:rPr>
          <w:color w:val="000000"/>
          <w:lang w:val="en-US" w:eastAsia="de-AT"/>
        </w:rPr>
        <w:t>,</w:t>
      </w:r>
      <w:r w:rsidRPr="008F4124">
        <w:rPr>
          <w:color w:val="000000"/>
          <w:lang w:val="en-US" w:eastAsia="de-AT"/>
        </w:rPr>
        <w:t xml:space="preserve"> M</w:t>
      </w:r>
      <w:r>
        <w:rPr>
          <w:color w:val="000000"/>
          <w:lang w:val="en-US" w:eastAsia="de-AT"/>
        </w:rPr>
        <w:t>.</w:t>
      </w:r>
      <w:r w:rsidRPr="008F4124">
        <w:rPr>
          <w:color w:val="000000"/>
          <w:lang w:val="en-US" w:eastAsia="de-AT"/>
        </w:rPr>
        <w:t>L</w:t>
      </w:r>
      <w:r>
        <w:rPr>
          <w:color w:val="000000"/>
          <w:lang w:val="en-US" w:eastAsia="de-AT"/>
        </w:rPr>
        <w:t>.</w:t>
      </w:r>
      <w:r w:rsidRPr="008F4124">
        <w:rPr>
          <w:color w:val="000000"/>
          <w:lang w:val="en-US" w:eastAsia="de-AT"/>
        </w:rPr>
        <w:t xml:space="preserve"> (eds)</w:t>
      </w:r>
      <w:r>
        <w:rPr>
          <w:color w:val="000000"/>
          <w:lang w:val="en-US" w:eastAsia="de-AT"/>
        </w:rPr>
        <w:t>,</w:t>
      </w:r>
      <w:r w:rsidRPr="008F4124">
        <w:rPr>
          <w:color w:val="000000"/>
          <w:lang w:val="en-US" w:eastAsia="de-AT"/>
        </w:rPr>
        <w:t xml:space="preserve"> Behaviour and ecology of riparian mammals. Symposia of the Zoological Society of London, Cambridge University Press, Cambridge, pp</w:t>
      </w:r>
      <w:r>
        <w:rPr>
          <w:color w:val="000000"/>
          <w:lang w:val="en-US" w:eastAsia="de-AT"/>
        </w:rPr>
        <w:t>.</w:t>
      </w:r>
      <w:r w:rsidRPr="008F4124">
        <w:rPr>
          <w:color w:val="000000"/>
          <w:lang w:val="en-US" w:eastAsia="de-AT"/>
        </w:rPr>
        <w:t xml:space="preserve"> 177</w:t>
      </w:r>
      <w:r>
        <w:rPr>
          <w:color w:val="000000"/>
          <w:lang w:val="en-US" w:eastAsia="de-AT"/>
        </w:rPr>
        <w:t>-</w:t>
      </w:r>
      <w:r w:rsidRPr="008F4124">
        <w:rPr>
          <w:color w:val="000000"/>
          <w:lang w:val="en-US" w:eastAsia="de-AT"/>
        </w:rPr>
        <w:t xml:space="preserve">190. </w:t>
      </w:r>
    </w:p>
    <w:p w:rsidR="00D308FB" w:rsidRDefault="00D308FB" w:rsidP="00D308FB">
      <w:pPr>
        <w:autoSpaceDE w:val="0"/>
        <w:autoSpaceDN w:val="0"/>
        <w:adjustRightInd w:val="0"/>
        <w:spacing w:before="100" w:beforeAutospacing="1" w:after="60"/>
        <w:rPr>
          <w:color w:val="000000"/>
          <w:lang w:val="en-US" w:eastAsia="de-AT"/>
        </w:rPr>
      </w:pPr>
      <w:r w:rsidRPr="008F4124">
        <w:rPr>
          <w:color w:val="000000"/>
          <w:lang w:val="en-US" w:eastAsia="de-AT"/>
        </w:rPr>
        <w:t>Sidorovich, V.</w:t>
      </w:r>
      <w:r>
        <w:rPr>
          <w:color w:val="000000"/>
          <w:lang w:val="en-US" w:eastAsia="de-AT"/>
        </w:rPr>
        <w:t>E.</w:t>
      </w:r>
      <w:r w:rsidR="00632AB9">
        <w:rPr>
          <w:color w:val="000000"/>
          <w:lang w:val="en-US" w:eastAsia="de-AT"/>
        </w:rPr>
        <w:t>,</w:t>
      </w:r>
      <w:r>
        <w:rPr>
          <w:color w:val="000000"/>
          <w:lang w:val="en-US" w:eastAsia="de-AT"/>
        </w:rPr>
        <w:t xml:space="preserve"> </w:t>
      </w:r>
      <w:r w:rsidRPr="008F4124">
        <w:rPr>
          <w:color w:val="000000"/>
          <w:lang w:val="en-US" w:eastAsia="de-AT"/>
        </w:rPr>
        <w:t xml:space="preserve">Macdonald, D.W. (2001) Density dynamics and changes in habitat use by the European mink and other native mustelids in connection with the American mink expansion in Belarus. Netherlands Journal of Zoology 51: 107-126. </w:t>
      </w:r>
    </w:p>
    <w:p w:rsidR="00D308FB" w:rsidRPr="008F4124" w:rsidRDefault="00D308FB" w:rsidP="00D308FB">
      <w:pPr>
        <w:autoSpaceDE w:val="0"/>
        <w:autoSpaceDN w:val="0"/>
        <w:adjustRightInd w:val="0"/>
        <w:spacing w:before="100" w:beforeAutospacing="1" w:after="60"/>
        <w:rPr>
          <w:color w:val="000000"/>
          <w:lang w:val="en-US" w:eastAsia="de-AT"/>
        </w:rPr>
      </w:pPr>
      <w:r w:rsidRPr="00F72521">
        <w:rPr>
          <w:color w:val="000000"/>
          <w:lang w:val="en-US" w:eastAsia="de-AT"/>
        </w:rPr>
        <w:t>Sidorovich, V.</w:t>
      </w:r>
      <w:r w:rsidR="00DB52B0">
        <w:rPr>
          <w:color w:val="000000"/>
          <w:lang w:val="en-US" w:eastAsia="de-AT"/>
        </w:rPr>
        <w:t>E.</w:t>
      </w:r>
      <w:r w:rsidRPr="00F72521">
        <w:rPr>
          <w:color w:val="000000"/>
          <w:lang w:val="en-US" w:eastAsia="de-AT"/>
        </w:rPr>
        <w:t>, Kruuk, H.</w:t>
      </w:r>
      <w:r w:rsidR="00632AB9">
        <w:rPr>
          <w:color w:val="000000"/>
          <w:lang w:val="en-US" w:eastAsia="de-AT"/>
        </w:rPr>
        <w:t>,</w:t>
      </w:r>
      <w:r w:rsidRPr="00F72521">
        <w:rPr>
          <w:color w:val="000000"/>
          <w:lang w:val="en-US" w:eastAsia="de-AT"/>
        </w:rPr>
        <w:t xml:space="preserve"> Macdonald, D.W. (1999) Body size, and interactions between European and American mink (</w:t>
      </w:r>
      <w:r w:rsidRPr="00632AB9">
        <w:rPr>
          <w:i/>
          <w:color w:val="000000"/>
          <w:lang w:val="en-US" w:eastAsia="de-AT"/>
        </w:rPr>
        <w:t>Mustela lutreola</w:t>
      </w:r>
      <w:r w:rsidRPr="00F72521">
        <w:rPr>
          <w:color w:val="000000"/>
          <w:lang w:val="en-US" w:eastAsia="de-AT"/>
        </w:rPr>
        <w:t xml:space="preserve"> and </w:t>
      </w:r>
      <w:r w:rsidRPr="00632AB9">
        <w:rPr>
          <w:i/>
          <w:color w:val="000000"/>
          <w:lang w:val="en-US" w:eastAsia="de-AT"/>
        </w:rPr>
        <w:t>M. vison</w:t>
      </w:r>
      <w:r w:rsidRPr="00F72521">
        <w:rPr>
          <w:color w:val="000000"/>
          <w:lang w:val="en-US" w:eastAsia="de-AT"/>
        </w:rPr>
        <w:t>) in Eastern Europe. Journal of Zoology 248: 521-527.</w:t>
      </w:r>
      <w:r w:rsidR="00632AB9">
        <w:rPr>
          <w:color w:val="000000"/>
          <w:lang w:val="en-US" w:eastAsia="de-AT"/>
        </w:rPr>
        <w:t xml:space="preserve"> </w:t>
      </w:r>
    </w:p>
    <w:p w:rsidR="00D308FB" w:rsidRDefault="00D308FB" w:rsidP="00D308FB">
      <w:pPr>
        <w:autoSpaceDE w:val="0"/>
        <w:autoSpaceDN w:val="0"/>
        <w:adjustRightInd w:val="0"/>
        <w:spacing w:before="100" w:beforeAutospacing="1" w:after="60"/>
        <w:rPr>
          <w:color w:val="000000"/>
          <w:lang w:val="en-US" w:eastAsia="de-AT"/>
        </w:rPr>
      </w:pPr>
      <w:r w:rsidRPr="008F4124">
        <w:rPr>
          <w:color w:val="000000"/>
          <w:lang w:val="en-US" w:eastAsia="de-AT"/>
        </w:rPr>
        <w:t>Sidorovich</w:t>
      </w:r>
      <w:r>
        <w:rPr>
          <w:color w:val="000000"/>
          <w:lang w:val="en-US" w:eastAsia="de-AT"/>
        </w:rPr>
        <w:t>,</w:t>
      </w:r>
      <w:r w:rsidRPr="008F4124">
        <w:rPr>
          <w:color w:val="000000"/>
          <w:lang w:val="en-US" w:eastAsia="de-AT"/>
        </w:rPr>
        <w:t xml:space="preserve"> V</w:t>
      </w:r>
      <w:r>
        <w:rPr>
          <w:color w:val="000000"/>
          <w:lang w:val="en-US" w:eastAsia="de-AT"/>
        </w:rPr>
        <w:t>.</w:t>
      </w:r>
      <w:r w:rsidRPr="008F4124">
        <w:rPr>
          <w:color w:val="000000"/>
          <w:lang w:val="en-US" w:eastAsia="de-AT"/>
        </w:rPr>
        <w:t>E</w:t>
      </w:r>
      <w:r>
        <w:rPr>
          <w:color w:val="000000"/>
          <w:lang w:val="en-US" w:eastAsia="de-AT"/>
        </w:rPr>
        <w:t>.</w:t>
      </w:r>
      <w:r w:rsidRPr="008F4124">
        <w:rPr>
          <w:color w:val="000000"/>
          <w:lang w:val="en-US" w:eastAsia="de-AT"/>
        </w:rPr>
        <w:t>, Macdonald</w:t>
      </w:r>
      <w:r>
        <w:rPr>
          <w:color w:val="000000"/>
          <w:lang w:val="en-US" w:eastAsia="de-AT"/>
        </w:rPr>
        <w:t>,</w:t>
      </w:r>
      <w:r w:rsidRPr="008F4124">
        <w:rPr>
          <w:color w:val="000000"/>
          <w:lang w:val="en-US" w:eastAsia="de-AT"/>
        </w:rPr>
        <w:t xml:space="preserve"> D</w:t>
      </w:r>
      <w:r>
        <w:rPr>
          <w:color w:val="000000"/>
          <w:lang w:val="en-US" w:eastAsia="de-AT"/>
        </w:rPr>
        <w:t>.</w:t>
      </w:r>
      <w:r w:rsidRPr="008F4124">
        <w:rPr>
          <w:color w:val="000000"/>
          <w:lang w:val="en-US" w:eastAsia="de-AT"/>
        </w:rPr>
        <w:t>W</w:t>
      </w:r>
      <w:r>
        <w:rPr>
          <w:color w:val="000000"/>
          <w:lang w:val="en-US" w:eastAsia="de-AT"/>
        </w:rPr>
        <w:t>.</w:t>
      </w:r>
      <w:r w:rsidRPr="008F4124">
        <w:rPr>
          <w:color w:val="000000"/>
          <w:lang w:val="en-US" w:eastAsia="de-AT"/>
        </w:rPr>
        <w:t>, Pikulik</w:t>
      </w:r>
      <w:r>
        <w:rPr>
          <w:color w:val="000000"/>
          <w:lang w:val="en-US" w:eastAsia="de-AT"/>
        </w:rPr>
        <w:t>,</w:t>
      </w:r>
      <w:r w:rsidRPr="008F4124">
        <w:rPr>
          <w:color w:val="000000"/>
          <w:lang w:val="en-US" w:eastAsia="de-AT"/>
        </w:rPr>
        <w:t xml:space="preserve"> M</w:t>
      </w:r>
      <w:r>
        <w:rPr>
          <w:color w:val="000000"/>
          <w:lang w:val="en-US" w:eastAsia="de-AT"/>
        </w:rPr>
        <w:t>.</w:t>
      </w:r>
      <w:r w:rsidRPr="008F4124">
        <w:rPr>
          <w:color w:val="000000"/>
          <w:lang w:val="en-US" w:eastAsia="de-AT"/>
        </w:rPr>
        <w:t>M</w:t>
      </w:r>
      <w:r>
        <w:rPr>
          <w:color w:val="000000"/>
          <w:lang w:val="en-US" w:eastAsia="de-AT"/>
        </w:rPr>
        <w:t>.</w:t>
      </w:r>
      <w:r w:rsidRPr="008F4124">
        <w:rPr>
          <w:color w:val="000000"/>
          <w:lang w:val="en-US" w:eastAsia="de-AT"/>
        </w:rPr>
        <w:t>, Kruuk</w:t>
      </w:r>
      <w:r>
        <w:rPr>
          <w:color w:val="000000"/>
          <w:lang w:val="en-US" w:eastAsia="de-AT"/>
        </w:rPr>
        <w:t>,</w:t>
      </w:r>
      <w:r w:rsidRPr="008F4124">
        <w:rPr>
          <w:color w:val="000000"/>
          <w:lang w:val="en-US" w:eastAsia="de-AT"/>
        </w:rPr>
        <w:t xml:space="preserve"> H</w:t>
      </w:r>
      <w:r>
        <w:rPr>
          <w:color w:val="000000"/>
          <w:lang w:val="en-US" w:eastAsia="de-AT"/>
        </w:rPr>
        <w:t>.</w:t>
      </w:r>
      <w:r w:rsidRPr="008F4124">
        <w:rPr>
          <w:color w:val="000000"/>
          <w:lang w:val="en-US" w:eastAsia="de-AT"/>
        </w:rPr>
        <w:t xml:space="preserve"> (2001) Individual feeding specialization in the European mink, </w:t>
      </w:r>
      <w:r w:rsidRPr="00105C60">
        <w:rPr>
          <w:i/>
          <w:color w:val="000000"/>
          <w:lang w:val="en-US" w:eastAsia="de-AT"/>
        </w:rPr>
        <w:t>Mustela lutreola</w:t>
      </w:r>
      <w:r w:rsidRPr="008F4124">
        <w:rPr>
          <w:color w:val="000000"/>
          <w:lang w:val="en-US" w:eastAsia="de-AT"/>
        </w:rPr>
        <w:t xml:space="preserve"> and the American mink, </w:t>
      </w:r>
      <w:r w:rsidRPr="00105C60">
        <w:rPr>
          <w:i/>
          <w:color w:val="000000"/>
          <w:lang w:val="en-US" w:eastAsia="de-AT"/>
        </w:rPr>
        <w:t>M. vison</w:t>
      </w:r>
      <w:r w:rsidRPr="008F4124">
        <w:rPr>
          <w:color w:val="000000"/>
          <w:lang w:val="en-US" w:eastAsia="de-AT"/>
        </w:rPr>
        <w:t xml:space="preserve"> in North-Eastern Belarus. Folia Zool 50:</w:t>
      </w:r>
      <w:r>
        <w:rPr>
          <w:color w:val="000000"/>
          <w:lang w:val="en-US" w:eastAsia="de-AT"/>
        </w:rPr>
        <w:t xml:space="preserve"> </w:t>
      </w:r>
      <w:r w:rsidRPr="008F4124">
        <w:rPr>
          <w:color w:val="000000"/>
          <w:lang w:val="en-US" w:eastAsia="de-AT"/>
        </w:rPr>
        <w:t>27</w:t>
      </w:r>
      <w:r>
        <w:rPr>
          <w:color w:val="000000"/>
          <w:lang w:val="en-US" w:eastAsia="de-AT"/>
        </w:rPr>
        <w:t>-</w:t>
      </w:r>
      <w:r w:rsidRPr="008F4124">
        <w:rPr>
          <w:color w:val="000000"/>
          <w:lang w:val="en-US" w:eastAsia="de-AT"/>
        </w:rPr>
        <w:t>42</w:t>
      </w:r>
      <w:r>
        <w:rPr>
          <w:color w:val="000000"/>
          <w:lang w:val="en-US" w:eastAsia="de-AT"/>
        </w:rPr>
        <w:t xml:space="preserve">. </w:t>
      </w:r>
    </w:p>
    <w:p w:rsidR="00D308FB" w:rsidRPr="008F4124" w:rsidRDefault="00D308FB" w:rsidP="00D308FB">
      <w:pPr>
        <w:autoSpaceDE w:val="0"/>
        <w:autoSpaceDN w:val="0"/>
        <w:adjustRightInd w:val="0"/>
        <w:spacing w:before="100" w:beforeAutospacing="1" w:after="60"/>
        <w:rPr>
          <w:color w:val="000000"/>
          <w:lang w:val="en-US" w:eastAsia="de-AT"/>
        </w:rPr>
      </w:pPr>
      <w:r w:rsidRPr="008F4124">
        <w:rPr>
          <w:color w:val="000000"/>
          <w:lang w:val="en-US" w:eastAsia="de-AT"/>
        </w:rPr>
        <w:t>Sidorovich, V.</w:t>
      </w:r>
      <w:r>
        <w:rPr>
          <w:color w:val="000000"/>
          <w:lang w:val="en-US" w:eastAsia="de-AT"/>
        </w:rPr>
        <w:t>E.</w:t>
      </w:r>
      <w:r w:rsidR="00632AB9">
        <w:rPr>
          <w:color w:val="000000"/>
          <w:lang w:val="en-US" w:eastAsia="de-AT"/>
        </w:rPr>
        <w:t>,</w:t>
      </w:r>
      <w:r>
        <w:rPr>
          <w:color w:val="000000"/>
          <w:lang w:val="en-US" w:eastAsia="de-AT"/>
        </w:rPr>
        <w:t xml:space="preserve"> </w:t>
      </w:r>
      <w:r w:rsidRPr="008F4124">
        <w:rPr>
          <w:color w:val="000000"/>
          <w:lang w:val="en-US" w:eastAsia="de-AT"/>
        </w:rPr>
        <w:t xml:space="preserve">Solovej, I. (2007) The stoat </w:t>
      </w:r>
      <w:r w:rsidRPr="00105C60">
        <w:rPr>
          <w:i/>
          <w:color w:val="000000"/>
          <w:lang w:val="en-US" w:eastAsia="de-AT"/>
        </w:rPr>
        <w:t>Mustela erminea</w:t>
      </w:r>
      <w:r w:rsidRPr="008F4124">
        <w:rPr>
          <w:color w:val="000000"/>
          <w:lang w:val="en-US" w:eastAsia="de-AT"/>
        </w:rPr>
        <w:t xml:space="preserve"> population decline in northern Belarus and its consequences for weasels </w:t>
      </w:r>
      <w:r w:rsidRPr="00105C60">
        <w:rPr>
          <w:i/>
          <w:color w:val="000000"/>
          <w:lang w:val="en-US" w:eastAsia="de-AT"/>
        </w:rPr>
        <w:t>Mustela nivalis</w:t>
      </w:r>
      <w:r w:rsidRPr="008F4124">
        <w:rPr>
          <w:color w:val="000000"/>
          <w:lang w:val="en-US" w:eastAsia="de-AT"/>
        </w:rPr>
        <w:t xml:space="preserve">. New Zealand Journal of Zoology 34: 9-23. </w:t>
      </w:r>
    </w:p>
    <w:p w:rsidR="00D308FB" w:rsidRDefault="00D308FB" w:rsidP="00D308FB">
      <w:pPr>
        <w:autoSpaceDE w:val="0"/>
        <w:autoSpaceDN w:val="0"/>
        <w:adjustRightInd w:val="0"/>
        <w:spacing w:before="100" w:beforeAutospacing="1" w:after="60"/>
        <w:rPr>
          <w:color w:val="000000"/>
          <w:lang w:val="en-US" w:eastAsia="de-AT"/>
        </w:rPr>
      </w:pPr>
      <w:r w:rsidRPr="00632AB9">
        <w:rPr>
          <w:color w:val="000000"/>
          <w:lang w:val="en-US" w:eastAsia="de-AT"/>
        </w:rPr>
        <w:t xml:space="preserve">Skirnisson, K., Stefansson, R.A., von Schmalensee, M. (2004) Minkur. </w:t>
      </w:r>
      <w:r w:rsidRPr="008F4124">
        <w:rPr>
          <w:color w:val="000000"/>
          <w:lang w:val="en-US" w:eastAsia="de-AT"/>
        </w:rPr>
        <w:t>In: Islensk spendyr P. Hersteinsson (</w:t>
      </w:r>
      <w:r>
        <w:rPr>
          <w:color w:val="000000"/>
          <w:lang w:val="en-US" w:eastAsia="de-AT"/>
        </w:rPr>
        <w:t>E</w:t>
      </w:r>
      <w:r w:rsidRPr="008F4124">
        <w:rPr>
          <w:color w:val="000000"/>
          <w:lang w:val="en-US" w:eastAsia="de-AT"/>
        </w:rPr>
        <w:t>d.)</w:t>
      </w:r>
      <w:r>
        <w:rPr>
          <w:color w:val="000000"/>
          <w:lang w:val="en-US" w:eastAsia="de-AT"/>
        </w:rPr>
        <w:t xml:space="preserve">, </w:t>
      </w:r>
      <w:r w:rsidRPr="00632AB9">
        <w:rPr>
          <w:color w:val="000000"/>
          <w:lang w:val="en-US" w:eastAsia="de-AT"/>
        </w:rPr>
        <w:t xml:space="preserve">Vaka-Helgafell, pp. 88-97. </w:t>
      </w:r>
    </w:p>
    <w:p w:rsidR="004E6539" w:rsidRPr="00632AB9" w:rsidRDefault="004E6539" w:rsidP="00D308FB">
      <w:pPr>
        <w:autoSpaceDE w:val="0"/>
        <w:autoSpaceDN w:val="0"/>
        <w:adjustRightInd w:val="0"/>
        <w:spacing w:before="100" w:beforeAutospacing="1" w:after="60"/>
        <w:rPr>
          <w:color w:val="000000"/>
          <w:lang w:val="en-US" w:eastAsia="de-AT"/>
        </w:rPr>
      </w:pPr>
      <w:r>
        <w:rPr>
          <w:color w:val="000000"/>
          <w:lang w:val="en-US" w:eastAsia="de-AT"/>
        </w:rPr>
        <w:t xml:space="preserve">Small, C.M. (1988) </w:t>
      </w:r>
      <w:r w:rsidRPr="004E6539">
        <w:rPr>
          <w:color w:val="000000"/>
          <w:lang w:val="en-US" w:eastAsia="de-AT"/>
        </w:rPr>
        <w:t xml:space="preserve">The American Mink </w:t>
      </w:r>
      <w:r w:rsidRPr="004E6539">
        <w:rPr>
          <w:i/>
          <w:iCs/>
          <w:color w:val="000000"/>
          <w:lang w:val="en-US" w:eastAsia="de-AT"/>
        </w:rPr>
        <w:t>Mustela vison</w:t>
      </w:r>
      <w:r w:rsidRPr="004E6539">
        <w:rPr>
          <w:color w:val="000000"/>
          <w:lang w:val="en-US" w:eastAsia="de-AT"/>
        </w:rPr>
        <w:t xml:space="preserve"> in Ireland</w:t>
      </w:r>
      <w:r>
        <w:rPr>
          <w:color w:val="000000"/>
          <w:lang w:val="en-US" w:eastAsia="de-AT"/>
        </w:rPr>
        <w:t>. Mammal Review 18(4): 201-208.</w:t>
      </w:r>
    </w:p>
    <w:p w:rsidR="00490DA3" w:rsidRDefault="00490DA3" w:rsidP="00D308FB">
      <w:pPr>
        <w:autoSpaceDE w:val="0"/>
        <w:autoSpaceDN w:val="0"/>
        <w:adjustRightInd w:val="0"/>
        <w:spacing w:before="100" w:beforeAutospacing="1" w:after="60"/>
      </w:pPr>
      <w:r>
        <w:t xml:space="preserve">Smal, C.M. (1991) Population studies on feral American mink </w:t>
      </w:r>
      <w:r w:rsidRPr="00DB2A96">
        <w:rPr>
          <w:i/>
        </w:rPr>
        <w:t>Mustela vison</w:t>
      </w:r>
      <w:r>
        <w:t xml:space="preserve"> in Ireland. </w:t>
      </w:r>
      <w:r w:rsidRPr="004E6539">
        <w:rPr>
          <w:iCs/>
        </w:rPr>
        <w:t>Journal of Zoology</w:t>
      </w:r>
      <w:r>
        <w:t xml:space="preserve"> 224:</w:t>
      </w:r>
      <w:r w:rsidR="00DB2A96">
        <w:t xml:space="preserve"> </w:t>
      </w:r>
      <w:r>
        <w:t>233</w:t>
      </w:r>
      <w:r w:rsidR="00DB2A96">
        <w:t>-</w:t>
      </w:r>
      <w:r>
        <w:t>249.</w:t>
      </w:r>
    </w:p>
    <w:p w:rsidR="00D308FB" w:rsidRPr="00632AB9" w:rsidRDefault="00D308FB" w:rsidP="00D308FB">
      <w:pPr>
        <w:autoSpaceDE w:val="0"/>
        <w:autoSpaceDN w:val="0"/>
        <w:adjustRightInd w:val="0"/>
        <w:spacing w:before="100" w:beforeAutospacing="1" w:after="60"/>
        <w:rPr>
          <w:color w:val="000000"/>
          <w:lang w:eastAsia="de-AT"/>
        </w:rPr>
      </w:pPr>
      <w:r w:rsidRPr="00296A93">
        <w:rPr>
          <w:color w:val="000000"/>
          <w:lang w:val="en-US" w:eastAsia="de-AT"/>
        </w:rPr>
        <w:t xml:space="preserve">Stefánsson, R., von Schmalensee, M., Skorupski, J. </w:t>
      </w:r>
      <w:r w:rsidRPr="008F4124">
        <w:rPr>
          <w:color w:val="000000"/>
          <w:lang w:eastAsia="de-AT"/>
        </w:rPr>
        <w:t>(2016) A tale of conquest and crisis: invasion history and status of the American mink (</w:t>
      </w:r>
      <w:r w:rsidRPr="00296A93">
        <w:rPr>
          <w:i/>
          <w:color w:val="000000"/>
          <w:lang w:eastAsia="de-AT"/>
        </w:rPr>
        <w:t>Neovison vison</w:t>
      </w:r>
      <w:r w:rsidRPr="008F4124">
        <w:rPr>
          <w:color w:val="000000"/>
          <w:lang w:eastAsia="de-AT"/>
        </w:rPr>
        <w:t xml:space="preserve">) in Iceland. </w:t>
      </w:r>
      <w:r w:rsidRPr="00632AB9">
        <w:rPr>
          <w:color w:val="000000"/>
          <w:lang w:eastAsia="de-AT"/>
        </w:rPr>
        <w:t xml:space="preserve">Acta Biologica 23: 87-100. </w:t>
      </w:r>
    </w:p>
    <w:p w:rsidR="00D308FB" w:rsidRPr="00DB2A96" w:rsidRDefault="00D308FB" w:rsidP="00D308FB">
      <w:pPr>
        <w:autoSpaceDE w:val="0"/>
        <w:autoSpaceDN w:val="0"/>
        <w:adjustRightInd w:val="0"/>
        <w:spacing w:before="100" w:beforeAutospacing="1" w:after="60"/>
        <w:rPr>
          <w:color w:val="000000"/>
          <w:lang w:eastAsia="de-AT"/>
        </w:rPr>
      </w:pPr>
      <w:r w:rsidRPr="00632AB9">
        <w:rPr>
          <w:color w:val="000000"/>
          <w:lang w:eastAsia="de-AT"/>
        </w:rPr>
        <w:t xml:space="preserve">Stien, J., Hausner, V.H. (2018) Motivating and engaging volunteer hunters to control the invasive alien American mink </w:t>
      </w:r>
      <w:r w:rsidRPr="00DB52B0">
        <w:rPr>
          <w:i/>
          <w:color w:val="000000"/>
          <w:lang w:eastAsia="de-AT"/>
        </w:rPr>
        <w:t>Neovison vison</w:t>
      </w:r>
      <w:r w:rsidRPr="00632AB9">
        <w:rPr>
          <w:color w:val="000000"/>
          <w:lang w:eastAsia="de-AT"/>
        </w:rPr>
        <w:t xml:space="preserve"> in Norway. </w:t>
      </w:r>
      <w:r w:rsidRPr="00DB2A96">
        <w:rPr>
          <w:color w:val="000000"/>
          <w:lang w:eastAsia="de-AT"/>
        </w:rPr>
        <w:t>Oryx 52: 186-194.</w:t>
      </w:r>
    </w:p>
    <w:p w:rsidR="00D308FB" w:rsidRPr="00632AB9" w:rsidRDefault="00D308FB" w:rsidP="00D308FB">
      <w:pPr>
        <w:autoSpaceDE w:val="0"/>
        <w:autoSpaceDN w:val="0"/>
        <w:adjustRightInd w:val="0"/>
        <w:spacing w:before="100" w:beforeAutospacing="1" w:after="60"/>
        <w:rPr>
          <w:color w:val="000000"/>
          <w:lang w:eastAsia="de-AT"/>
        </w:rPr>
      </w:pPr>
      <w:r w:rsidRPr="00632AB9">
        <w:rPr>
          <w:color w:val="000000"/>
          <w:lang w:eastAsia="de-AT"/>
        </w:rPr>
        <w:t>Strachan, R., Moorhouse, T.</w:t>
      </w:r>
      <w:r w:rsidR="00632AB9">
        <w:rPr>
          <w:color w:val="000000"/>
          <w:lang w:eastAsia="de-AT"/>
        </w:rPr>
        <w:t>,</w:t>
      </w:r>
      <w:r w:rsidRPr="00632AB9">
        <w:rPr>
          <w:color w:val="000000"/>
          <w:lang w:eastAsia="de-AT"/>
        </w:rPr>
        <w:t xml:space="preserve"> Gelling, M. (2011) Water Vole Conservation Handbook. (3rd ed</w:t>
      </w:r>
      <w:r w:rsidR="00632AB9">
        <w:rPr>
          <w:color w:val="000000"/>
          <w:lang w:eastAsia="de-AT"/>
        </w:rPr>
        <w:t>.</w:t>
      </w:r>
      <w:r w:rsidRPr="00632AB9">
        <w:rPr>
          <w:color w:val="000000"/>
          <w:lang w:eastAsia="de-AT"/>
        </w:rPr>
        <w:t>). Wild Conservation Research Unit, Abingdon.</w:t>
      </w:r>
      <w:r w:rsidR="00632AB9">
        <w:rPr>
          <w:color w:val="000000"/>
          <w:lang w:eastAsia="de-AT"/>
        </w:rPr>
        <w:t xml:space="preserve"> </w:t>
      </w:r>
    </w:p>
    <w:p w:rsidR="00D308FB" w:rsidRDefault="00D308FB" w:rsidP="00D308FB">
      <w:pPr>
        <w:autoSpaceDE w:val="0"/>
        <w:autoSpaceDN w:val="0"/>
        <w:adjustRightInd w:val="0"/>
        <w:spacing w:before="100" w:beforeAutospacing="1" w:after="60"/>
        <w:rPr>
          <w:color w:val="000000"/>
          <w:lang w:val="en-US" w:eastAsia="de-AT"/>
        </w:rPr>
      </w:pPr>
      <w:r w:rsidRPr="00296A93">
        <w:rPr>
          <w:color w:val="000000"/>
          <w:lang w:val="en-US" w:eastAsia="de-AT"/>
        </w:rPr>
        <w:t xml:space="preserve">Suárez-Villota, E.Y., Quercia, C.A., Díaz Camacho, L.M., Valenzuela, J., Nuñez, J.J. (2023) </w:t>
      </w:r>
      <w:r w:rsidRPr="008F4124">
        <w:rPr>
          <w:color w:val="000000"/>
          <w:lang w:val="en-US" w:eastAsia="de-AT"/>
        </w:rPr>
        <w:t xml:space="preserve">Mink invasion in Chiloé Island, Chile: population genetics and </w:t>
      </w:r>
      <w:r w:rsidRPr="00296A93">
        <w:rPr>
          <w:i/>
          <w:color w:val="000000"/>
          <w:lang w:val="en-US" w:eastAsia="de-AT"/>
        </w:rPr>
        <w:t>Leptospira</w:t>
      </w:r>
      <w:r w:rsidRPr="008F4124">
        <w:rPr>
          <w:color w:val="000000"/>
          <w:lang w:val="en-US" w:eastAsia="de-AT"/>
        </w:rPr>
        <w:t xml:space="preserve"> spp. detection in </w:t>
      </w:r>
      <w:r w:rsidRPr="00296A93">
        <w:rPr>
          <w:i/>
          <w:color w:val="000000"/>
          <w:lang w:val="en-US" w:eastAsia="de-AT"/>
        </w:rPr>
        <w:t>Neovison vison</w:t>
      </w:r>
      <w:r w:rsidRPr="008F4124">
        <w:rPr>
          <w:color w:val="000000"/>
          <w:lang w:val="en-US" w:eastAsia="de-AT"/>
        </w:rPr>
        <w:t>.</w:t>
      </w:r>
      <w:r>
        <w:rPr>
          <w:color w:val="000000"/>
          <w:lang w:val="en-US" w:eastAsia="de-AT"/>
        </w:rPr>
        <w:t xml:space="preserve"> </w:t>
      </w:r>
      <w:r w:rsidRPr="008F4124">
        <w:rPr>
          <w:color w:val="000000"/>
          <w:lang w:val="en-US" w:eastAsia="de-AT"/>
        </w:rPr>
        <w:t>Mamm</w:t>
      </w:r>
      <w:r>
        <w:rPr>
          <w:color w:val="000000"/>
          <w:lang w:val="en-US" w:eastAsia="de-AT"/>
        </w:rPr>
        <w:t xml:space="preserve">al </w:t>
      </w:r>
      <w:r w:rsidRPr="008F4124">
        <w:rPr>
          <w:color w:val="000000"/>
          <w:lang w:val="en-US" w:eastAsia="de-AT"/>
        </w:rPr>
        <w:t>Res</w:t>
      </w:r>
      <w:r>
        <w:rPr>
          <w:color w:val="000000"/>
          <w:lang w:val="en-US" w:eastAsia="de-AT"/>
        </w:rPr>
        <w:t xml:space="preserve">earch </w:t>
      </w:r>
      <w:r w:rsidRPr="008F4124">
        <w:rPr>
          <w:color w:val="000000"/>
          <w:lang w:val="en-US" w:eastAsia="de-AT"/>
        </w:rPr>
        <w:t>68</w:t>
      </w:r>
      <w:r>
        <w:rPr>
          <w:color w:val="000000"/>
          <w:lang w:val="en-US" w:eastAsia="de-AT"/>
        </w:rPr>
        <w:t>:</w:t>
      </w:r>
      <w:r w:rsidRPr="008F4124">
        <w:rPr>
          <w:color w:val="000000"/>
          <w:lang w:val="en-US" w:eastAsia="de-AT"/>
        </w:rPr>
        <w:t xml:space="preserve"> 521</w:t>
      </w:r>
      <w:r>
        <w:rPr>
          <w:color w:val="000000"/>
          <w:lang w:val="en-US" w:eastAsia="de-AT"/>
        </w:rPr>
        <w:t>-</w:t>
      </w:r>
      <w:r w:rsidRPr="008F4124">
        <w:rPr>
          <w:color w:val="000000"/>
          <w:lang w:val="en-US" w:eastAsia="de-AT"/>
        </w:rPr>
        <w:t xml:space="preserve">531. </w:t>
      </w:r>
    </w:p>
    <w:p w:rsidR="00D308FB" w:rsidRDefault="00D308FB" w:rsidP="00D308FB">
      <w:pPr>
        <w:autoSpaceDE w:val="0"/>
        <w:autoSpaceDN w:val="0"/>
        <w:adjustRightInd w:val="0"/>
        <w:spacing w:before="100" w:beforeAutospacing="1" w:after="60"/>
        <w:rPr>
          <w:color w:val="000000"/>
          <w:lang w:val="en-US" w:eastAsia="de-AT"/>
        </w:rPr>
      </w:pPr>
      <w:r w:rsidRPr="00556640">
        <w:rPr>
          <w:color w:val="000000"/>
          <w:lang w:val="en-US" w:eastAsia="de-AT"/>
        </w:rPr>
        <w:lastRenderedPageBreak/>
        <w:t>Tagaris</w:t>
      </w:r>
      <w:r w:rsidR="00632AB9">
        <w:rPr>
          <w:color w:val="000000"/>
          <w:lang w:val="en-US" w:eastAsia="de-AT"/>
        </w:rPr>
        <w:t>,</w:t>
      </w:r>
      <w:r w:rsidRPr="00556640">
        <w:rPr>
          <w:color w:val="000000"/>
          <w:lang w:val="en-US" w:eastAsia="de-AT"/>
        </w:rPr>
        <w:t xml:space="preserve"> K</w:t>
      </w:r>
      <w:r w:rsidR="00632AB9">
        <w:rPr>
          <w:color w:val="000000"/>
          <w:lang w:val="en-US" w:eastAsia="de-AT"/>
        </w:rPr>
        <w:t>.</w:t>
      </w:r>
      <w:r w:rsidRPr="00556640">
        <w:rPr>
          <w:color w:val="000000"/>
          <w:lang w:val="en-US" w:eastAsia="de-AT"/>
        </w:rPr>
        <w:t xml:space="preserve"> </w:t>
      </w:r>
      <w:r w:rsidR="00632AB9">
        <w:rPr>
          <w:color w:val="000000"/>
          <w:lang w:val="en-US" w:eastAsia="de-AT"/>
        </w:rPr>
        <w:t>(</w:t>
      </w:r>
      <w:r w:rsidRPr="00556640">
        <w:rPr>
          <w:color w:val="000000"/>
          <w:lang w:val="en-US" w:eastAsia="de-AT"/>
        </w:rPr>
        <w:t>2022</w:t>
      </w:r>
      <w:r w:rsidR="00632AB9">
        <w:rPr>
          <w:color w:val="000000"/>
          <w:lang w:val="en-US" w:eastAsia="de-AT"/>
        </w:rPr>
        <w:t>)</w:t>
      </w:r>
      <w:r w:rsidRPr="00556640">
        <w:rPr>
          <w:color w:val="000000"/>
          <w:lang w:val="en-US" w:eastAsia="de-AT"/>
        </w:rPr>
        <w:t xml:space="preserve"> Greece's fur industry on the brink as EU sanctions on Russia bite 18 July 2022 reuters.com https://www.reuters.com/markets/europe/greeces-fur-industry-brink-eu-sanctions-russia-bite-2022-07-18/#:~:text=In%20March%2C%20European%20Union%20sanctions,market%20for%20Greece%27s%20fur%20industry (Accessed 10.11 </w:t>
      </w:r>
      <w:r w:rsidR="00DB52B0">
        <w:rPr>
          <w:color w:val="000000"/>
          <w:lang w:val="en-US" w:eastAsia="de-AT"/>
        </w:rPr>
        <w:t>20</w:t>
      </w:r>
      <w:r w:rsidRPr="00556640">
        <w:rPr>
          <w:color w:val="000000"/>
          <w:lang w:val="en-US" w:eastAsia="de-AT"/>
        </w:rPr>
        <w:t>23)</w:t>
      </w:r>
    </w:p>
    <w:p w:rsidR="00D308FB" w:rsidRPr="008F4124" w:rsidRDefault="00D308FB" w:rsidP="00D308FB">
      <w:pPr>
        <w:autoSpaceDE w:val="0"/>
        <w:autoSpaceDN w:val="0"/>
        <w:adjustRightInd w:val="0"/>
        <w:spacing w:before="100" w:beforeAutospacing="1" w:after="60"/>
        <w:rPr>
          <w:color w:val="000000"/>
          <w:lang w:eastAsia="de-AT"/>
        </w:rPr>
      </w:pPr>
      <w:r w:rsidRPr="008F4124">
        <w:rPr>
          <w:color w:val="000000"/>
          <w:lang w:eastAsia="de-AT"/>
        </w:rPr>
        <w:t>Tedeschi</w:t>
      </w:r>
      <w:r>
        <w:rPr>
          <w:color w:val="000000"/>
          <w:lang w:eastAsia="de-AT"/>
        </w:rPr>
        <w:t>,</w:t>
      </w:r>
      <w:r w:rsidRPr="008F4124">
        <w:rPr>
          <w:color w:val="000000"/>
          <w:lang w:eastAsia="de-AT"/>
        </w:rPr>
        <w:t xml:space="preserve"> L</w:t>
      </w:r>
      <w:r>
        <w:rPr>
          <w:color w:val="000000"/>
          <w:lang w:eastAsia="de-AT"/>
        </w:rPr>
        <w:t>.</w:t>
      </w:r>
      <w:r w:rsidRPr="008F4124">
        <w:rPr>
          <w:color w:val="000000"/>
          <w:lang w:eastAsia="de-AT"/>
        </w:rPr>
        <w:t>, Biancolini</w:t>
      </w:r>
      <w:r>
        <w:rPr>
          <w:color w:val="000000"/>
          <w:lang w:eastAsia="de-AT"/>
        </w:rPr>
        <w:t>,</w:t>
      </w:r>
      <w:r w:rsidRPr="008F4124">
        <w:rPr>
          <w:color w:val="000000"/>
          <w:lang w:eastAsia="de-AT"/>
        </w:rPr>
        <w:t xml:space="preserve"> D</w:t>
      </w:r>
      <w:r>
        <w:rPr>
          <w:color w:val="000000"/>
          <w:lang w:eastAsia="de-AT"/>
        </w:rPr>
        <w:t>.</w:t>
      </w:r>
      <w:r w:rsidRPr="008F4124">
        <w:rPr>
          <w:color w:val="000000"/>
          <w:lang w:eastAsia="de-AT"/>
        </w:rPr>
        <w:t>, Capinha</w:t>
      </w:r>
      <w:r>
        <w:rPr>
          <w:color w:val="000000"/>
          <w:lang w:eastAsia="de-AT"/>
        </w:rPr>
        <w:t>,</w:t>
      </w:r>
      <w:r w:rsidRPr="008F4124">
        <w:rPr>
          <w:color w:val="000000"/>
          <w:lang w:eastAsia="de-AT"/>
        </w:rPr>
        <w:t xml:space="preserve"> C</w:t>
      </w:r>
      <w:r>
        <w:rPr>
          <w:color w:val="000000"/>
          <w:lang w:eastAsia="de-AT"/>
        </w:rPr>
        <w:t>.,</w:t>
      </w:r>
      <w:r w:rsidRPr="008F4124">
        <w:rPr>
          <w:color w:val="000000"/>
          <w:lang w:eastAsia="de-AT"/>
        </w:rPr>
        <w:t xml:space="preserve"> Rondinini</w:t>
      </w:r>
      <w:r>
        <w:rPr>
          <w:color w:val="000000"/>
          <w:lang w:eastAsia="de-AT"/>
        </w:rPr>
        <w:t>,</w:t>
      </w:r>
      <w:r w:rsidRPr="008F4124">
        <w:rPr>
          <w:color w:val="000000"/>
          <w:lang w:eastAsia="de-AT"/>
        </w:rPr>
        <w:t xml:space="preserve"> C</w:t>
      </w:r>
      <w:r>
        <w:rPr>
          <w:color w:val="000000"/>
          <w:lang w:eastAsia="de-AT"/>
        </w:rPr>
        <w:t>.</w:t>
      </w:r>
      <w:r w:rsidRPr="008F4124">
        <w:rPr>
          <w:color w:val="000000"/>
          <w:lang w:eastAsia="de-AT"/>
        </w:rPr>
        <w:t>, Essl</w:t>
      </w:r>
      <w:r>
        <w:rPr>
          <w:color w:val="000000"/>
          <w:lang w:eastAsia="de-AT"/>
        </w:rPr>
        <w:t>,</w:t>
      </w:r>
      <w:r w:rsidRPr="008F4124">
        <w:rPr>
          <w:color w:val="000000"/>
          <w:lang w:eastAsia="de-AT"/>
        </w:rPr>
        <w:t xml:space="preserve"> F. (2022) Introduction, spread, and impacts of invasive alien mammal species in Europe. Mamm</w:t>
      </w:r>
      <w:r>
        <w:rPr>
          <w:color w:val="000000"/>
          <w:lang w:eastAsia="de-AT"/>
        </w:rPr>
        <w:t xml:space="preserve">alian </w:t>
      </w:r>
      <w:r w:rsidRPr="008F4124">
        <w:rPr>
          <w:color w:val="000000"/>
          <w:lang w:eastAsia="de-AT"/>
        </w:rPr>
        <w:t>Rev</w:t>
      </w:r>
      <w:r>
        <w:rPr>
          <w:color w:val="000000"/>
          <w:lang w:eastAsia="de-AT"/>
        </w:rPr>
        <w:t>iew</w:t>
      </w:r>
      <w:r w:rsidRPr="008F4124">
        <w:rPr>
          <w:color w:val="000000"/>
          <w:lang w:eastAsia="de-AT"/>
        </w:rPr>
        <w:t xml:space="preserve"> 52:</w:t>
      </w:r>
      <w:r>
        <w:rPr>
          <w:color w:val="000000"/>
          <w:lang w:eastAsia="de-AT"/>
        </w:rPr>
        <w:t xml:space="preserve"> </w:t>
      </w:r>
      <w:r w:rsidRPr="008F4124">
        <w:rPr>
          <w:color w:val="000000"/>
          <w:lang w:eastAsia="de-AT"/>
        </w:rPr>
        <w:t>252-266.</w:t>
      </w:r>
      <w:r>
        <w:rPr>
          <w:color w:val="000000"/>
          <w:lang w:eastAsia="de-AT"/>
        </w:rPr>
        <w:t xml:space="preserve"> </w:t>
      </w:r>
    </w:p>
    <w:p w:rsidR="00D308FB" w:rsidRPr="008F4124" w:rsidRDefault="00D308FB" w:rsidP="00D308FB">
      <w:pPr>
        <w:autoSpaceDE w:val="0"/>
        <w:autoSpaceDN w:val="0"/>
        <w:adjustRightInd w:val="0"/>
        <w:spacing w:before="100" w:beforeAutospacing="1" w:after="60"/>
        <w:rPr>
          <w:color w:val="000000"/>
          <w:lang w:val="en-US" w:eastAsia="de-AT"/>
        </w:rPr>
      </w:pPr>
      <w:r w:rsidRPr="008F4124">
        <w:rPr>
          <w:color w:val="000000"/>
          <w:lang w:val="en-US" w:eastAsia="de-AT"/>
        </w:rPr>
        <w:t>Ternovsky</w:t>
      </w:r>
      <w:r>
        <w:rPr>
          <w:color w:val="000000"/>
          <w:lang w:val="en-US" w:eastAsia="de-AT"/>
        </w:rPr>
        <w:t>,</w:t>
      </w:r>
      <w:r w:rsidRPr="008F4124">
        <w:rPr>
          <w:color w:val="000000"/>
          <w:lang w:val="en-US" w:eastAsia="de-AT"/>
        </w:rPr>
        <w:t xml:space="preserve"> D</w:t>
      </w:r>
      <w:r>
        <w:rPr>
          <w:color w:val="000000"/>
          <w:lang w:val="en-US" w:eastAsia="de-AT"/>
        </w:rPr>
        <w:t>.</w:t>
      </w:r>
      <w:r w:rsidRPr="008F4124">
        <w:rPr>
          <w:color w:val="000000"/>
          <w:lang w:val="en-US" w:eastAsia="de-AT"/>
        </w:rPr>
        <w:t>V</w:t>
      </w:r>
      <w:r>
        <w:rPr>
          <w:color w:val="000000"/>
          <w:lang w:val="en-US" w:eastAsia="de-AT"/>
        </w:rPr>
        <w:t>.</w:t>
      </w:r>
      <w:r w:rsidRPr="008F4124">
        <w:rPr>
          <w:color w:val="000000"/>
          <w:lang w:val="en-US" w:eastAsia="de-AT"/>
        </w:rPr>
        <w:t>, Ternovskaya</w:t>
      </w:r>
      <w:r>
        <w:rPr>
          <w:color w:val="000000"/>
          <w:lang w:val="en-US" w:eastAsia="de-AT"/>
        </w:rPr>
        <w:t>,</w:t>
      </w:r>
      <w:r w:rsidRPr="008F4124">
        <w:rPr>
          <w:color w:val="000000"/>
          <w:lang w:val="en-US" w:eastAsia="de-AT"/>
        </w:rPr>
        <w:t xml:space="preserve"> Y</w:t>
      </w:r>
      <w:r>
        <w:rPr>
          <w:color w:val="000000"/>
          <w:lang w:val="en-US" w:eastAsia="de-AT"/>
        </w:rPr>
        <w:t>.</w:t>
      </w:r>
      <w:r w:rsidRPr="008F4124">
        <w:rPr>
          <w:color w:val="000000"/>
          <w:lang w:val="en-US" w:eastAsia="de-AT"/>
        </w:rPr>
        <w:t>G</w:t>
      </w:r>
      <w:r>
        <w:rPr>
          <w:color w:val="000000"/>
          <w:lang w:val="en-US" w:eastAsia="de-AT"/>
        </w:rPr>
        <w:t>.</w:t>
      </w:r>
      <w:r w:rsidRPr="008F4124">
        <w:rPr>
          <w:color w:val="000000"/>
          <w:lang w:val="en-US" w:eastAsia="de-AT"/>
        </w:rPr>
        <w:t xml:space="preserve"> (1994) Ecology of mustelids Nauka, Novosibirsk [in Russian]</w:t>
      </w:r>
      <w:r>
        <w:rPr>
          <w:color w:val="000000"/>
          <w:lang w:val="en-US" w:eastAsia="de-AT"/>
        </w:rPr>
        <w:t xml:space="preserve"> </w:t>
      </w:r>
    </w:p>
    <w:p w:rsidR="00D308FB" w:rsidRPr="008F4124" w:rsidRDefault="00D308FB" w:rsidP="00D308FB">
      <w:pPr>
        <w:autoSpaceDE w:val="0"/>
        <w:autoSpaceDN w:val="0"/>
        <w:adjustRightInd w:val="0"/>
        <w:spacing w:before="100" w:beforeAutospacing="1" w:after="60"/>
        <w:rPr>
          <w:color w:val="000000"/>
          <w:lang w:eastAsia="de-AT"/>
        </w:rPr>
      </w:pPr>
      <w:r w:rsidRPr="008F4124">
        <w:rPr>
          <w:color w:val="000000"/>
          <w:lang w:eastAsia="de-AT"/>
        </w:rPr>
        <w:t>The Animal Reader (2023) Mink breeding for the fashion industry starts again in Denmark. https://www.theanimalreader.com/2023/01/14/news-mink-breeding-for-the-fashion-industry-starts-again-in-denmark/ (Accessed: 24 October 2023).</w:t>
      </w:r>
      <w:r>
        <w:rPr>
          <w:color w:val="000000"/>
          <w:lang w:eastAsia="de-AT"/>
        </w:rPr>
        <w:t xml:space="preserve"> </w:t>
      </w:r>
    </w:p>
    <w:p w:rsidR="00D308FB" w:rsidRPr="008F4124" w:rsidRDefault="00D308FB" w:rsidP="00D308FB">
      <w:pPr>
        <w:autoSpaceDE w:val="0"/>
        <w:autoSpaceDN w:val="0"/>
        <w:adjustRightInd w:val="0"/>
        <w:spacing w:before="100" w:beforeAutospacing="1" w:after="60"/>
        <w:rPr>
          <w:color w:val="000000"/>
          <w:lang w:eastAsia="de-AT"/>
        </w:rPr>
      </w:pPr>
      <w:r w:rsidRPr="008F4124">
        <w:rPr>
          <w:color w:val="000000"/>
          <w:lang w:eastAsia="de-AT"/>
        </w:rPr>
        <w:t>The Local (2014) 1,000 mink released f</w:t>
      </w:r>
      <w:r>
        <w:rPr>
          <w:color w:val="000000"/>
          <w:lang w:eastAsia="de-AT"/>
        </w:rPr>
        <w:t xml:space="preserve">rom Jutland farm. </w:t>
      </w:r>
      <w:r w:rsidRPr="008F4124">
        <w:rPr>
          <w:color w:val="000000"/>
          <w:lang w:eastAsia="de-AT"/>
        </w:rPr>
        <w:t>https://www.thelocal.dk/20140712/1000-mink-released-fromjutland-farm (Accessed 01 April 2020).</w:t>
      </w:r>
      <w:r>
        <w:rPr>
          <w:color w:val="000000"/>
          <w:lang w:eastAsia="de-AT"/>
        </w:rPr>
        <w:t xml:space="preserve"> </w:t>
      </w:r>
    </w:p>
    <w:p w:rsidR="00D308FB" w:rsidRPr="008F4124" w:rsidRDefault="00D308FB" w:rsidP="00D308FB">
      <w:pPr>
        <w:snapToGrid w:val="0"/>
        <w:spacing w:before="100" w:beforeAutospacing="1" w:after="60"/>
        <w:rPr>
          <w:color w:val="000000"/>
          <w:lang w:val="en-US" w:eastAsia="de-AT"/>
        </w:rPr>
      </w:pPr>
      <w:r w:rsidRPr="008F4124">
        <w:rPr>
          <w:color w:val="000000"/>
          <w:lang w:val="en-US" w:eastAsia="de-AT"/>
        </w:rPr>
        <w:t xml:space="preserve">The Norwegian Directorate for Nature Management (2011) </w:t>
      </w:r>
      <w:r>
        <w:rPr>
          <w:color w:val="000000"/>
          <w:lang w:val="en-US" w:eastAsia="de-AT"/>
        </w:rPr>
        <w:t>S</w:t>
      </w:r>
      <w:r w:rsidRPr="008F4124">
        <w:rPr>
          <w:color w:val="000000"/>
          <w:lang w:val="en-US" w:eastAsia="de-AT"/>
        </w:rPr>
        <w:t xml:space="preserve">cientific basis for action plan </w:t>
      </w:r>
      <w:r>
        <w:rPr>
          <w:color w:val="000000"/>
          <w:lang w:val="en-US" w:eastAsia="de-AT"/>
        </w:rPr>
        <w:t>against American Mink in Norway:</w:t>
      </w:r>
      <w:r w:rsidRPr="008F4124">
        <w:rPr>
          <w:color w:val="000000"/>
          <w:lang w:val="en-US" w:eastAsia="de-AT"/>
        </w:rPr>
        <w:t xml:space="preserve"> Status, ecology and control strategies. DN-utredning 6-2011.</w:t>
      </w:r>
      <w:r>
        <w:rPr>
          <w:color w:val="000000"/>
          <w:lang w:val="en-US" w:eastAsia="de-AT"/>
        </w:rPr>
        <w:t xml:space="preserve"> </w:t>
      </w:r>
    </w:p>
    <w:p w:rsidR="00D308FB" w:rsidRPr="00646343" w:rsidRDefault="00D308FB" w:rsidP="00646343">
      <w:pPr>
        <w:autoSpaceDE w:val="0"/>
        <w:autoSpaceDN w:val="0"/>
        <w:adjustRightInd w:val="0"/>
        <w:spacing w:before="100" w:beforeAutospacing="1" w:after="60"/>
        <w:rPr>
          <w:lang w:eastAsia="de-AT"/>
        </w:rPr>
      </w:pPr>
      <w:r w:rsidRPr="00646343">
        <w:rPr>
          <w:lang w:eastAsia="de-AT"/>
        </w:rPr>
        <w:t>Τ</w:t>
      </w:r>
      <w:r w:rsidR="00646343" w:rsidRPr="00646343">
        <w:rPr>
          <w:lang w:eastAsia="de-AT"/>
        </w:rPr>
        <w:t xml:space="preserve">oskos, C. </w:t>
      </w:r>
      <w:r w:rsidRPr="00646343">
        <w:rPr>
          <w:lang w:eastAsia="de-AT"/>
        </w:rPr>
        <w:t xml:space="preserve">(2011). </w:t>
      </w:r>
      <w:r w:rsidR="00646343" w:rsidRPr="00646343">
        <w:rPr>
          <w:lang w:eastAsia="de-AT"/>
        </w:rPr>
        <w:t xml:space="preserve">The effects of the Mink release on the avifauna of Lake Kastoria. </w:t>
      </w:r>
      <w:r w:rsidRPr="00646343">
        <w:rPr>
          <w:lang w:eastAsia="de-AT"/>
        </w:rPr>
        <w:t xml:space="preserve">Hellenic Society for the Protection of Nature. Nature Magazine 133. [in Greek] https://fouit.gr/2020/02/08/oi-epiptoseis-tis-apeleytherosis-ton-mink-stin-ornithopanida-tis-limnis-tis-kastorias-fotografies/ </w:t>
      </w:r>
      <w:r w:rsidR="00646343" w:rsidRPr="00646343">
        <w:rPr>
          <w:lang w:eastAsia="de-AT"/>
        </w:rPr>
        <w:t>(Accessed 24 October 2023)</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 xml:space="preserve">Tragsatec (2015) Report of the project LIFE 13 NAT/ES/001171 LIFE LUTREOLA “Nuevos enfoques en la conservación del visón europeo en España” Acción A1: Comprobación de la efectividad de las metodologías de detección y de captura del visón europeo y del visón americano. </w:t>
      </w:r>
    </w:p>
    <w:p w:rsidR="00D308FB" w:rsidRPr="008F4124" w:rsidRDefault="00D308FB" w:rsidP="00D308FB">
      <w:pPr>
        <w:autoSpaceDE w:val="0"/>
        <w:autoSpaceDN w:val="0"/>
        <w:adjustRightInd w:val="0"/>
        <w:spacing w:before="100" w:beforeAutospacing="1" w:after="60"/>
        <w:rPr>
          <w:lang w:eastAsia="de-AT"/>
        </w:rPr>
      </w:pPr>
      <w:r w:rsidRPr="008F4124">
        <w:rPr>
          <w:lang w:eastAsia="de-AT"/>
        </w:rPr>
        <w:t>Trani, M</w:t>
      </w:r>
      <w:r>
        <w:rPr>
          <w:lang w:eastAsia="de-AT"/>
        </w:rPr>
        <w:t>.</w:t>
      </w:r>
      <w:r w:rsidRPr="008F4124">
        <w:rPr>
          <w:lang w:eastAsia="de-AT"/>
        </w:rPr>
        <w:t>K., Chapman, B</w:t>
      </w:r>
      <w:r>
        <w:rPr>
          <w:lang w:eastAsia="de-AT"/>
        </w:rPr>
        <w:t>.</w:t>
      </w:r>
      <w:r w:rsidRPr="008F4124">
        <w:rPr>
          <w:lang w:eastAsia="de-AT"/>
        </w:rPr>
        <w:t xml:space="preserve">R. (2007) The Land Manager's Guide to Mammals of the South. https://www.nrs.fs.usda.gov/pubs/jrnl/2007/nrs_2007_trani_006.pdf </w:t>
      </w:r>
      <w:r w:rsidRPr="008F4124">
        <w:rPr>
          <w:color w:val="000000"/>
        </w:rPr>
        <w:t>(</w:t>
      </w:r>
      <w:r w:rsidRPr="008F4124">
        <w:rPr>
          <w:lang w:eastAsia="de-AT"/>
        </w:rPr>
        <w:t>Accessed</w:t>
      </w:r>
      <w:r>
        <w:rPr>
          <w:lang w:eastAsia="de-AT"/>
        </w:rPr>
        <w:t xml:space="preserve"> 07 November </w:t>
      </w:r>
      <w:r w:rsidRPr="008F4124">
        <w:rPr>
          <w:lang w:eastAsia="de-AT"/>
        </w:rPr>
        <w:t>202</w:t>
      </w:r>
      <w:r>
        <w:rPr>
          <w:lang w:eastAsia="de-AT"/>
        </w:rPr>
        <w:t>3</w:t>
      </w:r>
      <w:r w:rsidRPr="008F4124">
        <w:rPr>
          <w:lang w:eastAsia="de-AT"/>
        </w:rPr>
        <w:t>).</w:t>
      </w:r>
      <w:r>
        <w:rPr>
          <w:lang w:eastAsia="de-AT"/>
        </w:rPr>
        <w:t xml:space="preserve"> </w:t>
      </w:r>
    </w:p>
    <w:p w:rsidR="00D308FB" w:rsidRDefault="00D308FB" w:rsidP="00D308FB">
      <w:pPr>
        <w:spacing w:before="100" w:beforeAutospacing="1" w:after="100" w:afterAutospacing="1"/>
        <w:rPr>
          <w:color w:val="000000"/>
        </w:rPr>
      </w:pPr>
      <w:r w:rsidRPr="008F4124">
        <w:rPr>
          <w:color w:val="000000"/>
        </w:rPr>
        <w:t>Tsakmakidis, Ι.</w:t>
      </w:r>
      <w:r>
        <w:rPr>
          <w:color w:val="000000"/>
        </w:rPr>
        <w:t xml:space="preserve">, Pavlou, C., Tamvakis, A., Papadopoulos, T., Christodoulou, V., Angelopoulou, K., Dovas, C.I., Antoniou, M., Anastasakis, C., Diakou, A. </w:t>
      </w:r>
      <w:r w:rsidRPr="008F4124">
        <w:rPr>
          <w:color w:val="000000"/>
        </w:rPr>
        <w:t xml:space="preserve">(2019) </w:t>
      </w:r>
      <w:r w:rsidRPr="00BD4DE3">
        <w:rPr>
          <w:i/>
          <w:color w:val="000000"/>
        </w:rPr>
        <w:t>Leishmania</w:t>
      </w:r>
      <w:r w:rsidRPr="008F4124">
        <w:rPr>
          <w:color w:val="000000"/>
        </w:rPr>
        <w:t xml:space="preserve"> infection in lagomorphs and minks in Greece. Vet. Parasi</w:t>
      </w:r>
      <w:r>
        <w:rPr>
          <w:color w:val="000000"/>
        </w:rPr>
        <w:t xml:space="preserve">tol. Reg. Stud. Rep. 16: 100279. </w:t>
      </w:r>
    </w:p>
    <w:p w:rsidR="00D308FB" w:rsidRDefault="00D308FB" w:rsidP="00D308FB">
      <w:pPr>
        <w:autoSpaceDE w:val="0"/>
        <w:autoSpaceDN w:val="0"/>
        <w:adjustRightInd w:val="0"/>
        <w:spacing w:before="100" w:beforeAutospacing="1" w:after="60"/>
        <w:rPr>
          <w:lang w:eastAsia="de-AT"/>
        </w:rPr>
      </w:pPr>
      <w:r w:rsidRPr="008F4124">
        <w:rPr>
          <w:lang w:eastAsia="de-AT"/>
        </w:rPr>
        <w:t>Turner, P.V. (2023) Management of farmed mink - exotic and laboratory animals, MSD Veterinary Manual. https://www.msdvetmanual.com/exotic-and-laboratory-animals/mink/management-of-farmed-mink (Accessed: 24 October 2023).</w:t>
      </w:r>
      <w:r>
        <w:rPr>
          <w:lang w:eastAsia="de-AT"/>
        </w:rPr>
        <w:t xml:space="preserve"> </w:t>
      </w:r>
    </w:p>
    <w:p w:rsidR="00471F79" w:rsidRPr="008F4124" w:rsidRDefault="00471F79" w:rsidP="00D308FB">
      <w:pPr>
        <w:autoSpaceDE w:val="0"/>
        <w:autoSpaceDN w:val="0"/>
        <w:adjustRightInd w:val="0"/>
        <w:spacing w:before="100" w:beforeAutospacing="1" w:after="60"/>
        <w:rPr>
          <w:lang w:eastAsia="de-AT"/>
        </w:rPr>
      </w:pPr>
      <w:r w:rsidRPr="00471F79">
        <w:rPr>
          <w:lang w:eastAsia="de-AT"/>
        </w:rPr>
        <w:t xml:space="preserve">United States Department of Agriculture (USDA) 2023 Mink. Pelt Production Down 15 Percent. Released July 14, 2023, by the National Agricultural Statistics Service (NASS), Agricultural Statistics Board, United States Department of Agriculture (USDA). </w:t>
      </w:r>
      <w:r w:rsidR="00D706A3" w:rsidRPr="00D706A3">
        <w:rPr>
          <w:lang w:eastAsia="de-AT"/>
        </w:rPr>
        <w:t xml:space="preserve">https://usda.library.cornell.edu/concern/publications/2227mp65f </w:t>
      </w:r>
      <w:r w:rsidRPr="00471F79">
        <w:rPr>
          <w:lang w:eastAsia="de-AT"/>
        </w:rPr>
        <w:t>(Accessed 11.11.</w:t>
      </w:r>
      <w:r w:rsidR="00632AB9">
        <w:rPr>
          <w:lang w:eastAsia="de-AT"/>
        </w:rPr>
        <w:t>20</w:t>
      </w:r>
      <w:r w:rsidRPr="00471F79">
        <w:rPr>
          <w:lang w:eastAsia="de-AT"/>
        </w:rPr>
        <w:t>23)</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lastRenderedPageBreak/>
        <w:t>Urho, L., Holmala, K., Pennanen, J.T., Pursiainen, M., Rintala, J.</w:t>
      </w:r>
      <w:r>
        <w:rPr>
          <w:lang w:val="en-US" w:eastAsia="de-AT"/>
        </w:rPr>
        <w:t xml:space="preserve">, </w:t>
      </w:r>
      <w:r w:rsidRPr="008F4124">
        <w:rPr>
          <w:lang w:val="en-US" w:eastAsia="de-AT"/>
        </w:rPr>
        <w:t>Veneranta, L. (2014) Haitallisten vieraiden kala-, rapu- ja nisäkäslajien leviäminen, tietoisuuden lisääminen ja hallinta. RKTL:n työraportteja 10/2014. 76 p</w:t>
      </w:r>
      <w:r>
        <w:rPr>
          <w:lang w:val="en-US" w:eastAsia="de-AT"/>
        </w:rPr>
        <w:t>p</w:t>
      </w:r>
      <w:r w:rsidRPr="008F4124">
        <w:rPr>
          <w:lang w:val="en-US" w:eastAsia="de-AT"/>
        </w:rPr>
        <w:t xml:space="preserve">. [in Finnish]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Vada, R., Illanas, S., Acevedo, P., Adriaens, T., Apollonio, M., Belova, O., Blanco-Aguiar, J.A., Csányi, S., Body, G., Fernández-De-Mera, I.G., Ferroglio, E., Jansen, P.A., Jeschke, J.M., Keuling, O., Palazón, S., Plis, K., Podgórski, T., Rickowski, F., Sacndura, M., Shakun, V., Smith, G.C., Stephens, P.A., Van Den Berge, K., Veeroja, R., Zanet, S., Zihmanis, I.</w:t>
      </w:r>
      <w:r>
        <w:rPr>
          <w:lang w:val="en-US" w:eastAsia="de-AT"/>
        </w:rPr>
        <w:t xml:space="preserve">, </w:t>
      </w:r>
      <w:r w:rsidRPr="008F4124">
        <w:rPr>
          <w:lang w:val="en-US" w:eastAsia="de-AT"/>
        </w:rPr>
        <w:t xml:space="preserve">Vicente, J. (2023) Feral American mink </w:t>
      </w:r>
      <w:r w:rsidRPr="008F4124">
        <w:rPr>
          <w:i/>
          <w:lang w:val="en-US" w:eastAsia="de-AT"/>
        </w:rPr>
        <w:t>Neogale vison</w:t>
      </w:r>
      <w:r w:rsidRPr="008F4124">
        <w:rPr>
          <w:lang w:val="en-US" w:eastAsia="de-AT"/>
        </w:rPr>
        <w:t xml:space="preserve"> continues to expand its European range: time to harmonise population monitoring and coordinate control. Mammal Review 53: 158-176. </w:t>
      </w:r>
    </w:p>
    <w:p w:rsidR="00D308FB" w:rsidRPr="00BD4DE3" w:rsidRDefault="00D308FB" w:rsidP="00D308FB">
      <w:pPr>
        <w:autoSpaceDE w:val="0"/>
        <w:autoSpaceDN w:val="0"/>
        <w:adjustRightInd w:val="0"/>
        <w:spacing w:before="100" w:beforeAutospacing="1" w:after="60"/>
        <w:rPr>
          <w:lang w:val="en-US" w:eastAsia="de-AT"/>
        </w:rPr>
      </w:pPr>
      <w:r w:rsidRPr="00BD4DE3">
        <w:rPr>
          <w:lang w:val="en-US" w:eastAsia="de-AT"/>
        </w:rPr>
        <w:t>Vahedi, S.M., Ardestani, S.S., Banabazi, M.H., Clark, F. (2023) Epidemiology, pathogenesis, and diagnosis of Aleutian disease caused by Aleutian mink disease virus: A literature review with a perspective of genomic breeding for disease control in American mink (</w:t>
      </w:r>
      <w:r w:rsidRPr="00BD4DE3">
        <w:rPr>
          <w:i/>
          <w:lang w:val="en-US" w:eastAsia="de-AT"/>
        </w:rPr>
        <w:t>Neogale vison</w:t>
      </w:r>
      <w:r w:rsidRPr="00BD4DE3">
        <w:rPr>
          <w:lang w:val="en-US" w:eastAsia="de-AT"/>
        </w:rPr>
        <w:t>)</w:t>
      </w:r>
      <w:r>
        <w:rPr>
          <w:lang w:val="en-US" w:eastAsia="de-AT"/>
        </w:rPr>
        <w:t xml:space="preserve">. Virus Research 336: 199208. </w:t>
      </w:r>
    </w:p>
    <w:p w:rsidR="00D308FB" w:rsidRPr="008F4124" w:rsidRDefault="00D308FB" w:rsidP="00D308FB">
      <w:pPr>
        <w:autoSpaceDE w:val="0"/>
        <w:autoSpaceDN w:val="0"/>
        <w:adjustRightInd w:val="0"/>
        <w:spacing w:before="100" w:beforeAutospacing="1" w:after="60"/>
        <w:rPr>
          <w:lang w:eastAsia="de-AT"/>
        </w:rPr>
      </w:pPr>
      <w:r w:rsidRPr="008F4124">
        <w:rPr>
          <w:lang w:val="en-US" w:eastAsia="de-AT"/>
        </w:rPr>
        <w:t>Valenzuela, A.E.J., Raya Rey, A., Fasola, L., Saenz Samaniego, R.A.</w:t>
      </w:r>
      <w:r>
        <w:rPr>
          <w:lang w:val="en-US" w:eastAsia="de-AT"/>
        </w:rPr>
        <w:t>,</w:t>
      </w:r>
      <w:r w:rsidRPr="008F4124">
        <w:rPr>
          <w:lang w:val="en-US" w:eastAsia="de-AT"/>
        </w:rPr>
        <w:t xml:space="preserve"> Schiavini, A. (2013) Trophic ecology of a top predator colonizing the southern extreme of South America: </w:t>
      </w:r>
      <w:r>
        <w:rPr>
          <w:lang w:val="en-US" w:eastAsia="de-AT"/>
        </w:rPr>
        <w:t xml:space="preserve">the </w:t>
      </w:r>
      <w:r w:rsidRPr="008F4124">
        <w:rPr>
          <w:lang w:val="en-US" w:eastAsia="de-AT"/>
        </w:rPr>
        <w:t>invasive American mink (</w:t>
      </w:r>
      <w:r w:rsidRPr="00BD4DE3">
        <w:rPr>
          <w:i/>
          <w:lang w:val="en-US" w:eastAsia="de-AT"/>
        </w:rPr>
        <w:t>Neovison vison</w:t>
      </w:r>
      <w:r w:rsidRPr="008F4124">
        <w:rPr>
          <w:lang w:val="en-US" w:eastAsia="de-AT"/>
        </w:rPr>
        <w:t xml:space="preserve">) in Tierra del Fuego. </w:t>
      </w:r>
      <w:r w:rsidRPr="008F4124">
        <w:rPr>
          <w:lang w:eastAsia="de-AT"/>
        </w:rPr>
        <w:t>Mammal</w:t>
      </w:r>
      <w:r>
        <w:rPr>
          <w:lang w:eastAsia="de-AT"/>
        </w:rPr>
        <w:t xml:space="preserve">ian </w:t>
      </w:r>
      <w:r w:rsidRPr="008F4124">
        <w:rPr>
          <w:lang w:eastAsia="de-AT"/>
        </w:rPr>
        <w:t>Biol</w:t>
      </w:r>
      <w:r>
        <w:rPr>
          <w:lang w:eastAsia="de-AT"/>
        </w:rPr>
        <w:t>ogy</w:t>
      </w:r>
      <w:r w:rsidRPr="008F4124">
        <w:rPr>
          <w:lang w:eastAsia="de-AT"/>
        </w:rPr>
        <w:t xml:space="preserve"> 78:</w:t>
      </w:r>
      <w:r>
        <w:rPr>
          <w:lang w:eastAsia="de-AT"/>
        </w:rPr>
        <w:t xml:space="preserve"> </w:t>
      </w:r>
      <w:r w:rsidRPr="008F4124">
        <w:rPr>
          <w:lang w:eastAsia="de-AT"/>
        </w:rPr>
        <w:t xml:space="preserve">104-110. </w:t>
      </w:r>
    </w:p>
    <w:p w:rsidR="00D308FB" w:rsidRDefault="00D308FB" w:rsidP="00D308FB">
      <w:pPr>
        <w:spacing w:before="100" w:beforeAutospacing="1" w:after="100" w:afterAutospacing="1"/>
        <w:rPr>
          <w:color w:val="000000"/>
        </w:rPr>
      </w:pPr>
      <w:r w:rsidRPr="008F4124">
        <w:rPr>
          <w:color w:val="000000"/>
        </w:rPr>
        <w:t>Valnisty</w:t>
      </w:r>
      <w:r>
        <w:rPr>
          <w:color w:val="000000"/>
        </w:rPr>
        <w:t>,</w:t>
      </w:r>
      <w:r w:rsidRPr="008F4124">
        <w:rPr>
          <w:color w:val="000000"/>
        </w:rPr>
        <w:t xml:space="preserve"> A</w:t>
      </w:r>
      <w:r>
        <w:rPr>
          <w:color w:val="000000"/>
        </w:rPr>
        <w:t>.</w:t>
      </w:r>
      <w:r w:rsidRPr="008F4124">
        <w:rPr>
          <w:color w:val="000000"/>
        </w:rPr>
        <w:t>A</w:t>
      </w:r>
      <w:r>
        <w:rPr>
          <w:color w:val="000000"/>
        </w:rPr>
        <w:t>.</w:t>
      </w:r>
      <w:r w:rsidRPr="008F4124">
        <w:rPr>
          <w:color w:val="000000"/>
        </w:rPr>
        <w:t>, Homel</w:t>
      </w:r>
      <w:r>
        <w:rPr>
          <w:color w:val="000000"/>
        </w:rPr>
        <w:t>,</w:t>
      </w:r>
      <w:r w:rsidRPr="008F4124">
        <w:rPr>
          <w:color w:val="000000"/>
        </w:rPr>
        <w:t xml:space="preserve"> K</w:t>
      </w:r>
      <w:r>
        <w:rPr>
          <w:color w:val="000000"/>
        </w:rPr>
        <w:t>.</w:t>
      </w:r>
      <w:r w:rsidRPr="008F4124">
        <w:rPr>
          <w:color w:val="000000"/>
        </w:rPr>
        <w:t>V</w:t>
      </w:r>
      <w:r>
        <w:rPr>
          <w:color w:val="000000"/>
        </w:rPr>
        <w:t>.</w:t>
      </w:r>
      <w:r w:rsidRPr="008F4124">
        <w:rPr>
          <w:color w:val="000000"/>
        </w:rPr>
        <w:t>, Kheidorova</w:t>
      </w:r>
      <w:r>
        <w:rPr>
          <w:color w:val="000000"/>
        </w:rPr>
        <w:t>,</w:t>
      </w:r>
      <w:r w:rsidRPr="008F4124">
        <w:rPr>
          <w:color w:val="000000"/>
        </w:rPr>
        <w:t xml:space="preserve"> E</w:t>
      </w:r>
      <w:r>
        <w:rPr>
          <w:color w:val="000000"/>
        </w:rPr>
        <w:t>.</w:t>
      </w:r>
      <w:r w:rsidRPr="008F4124">
        <w:rPr>
          <w:color w:val="000000"/>
        </w:rPr>
        <w:t>E</w:t>
      </w:r>
      <w:r>
        <w:rPr>
          <w:color w:val="000000"/>
        </w:rPr>
        <w:t>.</w:t>
      </w:r>
      <w:r w:rsidRPr="008F4124">
        <w:rPr>
          <w:color w:val="000000"/>
        </w:rPr>
        <w:t>, Shpak</w:t>
      </w:r>
      <w:r>
        <w:rPr>
          <w:color w:val="000000"/>
        </w:rPr>
        <w:t>,</w:t>
      </w:r>
      <w:r w:rsidRPr="008F4124">
        <w:rPr>
          <w:color w:val="000000"/>
        </w:rPr>
        <w:t xml:space="preserve"> A</w:t>
      </w:r>
      <w:r>
        <w:rPr>
          <w:color w:val="000000"/>
        </w:rPr>
        <w:t>.</w:t>
      </w:r>
      <w:r w:rsidRPr="008F4124">
        <w:rPr>
          <w:color w:val="000000"/>
        </w:rPr>
        <w:t>V</w:t>
      </w:r>
      <w:r>
        <w:rPr>
          <w:color w:val="000000"/>
        </w:rPr>
        <w:t>.</w:t>
      </w:r>
      <w:r w:rsidRPr="008F4124">
        <w:rPr>
          <w:color w:val="000000"/>
        </w:rPr>
        <w:t>, Nikiforov</w:t>
      </w:r>
      <w:r>
        <w:rPr>
          <w:color w:val="000000"/>
        </w:rPr>
        <w:t>,</w:t>
      </w:r>
      <w:r w:rsidRPr="008F4124">
        <w:rPr>
          <w:color w:val="000000"/>
        </w:rPr>
        <w:t xml:space="preserve"> M</w:t>
      </w:r>
      <w:r>
        <w:rPr>
          <w:color w:val="000000"/>
        </w:rPr>
        <w:t>.</w:t>
      </w:r>
      <w:r w:rsidRPr="008F4124">
        <w:rPr>
          <w:color w:val="000000"/>
        </w:rPr>
        <w:t>E</w:t>
      </w:r>
      <w:r>
        <w:rPr>
          <w:color w:val="000000"/>
        </w:rPr>
        <w:t>.</w:t>
      </w:r>
      <w:r w:rsidRPr="008F4124">
        <w:rPr>
          <w:color w:val="000000"/>
        </w:rPr>
        <w:t xml:space="preserve"> (2020) M</w:t>
      </w:r>
      <w:r>
        <w:rPr>
          <w:color w:val="000000"/>
        </w:rPr>
        <w:t>o</w:t>
      </w:r>
      <w:r w:rsidRPr="008F4124">
        <w:rPr>
          <w:color w:val="000000"/>
        </w:rPr>
        <w:t>lecular genetic polymorphism of American mink populations (</w:t>
      </w:r>
      <w:r w:rsidRPr="00DB52B0">
        <w:rPr>
          <w:i/>
          <w:color w:val="000000"/>
        </w:rPr>
        <w:t>Neovison vison</w:t>
      </w:r>
      <w:r w:rsidRPr="008F4124">
        <w:rPr>
          <w:color w:val="000000"/>
        </w:rPr>
        <w:t>) in model fur farms and on the adjacent territories in belarus. Дoклaды Haциoнaльнoй aкaдeмии нayк Бeлapycи, pp. 685</w:t>
      </w:r>
      <w:r>
        <w:rPr>
          <w:color w:val="000000"/>
        </w:rPr>
        <w:t>-</w:t>
      </w:r>
      <w:r w:rsidRPr="008F4124">
        <w:rPr>
          <w:color w:val="000000"/>
        </w:rPr>
        <w:t>693. Pecпyбликaнcкoe yнитapнoe пpeдпpиятиe Издa</w:t>
      </w:r>
      <w:r>
        <w:rPr>
          <w:color w:val="000000"/>
        </w:rPr>
        <w:t xml:space="preserve">тeльcкий дoм Бeлopyccкaя нayкa. </w:t>
      </w:r>
    </w:p>
    <w:p w:rsidR="00A07C75" w:rsidRDefault="00A07C75" w:rsidP="00A07C75">
      <w:pPr>
        <w:autoSpaceDE w:val="0"/>
        <w:autoSpaceDN w:val="0"/>
        <w:adjustRightInd w:val="0"/>
        <w:spacing w:before="100" w:beforeAutospacing="1" w:after="60"/>
        <w:rPr>
          <w:lang w:eastAsia="de-AT"/>
        </w:rPr>
      </w:pPr>
      <w:r>
        <w:rPr>
          <w:lang w:eastAsia="de-AT"/>
        </w:rPr>
        <w:t>Van Den Berge, K. (2008) Carnivore exoten in Vlaanderen, areaaluitbreiding of telkens nieuwe input? Zoogdier 19: 6-9.</w:t>
      </w:r>
    </w:p>
    <w:p w:rsidR="00A07C75" w:rsidRPr="00A07C75" w:rsidRDefault="00A07C75" w:rsidP="00A07C75">
      <w:pPr>
        <w:autoSpaceDE w:val="0"/>
        <w:autoSpaceDN w:val="0"/>
        <w:adjustRightInd w:val="0"/>
        <w:spacing w:before="100" w:beforeAutospacing="1" w:after="60"/>
        <w:rPr>
          <w:lang w:eastAsia="de-AT"/>
        </w:rPr>
      </w:pPr>
      <w:r>
        <w:rPr>
          <w:lang w:eastAsia="de-AT"/>
        </w:rPr>
        <w:t>Van Den Berge, K.</w:t>
      </w:r>
      <w:r w:rsidR="00A84F79">
        <w:rPr>
          <w:lang w:eastAsia="de-AT"/>
        </w:rPr>
        <w:t>,</w:t>
      </w:r>
      <w:r>
        <w:rPr>
          <w:lang w:eastAsia="de-AT"/>
        </w:rPr>
        <w:t xml:space="preserve"> Gouwy, J. (2009) Exotic carnivores in Flanders area expansion or repeated new input? Proceedings of the Science facing Aliens Conference, Brussels, 11th May 2009.</w:t>
      </w:r>
      <w:r w:rsidR="00A84F79">
        <w:rPr>
          <w:lang w:eastAsia="de-AT"/>
        </w:rPr>
        <w:t xml:space="preserve"> </w:t>
      </w:r>
    </w:p>
    <w:p w:rsidR="00D308FB" w:rsidRDefault="00D308FB" w:rsidP="00D308FB">
      <w:pPr>
        <w:autoSpaceDE w:val="0"/>
        <w:autoSpaceDN w:val="0"/>
        <w:adjustRightInd w:val="0"/>
        <w:spacing w:before="100" w:beforeAutospacing="1" w:after="60"/>
        <w:rPr>
          <w:lang w:val="fr-FR" w:eastAsia="de-AT"/>
        </w:rPr>
      </w:pPr>
      <w:r w:rsidRPr="00BD4DE3">
        <w:rPr>
          <w:lang w:val="en-US" w:eastAsia="de-AT"/>
        </w:rPr>
        <w:t xml:space="preserve">Vehanen, T., Huusko, A., Bergman, E., Enefalk, A., Louhi, P., Sutela, T. </w:t>
      </w:r>
      <w:r w:rsidRPr="008F4124">
        <w:rPr>
          <w:lang w:eastAsia="de-AT"/>
        </w:rPr>
        <w:t>(2022) American mink (</w:t>
      </w:r>
      <w:r w:rsidRPr="00BD4DE3">
        <w:rPr>
          <w:i/>
          <w:lang w:eastAsia="de-AT"/>
        </w:rPr>
        <w:t>Neovison vison</w:t>
      </w:r>
      <w:r w:rsidRPr="008F4124">
        <w:rPr>
          <w:lang w:eastAsia="de-AT"/>
        </w:rPr>
        <w:t>) preying on hatchery and wild brown trout (</w:t>
      </w:r>
      <w:r w:rsidRPr="00BD4DE3">
        <w:rPr>
          <w:i/>
          <w:lang w:eastAsia="de-AT"/>
        </w:rPr>
        <w:t>Salmo trutta</w:t>
      </w:r>
      <w:r w:rsidRPr="008F4124">
        <w:rPr>
          <w:lang w:eastAsia="de-AT"/>
        </w:rPr>
        <w:t xml:space="preserve">) juveniles in semi-natural streams. </w:t>
      </w:r>
      <w:r w:rsidRPr="008F4124">
        <w:rPr>
          <w:lang w:val="fr-FR" w:eastAsia="de-AT"/>
        </w:rPr>
        <w:t>Freshwater Biology</w:t>
      </w:r>
      <w:r>
        <w:rPr>
          <w:lang w:val="fr-FR" w:eastAsia="de-AT"/>
        </w:rPr>
        <w:t xml:space="preserve"> </w:t>
      </w:r>
      <w:r w:rsidRPr="008F4124">
        <w:rPr>
          <w:lang w:val="fr-FR" w:eastAsia="de-AT"/>
        </w:rPr>
        <w:t>67</w:t>
      </w:r>
      <w:r>
        <w:rPr>
          <w:lang w:val="fr-FR" w:eastAsia="de-AT"/>
        </w:rPr>
        <w:t xml:space="preserve">: </w:t>
      </w:r>
      <w:r w:rsidRPr="008F4124">
        <w:rPr>
          <w:lang w:val="fr-FR" w:eastAsia="de-AT"/>
        </w:rPr>
        <w:t>433</w:t>
      </w:r>
      <w:r>
        <w:rPr>
          <w:lang w:val="fr-FR" w:eastAsia="de-AT"/>
        </w:rPr>
        <w:t xml:space="preserve">-444. </w:t>
      </w:r>
    </w:p>
    <w:p w:rsidR="00D308FB" w:rsidRPr="008F4124" w:rsidRDefault="00D308FB" w:rsidP="00D308FB">
      <w:pPr>
        <w:autoSpaceDE w:val="0"/>
        <w:autoSpaceDN w:val="0"/>
        <w:adjustRightInd w:val="0"/>
        <w:spacing w:before="100" w:beforeAutospacing="1" w:after="60"/>
        <w:rPr>
          <w:lang w:eastAsia="de-AT"/>
        </w:rPr>
      </w:pPr>
      <w:r w:rsidRPr="005C2D53">
        <w:rPr>
          <w:lang w:eastAsia="de-AT"/>
        </w:rPr>
        <w:t>Vergara, G., Valenzuela, J. 2015. Presencia de visón americano (</w:t>
      </w:r>
      <w:r w:rsidRPr="00DB52B0">
        <w:rPr>
          <w:i/>
          <w:lang w:eastAsia="de-AT"/>
        </w:rPr>
        <w:t>Neovison vison</w:t>
      </w:r>
      <w:r w:rsidRPr="005C2D53">
        <w:rPr>
          <w:lang w:eastAsia="de-AT"/>
        </w:rPr>
        <w:t>, Schreber 1777) en Chiloé, Chile: ¿inicio de una invasión biológica?. Ecosistemas 24(1): 29-31.</w:t>
      </w:r>
    </w:p>
    <w:p w:rsidR="00D308FB" w:rsidRPr="00646343" w:rsidRDefault="00D308FB" w:rsidP="00D308FB">
      <w:pPr>
        <w:autoSpaceDE w:val="0"/>
        <w:autoSpaceDN w:val="0"/>
        <w:adjustRightInd w:val="0"/>
        <w:spacing w:before="100" w:beforeAutospacing="1" w:after="60"/>
        <w:rPr>
          <w:lang w:val="fr-FR" w:eastAsia="de-AT"/>
        </w:rPr>
      </w:pPr>
      <w:r w:rsidRPr="008F4124">
        <w:rPr>
          <w:lang w:val="fr-FR" w:eastAsia="de-AT"/>
        </w:rPr>
        <w:t>Vidal-Figueroa, T., Delibes, M. (1987) Primeros datos sobre el visón americano (</w:t>
      </w:r>
      <w:r w:rsidRPr="0046028C">
        <w:rPr>
          <w:i/>
          <w:lang w:val="fr-FR" w:eastAsia="de-AT"/>
        </w:rPr>
        <w:t>Mustela vison</w:t>
      </w:r>
      <w:r w:rsidRPr="008F4124">
        <w:rPr>
          <w:lang w:val="fr-FR" w:eastAsia="de-AT"/>
        </w:rPr>
        <w:t xml:space="preserve">) en el suroeste de Galicia y noroeste de Portugal. </w:t>
      </w:r>
      <w:r w:rsidRPr="00646343">
        <w:rPr>
          <w:lang w:val="fr-FR" w:eastAsia="de-AT"/>
        </w:rPr>
        <w:t xml:space="preserve">Ecología 1: 145-152. </w:t>
      </w:r>
    </w:p>
    <w:p w:rsidR="00052DA4" w:rsidRDefault="00052DA4" w:rsidP="00D308FB">
      <w:pPr>
        <w:autoSpaceDE w:val="0"/>
        <w:autoSpaceDN w:val="0"/>
        <w:adjustRightInd w:val="0"/>
        <w:spacing w:before="100" w:beforeAutospacing="1" w:after="60"/>
        <w:rPr>
          <w:lang w:val="en-US" w:eastAsia="de-AT"/>
        </w:rPr>
      </w:pPr>
      <w:r w:rsidRPr="00646343">
        <w:rPr>
          <w:lang w:val="fr-FR" w:eastAsia="de-AT"/>
        </w:rPr>
        <w:t>Villanueva-Saz</w:t>
      </w:r>
      <w:r w:rsidR="00632AB9" w:rsidRPr="00646343">
        <w:rPr>
          <w:lang w:val="fr-FR" w:eastAsia="de-AT"/>
        </w:rPr>
        <w:t>,</w:t>
      </w:r>
      <w:r w:rsidRPr="00646343">
        <w:rPr>
          <w:lang w:val="fr-FR" w:eastAsia="de-AT"/>
        </w:rPr>
        <w:t xml:space="preserve"> S</w:t>
      </w:r>
      <w:r w:rsidR="00632AB9" w:rsidRPr="00646343">
        <w:rPr>
          <w:lang w:val="fr-FR" w:eastAsia="de-AT"/>
        </w:rPr>
        <w:t>.</w:t>
      </w:r>
      <w:r w:rsidRPr="00646343">
        <w:rPr>
          <w:lang w:val="fr-FR" w:eastAsia="de-AT"/>
        </w:rPr>
        <w:t>, Giner</w:t>
      </w:r>
      <w:r w:rsidR="00632AB9" w:rsidRPr="00646343">
        <w:rPr>
          <w:lang w:val="fr-FR" w:eastAsia="de-AT"/>
        </w:rPr>
        <w:t>,</w:t>
      </w:r>
      <w:r w:rsidRPr="00646343">
        <w:rPr>
          <w:lang w:val="fr-FR" w:eastAsia="de-AT"/>
        </w:rPr>
        <w:t xml:space="preserve"> J</w:t>
      </w:r>
      <w:r w:rsidR="00632AB9" w:rsidRPr="00646343">
        <w:rPr>
          <w:lang w:val="fr-FR" w:eastAsia="de-AT"/>
        </w:rPr>
        <w:t>.</w:t>
      </w:r>
      <w:r w:rsidRPr="00646343">
        <w:rPr>
          <w:lang w:val="fr-FR" w:eastAsia="de-AT"/>
        </w:rPr>
        <w:t>, Palomar</w:t>
      </w:r>
      <w:r w:rsidR="00632AB9" w:rsidRPr="00646343">
        <w:rPr>
          <w:lang w:val="fr-FR" w:eastAsia="de-AT"/>
        </w:rPr>
        <w:t>,</w:t>
      </w:r>
      <w:r w:rsidRPr="00646343">
        <w:rPr>
          <w:lang w:val="fr-FR" w:eastAsia="de-AT"/>
        </w:rPr>
        <w:t xml:space="preserve"> A</w:t>
      </w:r>
      <w:r w:rsidR="00632AB9" w:rsidRPr="00646343">
        <w:rPr>
          <w:lang w:val="fr-FR" w:eastAsia="de-AT"/>
        </w:rPr>
        <w:t>.</w:t>
      </w:r>
      <w:r w:rsidRPr="00646343">
        <w:rPr>
          <w:lang w:val="fr-FR" w:eastAsia="de-AT"/>
        </w:rPr>
        <w:t>M</w:t>
      </w:r>
      <w:r w:rsidR="00632AB9" w:rsidRPr="00646343">
        <w:rPr>
          <w:lang w:val="fr-FR" w:eastAsia="de-AT"/>
        </w:rPr>
        <w:t>.</w:t>
      </w:r>
      <w:r w:rsidRPr="00646343">
        <w:rPr>
          <w:lang w:val="fr-FR" w:eastAsia="de-AT"/>
        </w:rPr>
        <w:t>, Gómez</w:t>
      </w:r>
      <w:r w:rsidR="00632AB9" w:rsidRPr="00646343">
        <w:rPr>
          <w:lang w:val="fr-FR" w:eastAsia="de-AT"/>
        </w:rPr>
        <w:t>,</w:t>
      </w:r>
      <w:r w:rsidRPr="00646343">
        <w:rPr>
          <w:lang w:val="fr-FR" w:eastAsia="de-AT"/>
        </w:rPr>
        <w:t xml:space="preserve"> M</w:t>
      </w:r>
      <w:r w:rsidR="00632AB9" w:rsidRPr="00646343">
        <w:rPr>
          <w:lang w:val="fr-FR" w:eastAsia="de-AT"/>
        </w:rPr>
        <w:t>.</w:t>
      </w:r>
      <w:r w:rsidRPr="00646343">
        <w:rPr>
          <w:lang w:val="fr-FR" w:eastAsia="de-AT"/>
        </w:rPr>
        <w:t>A</w:t>
      </w:r>
      <w:r w:rsidR="00632AB9" w:rsidRPr="00646343">
        <w:rPr>
          <w:lang w:val="fr-FR" w:eastAsia="de-AT"/>
        </w:rPr>
        <w:t>.</w:t>
      </w:r>
      <w:r w:rsidRPr="00646343">
        <w:rPr>
          <w:lang w:val="fr-FR" w:eastAsia="de-AT"/>
        </w:rPr>
        <w:t>, Põdra</w:t>
      </w:r>
      <w:r w:rsidR="00632AB9" w:rsidRPr="00646343">
        <w:rPr>
          <w:lang w:val="fr-FR" w:eastAsia="de-AT"/>
        </w:rPr>
        <w:t>,</w:t>
      </w:r>
      <w:r w:rsidRPr="00646343">
        <w:rPr>
          <w:lang w:val="fr-FR" w:eastAsia="de-AT"/>
        </w:rPr>
        <w:t xml:space="preserve"> M</w:t>
      </w:r>
      <w:r w:rsidR="00632AB9" w:rsidRPr="00646343">
        <w:rPr>
          <w:lang w:val="fr-FR" w:eastAsia="de-AT"/>
        </w:rPr>
        <w:t>.</w:t>
      </w:r>
      <w:r w:rsidRPr="00646343">
        <w:rPr>
          <w:lang w:val="fr-FR" w:eastAsia="de-AT"/>
        </w:rPr>
        <w:t>, Aranda</w:t>
      </w:r>
      <w:r w:rsidR="00632AB9" w:rsidRPr="00646343">
        <w:rPr>
          <w:lang w:val="fr-FR" w:eastAsia="de-AT"/>
        </w:rPr>
        <w:t>,</w:t>
      </w:r>
      <w:r w:rsidRPr="00646343">
        <w:rPr>
          <w:lang w:val="fr-FR" w:eastAsia="de-AT"/>
        </w:rPr>
        <w:t xml:space="preserve"> M</w:t>
      </w:r>
      <w:r w:rsidR="00632AB9" w:rsidRPr="00646343">
        <w:rPr>
          <w:lang w:val="fr-FR" w:eastAsia="de-AT"/>
        </w:rPr>
        <w:t>.</w:t>
      </w:r>
      <w:r w:rsidRPr="00646343">
        <w:rPr>
          <w:lang w:val="fr-FR" w:eastAsia="de-AT"/>
        </w:rPr>
        <w:t>D</w:t>
      </w:r>
      <w:r w:rsidR="00632AB9" w:rsidRPr="00646343">
        <w:rPr>
          <w:lang w:val="fr-FR" w:eastAsia="de-AT"/>
        </w:rPr>
        <w:t>.</w:t>
      </w:r>
      <w:r w:rsidRPr="00646343">
        <w:rPr>
          <w:lang w:val="fr-FR" w:eastAsia="de-AT"/>
        </w:rPr>
        <w:t>C</w:t>
      </w:r>
      <w:r w:rsidR="00632AB9" w:rsidRPr="00646343">
        <w:rPr>
          <w:lang w:val="fr-FR" w:eastAsia="de-AT"/>
        </w:rPr>
        <w:t>.</w:t>
      </w:r>
      <w:r w:rsidRPr="00646343">
        <w:rPr>
          <w:lang w:val="fr-FR" w:eastAsia="de-AT"/>
        </w:rPr>
        <w:t>, Jiménez</w:t>
      </w:r>
      <w:r w:rsidR="00632AB9" w:rsidRPr="00646343">
        <w:rPr>
          <w:lang w:val="fr-FR" w:eastAsia="de-AT"/>
        </w:rPr>
        <w:t>,</w:t>
      </w:r>
      <w:r w:rsidRPr="00646343">
        <w:rPr>
          <w:lang w:val="fr-FR" w:eastAsia="de-AT"/>
        </w:rPr>
        <w:t xml:space="preserve"> M</w:t>
      </w:r>
      <w:r w:rsidR="00632AB9" w:rsidRPr="00646343">
        <w:rPr>
          <w:lang w:val="fr-FR" w:eastAsia="de-AT"/>
        </w:rPr>
        <w:t>.</w:t>
      </w:r>
      <w:r w:rsidRPr="00646343">
        <w:rPr>
          <w:lang w:val="fr-FR" w:eastAsia="de-AT"/>
        </w:rPr>
        <w:t>L</w:t>
      </w:r>
      <w:r w:rsidR="00632AB9" w:rsidRPr="00646343">
        <w:rPr>
          <w:lang w:val="fr-FR" w:eastAsia="de-AT"/>
        </w:rPr>
        <w:t>.</w:t>
      </w:r>
      <w:r w:rsidRPr="00646343">
        <w:rPr>
          <w:lang w:val="fr-FR" w:eastAsia="de-AT"/>
        </w:rPr>
        <w:t>Á</w:t>
      </w:r>
      <w:r w:rsidR="00632AB9" w:rsidRPr="00646343">
        <w:rPr>
          <w:lang w:val="fr-FR" w:eastAsia="de-AT"/>
        </w:rPr>
        <w:t>.</w:t>
      </w:r>
      <w:r w:rsidRPr="00646343">
        <w:rPr>
          <w:lang w:val="fr-FR" w:eastAsia="de-AT"/>
        </w:rPr>
        <w:t>, Lizarraga</w:t>
      </w:r>
      <w:r w:rsidR="00632AB9" w:rsidRPr="00646343">
        <w:rPr>
          <w:lang w:val="fr-FR" w:eastAsia="de-AT"/>
        </w:rPr>
        <w:t>,</w:t>
      </w:r>
      <w:r w:rsidRPr="00646343">
        <w:rPr>
          <w:lang w:val="fr-FR" w:eastAsia="de-AT"/>
        </w:rPr>
        <w:t xml:space="preserve"> P</w:t>
      </w:r>
      <w:r w:rsidR="00632AB9" w:rsidRPr="00646343">
        <w:rPr>
          <w:lang w:val="fr-FR" w:eastAsia="de-AT"/>
        </w:rPr>
        <w:t>.</w:t>
      </w:r>
      <w:r w:rsidRPr="00646343">
        <w:rPr>
          <w:lang w:val="fr-FR" w:eastAsia="de-AT"/>
        </w:rPr>
        <w:t>, Hernández</w:t>
      </w:r>
      <w:r w:rsidR="00632AB9" w:rsidRPr="00646343">
        <w:rPr>
          <w:lang w:val="fr-FR" w:eastAsia="de-AT"/>
        </w:rPr>
        <w:t>,</w:t>
      </w:r>
      <w:r w:rsidRPr="00646343">
        <w:rPr>
          <w:lang w:val="fr-FR" w:eastAsia="de-AT"/>
        </w:rPr>
        <w:t xml:space="preserve"> R</w:t>
      </w:r>
      <w:r w:rsidR="00632AB9" w:rsidRPr="00646343">
        <w:rPr>
          <w:lang w:val="fr-FR" w:eastAsia="de-AT"/>
        </w:rPr>
        <w:t>.</w:t>
      </w:r>
      <w:r w:rsidRPr="00646343">
        <w:rPr>
          <w:lang w:val="fr-FR" w:eastAsia="de-AT"/>
        </w:rPr>
        <w:t>, Portillo</w:t>
      </w:r>
      <w:r w:rsidR="00632AB9" w:rsidRPr="00646343">
        <w:rPr>
          <w:lang w:val="fr-FR" w:eastAsia="de-AT"/>
        </w:rPr>
        <w:t>,</w:t>
      </w:r>
      <w:r w:rsidRPr="00646343">
        <w:rPr>
          <w:lang w:val="fr-FR" w:eastAsia="de-AT"/>
        </w:rPr>
        <w:t xml:space="preserve"> A</w:t>
      </w:r>
      <w:r w:rsidR="00632AB9" w:rsidRPr="00646343">
        <w:rPr>
          <w:lang w:val="fr-FR" w:eastAsia="de-AT"/>
        </w:rPr>
        <w:t>.</w:t>
      </w:r>
      <w:r w:rsidRPr="00646343">
        <w:rPr>
          <w:lang w:val="fr-FR" w:eastAsia="de-AT"/>
        </w:rPr>
        <w:t>, Oteo</w:t>
      </w:r>
      <w:r w:rsidR="00632AB9" w:rsidRPr="00646343">
        <w:rPr>
          <w:lang w:val="fr-FR" w:eastAsia="de-AT"/>
        </w:rPr>
        <w:t>,</w:t>
      </w:r>
      <w:r w:rsidRPr="00646343">
        <w:rPr>
          <w:lang w:val="fr-FR" w:eastAsia="de-AT"/>
        </w:rPr>
        <w:t xml:space="preserve"> J</w:t>
      </w:r>
      <w:r w:rsidR="00632AB9" w:rsidRPr="00646343">
        <w:rPr>
          <w:lang w:val="fr-FR" w:eastAsia="de-AT"/>
        </w:rPr>
        <w:t>.</w:t>
      </w:r>
      <w:r w:rsidRPr="00646343">
        <w:rPr>
          <w:lang w:val="fr-FR" w:eastAsia="de-AT"/>
        </w:rPr>
        <w:t>A</w:t>
      </w:r>
      <w:r w:rsidR="00632AB9" w:rsidRPr="00646343">
        <w:rPr>
          <w:lang w:val="fr-FR" w:eastAsia="de-AT"/>
        </w:rPr>
        <w:t>.</w:t>
      </w:r>
      <w:r w:rsidRPr="00646343">
        <w:rPr>
          <w:lang w:val="fr-FR" w:eastAsia="de-AT"/>
        </w:rPr>
        <w:t>, Ruíz-Arrondo</w:t>
      </w:r>
      <w:r w:rsidR="00632AB9" w:rsidRPr="00646343">
        <w:rPr>
          <w:lang w:val="fr-FR" w:eastAsia="de-AT"/>
        </w:rPr>
        <w:t>,</w:t>
      </w:r>
      <w:r w:rsidRPr="00646343">
        <w:rPr>
          <w:lang w:val="fr-FR" w:eastAsia="de-AT"/>
        </w:rPr>
        <w:t xml:space="preserve"> I</w:t>
      </w:r>
      <w:r w:rsidR="00632AB9" w:rsidRPr="00646343">
        <w:rPr>
          <w:lang w:val="fr-FR" w:eastAsia="de-AT"/>
        </w:rPr>
        <w:t>.</w:t>
      </w:r>
      <w:r w:rsidRPr="00646343">
        <w:rPr>
          <w:lang w:val="fr-FR" w:eastAsia="de-AT"/>
        </w:rPr>
        <w:t>, Pérez</w:t>
      </w:r>
      <w:r w:rsidR="00632AB9" w:rsidRPr="00646343">
        <w:rPr>
          <w:lang w:val="fr-FR" w:eastAsia="de-AT"/>
        </w:rPr>
        <w:t>,</w:t>
      </w:r>
      <w:r w:rsidRPr="00646343">
        <w:rPr>
          <w:lang w:val="fr-FR" w:eastAsia="de-AT"/>
        </w:rPr>
        <w:t xml:space="preserve"> M</w:t>
      </w:r>
      <w:r w:rsidR="00632AB9" w:rsidRPr="00646343">
        <w:rPr>
          <w:lang w:val="fr-FR" w:eastAsia="de-AT"/>
        </w:rPr>
        <w:t>.</w:t>
      </w:r>
      <w:r w:rsidRPr="00646343">
        <w:rPr>
          <w:lang w:val="fr-FR" w:eastAsia="de-AT"/>
        </w:rPr>
        <w:t>D</w:t>
      </w:r>
      <w:r w:rsidR="00632AB9" w:rsidRPr="00646343">
        <w:rPr>
          <w:lang w:val="fr-FR" w:eastAsia="de-AT"/>
        </w:rPr>
        <w:t>.</w:t>
      </w:r>
      <w:r w:rsidRPr="00646343">
        <w:rPr>
          <w:lang w:val="fr-FR" w:eastAsia="de-AT"/>
        </w:rPr>
        <w:t>, Tobajas</w:t>
      </w:r>
      <w:r w:rsidR="00632AB9" w:rsidRPr="00646343">
        <w:rPr>
          <w:lang w:val="fr-FR" w:eastAsia="de-AT"/>
        </w:rPr>
        <w:t>,</w:t>
      </w:r>
      <w:r w:rsidRPr="00646343">
        <w:rPr>
          <w:lang w:val="fr-FR" w:eastAsia="de-AT"/>
        </w:rPr>
        <w:t xml:space="preserve"> A</w:t>
      </w:r>
      <w:r w:rsidR="00632AB9" w:rsidRPr="00646343">
        <w:rPr>
          <w:lang w:val="fr-FR" w:eastAsia="de-AT"/>
        </w:rPr>
        <w:t>.</w:t>
      </w:r>
      <w:r w:rsidRPr="00646343">
        <w:rPr>
          <w:lang w:val="fr-FR" w:eastAsia="de-AT"/>
        </w:rPr>
        <w:t>P</w:t>
      </w:r>
      <w:r w:rsidR="00632AB9" w:rsidRPr="00646343">
        <w:rPr>
          <w:lang w:val="fr-FR" w:eastAsia="de-AT"/>
        </w:rPr>
        <w:t>.</w:t>
      </w:r>
      <w:r w:rsidRPr="00646343">
        <w:rPr>
          <w:lang w:val="fr-FR" w:eastAsia="de-AT"/>
        </w:rPr>
        <w:t>, Verde</w:t>
      </w:r>
      <w:r w:rsidR="00632AB9" w:rsidRPr="00646343">
        <w:rPr>
          <w:lang w:val="fr-FR" w:eastAsia="de-AT"/>
        </w:rPr>
        <w:t>,</w:t>
      </w:r>
      <w:r w:rsidRPr="00646343">
        <w:rPr>
          <w:lang w:val="fr-FR" w:eastAsia="de-AT"/>
        </w:rPr>
        <w:t xml:space="preserve"> M</w:t>
      </w:r>
      <w:r w:rsidR="00632AB9" w:rsidRPr="00646343">
        <w:rPr>
          <w:lang w:val="fr-FR" w:eastAsia="de-AT"/>
        </w:rPr>
        <w:t>.</w:t>
      </w:r>
      <w:r w:rsidRPr="00646343">
        <w:rPr>
          <w:lang w:val="fr-FR" w:eastAsia="de-AT"/>
        </w:rPr>
        <w:t>, Lacasta</w:t>
      </w:r>
      <w:r w:rsidR="00632AB9" w:rsidRPr="00646343">
        <w:rPr>
          <w:lang w:val="fr-FR" w:eastAsia="de-AT"/>
        </w:rPr>
        <w:t>,</w:t>
      </w:r>
      <w:r w:rsidRPr="00646343">
        <w:rPr>
          <w:lang w:val="fr-FR" w:eastAsia="de-AT"/>
        </w:rPr>
        <w:t xml:space="preserve"> D</w:t>
      </w:r>
      <w:r w:rsidR="00632AB9" w:rsidRPr="00646343">
        <w:rPr>
          <w:lang w:val="fr-FR" w:eastAsia="de-AT"/>
        </w:rPr>
        <w:t>.</w:t>
      </w:r>
      <w:r w:rsidRPr="00646343">
        <w:rPr>
          <w:lang w:val="fr-FR" w:eastAsia="de-AT"/>
        </w:rPr>
        <w:t>, Marteles</w:t>
      </w:r>
      <w:r w:rsidR="00632AB9" w:rsidRPr="00646343">
        <w:rPr>
          <w:lang w:val="fr-FR" w:eastAsia="de-AT"/>
        </w:rPr>
        <w:t>,</w:t>
      </w:r>
      <w:r w:rsidRPr="00646343">
        <w:rPr>
          <w:lang w:val="fr-FR" w:eastAsia="de-AT"/>
        </w:rPr>
        <w:t xml:space="preserve"> D</w:t>
      </w:r>
      <w:r w:rsidR="00632AB9" w:rsidRPr="00646343">
        <w:rPr>
          <w:lang w:val="fr-FR" w:eastAsia="de-AT"/>
        </w:rPr>
        <w:t>.</w:t>
      </w:r>
      <w:r w:rsidRPr="00646343">
        <w:rPr>
          <w:lang w:val="fr-FR" w:eastAsia="de-AT"/>
        </w:rPr>
        <w:t>, Hurtado-Guerrero</w:t>
      </w:r>
      <w:r w:rsidR="00632AB9" w:rsidRPr="00646343">
        <w:rPr>
          <w:lang w:val="fr-FR" w:eastAsia="de-AT"/>
        </w:rPr>
        <w:t>,</w:t>
      </w:r>
      <w:r w:rsidRPr="00646343">
        <w:rPr>
          <w:lang w:val="fr-FR" w:eastAsia="de-AT"/>
        </w:rPr>
        <w:t xml:space="preserve"> R</w:t>
      </w:r>
      <w:r w:rsidR="00632AB9" w:rsidRPr="00646343">
        <w:rPr>
          <w:lang w:val="fr-FR" w:eastAsia="de-AT"/>
        </w:rPr>
        <w:t>.</w:t>
      </w:r>
      <w:r w:rsidRPr="00646343">
        <w:rPr>
          <w:lang w:val="fr-FR" w:eastAsia="de-AT"/>
        </w:rPr>
        <w:t>, Santiago</w:t>
      </w:r>
      <w:r w:rsidR="00632AB9" w:rsidRPr="00646343">
        <w:rPr>
          <w:lang w:val="fr-FR" w:eastAsia="de-AT"/>
        </w:rPr>
        <w:t>,</w:t>
      </w:r>
      <w:r w:rsidRPr="00646343">
        <w:rPr>
          <w:lang w:val="fr-FR" w:eastAsia="de-AT"/>
        </w:rPr>
        <w:t xml:space="preserve"> L</w:t>
      </w:r>
      <w:r w:rsidR="00632AB9" w:rsidRPr="00646343">
        <w:rPr>
          <w:lang w:val="fr-FR" w:eastAsia="de-AT"/>
        </w:rPr>
        <w:t>.</w:t>
      </w:r>
      <w:r w:rsidRPr="00646343">
        <w:rPr>
          <w:lang w:val="fr-FR" w:eastAsia="de-AT"/>
        </w:rPr>
        <w:t>, Ruíz</w:t>
      </w:r>
      <w:r w:rsidR="00632AB9" w:rsidRPr="00646343">
        <w:rPr>
          <w:lang w:val="fr-FR" w:eastAsia="de-AT"/>
        </w:rPr>
        <w:t>,</w:t>
      </w:r>
      <w:r w:rsidRPr="00646343">
        <w:rPr>
          <w:lang w:val="fr-FR" w:eastAsia="de-AT"/>
        </w:rPr>
        <w:t xml:space="preserve"> H</w:t>
      </w:r>
      <w:r w:rsidR="00632AB9" w:rsidRPr="00646343">
        <w:rPr>
          <w:lang w:val="fr-FR" w:eastAsia="de-AT"/>
        </w:rPr>
        <w:t>.</w:t>
      </w:r>
      <w:r w:rsidRPr="00646343">
        <w:rPr>
          <w:lang w:val="fr-FR" w:eastAsia="de-AT"/>
        </w:rPr>
        <w:t>, Fernández</w:t>
      </w:r>
      <w:r w:rsidR="00632AB9" w:rsidRPr="00646343">
        <w:rPr>
          <w:lang w:val="fr-FR" w:eastAsia="de-AT"/>
        </w:rPr>
        <w:t>,</w:t>
      </w:r>
      <w:r w:rsidRPr="00646343">
        <w:rPr>
          <w:lang w:val="fr-FR" w:eastAsia="de-AT"/>
        </w:rPr>
        <w:t xml:space="preserve"> A. </w:t>
      </w:r>
      <w:r w:rsidR="00632AB9" w:rsidRPr="00646343">
        <w:rPr>
          <w:lang w:val="fr-FR" w:eastAsia="de-AT"/>
        </w:rPr>
        <w:t xml:space="preserve">(2022) </w:t>
      </w:r>
      <w:r w:rsidRPr="00646343">
        <w:rPr>
          <w:lang w:val="fr-FR" w:eastAsia="de-AT"/>
        </w:rPr>
        <w:t xml:space="preserve">No </w:t>
      </w:r>
      <w:r w:rsidR="00632AB9" w:rsidRPr="00646343">
        <w:rPr>
          <w:lang w:val="fr-FR" w:eastAsia="de-AT"/>
        </w:rPr>
        <w:t>e</w:t>
      </w:r>
      <w:r w:rsidRPr="00646343">
        <w:rPr>
          <w:lang w:val="fr-FR" w:eastAsia="de-AT"/>
        </w:rPr>
        <w:t xml:space="preserve">vidence of SARS-CoV-2 </w:t>
      </w:r>
      <w:r w:rsidR="00632AB9" w:rsidRPr="00646343">
        <w:rPr>
          <w:lang w:val="fr-FR" w:eastAsia="de-AT"/>
        </w:rPr>
        <w:t>i</w:t>
      </w:r>
      <w:r w:rsidRPr="00646343">
        <w:rPr>
          <w:lang w:val="fr-FR" w:eastAsia="de-AT"/>
        </w:rPr>
        <w:t xml:space="preserve">nfection in </w:t>
      </w:r>
      <w:r w:rsidR="00632AB9" w:rsidRPr="00646343">
        <w:rPr>
          <w:lang w:val="fr-FR" w:eastAsia="de-AT"/>
        </w:rPr>
        <w:t>w</w:t>
      </w:r>
      <w:r w:rsidRPr="00646343">
        <w:rPr>
          <w:lang w:val="fr-FR" w:eastAsia="de-AT"/>
        </w:rPr>
        <w:t xml:space="preserve">ild </w:t>
      </w:r>
      <w:r w:rsidR="00632AB9" w:rsidRPr="00646343">
        <w:rPr>
          <w:lang w:val="fr-FR" w:eastAsia="de-AT"/>
        </w:rPr>
        <w:t>m</w:t>
      </w:r>
      <w:r w:rsidRPr="00646343">
        <w:rPr>
          <w:lang w:val="fr-FR" w:eastAsia="de-AT"/>
        </w:rPr>
        <w:t>ink (</w:t>
      </w:r>
      <w:r w:rsidRPr="00DB52B0">
        <w:rPr>
          <w:i/>
          <w:lang w:val="fr-FR" w:eastAsia="de-AT"/>
        </w:rPr>
        <w:t>Mustela lutreola</w:t>
      </w:r>
      <w:r w:rsidRPr="00646343">
        <w:rPr>
          <w:lang w:val="fr-FR" w:eastAsia="de-AT"/>
        </w:rPr>
        <w:t xml:space="preserve"> and </w:t>
      </w:r>
      <w:r w:rsidRPr="00DB52B0">
        <w:rPr>
          <w:i/>
          <w:lang w:val="fr-FR" w:eastAsia="de-AT"/>
        </w:rPr>
        <w:t>Neogale vison</w:t>
      </w:r>
      <w:r w:rsidRPr="00646343">
        <w:rPr>
          <w:lang w:val="fr-FR" w:eastAsia="de-AT"/>
        </w:rPr>
        <w:t xml:space="preserve">) from Northern Spain during the </w:t>
      </w:r>
      <w:r w:rsidR="00632AB9" w:rsidRPr="00646343">
        <w:rPr>
          <w:lang w:val="fr-FR" w:eastAsia="de-AT"/>
        </w:rPr>
        <w:t>f</w:t>
      </w:r>
      <w:r w:rsidRPr="00646343">
        <w:rPr>
          <w:lang w:val="fr-FR" w:eastAsia="de-AT"/>
        </w:rPr>
        <w:t xml:space="preserve">irst </w:t>
      </w:r>
      <w:r w:rsidR="00632AB9" w:rsidRPr="00646343">
        <w:rPr>
          <w:lang w:val="fr-FR" w:eastAsia="de-AT"/>
        </w:rPr>
        <w:t>t</w:t>
      </w:r>
      <w:r w:rsidRPr="00646343">
        <w:rPr>
          <w:lang w:val="fr-FR" w:eastAsia="de-AT"/>
        </w:rPr>
        <w:t xml:space="preserve">wo </w:t>
      </w:r>
      <w:r w:rsidR="00632AB9" w:rsidRPr="00646343">
        <w:rPr>
          <w:lang w:val="fr-FR" w:eastAsia="de-AT"/>
        </w:rPr>
        <w:t>y</w:t>
      </w:r>
      <w:r w:rsidRPr="00646343">
        <w:rPr>
          <w:lang w:val="fr-FR" w:eastAsia="de-AT"/>
        </w:rPr>
        <w:t xml:space="preserve">ears of </w:t>
      </w:r>
      <w:r w:rsidR="00632AB9" w:rsidRPr="00646343">
        <w:rPr>
          <w:lang w:val="fr-FR" w:eastAsia="de-AT"/>
        </w:rPr>
        <w:t>p</w:t>
      </w:r>
      <w:r w:rsidRPr="00646343">
        <w:rPr>
          <w:lang w:val="fr-FR" w:eastAsia="de-AT"/>
        </w:rPr>
        <w:t xml:space="preserve">andemic. </w:t>
      </w:r>
      <w:r w:rsidRPr="00052DA4">
        <w:rPr>
          <w:lang w:val="en-US" w:eastAsia="de-AT"/>
        </w:rPr>
        <w:t>Animals (Basel)</w:t>
      </w:r>
      <w:r w:rsidR="00632AB9">
        <w:rPr>
          <w:lang w:val="en-US" w:eastAsia="de-AT"/>
        </w:rPr>
        <w:t xml:space="preserve"> </w:t>
      </w:r>
      <w:r w:rsidRPr="00052DA4">
        <w:rPr>
          <w:lang w:val="en-US" w:eastAsia="de-AT"/>
        </w:rPr>
        <w:t>12(15):</w:t>
      </w:r>
      <w:r w:rsidR="00632AB9">
        <w:rPr>
          <w:lang w:val="en-US" w:eastAsia="de-AT"/>
        </w:rPr>
        <w:t xml:space="preserve"> </w:t>
      </w:r>
      <w:r w:rsidRPr="00052DA4">
        <w:rPr>
          <w:lang w:val="en-US" w:eastAsia="de-AT"/>
        </w:rPr>
        <w:t xml:space="preserve">1971. </w:t>
      </w:r>
    </w:p>
    <w:p w:rsidR="00C20CDE" w:rsidRPr="00C20CDE" w:rsidRDefault="00D308FB" w:rsidP="00C20CDE">
      <w:pPr>
        <w:autoSpaceDE w:val="0"/>
        <w:autoSpaceDN w:val="0"/>
        <w:adjustRightInd w:val="0"/>
        <w:spacing w:before="100" w:beforeAutospacing="1" w:after="60"/>
        <w:rPr>
          <w:lang w:val="en-US" w:eastAsia="de-AT"/>
        </w:rPr>
      </w:pPr>
      <w:r w:rsidRPr="00D7631C">
        <w:rPr>
          <w:lang w:val="en-US" w:eastAsia="de-AT"/>
        </w:rPr>
        <w:lastRenderedPageBreak/>
        <w:t>Vinnari</w:t>
      </w:r>
      <w:r w:rsidR="00646343">
        <w:rPr>
          <w:lang w:val="en-US" w:eastAsia="de-AT"/>
        </w:rPr>
        <w:t>,</w:t>
      </w:r>
      <w:r w:rsidRPr="00D7631C">
        <w:rPr>
          <w:lang w:val="en-US" w:eastAsia="de-AT"/>
        </w:rPr>
        <w:t xml:space="preserve"> E</w:t>
      </w:r>
      <w:r w:rsidR="00646343">
        <w:rPr>
          <w:lang w:val="en-US" w:eastAsia="de-AT"/>
        </w:rPr>
        <w:t>.</w:t>
      </w:r>
      <w:r w:rsidRPr="00D7631C">
        <w:rPr>
          <w:lang w:val="en-US" w:eastAsia="de-AT"/>
        </w:rPr>
        <w:t xml:space="preserve"> </w:t>
      </w:r>
      <w:r w:rsidR="00646343">
        <w:rPr>
          <w:lang w:val="en-US" w:eastAsia="de-AT"/>
        </w:rPr>
        <w:t>(</w:t>
      </w:r>
      <w:r w:rsidRPr="00C20CDE">
        <w:rPr>
          <w:lang w:val="en-US" w:eastAsia="de-AT"/>
        </w:rPr>
        <w:t>2023</w:t>
      </w:r>
      <w:r w:rsidR="00646343" w:rsidRPr="00C20CDE">
        <w:rPr>
          <w:lang w:val="en-US" w:eastAsia="de-AT"/>
        </w:rPr>
        <w:t>)</w:t>
      </w:r>
      <w:r w:rsidRPr="00C20CDE">
        <w:rPr>
          <w:lang w:val="en-US" w:eastAsia="de-AT"/>
        </w:rPr>
        <w:t xml:space="preserve"> Present State and Future Prospects of Fur Farming in Finland. Animalia, </w:t>
      </w:r>
      <w:r w:rsidRPr="00C20CDE">
        <w:rPr>
          <w:lang w:val="en-US" w:eastAsia="de-AT"/>
        </w:rPr>
        <w:t>Finland</w:t>
      </w:r>
      <w:r w:rsidR="00646343" w:rsidRPr="00C20CDE">
        <w:rPr>
          <w:lang w:val="en-US" w:eastAsia="de-AT"/>
        </w:rPr>
        <w:t xml:space="preserve">. </w:t>
      </w:r>
    </w:p>
    <w:p w:rsidR="00C20CDE" w:rsidRPr="00C20CDE" w:rsidRDefault="00C20CDE" w:rsidP="00C20CDE">
      <w:pPr>
        <w:autoSpaceDE w:val="0"/>
        <w:autoSpaceDN w:val="0"/>
        <w:adjustRightInd w:val="0"/>
        <w:spacing w:before="100" w:beforeAutospacing="1" w:after="60"/>
        <w:rPr>
          <w:lang w:val="en-US" w:eastAsia="de-AT"/>
        </w:rPr>
      </w:pPr>
      <w:r w:rsidRPr="00DB2A96">
        <w:rPr>
          <w:color w:val="212121"/>
          <w:shd w:val="clear" w:color="auto" w:fill="FFFFFF"/>
        </w:rPr>
        <w:t>Virtanen, J., Smura, T., Aaltonen, K., Moisander-Jylhä, A. M., Knuuttila, A., Vapalahti, O., Sironen, T. (2019) Co-circulation of highly diverse Aleutian mink disease virus strains in Finland.</w:t>
      </w:r>
      <w:r w:rsidR="00DB2A96">
        <w:rPr>
          <w:color w:val="212121"/>
          <w:shd w:val="clear" w:color="auto" w:fill="FFFFFF"/>
        </w:rPr>
        <w:t xml:space="preserve"> </w:t>
      </w:r>
      <w:r w:rsidRPr="00DB2A96">
        <w:rPr>
          <w:color w:val="212121"/>
        </w:rPr>
        <w:t>The Journal of general virology</w:t>
      </w:r>
      <w:r w:rsidR="00DB2A96">
        <w:rPr>
          <w:color w:val="212121"/>
        </w:rPr>
        <w:t xml:space="preserve"> </w:t>
      </w:r>
      <w:r w:rsidRPr="00DB2A96">
        <w:rPr>
          <w:color w:val="212121"/>
        </w:rPr>
        <w:t>100</w:t>
      </w:r>
      <w:r w:rsidR="00DB2A96">
        <w:rPr>
          <w:color w:val="212121"/>
        </w:rPr>
        <w:t>:</w:t>
      </w:r>
      <w:r w:rsidRPr="00DB2A96">
        <w:rPr>
          <w:color w:val="212121"/>
          <w:shd w:val="clear" w:color="auto" w:fill="FFFFFF"/>
        </w:rPr>
        <w:t xml:space="preserve"> 227</w:t>
      </w:r>
      <w:r w:rsidR="00DB2A96">
        <w:rPr>
          <w:color w:val="212121"/>
          <w:shd w:val="clear" w:color="auto" w:fill="FFFFFF"/>
        </w:rPr>
        <w:t>-</w:t>
      </w:r>
      <w:r w:rsidRPr="00DB2A96">
        <w:rPr>
          <w:color w:val="212121"/>
          <w:shd w:val="clear" w:color="auto" w:fill="FFFFFF"/>
        </w:rPr>
        <w:t xml:space="preserve">236. </w:t>
      </w:r>
    </w:p>
    <w:p w:rsidR="00D308FB" w:rsidRPr="008F4124" w:rsidRDefault="00D308FB" w:rsidP="00D308FB">
      <w:pPr>
        <w:autoSpaceDE w:val="0"/>
        <w:autoSpaceDN w:val="0"/>
        <w:adjustRightInd w:val="0"/>
        <w:spacing w:before="100" w:beforeAutospacing="1" w:after="60"/>
        <w:rPr>
          <w:lang w:eastAsia="de-AT"/>
        </w:rPr>
      </w:pPr>
      <w:r w:rsidRPr="00C20CDE">
        <w:rPr>
          <w:lang w:eastAsia="de-AT"/>
        </w:rPr>
        <w:t>Volokh, A., Rozhenko, N. (2011) Dynamics of the range and population of</w:t>
      </w:r>
      <w:r w:rsidRPr="008F4124">
        <w:rPr>
          <w:lang w:eastAsia="de-AT"/>
        </w:rPr>
        <w:t xml:space="preserve"> the European Mink</w:t>
      </w:r>
      <w:r>
        <w:rPr>
          <w:lang w:eastAsia="de-AT"/>
        </w:rPr>
        <w:t xml:space="preserve"> </w:t>
      </w:r>
      <w:r w:rsidRPr="008F4124">
        <w:rPr>
          <w:lang w:eastAsia="de-AT"/>
        </w:rPr>
        <w:t>(</w:t>
      </w:r>
      <w:r w:rsidRPr="0046028C">
        <w:rPr>
          <w:i/>
          <w:lang w:eastAsia="de-AT"/>
        </w:rPr>
        <w:t>Mustela lutreola</w:t>
      </w:r>
      <w:r w:rsidRPr="008F4124">
        <w:rPr>
          <w:lang w:eastAsia="de-AT"/>
        </w:rPr>
        <w:t xml:space="preserve"> L., 1761) in Ukraine. http://elar.tsatu.edu.ua/bitstream/123456789/4178/1/2011%20Dynamics%20of%20the%20range%20and%20population%20of%20the%20European%20Mink.pdf </w:t>
      </w:r>
      <w:r w:rsidRPr="008F4124">
        <w:rPr>
          <w:color w:val="000000"/>
        </w:rPr>
        <w:t>(</w:t>
      </w:r>
      <w:r w:rsidRPr="008F4124">
        <w:rPr>
          <w:lang w:eastAsia="de-AT"/>
        </w:rPr>
        <w:t>Accessed</w:t>
      </w:r>
      <w:r>
        <w:rPr>
          <w:lang w:eastAsia="de-AT"/>
        </w:rPr>
        <w:t xml:space="preserve"> 07 November </w:t>
      </w:r>
      <w:r w:rsidRPr="008F4124">
        <w:rPr>
          <w:lang w:eastAsia="de-AT"/>
        </w:rPr>
        <w:t>202</w:t>
      </w:r>
      <w:r>
        <w:rPr>
          <w:lang w:eastAsia="de-AT"/>
        </w:rPr>
        <w:t>3</w:t>
      </w:r>
      <w:r w:rsidRPr="008F4124">
        <w:rPr>
          <w:lang w:eastAsia="de-AT"/>
        </w:rPr>
        <w:t>).</w:t>
      </w:r>
      <w:r>
        <w:rPr>
          <w:lang w:eastAsia="de-AT"/>
        </w:rPr>
        <w:t xml:space="preserve"> </w:t>
      </w:r>
    </w:p>
    <w:p w:rsidR="00D308FB" w:rsidRPr="008F4124" w:rsidRDefault="00D308FB" w:rsidP="00D308FB">
      <w:pPr>
        <w:autoSpaceDE w:val="0"/>
        <w:autoSpaceDN w:val="0"/>
        <w:adjustRightInd w:val="0"/>
        <w:spacing w:before="100" w:beforeAutospacing="1" w:after="60"/>
        <w:rPr>
          <w:lang w:eastAsia="de-AT"/>
        </w:rPr>
      </w:pPr>
      <w:r w:rsidRPr="008F4124">
        <w:rPr>
          <w:lang w:eastAsia="de-AT"/>
        </w:rPr>
        <w:t>Warwick</w:t>
      </w:r>
      <w:r>
        <w:rPr>
          <w:lang w:eastAsia="de-AT"/>
        </w:rPr>
        <w:t>,</w:t>
      </w:r>
      <w:r w:rsidRPr="008F4124">
        <w:rPr>
          <w:lang w:eastAsia="de-AT"/>
        </w:rPr>
        <w:t xml:space="preserve"> C</w:t>
      </w:r>
      <w:r>
        <w:rPr>
          <w:lang w:eastAsia="de-AT"/>
        </w:rPr>
        <w:t>.</w:t>
      </w:r>
      <w:r w:rsidRPr="008F4124">
        <w:rPr>
          <w:lang w:eastAsia="de-AT"/>
        </w:rPr>
        <w:t>, Pilny</w:t>
      </w:r>
      <w:r>
        <w:rPr>
          <w:lang w:eastAsia="de-AT"/>
        </w:rPr>
        <w:t>,</w:t>
      </w:r>
      <w:r w:rsidRPr="008F4124">
        <w:rPr>
          <w:lang w:eastAsia="de-AT"/>
        </w:rPr>
        <w:t xml:space="preserve"> A</w:t>
      </w:r>
      <w:r>
        <w:rPr>
          <w:lang w:eastAsia="de-AT"/>
        </w:rPr>
        <w:t>.</w:t>
      </w:r>
      <w:r w:rsidRPr="008F4124">
        <w:rPr>
          <w:lang w:eastAsia="de-AT"/>
        </w:rPr>
        <w:t>, Steedman</w:t>
      </w:r>
      <w:r>
        <w:rPr>
          <w:lang w:eastAsia="de-AT"/>
        </w:rPr>
        <w:t>,</w:t>
      </w:r>
      <w:r w:rsidRPr="008F4124">
        <w:rPr>
          <w:lang w:eastAsia="de-AT"/>
        </w:rPr>
        <w:t xml:space="preserve"> C</w:t>
      </w:r>
      <w:r>
        <w:rPr>
          <w:lang w:eastAsia="de-AT"/>
        </w:rPr>
        <w:t>.,</w:t>
      </w:r>
      <w:r w:rsidRPr="008F4124">
        <w:rPr>
          <w:lang w:eastAsia="de-AT"/>
        </w:rPr>
        <w:t xml:space="preserve"> Grant</w:t>
      </w:r>
      <w:r>
        <w:rPr>
          <w:lang w:eastAsia="de-AT"/>
        </w:rPr>
        <w:t>,</w:t>
      </w:r>
      <w:r w:rsidRPr="008F4124">
        <w:rPr>
          <w:lang w:eastAsia="de-AT"/>
        </w:rPr>
        <w:t xml:space="preserve"> R</w:t>
      </w:r>
      <w:r>
        <w:rPr>
          <w:lang w:eastAsia="de-AT"/>
        </w:rPr>
        <w:t>.</w:t>
      </w:r>
      <w:r w:rsidRPr="008F4124">
        <w:rPr>
          <w:lang w:eastAsia="de-AT"/>
        </w:rPr>
        <w:t xml:space="preserve"> (2023) One health implications of fur farming. Front. Anim. Sci. 4: 1249901. </w:t>
      </w:r>
    </w:p>
    <w:p w:rsidR="00D308FB" w:rsidRPr="008F4124" w:rsidRDefault="00D308FB" w:rsidP="00D308FB">
      <w:pPr>
        <w:autoSpaceDE w:val="0"/>
        <w:autoSpaceDN w:val="0"/>
        <w:adjustRightInd w:val="0"/>
        <w:spacing w:before="100" w:beforeAutospacing="1" w:after="60"/>
        <w:rPr>
          <w:lang w:eastAsia="de-AT"/>
        </w:rPr>
      </w:pPr>
      <w:r w:rsidRPr="008F4124">
        <w:rPr>
          <w:lang w:eastAsia="de-AT"/>
        </w:rPr>
        <w:t>Wijas, B.J., Stewart, R.A.</w:t>
      </w:r>
      <w:r>
        <w:rPr>
          <w:lang w:eastAsia="de-AT"/>
        </w:rPr>
        <w:t>,</w:t>
      </w:r>
      <w:r w:rsidRPr="008F4124">
        <w:rPr>
          <w:lang w:eastAsia="de-AT"/>
        </w:rPr>
        <w:t xml:space="preserve"> McCafferty, D.J. (2019) Potential risk of American mink to water vole populations in East Glasgow</w:t>
      </w:r>
      <w:r>
        <w:rPr>
          <w:lang w:eastAsia="de-AT"/>
        </w:rPr>
        <w:t>.</w:t>
      </w:r>
      <w:r w:rsidRPr="008F4124">
        <w:rPr>
          <w:lang w:eastAsia="de-AT"/>
        </w:rPr>
        <w:t xml:space="preserve"> The Glasgow Naturalist 27</w:t>
      </w:r>
      <w:r>
        <w:rPr>
          <w:lang w:eastAsia="de-AT"/>
        </w:rPr>
        <w:t xml:space="preserve">: </w:t>
      </w:r>
      <w:r w:rsidRPr="008F4124">
        <w:rPr>
          <w:lang w:eastAsia="de-AT"/>
        </w:rPr>
        <w:t>84</w:t>
      </w:r>
      <w:r>
        <w:rPr>
          <w:lang w:eastAsia="de-AT"/>
        </w:rPr>
        <w:t xml:space="preserve">-86.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Woodroffe, G.L, Lawton, J.H.</w:t>
      </w:r>
      <w:r>
        <w:rPr>
          <w:lang w:val="en-US" w:eastAsia="de-AT"/>
        </w:rPr>
        <w:t>,</w:t>
      </w:r>
      <w:r w:rsidRPr="008F4124">
        <w:rPr>
          <w:lang w:val="en-US" w:eastAsia="de-AT"/>
        </w:rPr>
        <w:t xml:space="preserve"> </w:t>
      </w:r>
      <w:r>
        <w:rPr>
          <w:lang w:val="en-US" w:eastAsia="de-AT"/>
        </w:rPr>
        <w:t>D</w:t>
      </w:r>
      <w:r w:rsidRPr="008F4124">
        <w:rPr>
          <w:lang w:val="en-US" w:eastAsia="de-AT"/>
        </w:rPr>
        <w:t xml:space="preserve">avidson, W.L. (1990) The impact of feral mink </w:t>
      </w:r>
      <w:r w:rsidRPr="0046028C">
        <w:rPr>
          <w:i/>
          <w:lang w:val="en-US" w:eastAsia="de-AT"/>
        </w:rPr>
        <w:t>Mustela vison</w:t>
      </w:r>
      <w:r w:rsidRPr="008F4124">
        <w:rPr>
          <w:lang w:val="en-US" w:eastAsia="de-AT"/>
        </w:rPr>
        <w:t xml:space="preserve"> on water voles </w:t>
      </w:r>
      <w:r w:rsidRPr="0046028C">
        <w:rPr>
          <w:i/>
          <w:lang w:val="en-US" w:eastAsia="de-AT"/>
        </w:rPr>
        <w:t>Arvicola terrestris</w:t>
      </w:r>
      <w:r w:rsidRPr="008F4124">
        <w:rPr>
          <w:lang w:val="en-US" w:eastAsia="de-AT"/>
        </w:rPr>
        <w:t xml:space="preserve"> in the North Yorkshire Moors National Park</w:t>
      </w:r>
      <w:r>
        <w:rPr>
          <w:lang w:val="en-US" w:eastAsia="de-AT"/>
        </w:rPr>
        <w:t xml:space="preserve">. </w:t>
      </w:r>
      <w:r w:rsidRPr="008F4124">
        <w:rPr>
          <w:lang w:val="en-US" w:eastAsia="de-AT"/>
        </w:rPr>
        <w:t>Biological Conservation 51</w:t>
      </w:r>
      <w:r>
        <w:rPr>
          <w:lang w:val="en-US" w:eastAsia="de-AT"/>
        </w:rPr>
        <w:t xml:space="preserve">: </w:t>
      </w:r>
      <w:r w:rsidRPr="008F4124">
        <w:rPr>
          <w:lang w:val="en-US" w:eastAsia="de-AT"/>
        </w:rPr>
        <w:t xml:space="preserve">49-62. </w:t>
      </w:r>
    </w:p>
    <w:p w:rsidR="00D308FB" w:rsidRPr="008F4124" w:rsidRDefault="00D308FB" w:rsidP="00D308FB">
      <w:pPr>
        <w:autoSpaceDE w:val="0"/>
        <w:autoSpaceDN w:val="0"/>
        <w:adjustRightInd w:val="0"/>
        <w:spacing w:before="100" w:beforeAutospacing="1" w:after="60"/>
        <w:rPr>
          <w:lang w:val="en-US" w:eastAsia="de-AT"/>
        </w:rPr>
      </w:pPr>
      <w:r w:rsidRPr="00CB4A39">
        <w:rPr>
          <w:lang w:val="en-US" w:eastAsia="de-AT"/>
        </w:rPr>
        <w:t>W</w:t>
      </w:r>
      <w:r>
        <w:rPr>
          <w:lang w:val="en-US" w:eastAsia="de-AT"/>
        </w:rPr>
        <w:t xml:space="preserve">orld </w:t>
      </w:r>
      <w:r w:rsidRPr="00CB4A39">
        <w:rPr>
          <w:lang w:val="en-US" w:eastAsia="de-AT"/>
        </w:rPr>
        <w:t>H</w:t>
      </w:r>
      <w:r>
        <w:rPr>
          <w:lang w:val="en-US" w:eastAsia="de-AT"/>
        </w:rPr>
        <w:t xml:space="preserve">ealth </w:t>
      </w:r>
      <w:r w:rsidRPr="00CB4A39">
        <w:rPr>
          <w:lang w:val="en-US" w:eastAsia="de-AT"/>
        </w:rPr>
        <w:t>O</w:t>
      </w:r>
      <w:r>
        <w:rPr>
          <w:lang w:val="en-US" w:eastAsia="de-AT"/>
        </w:rPr>
        <w:t>rganisation</w:t>
      </w:r>
      <w:r w:rsidRPr="00CB4A39">
        <w:rPr>
          <w:lang w:val="en-US" w:eastAsia="de-AT"/>
        </w:rPr>
        <w:t xml:space="preserve"> </w:t>
      </w:r>
      <w:r w:rsidR="00DB52B0">
        <w:rPr>
          <w:lang w:val="en-US" w:eastAsia="de-AT"/>
        </w:rPr>
        <w:t>(</w:t>
      </w:r>
      <w:r w:rsidRPr="00CB4A39">
        <w:rPr>
          <w:lang w:val="en-US" w:eastAsia="de-AT"/>
        </w:rPr>
        <w:t>2020</w:t>
      </w:r>
      <w:r w:rsidR="00DB52B0">
        <w:rPr>
          <w:lang w:val="en-US" w:eastAsia="de-AT"/>
        </w:rPr>
        <w:t>)</w:t>
      </w:r>
      <w:r w:rsidRPr="00CB4A39">
        <w:rPr>
          <w:lang w:val="en-US" w:eastAsia="de-AT"/>
        </w:rPr>
        <w:t xml:space="preserve"> Covid -19 Denmark. Disease Outbreak News 3 December 2020 https://www.who.int/emergencies/disease-outbreak-news/item/2020-DON301</w:t>
      </w:r>
      <w:r w:rsidR="00DB52B0">
        <w:rPr>
          <w:lang w:val="en-US" w:eastAsia="de-AT"/>
        </w:rPr>
        <w:t xml:space="preserve"> </w:t>
      </w:r>
      <w:r w:rsidR="00DB52B0" w:rsidRPr="00D917BC">
        <w:rPr>
          <w:lang w:val="en-US" w:eastAsia="de-AT"/>
        </w:rPr>
        <w:t>(Accessed 07 November 2023).</w:t>
      </w:r>
      <w:r w:rsidR="00DB52B0">
        <w:rPr>
          <w:lang w:val="en-US" w:eastAsia="de-AT"/>
        </w:rPr>
        <w:t xml:space="preserve">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Wozencraft, W.C. (2005) Order Carnivora. In: Wilson, D.E.</w:t>
      </w:r>
      <w:r>
        <w:rPr>
          <w:lang w:val="en-US" w:eastAsia="de-AT"/>
        </w:rPr>
        <w:t xml:space="preserve">, </w:t>
      </w:r>
      <w:r w:rsidRPr="008F4124">
        <w:rPr>
          <w:lang w:val="en-US" w:eastAsia="de-AT"/>
        </w:rPr>
        <w:t>Reeder, D.M. (eds)</w:t>
      </w:r>
      <w:r>
        <w:rPr>
          <w:lang w:val="en-US" w:eastAsia="de-AT"/>
        </w:rPr>
        <w:t>,</w:t>
      </w:r>
      <w:r w:rsidRPr="008F4124">
        <w:rPr>
          <w:lang w:val="en-US" w:eastAsia="de-AT"/>
        </w:rPr>
        <w:t xml:space="preserve"> Mammal Species of the World: A Taxonomic and Geographic Reference (3rd ed.). Johns Hopkins University Press.</w:t>
      </w:r>
      <w:r>
        <w:rPr>
          <w:lang w:val="en-US" w:eastAsia="de-AT"/>
        </w:rPr>
        <w:t xml:space="preserve"> </w:t>
      </w:r>
    </w:p>
    <w:p w:rsidR="00D308FB" w:rsidRDefault="00D308FB" w:rsidP="00D308FB">
      <w:pPr>
        <w:autoSpaceDE w:val="0"/>
        <w:autoSpaceDN w:val="0"/>
        <w:adjustRightInd w:val="0"/>
        <w:spacing w:before="100" w:beforeAutospacing="1" w:after="60"/>
        <w:rPr>
          <w:lang w:val="en-US" w:eastAsia="de-AT"/>
        </w:rPr>
      </w:pPr>
      <w:r w:rsidRPr="00AD7E3E">
        <w:rPr>
          <w:lang w:val="en-US" w:eastAsia="de-AT"/>
        </w:rPr>
        <w:t>Yamaguchi</w:t>
      </w:r>
      <w:r w:rsidR="00DB52B0">
        <w:rPr>
          <w:lang w:val="en-US" w:eastAsia="de-AT"/>
        </w:rPr>
        <w:t>,</w:t>
      </w:r>
      <w:r w:rsidRPr="00AD7E3E">
        <w:rPr>
          <w:lang w:val="en-US" w:eastAsia="de-AT"/>
        </w:rPr>
        <w:t xml:space="preserve"> N</w:t>
      </w:r>
      <w:r w:rsidR="00DB52B0">
        <w:rPr>
          <w:lang w:val="en-US" w:eastAsia="de-AT"/>
        </w:rPr>
        <w:t>.</w:t>
      </w:r>
      <w:r w:rsidRPr="00AD7E3E">
        <w:rPr>
          <w:lang w:val="en-US" w:eastAsia="de-AT"/>
        </w:rPr>
        <w:t>, Macdonald</w:t>
      </w:r>
      <w:r w:rsidR="00DB52B0">
        <w:rPr>
          <w:lang w:val="en-US" w:eastAsia="de-AT"/>
        </w:rPr>
        <w:t>,</w:t>
      </w:r>
      <w:r w:rsidRPr="00AD7E3E">
        <w:rPr>
          <w:lang w:val="en-US" w:eastAsia="de-AT"/>
        </w:rPr>
        <w:t xml:space="preserve"> D</w:t>
      </w:r>
      <w:r w:rsidR="00DB52B0">
        <w:rPr>
          <w:lang w:val="en-US" w:eastAsia="de-AT"/>
        </w:rPr>
        <w:t>.</w:t>
      </w:r>
      <w:r w:rsidRPr="00AD7E3E">
        <w:rPr>
          <w:lang w:val="en-US" w:eastAsia="de-AT"/>
        </w:rPr>
        <w:t>W</w:t>
      </w:r>
      <w:r w:rsidR="00DB52B0">
        <w:rPr>
          <w:lang w:val="en-US" w:eastAsia="de-AT"/>
        </w:rPr>
        <w:t>.</w:t>
      </w:r>
      <w:r w:rsidRPr="00AD7E3E">
        <w:rPr>
          <w:lang w:val="en-US" w:eastAsia="de-AT"/>
        </w:rPr>
        <w:t xml:space="preserve"> (2001) Detection of Aleutian disease</w:t>
      </w:r>
      <w:r>
        <w:rPr>
          <w:lang w:val="en-US" w:eastAsia="de-AT"/>
        </w:rPr>
        <w:t xml:space="preserve"> </w:t>
      </w:r>
      <w:r w:rsidRPr="00AD7E3E">
        <w:rPr>
          <w:lang w:val="en-US" w:eastAsia="de-AT"/>
        </w:rPr>
        <w:t>antibodies in feral American mink in southern England. Vet Rec</w:t>
      </w:r>
      <w:r>
        <w:rPr>
          <w:lang w:val="en-US" w:eastAsia="de-AT"/>
        </w:rPr>
        <w:t xml:space="preserve">ord </w:t>
      </w:r>
      <w:r w:rsidRPr="00AD7E3E">
        <w:rPr>
          <w:lang w:val="en-US" w:eastAsia="de-AT"/>
        </w:rPr>
        <w:t>149:</w:t>
      </w:r>
      <w:r w:rsidR="00DB52B0">
        <w:rPr>
          <w:lang w:val="en-US" w:eastAsia="de-AT"/>
        </w:rPr>
        <w:t xml:space="preserve"> </w:t>
      </w:r>
      <w:r w:rsidRPr="00AD7E3E">
        <w:rPr>
          <w:lang w:val="en-US" w:eastAsia="de-AT"/>
        </w:rPr>
        <w:t>485</w:t>
      </w:r>
      <w:r w:rsidR="00DB52B0">
        <w:rPr>
          <w:lang w:val="en-US" w:eastAsia="de-AT"/>
        </w:rPr>
        <w:t>-</w:t>
      </w:r>
      <w:r w:rsidRPr="00AD7E3E">
        <w:rPr>
          <w:lang w:val="en-US" w:eastAsia="de-AT"/>
        </w:rPr>
        <w:t>488</w:t>
      </w:r>
      <w:r w:rsidR="00DB52B0">
        <w:rPr>
          <w:lang w:val="en-US" w:eastAsia="de-AT"/>
        </w:rPr>
        <w:t xml:space="preserve">. </w:t>
      </w:r>
    </w:p>
    <w:p w:rsidR="00D308FB" w:rsidRDefault="00D308FB" w:rsidP="00D308FB">
      <w:pPr>
        <w:autoSpaceDE w:val="0"/>
        <w:autoSpaceDN w:val="0"/>
        <w:adjustRightInd w:val="0"/>
        <w:spacing w:before="100" w:beforeAutospacing="1" w:after="60"/>
        <w:rPr>
          <w:lang w:val="en-US" w:eastAsia="de-AT"/>
        </w:rPr>
      </w:pPr>
      <w:r w:rsidRPr="006F537B">
        <w:rPr>
          <w:lang w:val="en-US" w:eastAsia="de-AT"/>
        </w:rPr>
        <w:t>Yamaguchi, N., Rushton, S., Macdonald, D.W. (2003) Habitat Preferences of Feral American Mink in the Upper Thames. Journal of Mammalogy 84: 1356-1373.</w:t>
      </w:r>
    </w:p>
    <w:p w:rsidR="00D308FB" w:rsidRDefault="00D308FB" w:rsidP="00D308FB">
      <w:pPr>
        <w:autoSpaceDE w:val="0"/>
        <w:autoSpaceDN w:val="0"/>
        <w:adjustRightInd w:val="0"/>
        <w:spacing w:before="100" w:beforeAutospacing="1" w:after="60"/>
        <w:rPr>
          <w:lang w:val="en-US" w:eastAsia="de-AT"/>
        </w:rPr>
      </w:pPr>
      <w:r w:rsidRPr="006F537B">
        <w:rPr>
          <w:lang w:val="en-US" w:eastAsia="de-AT"/>
        </w:rPr>
        <w:t>Yamaguchi, N., Sarno, R.J, Johnson, W.E., O’Brien, S.J., Macdonald, D.W. (2004) M</w:t>
      </w:r>
      <w:r w:rsidR="00DB52B0">
        <w:rPr>
          <w:lang w:val="en-US" w:eastAsia="de-AT"/>
        </w:rPr>
        <w:t>ultiple paternity and reproductive tactics of free-ranging American minks</w:t>
      </w:r>
      <w:r w:rsidRPr="006F537B">
        <w:rPr>
          <w:lang w:val="en-US" w:eastAsia="de-AT"/>
        </w:rPr>
        <w:t xml:space="preserve">, </w:t>
      </w:r>
      <w:r w:rsidRPr="00DB52B0">
        <w:rPr>
          <w:i/>
          <w:lang w:val="en-US" w:eastAsia="de-AT"/>
        </w:rPr>
        <w:t>M</w:t>
      </w:r>
      <w:r w:rsidR="00DB52B0" w:rsidRPr="00DB52B0">
        <w:rPr>
          <w:i/>
          <w:lang w:val="en-US" w:eastAsia="de-AT"/>
        </w:rPr>
        <w:t>ustela vison</w:t>
      </w:r>
      <w:r w:rsidRPr="006F537B">
        <w:rPr>
          <w:lang w:val="en-US" w:eastAsia="de-AT"/>
        </w:rPr>
        <w:t>. Journal of Mammalogy 85:</w:t>
      </w:r>
      <w:r w:rsidR="00DB52B0">
        <w:rPr>
          <w:lang w:val="en-US" w:eastAsia="de-AT"/>
        </w:rPr>
        <w:t xml:space="preserve"> </w:t>
      </w:r>
      <w:r w:rsidRPr="006F537B">
        <w:rPr>
          <w:lang w:val="en-US" w:eastAsia="de-AT"/>
        </w:rPr>
        <w:t>432</w:t>
      </w:r>
      <w:r w:rsidR="00DB52B0">
        <w:rPr>
          <w:lang w:val="en-US" w:eastAsia="de-AT"/>
        </w:rPr>
        <w:t xml:space="preserve">-439.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Zabala, J., Zuberogoitia, I.</w:t>
      </w:r>
      <w:r>
        <w:rPr>
          <w:lang w:val="en-US" w:eastAsia="de-AT"/>
        </w:rPr>
        <w:t>,</w:t>
      </w:r>
      <w:r w:rsidRPr="008F4124">
        <w:rPr>
          <w:lang w:val="en-US" w:eastAsia="de-AT"/>
        </w:rPr>
        <w:t xml:space="preserve"> González-Oreja, J.A. (2010) Estimating costs and outcomes of invasive American mink (</w:t>
      </w:r>
      <w:r w:rsidRPr="0046028C">
        <w:rPr>
          <w:i/>
          <w:lang w:val="en-US" w:eastAsia="de-AT"/>
        </w:rPr>
        <w:t>Neovison vison</w:t>
      </w:r>
      <w:r w:rsidRPr="008F4124">
        <w:rPr>
          <w:lang w:val="en-US" w:eastAsia="de-AT"/>
        </w:rPr>
        <w:t>) management in continental areas: a framework for evidence based control and eradication. Biol</w:t>
      </w:r>
      <w:r>
        <w:rPr>
          <w:lang w:val="en-US" w:eastAsia="de-AT"/>
        </w:rPr>
        <w:t xml:space="preserve">ogical </w:t>
      </w:r>
      <w:r w:rsidRPr="008F4124">
        <w:rPr>
          <w:lang w:val="en-US" w:eastAsia="de-AT"/>
        </w:rPr>
        <w:t xml:space="preserve">Invasions 12: 2999-3012. </w:t>
      </w:r>
    </w:p>
    <w:p w:rsidR="00D308FB" w:rsidRPr="008F4124" w:rsidRDefault="00D308FB" w:rsidP="00D308FB">
      <w:pPr>
        <w:autoSpaceDE w:val="0"/>
        <w:autoSpaceDN w:val="0"/>
        <w:adjustRightInd w:val="0"/>
        <w:spacing w:before="100" w:beforeAutospacing="1" w:after="60"/>
        <w:rPr>
          <w:lang w:val="en-US" w:eastAsia="de-AT"/>
        </w:rPr>
      </w:pPr>
      <w:r w:rsidRPr="008F4124">
        <w:t>Zaleska-Wawro</w:t>
      </w:r>
      <w:r>
        <w:t>,</w:t>
      </w:r>
      <w:r w:rsidRPr="008F4124">
        <w:t xml:space="preserve"> M</w:t>
      </w:r>
      <w:r>
        <w:t>.</w:t>
      </w:r>
      <w:r w:rsidRPr="008F4124">
        <w:t>, Szczerba-Turek</w:t>
      </w:r>
      <w:r>
        <w:t>,</w:t>
      </w:r>
      <w:r w:rsidRPr="008F4124">
        <w:t xml:space="preserve"> A</w:t>
      </w:r>
      <w:r>
        <w:t>.</w:t>
      </w:r>
      <w:r w:rsidRPr="008F4124">
        <w:t>, Szweda</w:t>
      </w:r>
      <w:r>
        <w:t>,</w:t>
      </w:r>
      <w:r w:rsidRPr="008F4124">
        <w:t xml:space="preserve"> W</w:t>
      </w:r>
      <w:r>
        <w:t>.</w:t>
      </w:r>
      <w:r w:rsidRPr="008F4124">
        <w:t>, Siemionek</w:t>
      </w:r>
      <w:r>
        <w:t>,</w:t>
      </w:r>
      <w:r w:rsidRPr="008F4124">
        <w:t xml:space="preserve"> J. </w:t>
      </w:r>
      <w:r>
        <w:t xml:space="preserve">(2021) </w:t>
      </w:r>
      <w:r w:rsidRPr="008F4124">
        <w:t xml:space="preserve">Seroprevalence and </w:t>
      </w:r>
      <w:r>
        <w:t>m</w:t>
      </w:r>
      <w:r w:rsidRPr="008F4124">
        <w:t xml:space="preserve">olecular </w:t>
      </w:r>
      <w:r>
        <w:t>e</w:t>
      </w:r>
      <w:r w:rsidRPr="008F4124">
        <w:t xml:space="preserve">pidemiology of Aleutian Disease in </w:t>
      </w:r>
      <w:r>
        <w:t>v</w:t>
      </w:r>
      <w:r w:rsidRPr="008F4124">
        <w:t xml:space="preserve">arious </w:t>
      </w:r>
      <w:r>
        <w:t>c</w:t>
      </w:r>
      <w:r w:rsidRPr="008F4124">
        <w:t xml:space="preserve">ountries during 1972–2021: A </w:t>
      </w:r>
      <w:r>
        <w:t>r</w:t>
      </w:r>
      <w:r w:rsidRPr="008F4124">
        <w:t xml:space="preserve">eview and </w:t>
      </w:r>
      <w:r>
        <w:t>m</w:t>
      </w:r>
      <w:r w:rsidRPr="008F4124">
        <w:t>eta-</w:t>
      </w:r>
      <w:r>
        <w:t>a</w:t>
      </w:r>
      <w:r w:rsidRPr="008F4124">
        <w:t xml:space="preserve">nalysis. Animals 11(10): 2975. </w:t>
      </w:r>
    </w:p>
    <w:p w:rsidR="006A7751" w:rsidRDefault="006A7751" w:rsidP="00D308FB">
      <w:pPr>
        <w:autoSpaceDE w:val="0"/>
        <w:autoSpaceDN w:val="0"/>
        <w:adjustRightInd w:val="0"/>
        <w:spacing w:before="100" w:beforeAutospacing="1" w:after="60"/>
        <w:rPr>
          <w:lang w:val="en-US" w:eastAsia="de-AT"/>
        </w:rPr>
      </w:pPr>
      <w:r w:rsidRPr="008F4124">
        <w:rPr>
          <w:lang w:val="en-US" w:eastAsia="de-AT"/>
        </w:rPr>
        <w:lastRenderedPageBreak/>
        <w:t>Zalewski, A., Virtanen, J.M.E., Zalewska, H.</w:t>
      </w:r>
      <w:r>
        <w:rPr>
          <w:lang w:val="en-US" w:eastAsia="de-AT"/>
        </w:rPr>
        <w:t xml:space="preserve">, Sironen, T., </w:t>
      </w:r>
      <w:r w:rsidRPr="007C7F1E">
        <w:rPr>
          <w:lang w:val="en-US"/>
        </w:rPr>
        <w:t>Kołodziej-Sobocińska</w:t>
      </w:r>
      <w:r>
        <w:rPr>
          <w:lang w:val="en-US"/>
        </w:rPr>
        <w:t xml:space="preserve">, M. </w:t>
      </w:r>
      <w:r w:rsidRPr="008F4124">
        <w:rPr>
          <w:lang w:val="en-US" w:eastAsia="de-AT"/>
        </w:rPr>
        <w:t>(2023) Asymptomatic viral infection is associated with lower host reproductive output in wild mink populations. Sci</w:t>
      </w:r>
      <w:r>
        <w:rPr>
          <w:lang w:val="en-US" w:eastAsia="de-AT"/>
        </w:rPr>
        <w:t xml:space="preserve">entific </w:t>
      </w:r>
      <w:r w:rsidRPr="008F4124">
        <w:rPr>
          <w:lang w:val="en-US" w:eastAsia="de-AT"/>
        </w:rPr>
        <w:t>Rep</w:t>
      </w:r>
      <w:r>
        <w:rPr>
          <w:lang w:val="en-US" w:eastAsia="de-AT"/>
        </w:rPr>
        <w:t xml:space="preserve">orts </w:t>
      </w:r>
      <w:r w:rsidRPr="008F4124">
        <w:rPr>
          <w:lang w:val="en-US" w:eastAsia="de-AT"/>
        </w:rPr>
        <w:t>13</w:t>
      </w:r>
      <w:r>
        <w:rPr>
          <w:lang w:val="en-US" w:eastAsia="de-AT"/>
        </w:rPr>
        <w:t>:</w:t>
      </w:r>
      <w:r w:rsidRPr="008F4124">
        <w:rPr>
          <w:lang w:val="en-US" w:eastAsia="de-AT"/>
        </w:rPr>
        <w:t xml:space="preserve"> 9390</w:t>
      </w:r>
      <w:r>
        <w:rPr>
          <w:lang w:val="en-US" w:eastAsia="de-AT"/>
        </w:rPr>
        <w:t xml:space="preserve">.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 xml:space="preserve">Zalewski, </w:t>
      </w:r>
      <w:r>
        <w:rPr>
          <w:lang w:val="en-US" w:eastAsia="de-AT"/>
        </w:rPr>
        <w:t>A., Virtanen, J.M.E., Brzezi</w:t>
      </w:r>
      <w:r w:rsidRPr="008F4124">
        <w:rPr>
          <w:lang w:val="en-US" w:eastAsia="de-AT"/>
        </w:rPr>
        <w:t>ń</w:t>
      </w:r>
      <w:r>
        <w:rPr>
          <w:lang w:val="en-US" w:eastAsia="de-AT"/>
        </w:rPr>
        <w:t xml:space="preserve">ski, M., </w:t>
      </w:r>
      <w:r w:rsidRPr="007C7F1E">
        <w:rPr>
          <w:lang w:val="en-US"/>
        </w:rPr>
        <w:t>Kołodziej-Sobocińska</w:t>
      </w:r>
      <w:r>
        <w:rPr>
          <w:lang w:val="en-US"/>
        </w:rPr>
        <w:t xml:space="preserve">, M., Jankow, W., Sironen, T. </w:t>
      </w:r>
      <w:r w:rsidRPr="008F4124">
        <w:rPr>
          <w:lang w:val="en-US" w:eastAsia="de-AT"/>
        </w:rPr>
        <w:t>(2021) Aleutian mink disease: Spatio-temporal variation of prevalence and influence on the feral American mink. Transbound Emerg Dis</w:t>
      </w:r>
      <w:r>
        <w:rPr>
          <w:lang w:val="en-US" w:eastAsia="de-AT"/>
        </w:rPr>
        <w:t xml:space="preserve"> </w:t>
      </w:r>
      <w:r w:rsidRPr="008F4124">
        <w:rPr>
          <w:lang w:val="en-US" w:eastAsia="de-AT"/>
        </w:rPr>
        <w:t>68: 2556</w:t>
      </w:r>
      <w:r>
        <w:rPr>
          <w:lang w:val="en-US" w:eastAsia="de-AT"/>
        </w:rPr>
        <w:t>-</w:t>
      </w:r>
      <w:r w:rsidRPr="008F4124">
        <w:rPr>
          <w:lang w:val="en-US" w:eastAsia="de-AT"/>
        </w:rPr>
        <w:t>2570.</w:t>
      </w:r>
      <w:r>
        <w:rPr>
          <w:lang w:val="en-US" w:eastAsia="de-AT"/>
        </w:rPr>
        <w:t xml:space="preserve"> </w:t>
      </w:r>
    </w:p>
    <w:p w:rsidR="006A7751" w:rsidRDefault="006A7751" w:rsidP="00D308FB">
      <w:pPr>
        <w:autoSpaceDE w:val="0"/>
        <w:autoSpaceDN w:val="0"/>
        <w:adjustRightInd w:val="0"/>
        <w:spacing w:before="100" w:beforeAutospacing="1" w:after="60"/>
        <w:rPr>
          <w:lang w:val="en-US" w:eastAsia="de-AT"/>
        </w:rPr>
      </w:pPr>
      <w:r w:rsidRPr="008F4124">
        <w:rPr>
          <w:lang w:val="en-US" w:eastAsia="de-AT"/>
        </w:rPr>
        <w:t>Zalewski, A., Michalska Parda, A., Ratkiewicz,</w:t>
      </w:r>
      <w:r>
        <w:rPr>
          <w:lang w:val="en-US" w:eastAsia="de-AT"/>
        </w:rPr>
        <w:t xml:space="preserve"> </w:t>
      </w:r>
      <w:r w:rsidRPr="008F4124">
        <w:rPr>
          <w:lang w:val="en-US" w:eastAsia="de-AT"/>
        </w:rPr>
        <w:t>M.</w:t>
      </w:r>
      <w:r>
        <w:rPr>
          <w:lang w:val="en-US" w:eastAsia="de-AT"/>
        </w:rPr>
        <w:t>,</w:t>
      </w:r>
      <w:r w:rsidRPr="008F4124">
        <w:rPr>
          <w:lang w:val="en-US" w:eastAsia="de-AT"/>
        </w:rPr>
        <w:t xml:space="preserve"> Bartoszewicz, M., Kozakiewicz, M., Brzeziński, M. (2011) High mitochondrial DNA diversity of an introduced alien carnivore: comparison of feral and ranch American mink</w:t>
      </w:r>
      <w:r>
        <w:rPr>
          <w:lang w:val="en-US" w:eastAsia="de-AT"/>
        </w:rPr>
        <w:t xml:space="preserve"> </w:t>
      </w:r>
      <w:r w:rsidRPr="0046028C">
        <w:rPr>
          <w:i/>
          <w:lang w:val="en-US" w:eastAsia="de-AT"/>
        </w:rPr>
        <w:t>Neovison vison</w:t>
      </w:r>
      <w:r w:rsidRPr="008F4124">
        <w:rPr>
          <w:lang w:val="en-US" w:eastAsia="de-AT"/>
        </w:rPr>
        <w:t xml:space="preserve"> in Poland. Diversity and </w:t>
      </w:r>
      <w:r>
        <w:rPr>
          <w:lang w:val="en-US" w:eastAsia="de-AT"/>
        </w:rPr>
        <w:t>D</w:t>
      </w:r>
      <w:r w:rsidRPr="008F4124">
        <w:rPr>
          <w:lang w:val="en-US" w:eastAsia="de-AT"/>
        </w:rPr>
        <w:t xml:space="preserve">istributions 17: 757-768. </w:t>
      </w:r>
    </w:p>
    <w:p w:rsidR="00D308FB" w:rsidRDefault="00D308FB" w:rsidP="00D308FB">
      <w:pPr>
        <w:autoSpaceDE w:val="0"/>
        <w:autoSpaceDN w:val="0"/>
        <w:adjustRightInd w:val="0"/>
        <w:spacing w:before="100" w:beforeAutospacing="1" w:after="60"/>
        <w:rPr>
          <w:lang w:val="en-US" w:eastAsia="de-AT"/>
        </w:rPr>
      </w:pPr>
      <w:r w:rsidRPr="008F4124">
        <w:rPr>
          <w:lang w:val="en-US" w:eastAsia="de-AT"/>
        </w:rPr>
        <w:t xml:space="preserve">Zalewski, A., Michalska Parda, A., Bartoszewicz, M., Kozakiewicz, M., Brzeziński, M. (2010) Multiple introductions determine the genetic structure of an invasive species population: American mink </w:t>
      </w:r>
      <w:r w:rsidRPr="0046028C">
        <w:rPr>
          <w:i/>
          <w:lang w:val="en-US" w:eastAsia="de-AT"/>
        </w:rPr>
        <w:t>Neovison vison</w:t>
      </w:r>
      <w:r w:rsidRPr="008F4124">
        <w:rPr>
          <w:lang w:val="en-US" w:eastAsia="de-AT"/>
        </w:rPr>
        <w:t xml:space="preserve"> in Poland. Biological Conservation 143:</w:t>
      </w:r>
      <w:r>
        <w:rPr>
          <w:lang w:val="en-US" w:eastAsia="de-AT"/>
        </w:rPr>
        <w:t xml:space="preserve"> </w:t>
      </w:r>
      <w:r w:rsidRPr="008F4124">
        <w:rPr>
          <w:lang w:val="en-US" w:eastAsia="de-AT"/>
        </w:rPr>
        <w:t>1355</w:t>
      </w:r>
      <w:r>
        <w:rPr>
          <w:lang w:val="en-US" w:eastAsia="de-AT"/>
        </w:rPr>
        <w:t>-</w:t>
      </w:r>
      <w:r w:rsidRPr="008F4124">
        <w:rPr>
          <w:lang w:val="en-US" w:eastAsia="de-AT"/>
        </w:rPr>
        <w:t xml:space="preserve">1363. </w:t>
      </w:r>
    </w:p>
    <w:p w:rsidR="00DB2A96" w:rsidRDefault="00DB2A96" w:rsidP="00DB2A96">
      <w:pPr>
        <w:autoSpaceDE w:val="0"/>
        <w:autoSpaceDN w:val="0"/>
        <w:adjustRightInd w:val="0"/>
        <w:spacing w:before="100" w:beforeAutospacing="1" w:after="60"/>
        <w:rPr>
          <w:lang w:val="en-US" w:eastAsia="de-AT"/>
        </w:rPr>
      </w:pPr>
      <w:r w:rsidRPr="006A7751">
        <w:rPr>
          <w:lang w:val="en-US" w:eastAsia="de-AT"/>
        </w:rPr>
        <w:t xml:space="preserve">Zalewski, A., Piertney, S. B., Zalewska, H., Lambin, X. (2009) Landscape barriers reduce gene flow in an invasive carnivore: geographical and local genetic structure of American mink in Scotland. Molecular </w:t>
      </w:r>
      <w:r>
        <w:rPr>
          <w:lang w:val="en-US" w:eastAsia="de-AT"/>
        </w:rPr>
        <w:t>E</w:t>
      </w:r>
      <w:r w:rsidRPr="006A7751">
        <w:rPr>
          <w:lang w:val="en-US" w:eastAsia="de-AT"/>
        </w:rPr>
        <w:t>cology 18</w:t>
      </w:r>
      <w:r>
        <w:rPr>
          <w:lang w:val="en-US" w:eastAsia="de-AT"/>
        </w:rPr>
        <w:t xml:space="preserve">: </w:t>
      </w:r>
      <w:r w:rsidRPr="006A7751">
        <w:rPr>
          <w:lang w:val="en-US" w:eastAsia="de-AT"/>
        </w:rPr>
        <w:t>1601</w:t>
      </w:r>
      <w:r>
        <w:rPr>
          <w:lang w:val="en-US" w:eastAsia="de-AT"/>
        </w:rPr>
        <w:t>-</w:t>
      </w:r>
      <w:r w:rsidRPr="006A7751">
        <w:rPr>
          <w:lang w:val="en-US" w:eastAsia="de-AT"/>
        </w:rPr>
        <w:t xml:space="preserve">1615.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Zschille, J., Stier, N., Roth, M., Mayer, R. (2014) Feeding habits of invasive American mink (</w:t>
      </w:r>
      <w:r w:rsidRPr="00544CCD">
        <w:rPr>
          <w:i/>
          <w:lang w:val="en-US" w:eastAsia="de-AT"/>
        </w:rPr>
        <w:t>Neovison vison</w:t>
      </w:r>
      <w:r w:rsidRPr="008F4124">
        <w:rPr>
          <w:lang w:val="en-US" w:eastAsia="de-AT"/>
        </w:rPr>
        <w:t>) in northern Germany</w:t>
      </w:r>
      <w:r>
        <w:rPr>
          <w:lang w:val="en-US" w:eastAsia="de-AT"/>
        </w:rPr>
        <w:t xml:space="preserve"> </w:t>
      </w:r>
      <w:r w:rsidRPr="008F4124">
        <w:rPr>
          <w:lang w:val="en-US" w:eastAsia="de-AT"/>
        </w:rPr>
        <w:t xml:space="preserve">- potential implications for fishery and waterfowl. Acta Theriologica 59: 25-34.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Zuberogoitia, I., González-Oreja, J</w:t>
      </w:r>
      <w:r>
        <w:rPr>
          <w:lang w:val="en-US" w:eastAsia="de-AT"/>
        </w:rPr>
        <w:t>.</w:t>
      </w:r>
      <w:r w:rsidRPr="008F4124">
        <w:rPr>
          <w:lang w:val="en-US" w:eastAsia="de-AT"/>
        </w:rPr>
        <w:t>A., Zabala, J.</w:t>
      </w:r>
      <w:r>
        <w:rPr>
          <w:lang w:val="en-US" w:eastAsia="de-AT"/>
        </w:rPr>
        <w:t>,</w:t>
      </w:r>
      <w:r w:rsidRPr="008F4124">
        <w:rPr>
          <w:lang w:val="en-US" w:eastAsia="de-AT"/>
        </w:rPr>
        <w:t xml:space="preserve"> Rodríguez-Refojos, C. (2010) Asses</w:t>
      </w:r>
      <w:r>
        <w:rPr>
          <w:lang w:val="en-US" w:eastAsia="de-AT"/>
        </w:rPr>
        <w:t>s</w:t>
      </w:r>
      <w:r w:rsidRPr="008F4124">
        <w:rPr>
          <w:lang w:val="en-US" w:eastAsia="de-AT"/>
        </w:rPr>
        <w:t xml:space="preserve">ing the control/eradication of an invasive species, the American mink, based on field data; how much would it cost? Biodiversity and Conservation 19: 1455-1469. </w:t>
      </w:r>
    </w:p>
    <w:p w:rsidR="00D308FB" w:rsidRPr="008F4124" w:rsidRDefault="00D308FB" w:rsidP="00D308FB">
      <w:pPr>
        <w:snapToGrid w:val="0"/>
        <w:spacing w:before="100" w:beforeAutospacing="1" w:after="60"/>
        <w:rPr>
          <w:lang w:val="en-US" w:eastAsia="de-AT"/>
        </w:rPr>
      </w:pPr>
      <w:r w:rsidRPr="008F4124">
        <w:rPr>
          <w:lang w:val="en-US" w:eastAsia="de-AT"/>
        </w:rPr>
        <w:t>Zuberogoitia, I., Zabala, J.</w:t>
      </w:r>
      <w:r>
        <w:rPr>
          <w:lang w:val="en-US" w:eastAsia="de-AT"/>
        </w:rPr>
        <w:t>,</w:t>
      </w:r>
      <w:r w:rsidRPr="008F4124">
        <w:rPr>
          <w:lang w:val="en-US" w:eastAsia="de-AT"/>
        </w:rPr>
        <w:t xml:space="preserve"> Martínez, J.A. (2006) Evaluation of sign surveys and trappability of American mink. Consequences for management. Folia Zoologica 55: 257-263.</w:t>
      </w:r>
      <w:r>
        <w:rPr>
          <w:lang w:val="en-US" w:eastAsia="de-AT"/>
        </w:rPr>
        <w:t xml:space="preserve"> </w:t>
      </w:r>
    </w:p>
    <w:p w:rsidR="00D308FB" w:rsidRPr="008F4124" w:rsidRDefault="00D308FB" w:rsidP="00D308FB">
      <w:pPr>
        <w:autoSpaceDE w:val="0"/>
        <w:autoSpaceDN w:val="0"/>
        <w:adjustRightInd w:val="0"/>
        <w:spacing w:before="100" w:beforeAutospacing="1" w:after="60"/>
        <w:rPr>
          <w:lang w:val="en-US" w:eastAsia="de-AT"/>
        </w:rPr>
      </w:pPr>
      <w:r w:rsidRPr="008F4124">
        <w:rPr>
          <w:lang w:val="en-US" w:eastAsia="de-AT"/>
        </w:rPr>
        <w:t xml:space="preserve">Zuberogoitia, I., Zalewski, H., Zabala, J., Zalewski, A. (2013) The impact of river fragmentation on the population persistence of native and alien mink: an ecological trap for the endangered European mink. Biodiversity Conservation 22: 169-186. </w:t>
      </w:r>
    </w:p>
    <w:p w:rsidR="00D308FB" w:rsidRDefault="00D308FB" w:rsidP="00D308FB">
      <w:pPr>
        <w:spacing w:before="100" w:beforeAutospacing="1" w:after="100" w:afterAutospacing="1"/>
        <w:rPr>
          <w:color w:val="000000"/>
          <w:lang w:val="de-AT"/>
        </w:rPr>
      </w:pPr>
      <w:r w:rsidRPr="008F4124">
        <w:rPr>
          <w:color w:val="000000"/>
        </w:rPr>
        <w:t>Zheng, W.B., Cong, W., Meng, Q.F., Ma, J.G., Wang, C.F., Zhu, X.Q.</w:t>
      </w:r>
      <w:r>
        <w:rPr>
          <w:color w:val="000000"/>
        </w:rPr>
        <w:t xml:space="preserve">, </w:t>
      </w:r>
      <w:r w:rsidRPr="008F4124">
        <w:rPr>
          <w:color w:val="000000"/>
        </w:rPr>
        <w:t xml:space="preserve">Qian, A.D. (2016) Seroprevalence and risk factors of </w:t>
      </w:r>
      <w:r w:rsidRPr="00DB52B0">
        <w:rPr>
          <w:i/>
          <w:color w:val="000000"/>
        </w:rPr>
        <w:t>Toxoplasma gondii</w:t>
      </w:r>
      <w:r w:rsidRPr="008F4124">
        <w:rPr>
          <w:color w:val="000000"/>
        </w:rPr>
        <w:t xml:space="preserve"> infection in farmed minks (</w:t>
      </w:r>
      <w:r w:rsidRPr="00544CCD">
        <w:rPr>
          <w:i/>
          <w:color w:val="000000"/>
        </w:rPr>
        <w:t>Neovison vison</w:t>
      </w:r>
      <w:r w:rsidRPr="008F4124">
        <w:rPr>
          <w:color w:val="000000"/>
        </w:rPr>
        <w:t xml:space="preserve">) in northeastern and eastern China. </w:t>
      </w:r>
      <w:r w:rsidRPr="008F4124">
        <w:rPr>
          <w:color w:val="000000"/>
          <w:lang w:val="de-AT"/>
        </w:rPr>
        <w:t>Vector-Borne and Zoonotic Diseases 16</w:t>
      </w:r>
      <w:r>
        <w:rPr>
          <w:color w:val="000000"/>
          <w:lang w:val="de-AT"/>
        </w:rPr>
        <w:t>:</w:t>
      </w:r>
      <w:r w:rsidRPr="008F4124">
        <w:rPr>
          <w:color w:val="000000"/>
          <w:lang w:val="de-AT"/>
        </w:rPr>
        <w:t xml:space="preserve"> 485-488</w:t>
      </w:r>
      <w:r>
        <w:rPr>
          <w:color w:val="000000"/>
          <w:lang w:val="de-AT"/>
        </w:rPr>
        <w:t xml:space="preserve">. </w:t>
      </w:r>
    </w:p>
    <w:p w:rsidR="00D308FB" w:rsidRPr="00632AB9" w:rsidRDefault="00D308FB" w:rsidP="00D308FB">
      <w:pPr>
        <w:spacing w:before="100" w:beforeAutospacing="1" w:after="100" w:afterAutospacing="1"/>
        <w:rPr>
          <w:color w:val="000000"/>
        </w:rPr>
      </w:pPr>
      <w:r w:rsidRPr="008F4124">
        <w:rPr>
          <w:color w:val="000000"/>
          <w:lang w:val="de-AT"/>
        </w:rPr>
        <w:t>Zulka, K.P., Gilli, C., Paternoster, D., Banko, G., Schratt-Ehrendorfer, L.</w:t>
      </w:r>
      <w:r w:rsidR="00A84F79">
        <w:rPr>
          <w:color w:val="000000"/>
          <w:lang w:val="de-AT"/>
        </w:rPr>
        <w:t>,</w:t>
      </w:r>
      <w:r w:rsidRPr="008F4124">
        <w:rPr>
          <w:color w:val="000000"/>
          <w:lang w:val="de-AT"/>
        </w:rPr>
        <w:t xml:space="preserve"> Niklfeld, H. (2021) Die Bedeutung der österreichischen Nationalparks für den Schutz, die Bewahrung und das Management von gefährdeten, endemischen und subendemischen Arten und Lebensräumen. </w:t>
      </w:r>
      <w:r w:rsidRPr="00632AB9">
        <w:rPr>
          <w:color w:val="000000"/>
        </w:rPr>
        <w:t xml:space="preserve">Endbericht, Umweltbundesamt, 260 pp. </w:t>
      </w:r>
    </w:p>
    <w:p w:rsidR="005E0804" w:rsidRPr="005B06F7" w:rsidRDefault="005E0804" w:rsidP="0062169B">
      <w:pPr>
        <w:jc w:val="both"/>
      </w:pPr>
    </w:p>
    <w:p w:rsidR="0062169B" w:rsidRPr="00115CC4" w:rsidRDefault="0062169B" w:rsidP="00115CC4">
      <w:pPr>
        <w:pStyle w:val="berschrift1"/>
        <w:rPr>
          <w:rFonts w:ascii="Times New Roman" w:hAnsi="Times New Roman"/>
          <w:sz w:val="28"/>
          <w:szCs w:val="28"/>
          <w:lang w:eastAsia="ar-SA"/>
        </w:rPr>
      </w:pPr>
      <w:r>
        <w:rPr>
          <w:rFonts w:ascii="Verdana" w:hAnsi="Verdana"/>
          <w:color w:val="333333"/>
          <w:sz w:val="20"/>
          <w:szCs w:val="20"/>
        </w:rPr>
        <w:br w:type="page"/>
      </w:r>
    </w:p>
    <w:p w:rsidR="0062169B" w:rsidRPr="004F79A9" w:rsidRDefault="0062169B" w:rsidP="004F79A9">
      <w:pPr>
        <w:pStyle w:val="berschrift1"/>
        <w:rPr>
          <w:rFonts w:ascii="Times New Roman" w:hAnsi="Times New Roman"/>
          <w:sz w:val="28"/>
          <w:szCs w:val="28"/>
          <w:lang w:eastAsia="ar-SA"/>
        </w:rPr>
      </w:pPr>
      <w:bookmarkStart w:id="14" w:name="_Toc150775270"/>
      <w:r w:rsidRPr="004F79A9">
        <w:rPr>
          <w:rFonts w:ascii="Times New Roman" w:hAnsi="Times New Roman"/>
          <w:sz w:val="28"/>
          <w:szCs w:val="28"/>
          <w:lang w:eastAsia="ar-SA"/>
        </w:rPr>
        <w:t>ANNEX I Scoring of Likelihoods of Events</w:t>
      </w:r>
      <w:bookmarkEnd w:id="14"/>
      <w:r w:rsidRPr="004F79A9">
        <w:rPr>
          <w:rFonts w:ascii="Times New Roman" w:hAnsi="Times New Roman"/>
          <w:sz w:val="28"/>
          <w:szCs w:val="28"/>
          <w:lang w:eastAsia="ar-SA"/>
        </w:rPr>
        <w:t xml:space="preserve"> </w:t>
      </w:r>
    </w:p>
    <w:p w:rsidR="0062169B" w:rsidRPr="0062169B" w:rsidRDefault="0062169B" w:rsidP="0062169B">
      <w:pPr>
        <w:suppressAutoHyphens/>
        <w:rPr>
          <w:lang w:eastAsia="ar-SA"/>
        </w:rPr>
      </w:pPr>
      <w:r w:rsidRPr="0062169B">
        <w:rPr>
          <w:lang w:eastAsia="ar-SA"/>
        </w:rPr>
        <w:t xml:space="preserve">(taken from UK Non-native Organism Risk Assessment Scheme User Manual, Version 3.3, 28.02.2005) </w:t>
      </w:r>
    </w:p>
    <w:p w:rsidR="0062169B" w:rsidRPr="0062169B" w:rsidRDefault="0062169B" w:rsidP="0062169B">
      <w:pPr>
        <w:suppressAutoHyphens/>
        <w:rPr>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5569"/>
        <w:gridCol w:w="2136"/>
      </w:tblGrid>
      <w:tr w:rsidR="0062169B" w:rsidRPr="0062169B" w:rsidTr="0062169B">
        <w:tc>
          <w:tcPr>
            <w:tcW w:w="1668" w:type="dxa"/>
            <w:shd w:val="clear" w:color="auto" w:fill="auto"/>
          </w:tcPr>
          <w:p w:rsidR="0062169B" w:rsidRPr="0062169B" w:rsidRDefault="0062169B" w:rsidP="0062169B">
            <w:pPr>
              <w:suppressAutoHyphens/>
              <w:rPr>
                <w:b/>
                <w:lang w:eastAsia="ar-SA"/>
              </w:rPr>
            </w:pPr>
            <w:r w:rsidRPr="0062169B">
              <w:rPr>
                <w:b/>
                <w:lang w:eastAsia="ar-SA"/>
              </w:rPr>
              <w:t>Score</w:t>
            </w:r>
          </w:p>
        </w:tc>
        <w:tc>
          <w:tcPr>
            <w:tcW w:w="6945" w:type="dxa"/>
            <w:shd w:val="clear" w:color="auto" w:fill="auto"/>
          </w:tcPr>
          <w:p w:rsidR="0062169B" w:rsidRPr="0062169B" w:rsidRDefault="0062169B" w:rsidP="0062169B">
            <w:pPr>
              <w:suppressAutoHyphens/>
              <w:rPr>
                <w:b/>
                <w:lang w:eastAsia="ar-SA"/>
              </w:rPr>
            </w:pPr>
            <w:r w:rsidRPr="0062169B">
              <w:rPr>
                <w:b/>
                <w:lang w:eastAsia="ar-SA"/>
              </w:rPr>
              <w:t>Description</w:t>
            </w:r>
          </w:p>
        </w:tc>
        <w:tc>
          <w:tcPr>
            <w:tcW w:w="2410" w:type="dxa"/>
            <w:shd w:val="clear" w:color="auto" w:fill="auto"/>
          </w:tcPr>
          <w:p w:rsidR="0062169B" w:rsidRPr="0062169B" w:rsidRDefault="0062169B" w:rsidP="0062169B">
            <w:pPr>
              <w:suppressAutoHyphens/>
              <w:rPr>
                <w:b/>
                <w:lang w:eastAsia="ar-SA"/>
              </w:rPr>
            </w:pPr>
            <w:r w:rsidRPr="0062169B">
              <w:rPr>
                <w:b/>
                <w:lang w:eastAsia="ar-SA"/>
              </w:rPr>
              <w:t>Frequency</w:t>
            </w:r>
          </w:p>
        </w:tc>
      </w:tr>
      <w:tr w:rsidR="0062169B" w:rsidRPr="0062169B" w:rsidTr="0062169B">
        <w:tc>
          <w:tcPr>
            <w:tcW w:w="1668" w:type="dxa"/>
            <w:shd w:val="clear" w:color="auto" w:fill="auto"/>
          </w:tcPr>
          <w:p w:rsidR="0062169B" w:rsidRPr="0062169B" w:rsidRDefault="0062169B" w:rsidP="0062169B">
            <w:pPr>
              <w:suppressAutoHyphens/>
              <w:rPr>
                <w:lang w:eastAsia="ar-SA"/>
              </w:rPr>
            </w:pPr>
            <w:r w:rsidRPr="0062169B">
              <w:rPr>
                <w:lang w:eastAsia="ar-SA"/>
              </w:rPr>
              <w:t xml:space="preserve">Very unlikely </w:t>
            </w:r>
          </w:p>
        </w:tc>
        <w:tc>
          <w:tcPr>
            <w:tcW w:w="6945" w:type="dxa"/>
            <w:shd w:val="clear" w:color="auto" w:fill="auto"/>
          </w:tcPr>
          <w:p w:rsidR="0062169B" w:rsidRPr="0062169B" w:rsidRDefault="0062169B" w:rsidP="0062169B">
            <w:pPr>
              <w:autoSpaceDE w:val="0"/>
              <w:autoSpaceDN w:val="0"/>
              <w:adjustRightInd w:val="0"/>
              <w:rPr>
                <w:lang w:eastAsia="ar-SA"/>
              </w:rPr>
            </w:pPr>
            <w:r w:rsidRPr="0062169B">
              <w:rPr>
                <w:lang w:eastAsia="ar-SA"/>
              </w:rPr>
              <w:t xml:space="preserve">This sort of event is theoretically possible, but is never known to have occurred and is not expected to occur </w:t>
            </w:r>
          </w:p>
        </w:tc>
        <w:tc>
          <w:tcPr>
            <w:tcW w:w="2410" w:type="dxa"/>
            <w:shd w:val="clear" w:color="auto" w:fill="auto"/>
          </w:tcPr>
          <w:p w:rsidR="0062169B" w:rsidRPr="0062169B" w:rsidRDefault="0062169B" w:rsidP="0062169B">
            <w:pPr>
              <w:suppressAutoHyphens/>
              <w:rPr>
                <w:lang w:eastAsia="ar-SA"/>
              </w:rPr>
            </w:pPr>
            <w:r w:rsidRPr="0062169B">
              <w:rPr>
                <w:lang w:eastAsia="ar-SA"/>
              </w:rPr>
              <w:t xml:space="preserve">1 in 10,000 years </w:t>
            </w:r>
          </w:p>
        </w:tc>
      </w:tr>
      <w:tr w:rsidR="0062169B" w:rsidRPr="0062169B" w:rsidTr="0062169B">
        <w:tc>
          <w:tcPr>
            <w:tcW w:w="1668" w:type="dxa"/>
            <w:shd w:val="clear" w:color="auto" w:fill="auto"/>
          </w:tcPr>
          <w:p w:rsidR="0062169B" w:rsidRPr="0062169B" w:rsidRDefault="0062169B" w:rsidP="0062169B">
            <w:pPr>
              <w:suppressAutoHyphens/>
              <w:rPr>
                <w:lang w:eastAsia="ar-SA"/>
              </w:rPr>
            </w:pPr>
            <w:r w:rsidRPr="0062169B">
              <w:rPr>
                <w:lang w:eastAsia="ar-SA"/>
              </w:rPr>
              <w:t xml:space="preserve">Unlikely </w:t>
            </w:r>
          </w:p>
        </w:tc>
        <w:tc>
          <w:tcPr>
            <w:tcW w:w="6945" w:type="dxa"/>
            <w:shd w:val="clear" w:color="auto" w:fill="auto"/>
          </w:tcPr>
          <w:p w:rsidR="0062169B" w:rsidRPr="0062169B" w:rsidRDefault="0062169B" w:rsidP="009B70AA">
            <w:pPr>
              <w:autoSpaceDE w:val="0"/>
              <w:autoSpaceDN w:val="0"/>
              <w:adjustRightInd w:val="0"/>
              <w:rPr>
                <w:lang w:eastAsia="ar-SA"/>
              </w:rPr>
            </w:pPr>
            <w:r w:rsidRPr="0062169B">
              <w:rPr>
                <w:lang w:eastAsia="ar-SA"/>
              </w:rPr>
              <w:t xml:space="preserve">This sort of event has occurred </w:t>
            </w:r>
            <w:r w:rsidR="009B70AA">
              <w:rPr>
                <w:lang w:eastAsia="ar-SA"/>
              </w:rPr>
              <w:t>somewhere at least once in the last millenium</w:t>
            </w:r>
          </w:p>
        </w:tc>
        <w:tc>
          <w:tcPr>
            <w:tcW w:w="2410" w:type="dxa"/>
            <w:shd w:val="clear" w:color="auto" w:fill="auto"/>
          </w:tcPr>
          <w:p w:rsidR="0062169B" w:rsidRPr="0062169B" w:rsidRDefault="0062169B" w:rsidP="0062169B">
            <w:pPr>
              <w:suppressAutoHyphens/>
              <w:rPr>
                <w:lang w:eastAsia="ar-SA"/>
              </w:rPr>
            </w:pPr>
            <w:r w:rsidRPr="0062169B">
              <w:rPr>
                <w:lang w:eastAsia="ar-SA"/>
              </w:rPr>
              <w:t xml:space="preserve">1 in 1,000 years </w:t>
            </w:r>
          </w:p>
        </w:tc>
      </w:tr>
      <w:tr w:rsidR="0062169B" w:rsidRPr="0062169B" w:rsidTr="0062169B">
        <w:tc>
          <w:tcPr>
            <w:tcW w:w="1668" w:type="dxa"/>
            <w:shd w:val="clear" w:color="auto" w:fill="auto"/>
          </w:tcPr>
          <w:p w:rsidR="0062169B" w:rsidRPr="0062169B" w:rsidRDefault="002E482C" w:rsidP="0062169B">
            <w:pPr>
              <w:suppressAutoHyphens/>
              <w:rPr>
                <w:lang w:eastAsia="ar-SA"/>
              </w:rPr>
            </w:pPr>
            <w:r>
              <w:rPr>
                <w:lang w:eastAsia="ar-SA"/>
              </w:rPr>
              <w:t>Moderately likely</w:t>
            </w:r>
          </w:p>
        </w:tc>
        <w:tc>
          <w:tcPr>
            <w:tcW w:w="6945" w:type="dxa"/>
            <w:shd w:val="clear" w:color="auto" w:fill="auto"/>
          </w:tcPr>
          <w:p w:rsidR="0062169B" w:rsidRPr="0062169B" w:rsidRDefault="0062169B" w:rsidP="009B70AA">
            <w:pPr>
              <w:autoSpaceDE w:val="0"/>
              <w:autoSpaceDN w:val="0"/>
              <w:adjustRightInd w:val="0"/>
              <w:rPr>
                <w:lang w:eastAsia="ar-SA"/>
              </w:rPr>
            </w:pPr>
            <w:r w:rsidRPr="0062169B">
              <w:rPr>
                <w:lang w:eastAsia="ar-SA"/>
              </w:rPr>
              <w:t xml:space="preserve">This sort of event has occurred somewhere at least once in </w:t>
            </w:r>
            <w:r w:rsidR="009B70AA">
              <w:rPr>
                <w:lang w:eastAsia="ar-SA"/>
              </w:rPr>
              <w:t>the last century</w:t>
            </w:r>
          </w:p>
        </w:tc>
        <w:tc>
          <w:tcPr>
            <w:tcW w:w="2410" w:type="dxa"/>
            <w:shd w:val="clear" w:color="auto" w:fill="auto"/>
          </w:tcPr>
          <w:p w:rsidR="0062169B" w:rsidRPr="0062169B" w:rsidRDefault="0062169B" w:rsidP="0062169B">
            <w:pPr>
              <w:suppressAutoHyphens/>
              <w:rPr>
                <w:lang w:eastAsia="ar-SA"/>
              </w:rPr>
            </w:pPr>
            <w:r w:rsidRPr="0062169B">
              <w:rPr>
                <w:lang w:eastAsia="ar-SA"/>
              </w:rPr>
              <w:t xml:space="preserve">1 in 100 years </w:t>
            </w:r>
          </w:p>
        </w:tc>
      </w:tr>
      <w:tr w:rsidR="0062169B" w:rsidRPr="0062169B" w:rsidTr="0062169B">
        <w:tc>
          <w:tcPr>
            <w:tcW w:w="1668" w:type="dxa"/>
            <w:shd w:val="clear" w:color="auto" w:fill="auto"/>
          </w:tcPr>
          <w:p w:rsidR="0062169B" w:rsidRPr="0062169B" w:rsidRDefault="0062169B" w:rsidP="0062169B">
            <w:pPr>
              <w:suppressAutoHyphens/>
              <w:rPr>
                <w:lang w:eastAsia="ar-SA"/>
              </w:rPr>
            </w:pPr>
            <w:r w:rsidRPr="0062169B">
              <w:rPr>
                <w:lang w:eastAsia="ar-SA"/>
              </w:rPr>
              <w:t xml:space="preserve">Likely </w:t>
            </w:r>
          </w:p>
        </w:tc>
        <w:tc>
          <w:tcPr>
            <w:tcW w:w="6945" w:type="dxa"/>
            <w:shd w:val="clear" w:color="auto" w:fill="auto"/>
          </w:tcPr>
          <w:p w:rsidR="0062169B" w:rsidRPr="0062169B" w:rsidRDefault="0062169B" w:rsidP="009B70AA">
            <w:pPr>
              <w:autoSpaceDE w:val="0"/>
              <w:autoSpaceDN w:val="0"/>
              <w:adjustRightInd w:val="0"/>
              <w:rPr>
                <w:lang w:eastAsia="ar-SA"/>
              </w:rPr>
            </w:pPr>
            <w:r w:rsidRPr="0062169B">
              <w:rPr>
                <w:lang w:eastAsia="ar-SA"/>
              </w:rPr>
              <w:t>This sort of event has happened on several occasions elsewhere, or on at least on</w:t>
            </w:r>
            <w:r w:rsidR="009B70AA">
              <w:rPr>
                <w:lang w:eastAsia="ar-SA"/>
              </w:rPr>
              <w:t>c</w:t>
            </w:r>
            <w:r w:rsidRPr="0062169B">
              <w:rPr>
                <w:lang w:eastAsia="ar-SA"/>
              </w:rPr>
              <w:t xml:space="preserve">e in </w:t>
            </w:r>
            <w:r w:rsidR="009B70AA">
              <w:rPr>
                <w:lang w:eastAsia="ar-SA"/>
              </w:rPr>
              <w:t>the last decade</w:t>
            </w:r>
          </w:p>
        </w:tc>
        <w:tc>
          <w:tcPr>
            <w:tcW w:w="2410" w:type="dxa"/>
            <w:shd w:val="clear" w:color="auto" w:fill="auto"/>
          </w:tcPr>
          <w:p w:rsidR="0062169B" w:rsidRPr="0062169B" w:rsidRDefault="0062169B" w:rsidP="0062169B">
            <w:pPr>
              <w:suppressAutoHyphens/>
              <w:rPr>
                <w:lang w:eastAsia="ar-SA"/>
              </w:rPr>
            </w:pPr>
            <w:r w:rsidRPr="0062169B">
              <w:rPr>
                <w:lang w:eastAsia="ar-SA"/>
              </w:rPr>
              <w:t xml:space="preserve">1 in 10 years </w:t>
            </w:r>
          </w:p>
        </w:tc>
      </w:tr>
      <w:tr w:rsidR="0062169B" w:rsidRPr="0062169B" w:rsidTr="0062169B">
        <w:tc>
          <w:tcPr>
            <w:tcW w:w="1668" w:type="dxa"/>
            <w:shd w:val="clear" w:color="auto" w:fill="auto"/>
          </w:tcPr>
          <w:p w:rsidR="0062169B" w:rsidRPr="0062169B" w:rsidRDefault="0062169B" w:rsidP="0062169B">
            <w:pPr>
              <w:suppressAutoHyphens/>
              <w:rPr>
                <w:lang w:eastAsia="ar-SA"/>
              </w:rPr>
            </w:pPr>
            <w:r w:rsidRPr="0062169B">
              <w:rPr>
                <w:lang w:eastAsia="ar-SA"/>
              </w:rPr>
              <w:t xml:space="preserve">Very likely </w:t>
            </w:r>
          </w:p>
        </w:tc>
        <w:tc>
          <w:tcPr>
            <w:tcW w:w="6945" w:type="dxa"/>
            <w:shd w:val="clear" w:color="auto" w:fill="auto"/>
          </w:tcPr>
          <w:p w:rsidR="0062169B" w:rsidRPr="0062169B" w:rsidRDefault="0062169B" w:rsidP="0062169B">
            <w:pPr>
              <w:autoSpaceDE w:val="0"/>
              <w:autoSpaceDN w:val="0"/>
              <w:adjustRightInd w:val="0"/>
              <w:rPr>
                <w:lang w:eastAsia="ar-SA"/>
              </w:rPr>
            </w:pPr>
            <w:r w:rsidRPr="0062169B">
              <w:rPr>
                <w:lang w:eastAsia="ar-SA"/>
              </w:rPr>
              <w:t xml:space="preserve">This sort of event happens continually and would be expected to occur </w:t>
            </w:r>
          </w:p>
        </w:tc>
        <w:tc>
          <w:tcPr>
            <w:tcW w:w="2410" w:type="dxa"/>
            <w:shd w:val="clear" w:color="auto" w:fill="auto"/>
          </w:tcPr>
          <w:p w:rsidR="0062169B" w:rsidRPr="0062169B" w:rsidRDefault="0062169B" w:rsidP="0062169B">
            <w:pPr>
              <w:suppressAutoHyphens/>
              <w:rPr>
                <w:lang w:eastAsia="ar-SA"/>
              </w:rPr>
            </w:pPr>
            <w:r w:rsidRPr="0062169B">
              <w:rPr>
                <w:lang w:eastAsia="ar-SA"/>
              </w:rPr>
              <w:t>Once a year</w:t>
            </w:r>
          </w:p>
        </w:tc>
      </w:tr>
    </w:tbl>
    <w:p w:rsidR="004F79A9" w:rsidRDefault="004F79A9" w:rsidP="0062169B">
      <w:pPr>
        <w:suppressAutoHyphens/>
        <w:rPr>
          <w:lang w:eastAsia="ar-SA"/>
        </w:rPr>
      </w:pPr>
    </w:p>
    <w:p w:rsidR="0062169B" w:rsidRPr="0062169B" w:rsidRDefault="004F79A9" w:rsidP="0062169B">
      <w:pPr>
        <w:suppressAutoHyphens/>
        <w:rPr>
          <w:lang w:eastAsia="ar-SA"/>
        </w:rPr>
      </w:pPr>
      <w:r>
        <w:rPr>
          <w:lang w:eastAsia="ar-SA"/>
        </w:rPr>
        <w:br w:type="page"/>
      </w:r>
    </w:p>
    <w:p w:rsidR="0062169B" w:rsidRPr="004F79A9" w:rsidRDefault="0062169B" w:rsidP="004F79A9">
      <w:pPr>
        <w:pStyle w:val="berschrift1"/>
        <w:rPr>
          <w:rFonts w:ascii="Times New Roman" w:hAnsi="Times New Roman"/>
          <w:sz w:val="28"/>
          <w:szCs w:val="28"/>
          <w:lang w:eastAsia="ar-SA"/>
        </w:rPr>
      </w:pPr>
      <w:bookmarkStart w:id="15" w:name="_Toc150775271"/>
      <w:r w:rsidRPr="004F79A9">
        <w:rPr>
          <w:rFonts w:ascii="Times New Roman" w:hAnsi="Times New Roman"/>
          <w:sz w:val="28"/>
          <w:szCs w:val="28"/>
          <w:lang w:eastAsia="ar-SA"/>
        </w:rPr>
        <w:t>ANNEX II Scoring of Magnitude of Impacts</w:t>
      </w:r>
      <w:bookmarkEnd w:id="15"/>
      <w:r w:rsidRPr="004F79A9">
        <w:rPr>
          <w:rFonts w:ascii="Times New Roman" w:hAnsi="Times New Roman"/>
          <w:sz w:val="28"/>
          <w:szCs w:val="28"/>
          <w:lang w:eastAsia="ar-SA"/>
        </w:rPr>
        <w:t xml:space="preserve"> </w:t>
      </w:r>
    </w:p>
    <w:p w:rsidR="0062169B" w:rsidRPr="0062169B" w:rsidRDefault="0062169B" w:rsidP="0062169B">
      <w:pPr>
        <w:suppressAutoHyphens/>
        <w:rPr>
          <w:lang w:eastAsia="ar-SA"/>
        </w:rPr>
      </w:pPr>
      <w:r w:rsidRPr="0062169B">
        <w:rPr>
          <w:lang w:eastAsia="ar-SA"/>
        </w:rPr>
        <w:t xml:space="preserve">(modified from UK Non-native Organism Risk Assessment Scheme User Manual, Version 3.3, 28.02.2005) </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5"/>
        <w:gridCol w:w="1965"/>
        <w:gridCol w:w="1872"/>
        <w:gridCol w:w="1955"/>
        <w:gridCol w:w="2835"/>
      </w:tblGrid>
      <w:tr w:rsidR="00CA3CBA" w:rsidRPr="0062169B" w:rsidTr="007A773E">
        <w:tc>
          <w:tcPr>
            <w:tcW w:w="1155" w:type="dxa"/>
            <w:shd w:val="clear" w:color="auto" w:fill="auto"/>
          </w:tcPr>
          <w:p w:rsidR="0062169B" w:rsidRPr="0062169B" w:rsidRDefault="0062169B" w:rsidP="0062169B">
            <w:pPr>
              <w:suppressAutoHyphens/>
              <w:rPr>
                <w:b/>
                <w:lang w:eastAsia="ar-SA"/>
              </w:rPr>
            </w:pPr>
            <w:r w:rsidRPr="0062169B">
              <w:rPr>
                <w:b/>
                <w:lang w:eastAsia="ar-SA"/>
              </w:rPr>
              <w:t>Score</w:t>
            </w:r>
          </w:p>
        </w:tc>
        <w:tc>
          <w:tcPr>
            <w:tcW w:w="1965" w:type="dxa"/>
            <w:shd w:val="clear" w:color="auto" w:fill="auto"/>
          </w:tcPr>
          <w:p w:rsidR="0062169B" w:rsidRPr="0062169B" w:rsidRDefault="0062169B" w:rsidP="0062169B">
            <w:pPr>
              <w:suppressAutoHyphens/>
              <w:rPr>
                <w:b/>
                <w:lang w:eastAsia="ar-SA"/>
              </w:rPr>
            </w:pPr>
            <w:r w:rsidRPr="0062169B">
              <w:rPr>
                <w:b/>
                <w:lang w:eastAsia="ar-SA"/>
              </w:rPr>
              <w:t>Biodiversity and ecosystem impact</w:t>
            </w:r>
          </w:p>
        </w:tc>
        <w:tc>
          <w:tcPr>
            <w:tcW w:w="1872" w:type="dxa"/>
            <w:shd w:val="clear" w:color="auto" w:fill="auto"/>
          </w:tcPr>
          <w:p w:rsidR="0062169B" w:rsidRPr="0062169B" w:rsidRDefault="0062169B" w:rsidP="0062169B">
            <w:pPr>
              <w:suppressAutoHyphens/>
              <w:rPr>
                <w:b/>
                <w:lang w:eastAsia="ar-SA"/>
              </w:rPr>
            </w:pPr>
            <w:r w:rsidRPr="0062169B">
              <w:rPr>
                <w:b/>
                <w:lang w:eastAsia="ar-SA"/>
              </w:rPr>
              <w:t>Ecosystem Services impact</w:t>
            </w:r>
          </w:p>
        </w:tc>
        <w:tc>
          <w:tcPr>
            <w:tcW w:w="1955" w:type="dxa"/>
            <w:shd w:val="clear" w:color="auto" w:fill="auto"/>
          </w:tcPr>
          <w:p w:rsidR="0062169B" w:rsidRPr="0062169B" w:rsidRDefault="0062169B" w:rsidP="0062169B">
            <w:pPr>
              <w:suppressAutoHyphens/>
              <w:rPr>
                <w:b/>
                <w:lang w:eastAsia="ar-SA"/>
              </w:rPr>
            </w:pPr>
            <w:r w:rsidRPr="0062169B">
              <w:rPr>
                <w:b/>
                <w:lang w:eastAsia="ar-SA"/>
              </w:rPr>
              <w:t xml:space="preserve">Economic impact (Monetary loss and response costs per year) </w:t>
            </w:r>
          </w:p>
        </w:tc>
        <w:tc>
          <w:tcPr>
            <w:tcW w:w="2835" w:type="dxa"/>
            <w:shd w:val="clear" w:color="auto" w:fill="auto"/>
          </w:tcPr>
          <w:p w:rsidR="0062169B" w:rsidRPr="0062169B" w:rsidRDefault="0062169B" w:rsidP="0062169B">
            <w:pPr>
              <w:suppressAutoHyphens/>
              <w:rPr>
                <w:b/>
                <w:lang w:eastAsia="ar-SA"/>
              </w:rPr>
            </w:pPr>
            <w:r w:rsidRPr="0062169B">
              <w:rPr>
                <w:b/>
                <w:lang w:eastAsia="ar-SA"/>
              </w:rPr>
              <w:t>Social and human health impact</w:t>
            </w:r>
            <w:r w:rsidR="00212863">
              <w:rPr>
                <w:b/>
                <w:lang w:eastAsia="ar-SA"/>
              </w:rPr>
              <w:t>, and other impacts</w:t>
            </w:r>
          </w:p>
        </w:tc>
      </w:tr>
      <w:tr w:rsidR="00CA3CBA" w:rsidRPr="0062169B" w:rsidTr="007A773E">
        <w:tc>
          <w:tcPr>
            <w:tcW w:w="1155" w:type="dxa"/>
            <w:shd w:val="clear" w:color="auto" w:fill="auto"/>
          </w:tcPr>
          <w:p w:rsidR="0062169B" w:rsidRPr="0062169B" w:rsidRDefault="0062169B" w:rsidP="0062169B">
            <w:pPr>
              <w:suppressAutoHyphens/>
              <w:rPr>
                <w:i/>
                <w:lang w:eastAsia="ar-SA"/>
              </w:rPr>
            </w:pPr>
          </w:p>
        </w:tc>
        <w:tc>
          <w:tcPr>
            <w:tcW w:w="1965" w:type="dxa"/>
            <w:shd w:val="clear" w:color="auto" w:fill="auto"/>
          </w:tcPr>
          <w:p w:rsidR="0062169B" w:rsidRPr="0062169B" w:rsidRDefault="0062169B" w:rsidP="008E798E">
            <w:pPr>
              <w:suppressAutoHyphens/>
              <w:rPr>
                <w:i/>
                <w:lang w:eastAsia="ar-SA"/>
              </w:rPr>
            </w:pPr>
            <w:r w:rsidRPr="0062169B">
              <w:rPr>
                <w:i/>
                <w:lang w:eastAsia="ar-SA"/>
              </w:rPr>
              <w:t xml:space="preserve">Question </w:t>
            </w:r>
            <w:r w:rsidR="008E798E">
              <w:rPr>
                <w:i/>
                <w:lang w:eastAsia="ar-SA"/>
              </w:rPr>
              <w:t>4</w:t>
            </w:r>
            <w:r w:rsidR="00212863">
              <w:rPr>
                <w:i/>
                <w:lang w:eastAsia="ar-SA"/>
              </w:rPr>
              <w:t>.1</w:t>
            </w:r>
            <w:r w:rsidRPr="0062169B">
              <w:rPr>
                <w:i/>
                <w:lang w:eastAsia="ar-SA"/>
              </w:rPr>
              <w:t>-</w:t>
            </w:r>
            <w:r w:rsidR="00212863">
              <w:rPr>
                <w:i/>
                <w:lang w:eastAsia="ar-SA"/>
              </w:rPr>
              <w:t>5</w:t>
            </w:r>
          </w:p>
        </w:tc>
        <w:tc>
          <w:tcPr>
            <w:tcW w:w="1872" w:type="dxa"/>
            <w:shd w:val="clear" w:color="auto" w:fill="auto"/>
          </w:tcPr>
          <w:p w:rsidR="0062169B" w:rsidRPr="0062169B" w:rsidRDefault="0062169B" w:rsidP="008E798E">
            <w:pPr>
              <w:suppressAutoHyphens/>
              <w:rPr>
                <w:i/>
                <w:lang w:eastAsia="ar-SA"/>
              </w:rPr>
            </w:pPr>
            <w:r w:rsidRPr="0062169B">
              <w:rPr>
                <w:i/>
                <w:lang w:eastAsia="ar-SA"/>
              </w:rPr>
              <w:t xml:space="preserve">Question </w:t>
            </w:r>
            <w:r w:rsidR="008E798E">
              <w:rPr>
                <w:i/>
                <w:lang w:eastAsia="ar-SA"/>
              </w:rPr>
              <w:t>4</w:t>
            </w:r>
            <w:r w:rsidR="00212863">
              <w:rPr>
                <w:i/>
                <w:lang w:eastAsia="ar-SA"/>
              </w:rPr>
              <w:t>.6</w:t>
            </w:r>
            <w:r w:rsidRPr="0062169B">
              <w:rPr>
                <w:i/>
                <w:lang w:eastAsia="ar-SA"/>
              </w:rPr>
              <w:t>-</w:t>
            </w:r>
            <w:r w:rsidR="00212863">
              <w:rPr>
                <w:i/>
                <w:lang w:eastAsia="ar-SA"/>
              </w:rPr>
              <w:t>8</w:t>
            </w:r>
          </w:p>
        </w:tc>
        <w:tc>
          <w:tcPr>
            <w:tcW w:w="1955" w:type="dxa"/>
            <w:shd w:val="clear" w:color="auto" w:fill="auto"/>
          </w:tcPr>
          <w:p w:rsidR="0062169B" w:rsidRPr="0062169B" w:rsidRDefault="0062169B" w:rsidP="008E798E">
            <w:pPr>
              <w:suppressAutoHyphens/>
              <w:rPr>
                <w:i/>
                <w:lang w:eastAsia="ar-SA"/>
              </w:rPr>
            </w:pPr>
            <w:r w:rsidRPr="0062169B">
              <w:rPr>
                <w:i/>
                <w:lang w:eastAsia="ar-SA"/>
              </w:rPr>
              <w:t xml:space="preserve">Question </w:t>
            </w:r>
            <w:r w:rsidR="008E798E">
              <w:rPr>
                <w:i/>
                <w:lang w:eastAsia="ar-SA"/>
              </w:rPr>
              <w:t>4</w:t>
            </w:r>
            <w:r w:rsidR="00212863">
              <w:rPr>
                <w:i/>
                <w:lang w:eastAsia="ar-SA"/>
              </w:rPr>
              <w:t>.9</w:t>
            </w:r>
            <w:r w:rsidRPr="0062169B">
              <w:rPr>
                <w:i/>
                <w:lang w:eastAsia="ar-SA"/>
              </w:rPr>
              <w:t>-</w:t>
            </w:r>
            <w:r w:rsidR="00212863">
              <w:rPr>
                <w:i/>
                <w:lang w:eastAsia="ar-SA"/>
              </w:rPr>
              <w:t>1</w:t>
            </w:r>
            <w:r w:rsidRPr="0062169B">
              <w:rPr>
                <w:i/>
                <w:lang w:eastAsia="ar-SA"/>
              </w:rPr>
              <w:t>3</w:t>
            </w:r>
          </w:p>
        </w:tc>
        <w:tc>
          <w:tcPr>
            <w:tcW w:w="2835" w:type="dxa"/>
            <w:shd w:val="clear" w:color="auto" w:fill="auto"/>
          </w:tcPr>
          <w:p w:rsidR="0062169B" w:rsidRPr="0062169B" w:rsidRDefault="0062169B" w:rsidP="008E798E">
            <w:pPr>
              <w:suppressAutoHyphens/>
              <w:rPr>
                <w:i/>
                <w:lang w:eastAsia="ar-SA"/>
              </w:rPr>
            </w:pPr>
            <w:r w:rsidRPr="0062169B">
              <w:rPr>
                <w:i/>
                <w:lang w:eastAsia="ar-SA"/>
              </w:rPr>
              <w:t xml:space="preserve">Question </w:t>
            </w:r>
            <w:r w:rsidR="008E798E">
              <w:rPr>
                <w:i/>
                <w:lang w:eastAsia="ar-SA"/>
              </w:rPr>
              <w:t>4</w:t>
            </w:r>
            <w:r w:rsidR="00212863">
              <w:rPr>
                <w:i/>
                <w:lang w:eastAsia="ar-SA"/>
              </w:rPr>
              <w:t>.14</w:t>
            </w:r>
            <w:r w:rsidRPr="0062169B">
              <w:rPr>
                <w:i/>
                <w:lang w:eastAsia="ar-SA"/>
              </w:rPr>
              <w:t>-</w:t>
            </w:r>
            <w:r w:rsidR="00212863">
              <w:rPr>
                <w:i/>
                <w:lang w:eastAsia="ar-SA"/>
              </w:rPr>
              <w:t>18</w:t>
            </w:r>
          </w:p>
        </w:tc>
      </w:tr>
      <w:tr w:rsidR="00CA3CBA" w:rsidRPr="0062169B" w:rsidTr="007A773E">
        <w:tc>
          <w:tcPr>
            <w:tcW w:w="1155" w:type="dxa"/>
            <w:shd w:val="clear" w:color="auto" w:fill="auto"/>
          </w:tcPr>
          <w:p w:rsidR="0062169B" w:rsidRPr="0062169B" w:rsidRDefault="0062169B" w:rsidP="0062169B">
            <w:pPr>
              <w:suppressAutoHyphens/>
              <w:rPr>
                <w:lang w:eastAsia="ar-SA"/>
              </w:rPr>
            </w:pPr>
            <w:r w:rsidRPr="0062169B">
              <w:rPr>
                <w:lang w:eastAsia="ar-SA"/>
              </w:rPr>
              <w:t>Minimal</w:t>
            </w:r>
          </w:p>
        </w:tc>
        <w:tc>
          <w:tcPr>
            <w:tcW w:w="1965" w:type="dxa"/>
            <w:shd w:val="clear" w:color="auto" w:fill="auto"/>
          </w:tcPr>
          <w:p w:rsidR="0062169B" w:rsidRPr="0062169B" w:rsidRDefault="0062169B" w:rsidP="0044320F">
            <w:pPr>
              <w:suppressAutoHyphens/>
              <w:rPr>
                <w:lang w:eastAsia="ar-SA"/>
              </w:rPr>
            </w:pPr>
            <w:r w:rsidRPr="0062169B">
              <w:rPr>
                <w:lang w:eastAsia="ar-SA"/>
              </w:rPr>
              <w:t xml:space="preserve">Local, short-term population </w:t>
            </w:r>
            <w:r w:rsidR="0044320F">
              <w:rPr>
                <w:lang w:eastAsia="ar-SA"/>
              </w:rPr>
              <w:t>decline</w:t>
            </w:r>
            <w:r w:rsidRPr="0062169B">
              <w:rPr>
                <w:lang w:eastAsia="ar-SA"/>
              </w:rPr>
              <w:t xml:space="preserve">, no significant ecosystem </w:t>
            </w:r>
            <w:r w:rsidR="0044320F">
              <w:rPr>
                <w:lang w:eastAsia="ar-SA"/>
              </w:rPr>
              <w:t>impact</w:t>
            </w:r>
          </w:p>
        </w:tc>
        <w:tc>
          <w:tcPr>
            <w:tcW w:w="1872" w:type="dxa"/>
            <w:shd w:val="clear" w:color="auto" w:fill="auto"/>
          </w:tcPr>
          <w:p w:rsidR="0062169B" w:rsidRPr="0062169B" w:rsidRDefault="0062169B" w:rsidP="0062169B">
            <w:pPr>
              <w:suppressAutoHyphens/>
              <w:rPr>
                <w:lang w:eastAsia="ar-SA"/>
              </w:rPr>
            </w:pPr>
            <w:r w:rsidRPr="0062169B">
              <w:rPr>
                <w:lang w:eastAsia="ar-SA"/>
              </w:rPr>
              <w:t>No services affected</w:t>
            </w:r>
            <w:r w:rsidRPr="0062169B">
              <w:rPr>
                <w:vertAlign w:val="superscript"/>
                <w:lang w:eastAsia="ar-SA"/>
              </w:rPr>
              <w:footnoteReference w:id="5"/>
            </w:r>
            <w:r w:rsidRPr="0062169B">
              <w:rPr>
                <w:lang w:eastAsia="ar-SA"/>
              </w:rPr>
              <w:t xml:space="preserve"> </w:t>
            </w:r>
          </w:p>
        </w:tc>
        <w:tc>
          <w:tcPr>
            <w:tcW w:w="1955" w:type="dxa"/>
            <w:shd w:val="clear" w:color="auto" w:fill="auto"/>
          </w:tcPr>
          <w:p w:rsidR="0062169B" w:rsidRPr="0062169B" w:rsidRDefault="0062169B" w:rsidP="0062169B">
            <w:pPr>
              <w:suppressAutoHyphens/>
              <w:rPr>
                <w:lang w:eastAsia="ar-SA"/>
              </w:rPr>
            </w:pPr>
            <w:r w:rsidRPr="0062169B">
              <w:rPr>
                <w:lang w:eastAsia="ar-SA"/>
              </w:rPr>
              <w:t xml:space="preserve">Up to 10,000 Euro </w:t>
            </w:r>
          </w:p>
        </w:tc>
        <w:tc>
          <w:tcPr>
            <w:tcW w:w="2835" w:type="dxa"/>
            <w:shd w:val="clear" w:color="auto" w:fill="auto"/>
          </w:tcPr>
          <w:p w:rsidR="0062169B" w:rsidRPr="0062169B" w:rsidRDefault="0062169B" w:rsidP="0062169B">
            <w:pPr>
              <w:suppressAutoHyphens/>
              <w:rPr>
                <w:lang w:eastAsia="ar-SA"/>
              </w:rPr>
            </w:pPr>
            <w:r w:rsidRPr="0062169B">
              <w:rPr>
                <w:lang w:eastAsia="ar-SA"/>
              </w:rPr>
              <w:t xml:space="preserve">No social disruption. Local, mild, short-term reversible effects to individuals. </w:t>
            </w:r>
          </w:p>
        </w:tc>
      </w:tr>
      <w:tr w:rsidR="00CA3CBA" w:rsidRPr="0062169B" w:rsidTr="007A773E">
        <w:tc>
          <w:tcPr>
            <w:tcW w:w="1155" w:type="dxa"/>
            <w:shd w:val="clear" w:color="auto" w:fill="auto"/>
          </w:tcPr>
          <w:p w:rsidR="0062169B" w:rsidRPr="0062169B" w:rsidRDefault="0062169B" w:rsidP="0062169B">
            <w:pPr>
              <w:suppressAutoHyphens/>
              <w:rPr>
                <w:lang w:eastAsia="ar-SA"/>
              </w:rPr>
            </w:pPr>
            <w:r w:rsidRPr="0062169B">
              <w:rPr>
                <w:lang w:eastAsia="ar-SA"/>
              </w:rPr>
              <w:t>Minor</w:t>
            </w:r>
          </w:p>
        </w:tc>
        <w:tc>
          <w:tcPr>
            <w:tcW w:w="1965" w:type="dxa"/>
            <w:shd w:val="clear" w:color="auto" w:fill="auto"/>
          </w:tcPr>
          <w:p w:rsidR="0062169B" w:rsidRPr="0062169B" w:rsidRDefault="0044320F" w:rsidP="00732E7F">
            <w:pPr>
              <w:suppressAutoHyphens/>
              <w:rPr>
                <w:lang w:eastAsia="ar-SA"/>
              </w:rPr>
            </w:pPr>
            <w:r>
              <w:rPr>
                <w:lang w:eastAsia="ar-SA"/>
              </w:rPr>
              <w:t xml:space="preserve">Local, short-term population loss, </w:t>
            </w:r>
            <w:r w:rsidR="00732E7F">
              <w:rPr>
                <w:lang w:eastAsia="ar-SA"/>
              </w:rPr>
              <w:t>Localized</w:t>
            </w:r>
            <w:r>
              <w:rPr>
                <w:lang w:eastAsia="ar-SA"/>
              </w:rPr>
              <w:t xml:space="preserve"> reversible </w:t>
            </w:r>
            <w:r w:rsidR="0062169B" w:rsidRPr="0062169B">
              <w:rPr>
                <w:lang w:eastAsia="ar-SA"/>
              </w:rPr>
              <w:t>ecosystem impact</w:t>
            </w:r>
          </w:p>
        </w:tc>
        <w:tc>
          <w:tcPr>
            <w:tcW w:w="1872" w:type="dxa"/>
            <w:shd w:val="clear" w:color="auto" w:fill="auto"/>
          </w:tcPr>
          <w:p w:rsidR="0062169B" w:rsidRPr="0062169B" w:rsidRDefault="0062169B" w:rsidP="0062169B">
            <w:pPr>
              <w:suppressAutoHyphens/>
              <w:rPr>
                <w:lang w:eastAsia="ar-SA"/>
              </w:rPr>
            </w:pPr>
            <w:r w:rsidRPr="0062169B">
              <w:rPr>
                <w:lang w:eastAsia="ar-SA"/>
              </w:rPr>
              <w:t xml:space="preserve">Local and temporary, reversible effects to one or few services </w:t>
            </w:r>
          </w:p>
        </w:tc>
        <w:tc>
          <w:tcPr>
            <w:tcW w:w="1955" w:type="dxa"/>
            <w:shd w:val="clear" w:color="auto" w:fill="auto"/>
          </w:tcPr>
          <w:p w:rsidR="0062169B" w:rsidRPr="0062169B" w:rsidRDefault="0062169B" w:rsidP="0062169B">
            <w:pPr>
              <w:suppressAutoHyphens/>
              <w:rPr>
                <w:lang w:eastAsia="ar-SA"/>
              </w:rPr>
            </w:pPr>
            <w:r w:rsidRPr="0062169B">
              <w:rPr>
                <w:lang w:eastAsia="ar-SA"/>
              </w:rPr>
              <w:t xml:space="preserve">10,000-100,000 Euro </w:t>
            </w:r>
          </w:p>
        </w:tc>
        <w:tc>
          <w:tcPr>
            <w:tcW w:w="2835" w:type="dxa"/>
            <w:shd w:val="clear" w:color="auto" w:fill="auto"/>
          </w:tcPr>
          <w:p w:rsidR="0062169B" w:rsidRPr="0062169B" w:rsidRDefault="0062169B" w:rsidP="0062169B">
            <w:pPr>
              <w:suppressAutoHyphens/>
              <w:rPr>
                <w:lang w:eastAsia="ar-SA"/>
              </w:rPr>
            </w:pPr>
            <w:r w:rsidRPr="0062169B">
              <w:rPr>
                <w:lang w:eastAsia="ar-SA"/>
              </w:rPr>
              <w:t xml:space="preserve">Significant concern expressed at local level. Mild short-term reversible effects to identifiable groups, localised. </w:t>
            </w:r>
          </w:p>
        </w:tc>
      </w:tr>
      <w:tr w:rsidR="00CA3CBA" w:rsidRPr="0062169B" w:rsidTr="007A773E">
        <w:tc>
          <w:tcPr>
            <w:tcW w:w="1155" w:type="dxa"/>
            <w:shd w:val="clear" w:color="auto" w:fill="auto"/>
          </w:tcPr>
          <w:p w:rsidR="0062169B" w:rsidRPr="0062169B" w:rsidRDefault="0062169B" w:rsidP="0062169B">
            <w:pPr>
              <w:suppressAutoHyphens/>
              <w:rPr>
                <w:lang w:eastAsia="ar-SA"/>
              </w:rPr>
            </w:pPr>
            <w:r w:rsidRPr="0062169B">
              <w:rPr>
                <w:lang w:eastAsia="ar-SA"/>
              </w:rPr>
              <w:t>Moderate</w:t>
            </w:r>
          </w:p>
        </w:tc>
        <w:tc>
          <w:tcPr>
            <w:tcW w:w="1965" w:type="dxa"/>
            <w:shd w:val="clear" w:color="auto" w:fill="auto"/>
          </w:tcPr>
          <w:p w:rsidR="0062169B" w:rsidRPr="0062169B" w:rsidRDefault="00CA3CBA" w:rsidP="00CA3CBA">
            <w:pPr>
              <w:suppressAutoHyphens/>
              <w:rPr>
                <w:lang w:eastAsia="ar-SA"/>
              </w:rPr>
            </w:pPr>
            <w:r>
              <w:rPr>
                <w:lang w:eastAsia="ar-SA"/>
              </w:rPr>
              <w:t xml:space="preserve">Local to regional long-term population decline/loss, </w:t>
            </w:r>
            <w:r w:rsidR="0062169B" w:rsidRPr="0062169B">
              <w:rPr>
                <w:lang w:eastAsia="ar-SA"/>
              </w:rPr>
              <w:t xml:space="preserve">Measureable </w:t>
            </w:r>
            <w:r>
              <w:rPr>
                <w:lang w:eastAsia="ar-SA"/>
              </w:rPr>
              <w:t xml:space="preserve">reversible </w:t>
            </w:r>
            <w:r w:rsidR="0062169B" w:rsidRPr="0062169B">
              <w:rPr>
                <w:lang w:eastAsia="ar-SA"/>
              </w:rPr>
              <w:t>long-term damage to ecosystem</w:t>
            </w:r>
            <w:r>
              <w:rPr>
                <w:lang w:eastAsia="ar-SA"/>
              </w:rPr>
              <w:t>,</w:t>
            </w:r>
            <w:r w:rsidR="0062169B" w:rsidRPr="0062169B">
              <w:rPr>
                <w:lang w:eastAsia="ar-SA"/>
              </w:rPr>
              <w:t xml:space="preserve"> little spread, no extinction </w:t>
            </w:r>
          </w:p>
        </w:tc>
        <w:tc>
          <w:tcPr>
            <w:tcW w:w="1872" w:type="dxa"/>
            <w:shd w:val="clear" w:color="auto" w:fill="auto"/>
          </w:tcPr>
          <w:p w:rsidR="0062169B" w:rsidRPr="0062169B" w:rsidRDefault="0062169B" w:rsidP="0062169B">
            <w:pPr>
              <w:suppressAutoHyphens/>
              <w:rPr>
                <w:lang w:eastAsia="ar-SA"/>
              </w:rPr>
            </w:pPr>
            <w:r w:rsidRPr="0062169B">
              <w:rPr>
                <w:lang w:eastAsia="ar-SA"/>
              </w:rPr>
              <w:t xml:space="preserve">Measureable, temporary, local and reversible effects on one or several services </w:t>
            </w:r>
          </w:p>
        </w:tc>
        <w:tc>
          <w:tcPr>
            <w:tcW w:w="1955" w:type="dxa"/>
            <w:shd w:val="clear" w:color="auto" w:fill="auto"/>
          </w:tcPr>
          <w:p w:rsidR="0062169B" w:rsidRPr="0062169B" w:rsidRDefault="0062169B" w:rsidP="0062169B">
            <w:pPr>
              <w:suppressAutoHyphens/>
              <w:rPr>
                <w:lang w:eastAsia="ar-SA"/>
              </w:rPr>
            </w:pPr>
            <w:r w:rsidRPr="0062169B">
              <w:rPr>
                <w:lang w:eastAsia="ar-SA"/>
              </w:rPr>
              <w:t xml:space="preserve">100,000-1,000,000 Euro </w:t>
            </w:r>
          </w:p>
        </w:tc>
        <w:tc>
          <w:tcPr>
            <w:tcW w:w="2835" w:type="dxa"/>
            <w:shd w:val="clear" w:color="auto" w:fill="auto"/>
          </w:tcPr>
          <w:p w:rsidR="0062169B" w:rsidRPr="0062169B" w:rsidRDefault="0062169B" w:rsidP="0062169B">
            <w:pPr>
              <w:suppressAutoHyphens/>
              <w:rPr>
                <w:lang w:eastAsia="ar-SA"/>
              </w:rPr>
            </w:pPr>
            <w:r w:rsidRPr="0062169B">
              <w:rPr>
                <w:lang w:eastAsia="ar-SA"/>
              </w:rPr>
              <w:t xml:space="preserve">Temporary changes to normal activities at local level. Minor irreversible effects and/or larger numbers covered by reversible effects, localised. </w:t>
            </w:r>
          </w:p>
        </w:tc>
      </w:tr>
      <w:tr w:rsidR="00CA3CBA" w:rsidRPr="0062169B" w:rsidTr="007A773E">
        <w:tc>
          <w:tcPr>
            <w:tcW w:w="1155" w:type="dxa"/>
            <w:shd w:val="clear" w:color="auto" w:fill="auto"/>
          </w:tcPr>
          <w:p w:rsidR="0062169B" w:rsidRPr="0062169B" w:rsidRDefault="0062169B" w:rsidP="0062169B">
            <w:pPr>
              <w:suppressAutoHyphens/>
              <w:rPr>
                <w:lang w:eastAsia="ar-SA"/>
              </w:rPr>
            </w:pPr>
            <w:r w:rsidRPr="0062169B">
              <w:rPr>
                <w:lang w:eastAsia="ar-SA"/>
              </w:rPr>
              <w:t>Major</w:t>
            </w:r>
          </w:p>
        </w:tc>
        <w:tc>
          <w:tcPr>
            <w:tcW w:w="1965" w:type="dxa"/>
            <w:shd w:val="clear" w:color="auto" w:fill="auto"/>
          </w:tcPr>
          <w:p w:rsidR="0062169B" w:rsidRPr="0062169B" w:rsidRDefault="0062169B" w:rsidP="00072074">
            <w:pPr>
              <w:suppressAutoHyphens/>
              <w:rPr>
                <w:lang w:eastAsia="ar-SA"/>
              </w:rPr>
            </w:pPr>
            <w:r w:rsidRPr="0062169B">
              <w:rPr>
                <w:lang w:eastAsia="ar-SA"/>
              </w:rPr>
              <w:t>Long-term irreversible ecosystem change, spreading beyond local area</w:t>
            </w:r>
            <w:r w:rsidR="00072074">
              <w:rPr>
                <w:lang w:eastAsia="ar-SA"/>
              </w:rPr>
              <w:t>,</w:t>
            </w:r>
            <w:r w:rsidR="008F4E58">
              <w:rPr>
                <w:lang w:eastAsia="ar-SA"/>
              </w:rPr>
              <w:t xml:space="preserve"> population loss or extinction of single species </w:t>
            </w:r>
          </w:p>
        </w:tc>
        <w:tc>
          <w:tcPr>
            <w:tcW w:w="1872" w:type="dxa"/>
            <w:shd w:val="clear" w:color="auto" w:fill="auto"/>
          </w:tcPr>
          <w:p w:rsidR="0062169B" w:rsidRPr="0062169B" w:rsidRDefault="0062169B" w:rsidP="0062169B">
            <w:pPr>
              <w:suppressAutoHyphens/>
              <w:rPr>
                <w:lang w:eastAsia="ar-SA"/>
              </w:rPr>
            </w:pPr>
            <w:r w:rsidRPr="0062169B">
              <w:rPr>
                <w:lang w:eastAsia="ar-SA"/>
              </w:rPr>
              <w:t xml:space="preserve">Local and irreversible or widespread and reversible effects on one / several services </w:t>
            </w:r>
          </w:p>
        </w:tc>
        <w:tc>
          <w:tcPr>
            <w:tcW w:w="1955" w:type="dxa"/>
            <w:shd w:val="clear" w:color="auto" w:fill="auto"/>
          </w:tcPr>
          <w:p w:rsidR="0062169B" w:rsidRPr="0062169B" w:rsidRDefault="0062169B" w:rsidP="0062169B">
            <w:pPr>
              <w:suppressAutoHyphens/>
              <w:rPr>
                <w:lang w:eastAsia="ar-SA"/>
              </w:rPr>
            </w:pPr>
            <w:r w:rsidRPr="0062169B">
              <w:rPr>
                <w:lang w:eastAsia="ar-SA"/>
              </w:rPr>
              <w:t>1,000,000-10,000,000 Euro</w:t>
            </w:r>
          </w:p>
        </w:tc>
        <w:tc>
          <w:tcPr>
            <w:tcW w:w="2835" w:type="dxa"/>
            <w:shd w:val="clear" w:color="auto" w:fill="auto"/>
          </w:tcPr>
          <w:p w:rsidR="0062169B" w:rsidRPr="0062169B" w:rsidRDefault="0062169B" w:rsidP="0062169B">
            <w:pPr>
              <w:suppressAutoHyphens/>
              <w:rPr>
                <w:lang w:eastAsia="ar-SA"/>
              </w:rPr>
            </w:pPr>
            <w:r w:rsidRPr="0062169B">
              <w:rPr>
                <w:lang w:eastAsia="ar-SA"/>
              </w:rPr>
              <w:t xml:space="preserve">Some permanent change of activity locally, concern expressed over wider area. Significant irreversible effects locally or reversible effects over large area. </w:t>
            </w:r>
          </w:p>
        </w:tc>
      </w:tr>
      <w:tr w:rsidR="00CA3CBA" w:rsidRPr="0062169B" w:rsidTr="007A773E">
        <w:tc>
          <w:tcPr>
            <w:tcW w:w="1155" w:type="dxa"/>
            <w:shd w:val="clear" w:color="auto" w:fill="auto"/>
          </w:tcPr>
          <w:p w:rsidR="0062169B" w:rsidRPr="0062169B" w:rsidRDefault="0062169B" w:rsidP="0062169B">
            <w:pPr>
              <w:suppressAutoHyphens/>
              <w:rPr>
                <w:lang w:eastAsia="ar-SA"/>
              </w:rPr>
            </w:pPr>
            <w:r w:rsidRPr="0062169B">
              <w:rPr>
                <w:lang w:eastAsia="ar-SA"/>
              </w:rPr>
              <w:t>Massive</w:t>
            </w:r>
          </w:p>
        </w:tc>
        <w:tc>
          <w:tcPr>
            <w:tcW w:w="1965" w:type="dxa"/>
            <w:shd w:val="clear" w:color="auto" w:fill="auto"/>
          </w:tcPr>
          <w:p w:rsidR="0062169B" w:rsidRPr="0062169B" w:rsidRDefault="00072074" w:rsidP="00072074">
            <w:pPr>
              <w:suppressAutoHyphens/>
              <w:rPr>
                <w:lang w:eastAsia="ar-SA"/>
              </w:rPr>
            </w:pPr>
            <w:r w:rsidRPr="0062169B">
              <w:rPr>
                <w:lang w:eastAsia="ar-SA"/>
              </w:rPr>
              <w:t xml:space="preserve">Long-term irreversible ecosystem change, </w:t>
            </w:r>
            <w:r>
              <w:rPr>
                <w:lang w:eastAsia="ar-SA"/>
              </w:rPr>
              <w:t>w</w:t>
            </w:r>
            <w:r w:rsidR="0062169B" w:rsidRPr="0062169B">
              <w:rPr>
                <w:lang w:eastAsia="ar-SA"/>
              </w:rPr>
              <w:t>idespread, population loss or extinction</w:t>
            </w:r>
            <w:r>
              <w:rPr>
                <w:lang w:eastAsia="ar-SA"/>
              </w:rPr>
              <w:t xml:space="preserve"> of </w:t>
            </w:r>
            <w:r w:rsidR="0062169B" w:rsidRPr="0062169B">
              <w:rPr>
                <w:lang w:eastAsia="ar-SA"/>
              </w:rPr>
              <w:t xml:space="preserve">several species </w:t>
            </w:r>
          </w:p>
        </w:tc>
        <w:tc>
          <w:tcPr>
            <w:tcW w:w="1872" w:type="dxa"/>
            <w:shd w:val="clear" w:color="auto" w:fill="auto"/>
          </w:tcPr>
          <w:p w:rsidR="0062169B" w:rsidRPr="0062169B" w:rsidRDefault="0062169B" w:rsidP="0062169B">
            <w:pPr>
              <w:suppressAutoHyphens/>
              <w:rPr>
                <w:lang w:eastAsia="ar-SA"/>
              </w:rPr>
            </w:pPr>
            <w:r w:rsidRPr="0062169B">
              <w:rPr>
                <w:lang w:eastAsia="ar-SA"/>
              </w:rPr>
              <w:t xml:space="preserve">Widespread and irreversible effects on one / several services </w:t>
            </w:r>
          </w:p>
        </w:tc>
        <w:tc>
          <w:tcPr>
            <w:tcW w:w="1955" w:type="dxa"/>
            <w:shd w:val="clear" w:color="auto" w:fill="auto"/>
          </w:tcPr>
          <w:p w:rsidR="0062169B" w:rsidRPr="0062169B" w:rsidRDefault="0062169B" w:rsidP="0062169B">
            <w:pPr>
              <w:suppressAutoHyphens/>
              <w:rPr>
                <w:lang w:eastAsia="ar-SA"/>
              </w:rPr>
            </w:pPr>
            <w:r w:rsidRPr="0062169B">
              <w:rPr>
                <w:lang w:eastAsia="ar-SA"/>
              </w:rPr>
              <w:t xml:space="preserve">Above 10,000,000 Euro </w:t>
            </w:r>
          </w:p>
        </w:tc>
        <w:tc>
          <w:tcPr>
            <w:tcW w:w="2835" w:type="dxa"/>
            <w:shd w:val="clear" w:color="auto" w:fill="auto"/>
          </w:tcPr>
          <w:p w:rsidR="0062169B" w:rsidRPr="0062169B" w:rsidRDefault="0062169B" w:rsidP="0062169B">
            <w:pPr>
              <w:suppressAutoHyphens/>
              <w:rPr>
                <w:lang w:eastAsia="ar-SA"/>
              </w:rPr>
            </w:pPr>
            <w:r w:rsidRPr="0062169B">
              <w:rPr>
                <w:lang w:eastAsia="ar-SA"/>
              </w:rPr>
              <w:t xml:space="preserve">Long-term social change, significant loss of employment, migration from affected area. Widespread, severe, long-term, irreversible health effects. </w:t>
            </w:r>
          </w:p>
        </w:tc>
      </w:tr>
    </w:tbl>
    <w:p w:rsidR="0044320F" w:rsidRPr="00072074" w:rsidRDefault="0044320F" w:rsidP="00072074">
      <w:pPr>
        <w:rPr>
          <w:lang w:eastAsia="ar-SA"/>
        </w:rPr>
      </w:pPr>
    </w:p>
    <w:p w:rsidR="0062169B" w:rsidRPr="004F79A9" w:rsidRDefault="0044320F" w:rsidP="004F79A9">
      <w:pPr>
        <w:pStyle w:val="berschrift1"/>
        <w:rPr>
          <w:rFonts w:ascii="Times New Roman" w:hAnsi="Times New Roman"/>
          <w:sz w:val="28"/>
          <w:szCs w:val="28"/>
          <w:lang w:eastAsia="ar-SA"/>
        </w:rPr>
      </w:pPr>
      <w:r>
        <w:rPr>
          <w:rFonts w:ascii="Times New Roman" w:hAnsi="Times New Roman"/>
          <w:sz w:val="28"/>
          <w:szCs w:val="28"/>
          <w:lang w:eastAsia="ar-SA"/>
        </w:rPr>
        <w:br w:type="page"/>
      </w:r>
      <w:bookmarkStart w:id="16" w:name="_Toc150775272"/>
      <w:r w:rsidR="0062169B" w:rsidRPr="004F79A9">
        <w:rPr>
          <w:rFonts w:ascii="Times New Roman" w:hAnsi="Times New Roman"/>
          <w:sz w:val="28"/>
          <w:szCs w:val="28"/>
          <w:lang w:eastAsia="ar-SA"/>
        </w:rPr>
        <w:lastRenderedPageBreak/>
        <w:t>ANNEX III Scoring of Confidence Levels</w:t>
      </w:r>
      <w:bookmarkEnd w:id="16"/>
      <w:r w:rsidR="0062169B" w:rsidRPr="004F79A9">
        <w:rPr>
          <w:rFonts w:ascii="Times New Roman" w:hAnsi="Times New Roman"/>
          <w:sz w:val="28"/>
          <w:szCs w:val="28"/>
          <w:lang w:eastAsia="ar-SA"/>
        </w:rPr>
        <w:t xml:space="preserve"> </w:t>
      </w:r>
    </w:p>
    <w:p w:rsidR="0062169B" w:rsidRDefault="0062169B" w:rsidP="0062169B">
      <w:pPr>
        <w:suppressAutoHyphens/>
        <w:rPr>
          <w:lang w:eastAsia="ar-SA"/>
        </w:rPr>
      </w:pPr>
      <w:r w:rsidRPr="0062169B">
        <w:rPr>
          <w:lang w:eastAsia="ar-SA"/>
        </w:rPr>
        <w:t xml:space="preserve">(modified from Bacher et al. 2017) </w:t>
      </w:r>
    </w:p>
    <w:p w:rsidR="0062169B" w:rsidRDefault="0062169B" w:rsidP="0062169B">
      <w:pPr>
        <w:suppressAutoHyphens/>
        <w:rPr>
          <w:lang w:eastAsia="ar-SA"/>
        </w:rPr>
      </w:pPr>
    </w:p>
    <w:p w:rsidR="0025431F" w:rsidRDefault="0025431F" w:rsidP="0062169B">
      <w:pPr>
        <w:suppressAutoHyphens/>
        <w:rPr>
          <w:lang w:val="en-US"/>
        </w:rPr>
      </w:pPr>
      <w:r w:rsidRPr="0062169B">
        <w:rPr>
          <w:lang w:val="en-US"/>
        </w:rPr>
        <w:t xml:space="preserve">Each answer provided in the risk assessment </w:t>
      </w:r>
      <w:r w:rsidR="008D0B59">
        <w:rPr>
          <w:lang w:val="en-US"/>
        </w:rPr>
        <w:t>must</w:t>
      </w:r>
      <w:r w:rsidRPr="0062169B">
        <w:rPr>
          <w:lang w:val="en-US"/>
        </w:rPr>
        <w:t xml:space="preserve"> include an assessment of the level of confidence attached to that answer, reflecting the possibility that information needed for the answer is not available or is insufficient or available </w:t>
      </w:r>
      <w:r w:rsidR="008D0B59">
        <w:rPr>
          <w:lang w:val="en-US"/>
        </w:rPr>
        <w:t xml:space="preserve">but </w:t>
      </w:r>
      <w:r w:rsidRPr="0062169B">
        <w:rPr>
          <w:lang w:val="en-US"/>
        </w:rPr>
        <w:t>conflicting</w:t>
      </w:r>
      <w:r>
        <w:rPr>
          <w:lang w:val="en-US"/>
        </w:rPr>
        <w:t xml:space="preserve">. </w:t>
      </w:r>
    </w:p>
    <w:p w:rsidR="0025431F" w:rsidRDefault="0025431F" w:rsidP="0062169B">
      <w:pPr>
        <w:suppressAutoHyphens/>
        <w:rPr>
          <w:lang w:val="en-US"/>
        </w:rPr>
      </w:pPr>
    </w:p>
    <w:p w:rsidR="0025431F" w:rsidRPr="0062169B" w:rsidRDefault="0025431F" w:rsidP="0062169B">
      <w:pPr>
        <w:suppressAutoHyphens/>
        <w:rPr>
          <w:lang w:val="en-US" w:eastAsia="ar-SA"/>
        </w:rPr>
      </w:pPr>
      <w:r>
        <w:rPr>
          <w:lang w:val="en-US"/>
        </w:rPr>
        <w:t>T</w:t>
      </w:r>
      <w:r w:rsidRPr="0062169B">
        <w:rPr>
          <w:lang w:val="en-US"/>
        </w:rPr>
        <w:t xml:space="preserve">he </w:t>
      </w:r>
      <w:r w:rsidR="008D0B59">
        <w:rPr>
          <w:lang w:val="en-US"/>
        </w:rPr>
        <w:t>response</w:t>
      </w:r>
      <w:r w:rsidR="004D4C58">
        <w:rPr>
          <w:lang w:val="en-US"/>
        </w:rPr>
        <w:t>s</w:t>
      </w:r>
      <w:r w:rsidR="00241647">
        <w:rPr>
          <w:lang w:val="en-US"/>
        </w:rPr>
        <w:t xml:space="preserve"> </w:t>
      </w:r>
      <w:r w:rsidRPr="0062169B">
        <w:rPr>
          <w:lang w:val="en-US"/>
        </w:rPr>
        <w:t xml:space="preserve">in the </w:t>
      </w:r>
      <w:r>
        <w:rPr>
          <w:lang w:val="en-US"/>
        </w:rPr>
        <w:t xml:space="preserve">risk </w:t>
      </w:r>
      <w:r w:rsidRPr="0062169B">
        <w:rPr>
          <w:lang w:val="en-US"/>
        </w:rPr>
        <w:t xml:space="preserve">assessment should </w:t>
      </w:r>
      <w:r w:rsidR="008D0B59">
        <w:rPr>
          <w:lang w:val="en-US"/>
        </w:rPr>
        <w:t>clearly support</w:t>
      </w:r>
      <w:r w:rsidRPr="0062169B">
        <w:rPr>
          <w:lang w:val="en-US"/>
        </w:rPr>
        <w:t xml:space="preserve"> the choice of the </w:t>
      </w:r>
      <w:r>
        <w:rPr>
          <w:lang w:val="en-US"/>
        </w:rPr>
        <w:t xml:space="preserve">confidence level. </w:t>
      </w:r>
    </w:p>
    <w:p w:rsidR="0062169B" w:rsidRPr="0025431F" w:rsidRDefault="0062169B" w:rsidP="0062169B">
      <w:pPr>
        <w:suppressAutoHyphens/>
        <w:rPr>
          <w:lang w:val="en-US"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592"/>
      </w:tblGrid>
      <w:tr w:rsidR="0062169B" w:rsidRPr="0062169B" w:rsidTr="0062169B">
        <w:tc>
          <w:tcPr>
            <w:tcW w:w="1951" w:type="dxa"/>
            <w:shd w:val="clear" w:color="auto" w:fill="auto"/>
          </w:tcPr>
          <w:p w:rsidR="0062169B" w:rsidRPr="0062169B" w:rsidRDefault="0062169B" w:rsidP="0062169B">
            <w:pPr>
              <w:suppressAutoHyphens/>
              <w:rPr>
                <w:b/>
                <w:lang w:eastAsia="ar-SA"/>
              </w:rPr>
            </w:pPr>
            <w:r w:rsidRPr="0062169B">
              <w:rPr>
                <w:b/>
                <w:lang w:eastAsia="ar-SA"/>
              </w:rPr>
              <w:t xml:space="preserve">Confidence level </w:t>
            </w:r>
          </w:p>
        </w:tc>
        <w:tc>
          <w:tcPr>
            <w:tcW w:w="12147" w:type="dxa"/>
            <w:shd w:val="clear" w:color="auto" w:fill="auto"/>
          </w:tcPr>
          <w:p w:rsidR="0062169B" w:rsidRPr="0062169B" w:rsidRDefault="0062169B" w:rsidP="0062169B">
            <w:pPr>
              <w:suppressAutoHyphens/>
              <w:rPr>
                <w:b/>
                <w:lang w:eastAsia="ar-SA"/>
              </w:rPr>
            </w:pPr>
            <w:r w:rsidRPr="0062169B">
              <w:rPr>
                <w:b/>
                <w:lang w:eastAsia="ar-SA"/>
              </w:rPr>
              <w:t>Description</w:t>
            </w:r>
          </w:p>
        </w:tc>
      </w:tr>
      <w:tr w:rsidR="0062169B" w:rsidRPr="0062169B" w:rsidTr="0062169B">
        <w:tc>
          <w:tcPr>
            <w:tcW w:w="1951" w:type="dxa"/>
            <w:shd w:val="clear" w:color="auto" w:fill="auto"/>
          </w:tcPr>
          <w:p w:rsidR="0062169B" w:rsidRPr="0062169B" w:rsidRDefault="0062169B" w:rsidP="0062169B">
            <w:pPr>
              <w:suppressAutoHyphens/>
              <w:rPr>
                <w:lang w:eastAsia="ar-SA"/>
              </w:rPr>
            </w:pPr>
            <w:r w:rsidRPr="0062169B">
              <w:rPr>
                <w:lang w:eastAsia="ar-SA"/>
              </w:rPr>
              <w:t>Low</w:t>
            </w:r>
          </w:p>
        </w:tc>
        <w:tc>
          <w:tcPr>
            <w:tcW w:w="12147" w:type="dxa"/>
            <w:shd w:val="clear" w:color="auto" w:fill="auto"/>
          </w:tcPr>
          <w:p w:rsidR="0062169B" w:rsidRPr="0062169B" w:rsidRDefault="0062169B" w:rsidP="0062169B">
            <w:pPr>
              <w:rPr>
                <w:lang w:eastAsia="ar-SA"/>
              </w:rPr>
            </w:pPr>
            <w:r w:rsidRPr="0062169B">
              <w:t xml:space="preserve">There is no direct observational evidence to support the assessment, e.g. only inferred data have been used as supporting evidence </w:t>
            </w:r>
            <w:r w:rsidRPr="0062169B">
              <w:rPr>
                <w:i/>
              </w:rPr>
              <w:t xml:space="preserve">and/or </w:t>
            </w:r>
            <w:r w:rsidRPr="0062169B">
              <w:t xml:space="preserve">Impacts are recorded at a spatial scale which is unlikely to be relevant to the assessment area </w:t>
            </w:r>
            <w:r w:rsidRPr="0062169B">
              <w:rPr>
                <w:i/>
              </w:rPr>
              <w:t xml:space="preserve">and/or </w:t>
            </w:r>
            <w:r w:rsidRPr="0062169B">
              <w:t xml:space="preserve">Evidence is poor and difficult to interpret, e.g. because it is strongly ambiguous </w:t>
            </w:r>
            <w:r w:rsidRPr="0062169B">
              <w:rPr>
                <w:i/>
              </w:rPr>
              <w:t xml:space="preserve">and/or </w:t>
            </w:r>
            <w:r w:rsidRPr="0062169B">
              <w:t xml:space="preserve">The information sources are considered to be of low quality or contain information that is unreliable. </w:t>
            </w:r>
          </w:p>
        </w:tc>
      </w:tr>
      <w:tr w:rsidR="0062169B" w:rsidRPr="0062169B" w:rsidTr="0062169B">
        <w:tc>
          <w:tcPr>
            <w:tcW w:w="1951" w:type="dxa"/>
            <w:shd w:val="clear" w:color="auto" w:fill="auto"/>
          </w:tcPr>
          <w:p w:rsidR="0062169B" w:rsidRPr="0062169B" w:rsidRDefault="0062169B" w:rsidP="0062169B">
            <w:pPr>
              <w:suppressAutoHyphens/>
              <w:rPr>
                <w:lang w:eastAsia="ar-SA"/>
              </w:rPr>
            </w:pPr>
            <w:r w:rsidRPr="0062169B">
              <w:rPr>
                <w:lang w:eastAsia="ar-SA"/>
              </w:rPr>
              <w:t>Medium</w:t>
            </w:r>
          </w:p>
        </w:tc>
        <w:tc>
          <w:tcPr>
            <w:tcW w:w="12147" w:type="dxa"/>
            <w:shd w:val="clear" w:color="auto" w:fill="auto"/>
          </w:tcPr>
          <w:p w:rsidR="0062169B" w:rsidRPr="0062169B" w:rsidRDefault="0062169B" w:rsidP="0062169B">
            <w:r w:rsidRPr="0062169B">
              <w:t xml:space="preserve">There is some direct observational evidence to support the assessment, but some information is inferred </w:t>
            </w:r>
            <w:r w:rsidRPr="0062169B">
              <w:rPr>
                <w:i/>
              </w:rPr>
              <w:t>and/or</w:t>
            </w:r>
            <w:r w:rsidRPr="0062169B">
              <w:t xml:space="preserve"> Impacts are recorded at a small spatial scale, but rescaling of the data to relevant scales of the assessment area is considered reliable, or to embrace little uncertainty </w:t>
            </w:r>
            <w:r w:rsidRPr="0062169B">
              <w:rPr>
                <w:i/>
              </w:rPr>
              <w:t>and/or</w:t>
            </w:r>
            <w:r w:rsidRPr="0062169B">
              <w:t xml:space="preserve"> The interpretation of the data is to some extent ambiguous or contradictory. </w:t>
            </w:r>
          </w:p>
        </w:tc>
      </w:tr>
      <w:tr w:rsidR="0062169B" w:rsidRPr="0062169B" w:rsidTr="0062169B">
        <w:tc>
          <w:tcPr>
            <w:tcW w:w="1951" w:type="dxa"/>
            <w:shd w:val="clear" w:color="auto" w:fill="auto"/>
          </w:tcPr>
          <w:p w:rsidR="0062169B" w:rsidRPr="0062169B" w:rsidRDefault="0062169B" w:rsidP="0062169B">
            <w:pPr>
              <w:suppressAutoHyphens/>
              <w:rPr>
                <w:lang w:eastAsia="ar-SA"/>
              </w:rPr>
            </w:pPr>
            <w:r w:rsidRPr="0062169B">
              <w:rPr>
                <w:lang w:eastAsia="ar-SA"/>
              </w:rPr>
              <w:t>High</w:t>
            </w:r>
          </w:p>
        </w:tc>
        <w:tc>
          <w:tcPr>
            <w:tcW w:w="12147" w:type="dxa"/>
            <w:shd w:val="clear" w:color="auto" w:fill="auto"/>
          </w:tcPr>
          <w:p w:rsidR="0062169B" w:rsidRPr="0062169B" w:rsidRDefault="0062169B" w:rsidP="0062169B">
            <w:r w:rsidRPr="0062169B">
              <w:t xml:space="preserve">There is direct relevant observational evidence to support the assessment (including causality) </w:t>
            </w:r>
            <w:r w:rsidRPr="0062169B">
              <w:rPr>
                <w:i/>
              </w:rPr>
              <w:t>and</w:t>
            </w:r>
            <w:r w:rsidRPr="0062169B">
              <w:t xml:space="preserve"> Impacts are recorded at a comparable scale </w:t>
            </w:r>
            <w:r w:rsidRPr="0062169B">
              <w:rPr>
                <w:i/>
              </w:rPr>
              <w:t>and/or</w:t>
            </w:r>
            <w:r w:rsidRPr="0062169B">
              <w:t xml:space="preserve"> There are reliable/good quality data sources on impacts of the taxa </w:t>
            </w:r>
            <w:r w:rsidRPr="0062169B">
              <w:rPr>
                <w:i/>
              </w:rPr>
              <w:t>and</w:t>
            </w:r>
            <w:r w:rsidRPr="0062169B">
              <w:t xml:space="preserve"> The interpretation of data/information is straightforward </w:t>
            </w:r>
            <w:r w:rsidRPr="0062169B">
              <w:rPr>
                <w:i/>
              </w:rPr>
              <w:t>and/or</w:t>
            </w:r>
            <w:r w:rsidRPr="0062169B">
              <w:t xml:space="preserve"> Data/information are not controversial or contradictory. </w:t>
            </w:r>
          </w:p>
        </w:tc>
      </w:tr>
    </w:tbl>
    <w:p w:rsidR="0062169B" w:rsidRDefault="0062169B" w:rsidP="0062169B">
      <w:pPr>
        <w:suppressAutoHyphens/>
        <w:rPr>
          <w:lang w:eastAsia="ar-SA"/>
        </w:rPr>
      </w:pPr>
    </w:p>
    <w:p w:rsidR="008919AF" w:rsidRDefault="004F79A9" w:rsidP="00750F79">
      <w:pPr>
        <w:pStyle w:val="berschrift1"/>
        <w:rPr>
          <w:rFonts w:ascii="Times New Roman" w:hAnsi="Times New Roman"/>
          <w:sz w:val="28"/>
          <w:szCs w:val="28"/>
          <w:lang w:eastAsia="ar-SA"/>
        </w:rPr>
      </w:pPr>
      <w:r>
        <w:rPr>
          <w:lang w:eastAsia="ar-SA"/>
        </w:rPr>
        <w:br w:type="page"/>
      </w:r>
      <w:bookmarkStart w:id="17" w:name="_Toc150775273"/>
      <w:r w:rsidR="008919AF" w:rsidRPr="004F79A9">
        <w:rPr>
          <w:rFonts w:ascii="Times New Roman" w:hAnsi="Times New Roman"/>
          <w:sz w:val="28"/>
          <w:szCs w:val="28"/>
          <w:lang w:eastAsia="ar-SA"/>
        </w:rPr>
        <w:lastRenderedPageBreak/>
        <w:t xml:space="preserve">ANNEX IV </w:t>
      </w:r>
      <w:r w:rsidR="008919AF">
        <w:rPr>
          <w:rFonts w:ascii="Times New Roman" w:hAnsi="Times New Roman"/>
          <w:sz w:val="28"/>
          <w:szCs w:val="28"/>
          <w:lang w:eastAsia="ar-SA"/>
        </w:rPr>
        <w:t>CBD pathway categorisation scheme</w:t>
      </w:r>
      <w:bookmarkEnd w:id="17"/>
      <w:r w:rsidR="008919AF">
        <w:rPr>
          <w:rFonts w:ascii="Times New Roman" w:hAnsi="Times New Roman"/>
          <w:sz w:val="28"/>
          <w:szCs w:val="28"/>
          <w:lang w:eastAsia="ar-SA"/>
        </w:rPr>
        <w:t xml:space="preserve"> </w:t>
      </w:r>
    </w:p>
    <w:p w:rsidR="008919AF" w:rsidRDefault="00975E02" w:rsidP="0015508A">
      <w:pPr>
        <w:rPr>
          <w:lang w:eastAsia="ar-SA"/>
        </w:rPr>
      </w:pPr>
      <w:r>
        <w:rPr>
          <w:lang w:eastAsia="ar-SA"/>
        </w:rPr>
        <w:t xml:space="preserve">Overview of CBD pathway categorisation scheme showing how the 44 pathways relate to the six main pathway categories. All of the pathways can be broadly classified into 1) those that involve intentional transport (blue), 2) those in which the taxa are unintentionally transported (green) and 3) those where taxa moved between regions without direct transportation by humans and/or via artificial corridors (orange and yellow). </w:t>
      </w:r>
      <w:r w:rsidR="0015508A" w:rsidRPr="009F6386">
        <w:rPr>
          <w:b/>
          <w:u w:val="single"/>
          <w:lang w:eastAsia="ar-SA"/>
        </w:rPr>
        <w:t xml:space="preserve">Note that the pathways in the category “Escape from confinement” can be considered intentional for the introduction into the risk assessment area and unintentional for the entry into the </w:t>
      </w:r>
      <w:r w:rsidR="006B3F63">
        <w:rPr>
          <w:b/>
          <w:u w:val="single"/>
          <w:lang w:eastAsia="ar-SA"/>
        </w:rPr>
        <w:t>environment</w:t>
      </w:r>
      <w:r w:rsidR="0015508A" w:rsidRPr="009F6386">
        <w:rPr>
          <w:b/>
          <w:u w:val="single"/>
          <w:lang w:eastAsia="ar-SA"/>
        </w:rPr>
        <w:t>.</w:t>
      </w:r>
      <w:r w:rsidR="0015508A">
        <w:rPr>
          <w:lang w:eastAsia="ar-SA"/>
        </w:rPr>
        <w:t xml:space="preserve"> </w:t>
      </w:r>
      <w:r w:rsidR="00A27D3C">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5pt;height:525.5pt">
            <v:imagedata r:id="rId38" o:title="CBD_pathways_diagram"/>
          </v:shape>
        </w:pict>
      </w:r>
    </w:p>
    <w:p w:rsidR="0025431F" w:rsidRPr="0062169B" w:rsidRDefault="008919AF" w:rsidP="0062169B">
      <w:pPr>
        <w:suppressAutoHyphens/>
        <w:rPr>
          <w:lang w:eastAsia="ar-SA"/>
        </w:rPr>
      </w:pPr>
      <w:r>
        <w:rPr>
          <w:lang w:eastAsia="ar-SA"/>
        </w:rPr>
        <w:br w:type="page"/>
      </w:r>
    </w:p>
    <w:p w:rsidR="0025431F" w:rsidRPr="004F79A9" w:rsidRDefault="0025431F" w:rsidP="004F79A9">
      <w:pPr>
        <w:pStyle w:val="berschrift1"/>
        <w:rPr>
          <w:rFonts w:ascii="Times New Roman" w:hAnsi="Times New Roman"/>
          <w:sz w:val="28"/>
          <w:szCs w:val="28"/>
          <w:lang w:eastAsia="ar-SA"/>
        </w:rPr>
      </w:pPr>
      <w:bookmarkStart w:id="18" w:name="_Toc150775274"/>
      <w:r w:rsidRPr="004F79A9">
        <w:rPr>
          <w:rFonts w:ascii="Times New Roman" w:hAnsi="Times New Roman"/>
          <w:sz w:val="28"/>
          <w:szCs w:val="28"/>
          <w:lang w:eastAsia="ar-SA"/>
        </w:rPr>
        <w:t>ANNEX V Ecosystem services classification (CICES V5.1, simplified) and examples</w:t>
      </w:r>
      <w:bookmarkEnd w:id="18"/>
      <w:r w:rsidRPr="004F79A9">
        <w:rPr>
          <w:rFonts w:ascii="Times New Roman" w:hAnsi="Times New Roman"/>
          <w:sz w:val="28"/>
          <w:szCs w:val="28"/>
          <w:lang w:eastAsia="ar-SA"/>
        </w:rPr>
        <w:t xml:space="preserve"> </w:t>
      </w:r>
    </w:p>
    <w:p w:rsidR="0025431F" w:rsidRPr="0025431F" w:rsidRDefault="0025431F" w:rsidP="0025431F">
      <w:pPr>
        <w:suppressAutoHyphens/>
        <w:rPr>
          <w:lang w:eastAsia="ar-SA"/>
        </w:rPr>
      </w:pPr>
      <w:r w:rsidRPr="0025431F">
        <w:rPr>
          <w:lang w:eastAsia="ar-SA"/>
        </w:rPr>
        <w:t>For the purposes of this risk assessment, please feel free to use what seems as the most appropriate category / level / combination of impact (Section – Division – Group), reflecting information available.</w:t>
      </w:r>
    </w:p>
    <w:p w:rsidR="0025431F" w:rsidRPr="0025431F" w:rsidRDefault="0025431F" w:rsidP="0025431F">
      <w:pPr>
        <w:suppressAutoHyphens/>
        <w:rPr>
          <w:lang w:eastAsia="ar-SA"/>
        </w:rPr>
      </w:pPr>
    </w:p>
    <w:tbl>
      <w:tblPr>
        <w:tblW w:w="0" w:type="auto"/>
        <w:tblInd w:w="60" w:type="dxa"/>
        <w:tblCellMar>
          <w:left w:w="70" w:type="dxa"/>
          <w:right w:w="70" w:type="dxa"/>
        </w:tblCellMar>
        <w:tblLook w:val="04A0" w:firstRow="1" w:lastRow="0" w:firstColumn="1" w:lastColumn="0" w:noHBand="0" w:noVBand="1"/>
      </w:tblPr>
      <w:tblGrid>
        <w:gridCol w:w="1140"/>
        <w:gridCol w:w="1496"/>
        <w:gridCol w:w="1809"/>
        <w:gridCol w:w="4707"/>
      </w:tblGrid>
      <w:tr w:rsidR="0025431F" w:rsidRPr="0025431F" w:rsidTr="007256DF">
        <w:trPr>
          <w:trHeight w:val="330"/>
        </w:trPr>
        <w:tc>
          <w:tcPr>
            <w:tcW w:w="0" w:type="auto"/>
            <w:tcBorders>
              <w:top w:val="single" w:sz="8" w:space="0" w:color="auto"/>
              <w:left w:val="single" w:sz="8" w:space="0" w:color="auto"/>
              <w:bottom w:val="single" w:sz="8" w:space="0" w:color="auto"/>
              <w:right w:val="single" w:sz="8" w:space="0" w:color="auto"/>
            </w:tcBorders>
            <w:shd w:val="clear" w:color="000000" w:fill="B8CCE4"/>
            <w:hideMark/>
          </w:tcPr>
          <w:p w:rsidR="0025431F" w:rsidRPr="0025431F" w:rsidRDefault="0025431F" w:rsidP="0025431F">
            <w:pPr>
              <w:rPr>
                <w:b/>
                <w:bCs/>
                <w:sz w:val="18"/>
                <w:szCs w:val="18"/>
                <w:lang w:val="en-US" w:eastAsia="de-DE"/>
              </w:rPr>
            </w:pPr>
            <w:r w:rsidRPr="0025431F">
              <w:rPr>
                <w:b/>
                <w:bCs/>
                <w:sz w:val="18"/>
                <w:szCs w:val="18"/>
                <w:lang w:val="en-US" w:eastAsia="de-DE"/>
              </w:rPr>
              <w:t>Section</w:t>
            </w:r>
          </w:p>
        </w:tc>
        <w:tc>
          <w:tcPr>
            <w:tcW w:w="1785" w:type="dxa"/>
            <w:tcBorders>
              <w:top w:val="single" w:sz="8" w:space="0" w:color="auto"/>
              <w:left w:val="nil"/>
              <w:bottom w:val="single" w:sz="8" w:space="0" w:color="auto"/>
              <w:right w:val="single" w:sz="8" w:space="0" w:color="auto"/>
            </w:tcBorders>
            <w:shd w:val="clear" w:color="000000" w:fill="B8CCE4"/>
            <w:hideMark/>
          </w:tcPr>
          <w:p w:rsidR="0025431F" w:rsidRPr="0025431F" w:rsidRDefault="0025431F" w:rsidP="0025431F">
            <w:pPr>
              <w:rPr>
                <w:b/>
                <w:bCs/>
                <w:sz w:val="18"/>
                <w:szCs w:val="18"/>
                <w:lang w:val="en-US" w:eastAsia="de-DE"/>
              </w:rPr>
            </w:pPr>
            <w:r w:rsidRPr="0025431F">
              <w:rPr>
                <w:b/>
                <w:bCs/>
                <w:sz w:val="18"/>
                <w:szCs w:val="18"/>
                <w:lang w:val="en-US" w:eastAsia="de-DE"/>
              </w:rPr>
              <w:t>Division</w:t>
            </w:r>
          </w:p>
        </w:tc>
        <w:tc>
          <w:tcPr>
            <w:tcW w:w="3118" w:type="dxa"/>
            <w:tcBorders>
              <w:top w:val="single" w:sz="8" w:space="0" w:color="auto"/>
              <w:left w:val="nil"/>
              <w:bottom w:val="single" w:sz="8" w:space="0" w:color="auto"/>
              <w:right w:val="single" w:sz="8" w:space="0" w:color="auto"/>
            </w:tcBorders>
            <w:shd w:val="clear" w:color="000000" w:fill="B8CCE4"/>
            <w:hideMark/>
          </w:tcPr>
          <w:p w:rsidR="0025431F" w:rsidRPr="0025431F" w:rsidRDefault="0025431F" w:rsidP="0025431F">
            <w:pPr>
              <w:rPr>
                <w:b/>
                <w:bCs/>
                <w:sz w:val="18"/>
                <w:szCs w:val="18"/>
                <w:lang w:val="en-US" w:eastAsia="de-DE"/>
              </w:rPr>
            </w:pPr>
            <w:r w:rsidRPr="0025431F">
              <w:rPr>
                <w:b/>
                <w:bCs/>
                <w:sz w:val="18"/>
                <w:szCs w:val="18"/>
                <w:lang w:val="en-US" w:eastAsia="de-DE"/>
              </w:rPr>
              <w:t>Group</w:t>
            </w:r>
          </w:p>
        </w:tc>
        <w:tc>
          <w:tcPr>
            <w:tcW w:w="7711" w:type="dxa"/>
            <w:tcBorders>
              <w:top w:val="single" w:sz="8" w:space="0" w:color="auto"/>
              <w:left w:val="nil"/>
              <w:bottom w:val="nil"/>
              <w:right w:val="single" w:sz="8" w:space="0" w:color="auto"/>
            </w:tcBorders>
            <w:shd w:val="clear" w:color="000000" w:fill="B8CCE4"/>
            <w:hideMark/>
          </w:tcPr>
          <w:p w:rsidR="0025431F" w:rsidRPr="0025431F" w:rsidRDefault="0025431F" w:rsidP="0025431F">
            <w:pPr>
              <w:rPr>
                <w:b/>
                <w:bCs/>
                <w:sz w:val="18"/>
                <w:szCs w:val="18"/>
                <w:lang w:val="en-US" w:eastAsia="de-DE"/>
              </w:rPr>
            </w:pPr>
            <w:r w:rsidRPr="0025431F">
              <w:rPr>
                <w:b/>
                <w:bCs/>
                <w:sz w:val="18"/>
                <w:szCs w:val="18"/>
                <w:lang w:val="en-US" w:eastAsia="de-DE"/>
              </w:rPr>
              <w:t>Examples (i.e. relevant CICES “classes”)</w:t>
            </w:r>
          </w:p>
        </w:tc>
      </w:tr>
      <w:tr w:rsidR="0025431F" w:rsidRPr="0025431F" w:rsidTr="007256DF">
        <w:trPr>
          <w:trHeight w:val="1049"/>
        </w:trPr>
        <w:tc>
          <w:tcPr>
            <w:tcW w:w="0" w:type="auto"/>
            <w:tcBorders>
              <w:top w:val="nil"/>
              <w:left w:val="single" w:sz="8" w:space="0" w:color="auto"/>
              <w:bottom w:val="nil"/>
              <w:right w:val="single" w:sz="8" w:space="0" w:color="auto"/>
            </w:tcBorders>
            <w:shd w:val="clear" w:color="000000" w:fill="FCD5B4"/>
            <w:hideMark/>
          </w:tcPr>
          <w:p w:rsidR="0025431F" w:rsidRPr="0025431F" w:rsidRDefault="0025431F" w:rsidP="0025431F">
            <w:pPr>
              <w:rPr>
                <w:b/>
                <w:bCs/>
                <w:sz w:val="18"/>
                <w:szCs w:val="18"/>
                <w:lang w:val="en-US" w:eastAsia="de-DE"/>
              </w:rPr>
            </w:pPr>
            <w:r w:rsidRPr="0025431F">
              <w:rPr>
                <w:b/>
                <w:bCs/>
                <w:sz w:val="18"/>
                <w:szCs w:val="18"/>
                <w:lang w:val="en-US" w:eastAsia="de-DE"/>
              </w:rPr>
              <w:t>Provisioning</w:t>
            </w:r>
          </w:p>
        </w:tc>
        <w:tc>
          <w:tcPr>
            <w:tcW w:w="1785" w:type="dxa"/>
            <w:tcBorders>
              <w:top w:val="nil"/>
              <w:left w:val="nil"/>
              <w:bottom w:val="nil"/>
              <w:right w:val="single" w:sz="8" w:space="0" w:color="auto"/>
            </w:tcBorders>
            <w:shd w:val="clear" w:color="000000" w:fill="FCD5B4"/>
            <w:hideMark/>
          </w:tcPr>
          <w:p w:rsidR="0025431F" w:rsidRPr="0025431F" w:rsidRDefault="0025431F" w:rsidP="0025431F">
            <w:pPr>
              <w:rPr>
                <w:b/>
                <w:sz w:val="18"/>
                <w:szCs w:val="18"/>
                <w:lang w:val="de-DE" w:eastAsia="de-DE"/>
              </w:rPr>
            </w:pPr>
            <w:r w:rsidRPr="0025431F">
              <w:rPr>
                <w:b/>
                <w:sz w:val="18"/>
                <w:szCs w:val="18"/>
                <w:lang w:val="de-DE" w:eastAsia="de-DE"/>
              </w:rPr>
              <w:t>Biomass</w:t>
            </w:r>
          </w:p>
        </w:tc>
        <w:tc>
          <w:tcPr>
            <w:tcW w:w="3118" w:type="dxa"/>
            <w:tcBorders>
              <w:top w:val="nil"/>
              <w:left w:val="nil"/>
              <w:bottom w:val="single" w:sz="4" w:space="0" w:color="auto"/>
              <w:right w:val="single" w:sz="4" w:space="0" w:color="auto"/>
            </w:tcBorders>
            <w:shd w:val="clear" w:color="000000" w:fill="FCD5B4"/>
            <w:hideMark/>
          </w:tcPr>
          <w:p w:rsidR="0025431F" w:rsidRPr="0025431F" w:rsidRDefault="0025431F" w:rsidP="0025431F">
            <w:pPr>
              <w:rPr>
                <w:sz w:val="18"/>
                <w:szCs w:val="18"/>
                <w:lang w:val="en-US" w:eastAsia="de-DE"/>
              </w:rPr>
            </w:pPr>
            <w:r w:rsidRPr="0025431F">
              <w:rPr>
                <w:b/>
                <w:sz w:val="18"/>
                <w:szCs w:val="18"/>
                <w:lang w:val="en-US" w:eastAsia="de-DE"/>
              </w:rPr>
              <w:t xml:space="preserve">Cultivated </w:t>
            </w:r>
            <w:r w:rsidRPr="0025431F">
              <w:rPr>
                <w:b/>
                <w:i/>
                <w:sz w:val="18"/>
                <w:szCs w:val="18"/>
                <w:lang w:val="en-US" w:eastAsia="de-DE"/>
              </w:rPr>
              <w:t>terrestrial</w:t>
            </w:r>
            <w:r w:rsidRPr="0025431F">
              <w:rPr>
                <w:b/>
                <w:sz w:val="18"/>
                <w:szCs w:val="18"/>
                <w:lang w:val="en-US" w:eastAsia="de-DE"/>
              </w:rPr>
              <w:t xml:space="preserve"> plants</w:t>
            </w:r>
            <w:r w:rsidRPr="0025431F">
              <w:rPr>
                <w:sz w:val="18"/>
                <w:szCs w:val="18"/>
                <w:lang w:val="en-US" w:eastAsia="de-DE"/>
              </w:rPr>
              <w:t xml:space="preserve"> </w:t>
            </w:r>
          </w:p>
        </w:tc>
        <w:tc>
          <w:tcPr>
            <w:tcW w:w="7711" w:type="dxa"/>
            <w:tcBorders>
              <w:top w:val="nil"/>
              <w:left w:val="nil"/>
              <w:bottom w:val="single" w:sz="4" w:space="0" w:color="auto"/>
              <w:right w:val="single" w:sz="8" w:space="0" w:color="auto"/>
            </w:tcBorders>
            <w:shd w:val="clear" w:color="auto" w:fill="auto"/>
            <w:hideMark/>
          </w:tcPr>
          <w:p w:rsidR="0025431F" w:rsidRPr="0025431F" w:rsidRDefault="0025431F" w:rsidP="0025431F">
            <w:pPr>
              <w:rPr>
                <w:sz w:val="18"/>
                <w:szCs w:val="18"/>
                <w:lang w:val="en-US" w:eastAsia="de-DE"/>
              </w:rPr>
            </w:pPr>
            <w:r w:rsidRPr="0025431F">
              <w:rPr>
                <w:sz w:val="18"/>
                <w:szCs w:val="18"/>
                <w:lang w:val="en-US" w:eastAsia="de-DE"/>
              </w:rPr>
              <w:t xml:space="preserve">Cultivated terrestrial plants (including fungi, algae) grown for </w:t>
            </w:r>
            <w:r w:rsidRPr="0025431F">
              <w:rPr>
                <w:sz w:val="18"/>
                <w:szCs w:val="18"/>
                <w:u w:val="single"/>
                <w:lang w:val="en-US" w:eastAsia="de-DE"/>
              </w:rPr>
              <w:t>nutritional purposes</w:t>
            </w:r>
            <w:r w:rsidRPr="0025431F">
              <w:rPr>
                <w:sz w:val="18"/>
                <w:szCs w:val="18"/>
                <w:lang w:val="en-US" w:eastAsia="de-DE"/>
              </w:rPr>
              <w:t>;</w:t>
            </w:r>
          </w:p>
          <w:p w:rsidR="0025431F" w:rsidRPr="0025431F" w:rsidRDefault="0025431F" w:rsidP="0025431F">
            <w:pPr>
              <w:rPr>
                <w:sz w:val="18"/>
                <w:szCs w:val="18"/>
                <w:lang w:val="en-US" w:eastAsia="de-DE"/>
              </w:rPr>
            </w:pPr>
            <w:r w:rsidRPr="0025431F">
              <w:rPr>
                <w:sz w:val="18"/>
                <w:szCs w:val="18"/>
                <w:u w:val="single"/>
                <w:lang w:val="en-US" w:eastAsia="de-DE"/>
              </w:rPr>
              <w:t>Fibres and other materials</w:t>
            </w:r>
            <w:r w:rsidRPr="0025431F">
              <w:rPr>
                <w:sz w:val="18"/>
                <w:szCs w:val="18"/>
                <w:lang w:val="en-US" w:eastAsia="de-DE"/>
              </w:rPr>
              <w:t xml:space="preserve"> from cultivated plants, fungi, algae and bacteria for direct use or processing  (excluding genetic materials);</w:t>
            </w:r>
          </w:p>
          <w:p w:rsidR="0025431F" w:rsidRPr="0025431F" w:rsidRDefault="0025431F" w:rsidP="0025431F">
            <w:pPr>
              <w:rPr>
                <w:sz w:val="18"/>
                <w:szCs w:val="18"/>
                <w:u w:val="single"/>
                <w:lang w:val="en-US" w:eastAsia="de-DE"/>
              </w:rPr>
            </w:pPr>
            <w:r w:rsidRPr="0025431F">
              <w:rPr>
                <w:sz w:val="18"/>
                <w:szCs w:val="18"/>
                <w:lang w:val="en-US" w:eastAsia="de-DE"/>
              </w:rPr>
              <w:t xml:space="preserve">Cultivated plants (including fungi, algae) grown as a </w:t>
            </w:r>
            <w:r w:rsidRPr="0025431F">
              <w:rPr>
                <w:sz w:val="18"/>
                <w:szCs w:val="18"/>
                <w:u w:val="single"/>
                <w:lang w:val="en-US" w:eastAsia="de-DE"/>
              </w:rPr>
              <w:t>source of  energy</w:t>
            </w:r>
          </w:p>
          <w:p w:rsidR="0025431F" w:rsidRPr="0025431F" w:rsidRDefault="0025431F" w:rsidP="0025431F">
            <w:pPr>
              <w:rPr>
                <w:sz w:val="18"/>
                <w:szCs w:val="18"/>
                <w:u w:val="single"/>
                <w:lang w:val="en-US" w:eastAsia="de-DE"/>
              </w:rPr>
            </w:pPr>
          </w:p>
          <w:p w:rsidR="0025431F" w:rsidRPr="0025431F" w:rsidRDefault="0025431F" w:rsidP="0025431F">
            <w:pPr>
              <w:rPr>
                <w:i/>
                <w:sz w:val="18"/>
                <w:szCs w:val="18"/>
                <w:lang w:val="en-US" w:eastAsia="de-DE"/>
              </w:rPr>
            </w:pPr>
            <w:r w:rsidRPr="0025431F">
              <w:rPr>
                <w:i/>
                <w:sz w:val="18"/>
                <w:szCs w:val="18"/>
                <w:lang w:val="en-US" w:eastAsia="de-DE"/>
              </w:rPr>
              <w:t>Example: negative impacts of non-native organisms to crops, orchards, timber etc.</w:t>
            </w:r>
          </w:p>
        </w:tc>
      </w:tr>
      <w:tr w:rsidR="0025431F" w:rsidRPr="0025431F" w:rsidTr="007256DF">
        <w:trPr>
          <w:trHeight w:val="731"/>
        </w:trPr>
        <w:tc>
          <w:tcPr>
            <w:tcW w:w="0" w:type="auto"/>
            <w:tcBorders>
              <w:top w:val="nil"/>
              <w:left w:val="single" w:sz="8" w:space="0" w:color="auto"/>
              <w:bottom w:val="nil"/>
              <w:right w:val="single" w:sz="8" w:space="0" w:color="auto"/>
            </w:tcBorders>
            <w:shd w:val="clear" w:color="000000" w:fill="FCD5B4"/>
          </w:tcPr>
          <w:p w:rsidR="0025431F" w:rsidRPr="0025431F" w:rsidRDefault="0025431F" w:rsidP="0025431F">
            <w:pPr>
              <w:rPr>
                <w:b/>
                <w:bCs/>
                <w:sz w:val="18"/>
                <w:szCs w:val="18"/>
                <w:lang w:val="en-US" w:eastAsia="de-DE"/>
              </w:rPr>
            </w:pPr>
          </w:p>
        </w:tc>
        <w:tc>
          <w:tcPr>
            <w:tcW w:w="1785" w:type="dxa"/>
            <w:tcBorders>
              <w:top w:val="nil"/>
              <w:left w:val="nil"/>
              <w:bottom w:val="nil"/>
              <w:right w:val="single" w:sz="8" w:space="0" w:color="auto"/>
            </w:tcBorders>
            <w:shd w:val="clear" w:color="000000" w:fill="FCD5B4"/>
          </w:tcPr>
          <w:p w:rsidR="0025431F" w:rsidRPr="0025431F" w:rsidRDefault="0025431F" w:rsidP="0025431F">
            <w:pPr>
              <w:rPr>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rsidR="0025431F" w:rsidRPr="0025431F" w:rsidRDefault="0025431F" w:rsidP="0025431F">
            <w:pPr>
              <w:rPr>
                <w:sz w:val="18"/>
                <w:szCs w:val="18"/>
                <w:lang w:val="en-US" w:eastAsia="de-DE"/>
              </w:rPr>
            </w:pPr>
            <w:r w:rsidRPr="0025431F">
              <w:rPr>
                <w:b/>
                <w:sz w:val="18"/>
                <w:szCs w:val="18"/>
                <w:lang w:val="en-US" w:eastAsia="de-DE"/>
              </w:rPr>
              <w:t xml:space="preserve">Cultivated </w:t>
            </w:r>
            <w:r w:rsidRPr="0025431F">
              <w:rPr>
                <w:b/>
                <w:i/>
                <w:sz w:val="18"/>
                <w:szCs w:val="18"/>
                <w:lang w:val="en-US" w:eastAsia="de-DE"/>
              </w:rPr>
              <w:t>aquatic</w:t>
            </w:r>
            <w:r w:rsidRPr="0025431F">
              <w:rPr>
                <w:b/>
                <w:sz w:val="18"/>
                <w:szCs w:val="18"/>
                <w:lang w:val="en-US" w:eastAsia="de-DE"/>
              </w:rPr>
              <w:t xml:space="preserve"> plants</w:t>
            </w:r>
          </w:p>
        </w:tc>
        <w:tc>
          <w:tcPr>
            <w:tcW w:w="7711" w:type="dxa"/>
            <w:tcBorders>
              <w:top w:val="nil"/>
              <w:left w:val="nil"/>
              <w:bottom w:val="single" w:sz="4" w:space="0" w:color="auto"/>
              <w:right w:val="single" w:sz="8" w:space="0" w:color="auto"/>
            </w:tcBorders>
            <w:shd w:val="clear" w:color="auto" w:fill="auto"/>
          </w:tcPr>
          <w:p w:rsidR="0025431F" w:rsidRPr="0025431F" w:rsidRDefault="0025431F" w:rsidP="0025431F">
            <w:pPr>
              <w:rPr>
                <w:sz w:val="18"/>
                <w:szCs w:val="18"/>
                <w:lang w:val="en-US" w:eastAsia="de-DE"/>
              </w:rPr>
            </w:pPr>
            <w:r w:rsidRPr="0025431F">
              <w:rPr>
                <w:sz w:val="18"/>
                <w:szCs w:val="18"/>
                <w:lang w:val="en-US" w:eastAsia="de-DE"/>
              </w:rPr>
              <w:t xml:space="preserve">Plants cultivated by in- situ aquaculture  grown for </w:t>
            </w:r>
            <w:r w:rsidRPr="0025431F">
              <w:rPr>
                <w:sz w:val="18"/>
                <w:szCs w:val="18"/>
                <w:u w:val="single"/>
                <w:lang w:val="en-US" w:eastAsia="de-DE"/>
              </w:rPr>
              <w:t>nutritional purposes</w:t>
            </w:r>
            <w:r w:rsidRPr="0025431F">
              <w:rPr>
                <w:sz w:val="18"/>
                <w:szCs w:val="18"/>
                <w:lang w:val="en-US" w:eastAsia="de-DE"/>
              </w:rPr>
              <w:t>;</w:t>
            </w:r>
          </w:p>
          <w:p w:rsidR="0025431F" w:rsidRPr="0025431F" w:rsidRDefault="0025431F" w:rsidP="0025431F">
            <w:pPr>
              <w:rPr>
                <w:sz w:val="18"/>
                <w:szCs w:val="18"/>
                <w:lang w:val="en-US" w:eastAsia="de-DE"/>
              </w:rPr>
            </w:pPr>
            <w:r w:rsidRPr="0025431F">
              <w:rPr>
                <w:sz w:val="18"/>
                <w:szCs w:val="18"/>
                <w:u w:val="single"/>
                <w:lang w:val="en-US" w:eastAsia="de-DE"/>
              </w:rPr>
              <w:t>Fibres and other materials</w:t>
            </w:r>
            <w:r w:rsidRPr="0025431F">
              <w:rPr>
                <w:sz w:val="18"/>
                <w:szCs w:val="18"/>
                <w:lang w:val="en-US" w:eastAsia="de-DE"/>
              </w:rPr>
              <w:t xml:space="preserve"> from in-situ aquaculture for direct use or processing  (excluding genetic materials);</w:t>
            </w:r>
          </w:p>
          <w:p w:rsidR="0025431F" w:rsidRPr="0025431F" w:rsidRDefault="0025431F" w:rsidP="0025431F">
            <w:pPr>
              <w:rPr>
                <w:sz w:val="18"/>
                <w:szCs w:val="18"/>
                <w:u w:val="single"/>
                <w:lang w:val="en-US" w:eastAsia="de-DE"/>
              </w:rPr>
            </w:pPr>
            <w:r w:rsidRPr="0025431F">
              <w:rPr>
                <w:sz w:val="18"/>
                <w:szCs w:val="18"/>
                <w:lang w:val="en-US" w:eastAsia="de-DE"/>
              </w:rPr>
              <w:t xml:space="preserve">Plants cultivated by in- situ aquaculture grown as an </w:t>
            </w:r>
            <w:r w:rsidRPr="0025431F">
              <w:rPr>
                <w:sz w:val="18"/>
                <w:szCs w:val="18"/>
                <w:u w:val="single"/>
                <w:lang w:val="en-US" w:eastAsia="de-DE"/>
              </w:rPr>
              <w:t>energy source.</w:t>
            </w:r>
          </w:p>
          <w:p w:rsidR="0025431F" w:rsidRPr="0025431F" w:rsidRDefault="0025431F" w:rsidP="0025431F">
            <w:pPr>
              <w:rPr>
                <w:sz w:val="18"/>
                <w:szCs w:val="18"/>
                <w:u w:val="single"/>
                <w:lang w:val="en-US" w:eastAsia="de-DE"/>
              </w:rPr>
            </w:pPr>
          </w:p>
          <w:p w:rsidR="0025431F" w:rsidRPr="0025431F" w:rsidRDefault="0025431F" w:rsidP="0025431F">
            <w:pPr>
              <w:rPr>
                <w:sz w:val="18"/>
                <w:szCs w:val="18"/>
                <w:u w:val="single"/>
                <w:lang w:val="en-US" w:eastAsia="de-DE"/>
              </w:rPr>
            </w:pPr>
            <w:r w:rsidRPr="0025431F">
              <w:rPr>
                <w:i/>
                <w:sz w:val="18"/>
                <w:szCs w:val="18"/>
                <w:lang w:val="en-US" w:eastAsia="de-DE"/>
              </w:rPr>
              <w:t>Example: negative impacts of non-native organisms to aquatic plants cultivated for nutrition, gardening etc. purposes.</w:t>
            </w:r>
          </w:p>
        </w:tc>
      </w:tr>
      <w:tr w:rsidR="0025431F" w:rsidRPr="0025431F" w:rsidTr="007256DF">
        <w:trPr>
          <w:trHeight w:val="800"/>
        </w:trPr>
        <w:tc>
          <w:tcPr>
            <w:tcW w:w="0" w:type="auto"/>
            <w:tcBorders>
              <w:top w:val="nil"/>
              <w:left w:val="single" w:sz="8" w:space="0" w:color="auto"/>
              <w:bottom w:val="nil"/>
              <w:right w:val="single" w:sz="8" w:space="0" w:color="auto"/>
            </w:tcBorders>
            <w:shd w:val="clear" w:color="000000" w:fill="FCD5B4"/>
          </w:tcPr>
          <w:p w:rsidR="0025431F" w:rsidRPr="0025431F" w:rsidRDefault="0025431F" w:rsidP="0025431F">
            <w:pPr>
              <w:rPr>
                <w:b/>
                <w:bCs/>
                <w:sz w:val="18"/>
                <w:szCs w:val="18"/>
                <w:lang w:val="en-US" w:eastAsia="de-DE"/>
              </w:rPr>
            </w:pPr>
          </w:p>
        </w:tc>
        <w:tc>
          <w:tcPr>
            <w:tcW w:w="1785" w:type="dxa"/>
            <w:tcBorders>
              <w:top w:val="nil"/>
              <w:left w:val="nil"/>
              <w:bottom w:val="nil"/>
              <w:right w:val="single" w:sz="8" w:space="0" w:color="auto"/>
            </w:tcBorders>
            <w:shd w:val="clear" w:color="000000" w:fill="FCD5B4"/>
          </w:tcPr>
          <w:p w:rsidR="0025431F" w:rsidRPr="0025431F" w:rsidRDefault="0025431F" w:rsidP="0025431F">
            <w:pPr>
              <w:rPr>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rsidR="0025431F" w:rsidRPr="0025431F" w:rsidRDefault="0025431F" w:rsidP="0025431F">
            <w:pPr>
              <w:rPr>
                <w:sz w:val="18"/>
                <w:szCs w:val="18"/>
                <w:lang w:val="en-US" w:eastAsia="de-DE"/>
              </w:rPr>
            </w:pPr>
            <w:r w:rsidRPr="0025431F">
              <w:rPr>
                <w:b/>
                <w:sz w:val="18"/>
                <w:szCs w:val="18"/>
                <w:lang w:val="en-US" w:eastAsia="de-DE"/>
              </w:rPr>
              <w:t>Reared animals</w:t>
            </w:r>
          </w:p>
        </w:tc>
        <w:tc>
          <w:tcPr>
            <w:tcW w:w="7711" w:type="dxa"/>
            <w:tcBorders>
              <w:top w:val="nil"/>
              <w:left w:val="nil"/>
              <w:bottom w:val="single" w:sz="4" w:space="0" w:color="auto"/>
              <w:right w:val="single" w:sz="8" w:space="0" w:color="auto"/>
            </w:tcBorders>
            <w:shd w:val="clear" w:color="auto" w:fill="auto"/>
          </w:tcPr>
          <w:p w:rsidR="0025431F" w:rsidRPr="0025431F" w:rsidRDefault="0025431F" w:rsidP="0025431F">
            <w:pPr>
              <w:rPr>
                <w:sz w:val="18"/>
                <w:szCs w:val="18"/>
                <w:lang w:val="en-US" w:eastAsia="de-DE"/>
              </w:rPr>
            </w:pPr>
            <w:r w:rsidRPr="0025431F">
              <w:rPr>
                <w:sz w:val="18"/>
                <w:szCs w:val="18"/>
                <w:lang w:val="en-US" w:eastAsia="de-DE"/>
              </w:rPr>
              <w:t xml:space="preserve">Animals reared  for </w:t>
            </w:r>
            <w:r w:rsidRPr="0025431F">
              <w:rPr>
                <w:sz w:val="18"/>
                <w:szCs w:val="18"/>
                <w:u w:val="single"/>
                <w:lang w:val="en-US" w:eastAsia="de-DE"/>
              </w:rPr>
              <w:t>nutritional purposes</w:t>
            </w:r>
            <w:r w:rsidRPr="0025431F">
              <w:rPr>
                <w:sz w:val="18"/>
                <w:szCs w:val="18"/>
                <w:lang w:val="en-US" w:eastAsia="de-DE"/>
              </w:rPr>
              <w:t>;</w:t>
            </w:r>
          </w:p>
          <w:p w:rsidR="0025431F" w:rsidRPr="0025431F" w:rsidRDefault="0025431F" w:rsidP="0025431F">
            <w:pPr>
              <w:rPr>
                <w:sz w:val="18"/>
                <w:szCs w:val="18"/>
                <w:lang w:val="en-US" w:eastAsia="de-DE"/>
              </w:rPr>
            </w:pPr>
            <w:r w:rsidRPr="0025431F">
              <w:rPr>
                <w:sz w:val="18"/>
                <w:szCs w:val="18"/>
                <w:u w:val="single"/>
                <w:lang w:val="en-US" w:eastAsia="de-DE"/>
              </w:rPr>
              <w:t>Fibres and other materials</w:t>
            </w:r>
            <w:r w:rsidRPr="0025431F">
              <w:rPr>
                <w:sz w:val="18"/>
                <w:szCs w:val="18"/>
                <w:lang w:val="en-US" w:eastAsia="de-DE"/>
              </w:rPr>
              <w:t xml:space="preserve"> from reared animals for direct use or processing (excluding genetic materials);</w:t>
            </w:r>
          </w:p>
          <w:p w:rsidR="0025431F" w:rsidRPr="0025431F" w:rsidRDefault="0025431F" w:rsidP="0025431F">
            <w:pPr>
              <w:rPr>
                <w:sz w:val="18"/>
                <w:szCs w:val="18"/>
                <w:lang w:val="en-US" w:eastAsia="de-DE"/>
              </w:rPr>
            </w:pPr>
            <w:r w:rsidRPr="0025431F">
              <w:rPr>
                <w:sz w:val="18"/>
                <w:szCs w:val="18"/>
                <w:lang w:val="en-US" w:eastAsia="de-DE"/>
              </w:rPr>
              <w:t xml:space="preserve">Animals reared to provide </w:t>
            </w:r>
            <w:r w:rsidRPr="0025431F">
              <w:rPr>
                <w:sz w:val="18"/>
                <w:szCs w:val="18"/>
                <w:u w:val="single"/>
                <w:lang w:val="en-US" w:eastAsia="de-DE"/>
              </w:rPr>
              <w:t>energy</w:t>
            </w:r>
            <w:r w:rsidRPr="0025431F">
              <w:rPr>
                <w:sz w:val="18"/>
                <w:szCs w:val="18"/>
                <w:lang w:val="en-US" w:eastAsia="de-DE"/>
              </w:rPr>
              <w:t xml:space="preserve"> (including mechanical)</w:t>
            </w:r>
          </w:p>
          <w:p w:rsidR="0025431F" w:rsidRPr="0025431F" w:rsidRDefault="0025431F" w:rsidP="0025431F">
            <w:pPr>
              <w:rPr>
                <w:sz w:val="18"/>
                <w:szCs w:val="18"/>
                <w:lang w:val="en-US" w:eastAsia="de-DE"/>
              </w:rPr>
            </w:pPr>
          </w:p>
          <w:p w:rsidR="0025431F" w:rsidRPr="0025431F" w:rsidRDefault="0025431F" w:rsidP="0025431F">
            <w:pPr>
              <w:rPr>
                <w:sz w:val="18"/>
                <w:szCs w:val="18"/>
                <w:lang w:val="en-US" w:eastAsia="de-DE"/>
              </w:rPr>
            </w:pPr>
            <w:r w:rsidRPr="0025431F">
              <w:rPr>
                <w:i/>
                <w:sz w:val="18"/>
                <w:szCs w:val="18"/>
                <w:lang w:val="en-US" w:eastAsia="de-DE"/>
              </w:rPr>
              <w:t xml:space="preserve">Example: negative impacts of non-native organisms to livestock </w:t>
            </w:r>
          </w:p>
        </w:tc>
      </w:tr>
      <w:tr w:rsidR="0025431F" w:rsidRPr="0025431F" w:rsidTr="007256DF">
        <w:trPr>
          <w:trHeight w:val="840"/>
        </w:trPr>
        <w:tc>
          <w:tcPr>
            <w:tcW w:w="0" w:type="auto"/>
            <w:tcBorders>
              <w:top w:val="nil"/>
              <w:left w:val="single" w:sz="8" w:space="0" w:color="auto"/>
              <w:bottom w:val="nil"/>
              <w:right w:val="single" w:sz="8" w:space="0" w:color="auto"/>
            </w:tcBorders>
            <w:shd w:val="clear" w:color="000000" w:fill="FCD5B4"/>
            <w:hideMark/>
          </w:tcPr>
          <w:p w:rsidR="0025431F" w:rsidRPr="0025431F" w:rsidRDefault="0025431F" w:rsidP="0025431F">
            <w:pPr>
              <w:rPr>
                <w:b/>
                <w:bCs/>
                <w:sz w:val="18"/>
                <w:szCs w:val="18"/>
                <w:lang w:val="en-US" w:eastAsia="de-DE"/>
              </w:rPr>
            </w:pPr>
            <w:r w:rsidRPr="0025431F">
              <w:rPr>
                <w:b/>
                <w:bCs/>
                <w:sz w:val="18"/>
                <w:szCs w:val="18"/>
                <w:lang w:val="en-US" w:eastAsia="de-DE"/>
              </w:rPr>
              <w:t> </w:t>
            </w:r>
          </w:p>
        </w:tc>
        <w:tc>
          <w:tcPr>
            <w:tcW w:w="1785" w:type="dxa"/>
            <w:tcBorders>
              <w:top w:val="nil"/>
              <w:left w:val="nil"/>
              <w:bottom w:val="nil"/>
              <w:right w:val="single" w:sz="8" w:space="0" w:color="auto"/>
            </w:tcBorders>
            <w:shd w:val="clear" w:color="000000" w:fill="FCD5B4"/>
            <w:hideMark/>
          </w:tcPr>
          <w:p w:rsidR="0025431F" w:rsidRPr="0025431F" w:rsidRDefault="0025431F" w:rsidP="0025431F">
            <w:pPr>
              <w:rPr>
                <w:sz w:val="18"/>
                <w:szCs w:val="18"/>
                <w:lang w:val="en-US" w:eastAsia="de-DE"/>
              </w:rPr>
            </w:pPr>
            <w:r w:rsidRPr="0025431F">
              <w:rPr>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FCD5B4"/>
            <w:hideMark/>
          </w:tcPr>
          <w:p w:rsidR="0025431F" w:rsidRPr="0025431F" w:rsidRDefault="0025431F" w:rsidP="0025431F">
            <w:pPr>
              <w:rPr>
                <w:b/>
                <w:sz w:val="18"/>
                <w:szCs w:val="18"/>
                <w:lang w:val="en-US" w:eastAsia="de-DE"/>
              </w:rPr>
            </w:pPr>
            <w:r w:rsidRPr="0025431F">
              <w:rPr>
                <w:b/>
                <w:sz w:val="18"/>
                <w:szCs w:val="18"/>
                <w:lang w:val="en-US" w:eastAsia="de-DE"/>
              </w:rPr>
              <w:t xml:space="preserve">Reared </w:t>
            </w:r>
            <w:r w:rsidRPr="0025431F">
              <w:rPr>
                <w:b/>
                <w:i/>
                <w:sz w:val="18"/>
                <w:szCs w:val="18"/>
                <w:lang w:val="en-US" w:eastAsia="de-DE"/>
              </w:rPr>
              <w:t>aquatic</w:t>
            </w:r>
            <w:r w:rsidRPr="0025431F">
              <w:rPr>
                <w:b/>
                <w:sz w:val="18"/>
                <w:szCs w:val="18"/>
                <w:lang w:val="en-US" w:eastAsia="de-DE"/>
              </w:rPr>
              <w:t xml:space="preserve"> animals</w:t>
            </w:r>
          </w:p>
        </w:tc>
        <w:tc>
          <w:tcPr>
            <w:tcW w:w="7711" w:type="dxa"/>
            <w:tcBorders>
              <w:top w:val="nil"/>
              <w:left w:val="nil"/>
              <w:bottom w:val="single" w:sz="4" w:space="0" w:color="auto"/>
              <w:right w:val="single" w:sz="8" w:space="0" w:color="auto"/>
            </w:tcBorders>
            <w:shd w:val="clear" w:color="auto" w:fill="auto"/>
            <w:hideMark/>
          </w:tcPr>
          <w:p w:rsidR="0025431F" w:rsidRPr="0025431F" w:rsidRDefault="0025431F" w:rsidP="0025431F">
            <w:pPr>
              <w:rPr>
                <w:sz w:val="18"/>
                <w:szCs w:val="18"/>
                <w:lang w:val="en-US" w:eastAsia="de-DE"/>
              </w:rPr>
            </w:pPr>
            <w:r w:rsidRPr="0025431F">
              <w:rPr>
                <w:sz w:val="18"/>
                <w:szCs w:val="18"/>
                <w:lang w:val="en-US" w:eastAsia="de-DE"/>
              </w:rPr>
              <w:t xml:space="preserve">Animals reared by in-situ aquaculture for </w:t>
            </w:r>
            <w:r w:rsidRPr="0025431F">
              <w:rPr>
                <w:sz w:val="18"/>
                <w:szCs w:val="18"/>
                <w:u w:val="single"/>
                <w:lang w:val="en-US" w:eastAsia="de-DE"/>
              </w:rPr>
              <w:t>nutritional purposes</w:t>
            </w:r>
            <w:r w:rsidRPr="0025431F">
              <w:rPr>
                <w:sz w:val="18"/>
                <w:szCs w:val="18"/>
                <w:lang w:val="en-US" w:eastAsia="de-DE"/>
              </w:rPr>
              <w:t>;</w:t>
            </w:r>
          </w:p>
          <w:p w:rsidR="0025431F" w:rsidRPr="0025431F" w:rsidRDefault="0025431F" w:rsidP="0025431F">
            <w:pPr>
              <w:rPr>
                <w:sz w:val="18"/>
                <w:szCs w:val="18"/>
                <w:lang w:val="en-US" w:eastAsia="de-DE"/>
              </w:rPr>
            </w:pPr>
            <w:r w:rsidRPr="0025431F">
              <w:rPr>
                <w:sz w:val="18"/>
                <w:szCs w:val="18"/>
                <w:u w:val="single"/>
                <w:lang w:val="en-US" w:eastAsia="de-DE"/>
              </w:rPr>
              <w:t>Fibres and other materials</w:t>
            </w:r>
            <w:r w:rsidRPr="0025431F">
              <w:rPr>
                <w:sz w:val="18"/>
                <w:szCs w:val="18"/>
                <w:lang w:val="en-US" w:eastAsia="de-DE"/>
              </w:rPr>
              <w:t xml:space="preserve"> from animals grown by in-situ aquaculture for direct use or processing  (excluding genetic materials);</w:t>
            </w:r>
          </w:p>
          <w:p w:rsidR="0025431F" w:rsidRPr="0025431F" w:rsidRDefault="0025431F" w:rsidP="0025431F">
            <w:pPr>
              <w:rPr>
                <w:sz w:val="18"/>
                <w:szCs w:val="18"/>
                <w:u w:val="single"/>
                <w:lang w:val="en-US" w:eastAsia="de-DE"/>
              </w:rPr>
            </w:pPr>
            <w:r w:rsidRPr="0025431F">
              <w:rPr>
                <w:sz w:val="18"/>
                <w:szCs w:val="18"/>
                <w:lang w:val="en-US" w:eastAsia="de-DE"/>
              </w:rPr>
              <w:t xml:space="preserve">Animals reared by in-situ aquaculture as an </w:t>
            </w:r>
            <w:r w:rsidRPr="0025431F">
              <w:rPr>
                <w:sz w:val="18"/>
                <w:szCs w:val="18"/>
                <w:u w:val="single"/>
                <w:lang w:val="en-US" w:eastAsia="de-DE"/>
              </w:rPr>
              <w:t>energy source</w:t>
            </w:r>
          </w:p>
          <w:p w:rsidR="0025431F" w:rsidRPr="0025431F" w:rsidRDefault="0025431F" w:rsidP="0025431F">
            <w:pPr>
              <w:rPr>
                <w:sz w:val="18"/>
                <w:szCs w:val="18"/>
                <w:u w:val="single"/>
                <w:lang w:val="en-US" w:eastAsia="de-DE"/>
              </w:rPr>
            </w:pPr>
          </w:p>
          <w:p w:rsidR="0025431F" w:rsidRPr="0025431F" w:rsidRDefault="0025431F" w:rsidP="0025431F">
            <w:pPr>
              <w:rPr>
                <w:sz w:val="18"/>
                <w:szCs w:val="18"/>
                <w:lang w:val="en-US" w:eastAsia="de-DE"/>
              </w:rPr>
            </w:pPr>
            <w:r w:rsidRPr="0025431F">
              <w:rPr>
                <w:i/>
                <w:sz w:val="18"/>
                <w:szCs w:val="18"/>
                <w:lang w:val="en-US" w:eastAsia="de-DE"/>
              </w:rPr>
              <w:t>Example: negative impacts of non-native organisms to fish farming</w:t>
            </w:r>
          </w:p>
        </w:tc>
      </w:tr>
      <w:tr w:rsidR="0025431F" w:rsidRPr="0025431F" w:rsidTr="007256DF">
        <w:trPr>
          <w:trHeight w:val="416"/>
        </w:trPr>
        <w:tc>
          <w:tcPr>
            <w:tcW w:w="0" w:type="auto"/>
            <w:tcBorders>
              <w:top w:val="nil"/>
              <w:left w:val="single" w:sz="8" w:space="0" w:color="auto"/>
              <w:bottom w:val="nil"/>
              <w:right w:val="single" w:sz="8" w:space="0" w:color="auto"/>
            </w:tcBorders>
            <w:shd w:val="clear" w:color="000000" w:fill="FCD5B4"/>
          </w:tcPr>
          <w:p w:rsidR="0025431F" w:rsidRPr="0025431F" w:rsidRDefault="0025431F" w:rsidP="0025431F">
            <w:pPr>
              <w:rPr>
                <w:b/>
                <w:bCs/>
                <w:sz w:val="18"/>
                <w:szCs w:val="18"/>
                <w:lang w:val="en-US" w:eastAsia="de-DE"/>
              </w:rPr>
            </w:pPr>
          </w:p>
        </w:tc>
        <w:tc>
          <w:tcPr>
            <w:tcW w:w="1785" w:type="dxa"/>
            <w:tcBorders>
              <w:top w:val="nil"/>
              <w:left w:val="nil"/>
              <w:right w:val="single" w:sz="8" w:space="0" w:color="auto"/>
            </w:tcBorders>
            <w:shd w:val="clear" w:color="000000" w:fill="FCD5B4"/>
          </w:tcPr>
          <w:p w:rsidR="0025431F" w:rsidRPr="0025431F" w:rsidRDefault="0025431F" w:rsidP="0025431F">
            <w:pPr>
              <w:rPr>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rsidR="0025431F" w:rsidRPr="0025431F" w:rsidRDefault="0025431F" w:rsidP="0025431F">
            <w:pPr>
              <w:rPr>
                <w:sz w:val="18"/>
                <w:szCs w:val="18"/>
                <w:lang w:val="en-US" w:eastAsia="de-DE"/>
              </w:rPr>
            </w:pPr>
            <w:r w:rsidRPr="0025431F">
              <w:rPr>
                <w:b/>
                <w:sz w:val="18"/>
                <w:szCs w:val="18"/>
                <w:lang w:val="en-US" w:eastAsia="de-DE"/>
              </w:rPr>
              <w:t>Wild plants</w:t>
            </w:r>
            <w:r w:rsidRPr="0025431F">
              <w:rPr>
                <w:sz w:val="18"/>
                <w:szCs w:val="18"/>
                <w:lang w:val="en-US" w:eastAsia="de-DE"/>
              </w:rPr>
              <w:t xml:space="preserve"> (terrestrial and aquatic)</w:t>
            </w:r>
          </w:p>
        </w:tc>
        <w:tc>
          <w:tcPr>
            <w:tcW w:w="7711" w:type="dxa"/>
            <w:tcBorders>
              <w:top w:val="nil"/>
              <w:left w:val="nil"/>
              <w:bottom w:val="single" w:sz="4" w:space="0" w:color="auto"/>
              <w:right w:val="single" w:sz="8" w:space="0" w:color="auto"/>
            </w:tcBorders>
            <w:shd w:val="clear" w:color="auto" w:fill="auto"/>
          </w:tcPr>
          <w:p w:rsidR="0025431F" w:rsidRPr="0025431F" w:rsidRDefault="0025431F" w:rsidP="0025431F">
            <w:pPr>
              <w:rPr>
                <w:sz w:val="18"/>
                <w:szCs w:val="18"/>
                <w:lang w:val="en-US" w:eastAsia="de-DE"/>
              </w:rPr>
            </w:pPr>
            <w:r w:rsidRPr="0025431F">
              <w:rPr>
                <w:sz w:val="18"/>
                <w:szCs w:val="18"/>
                <w:lang w:val="en-US" w:eastAsia="de-DE"/>
              </w:rPr>
              <w:t xml:space="preserve">Wild plants (terrestrial and aquatic, including fungi, algae) used for </w:t>
            </w:r>
            <w:r w:rsidRPr="0025431F">
              <w:rPr>
                <w:sz w:val="18"/>
                <w:szCs w:val="18"/>
                <w:u w:val="single"/>
                <w:lang w:val="en-US" w:eastAsia="de-DE"/>
              </w:rPr>
              <w:t>nutrition</w:t>
            </w:r>
            <w:r w:rsidRPr="0025431F">
              <w:rPr>
                <w:sz w:val="18"/>
                <w:szCs w:val="18"/>
                <w:lang w:val="en-US" w:eastAsia="de-DE"/>
              </w:rPr>
              <w:t>;</w:t>
            </w:r>
          </w:p>
          <w:p w:rsidR="0025431F" w:rsidRPr="0025431F" w:rsidRDefault="0025431F" w:rsidP="0025431F">
            <w:pPr>
              <w:rPr>
                <w:sz w:val="18"/>
                <w:szCs w:val="18"/>
                <w:lang w:val="en-US" w:eastAsia="de-DE"/>
              </w:rPr>
            </w:pPr>
            <w:r w:rsidRPr="0025431F">
              <w:rPr>
                <w:sz w:val="18"/>
                <w:szCs w:val="18"/>
                <w:u w:val="single"/>
                <w:lang w:val="en-US" w:eastAsia="de-DE"/>
              </w:rPr>
              <w:t>Fibres and other materials</w:t>
            </w:r>
            <w:r w:rsidRPr="0025431F">
              <w:rPr>
                <w:sz w:val="18"/>
                <w:szCs w:val="18"/>
                <w:lang w:val="en-US" w:eastAsia="de-DE"/>
              </w:rPr>
              <w:t xml:space="preserve"> from wild plants for direct use or processing  (excluding genetic materials);</w:t>
            </w:r>
          </w:p>
          <w:p w:rsidR="0025431F" w:rsidRPr="0025431F" w:rsidRDefault="0025431F" w:rsidP="0025431F">
            <w:pPr>
              <w:rPr>
                <w:sz w:val="18"/>
                <w:szCs w:val="18"/>
                <w:u w:val="single"/>
                <w:lang w:val="en-US" w:eastAsia="de-DE"/>
              </w:rPr>
            </w:pPr>
            <w:r w:rsidRPr="0025431F">
              <w:rPr>
                <w:sz w:val="18"/>
                <w:szCs w:val="18"/>
                <w:lang w:val="en-US" w:eastAsia="de-DE"/>
              </w:rPr>
              <w:t xml:space="preserve">Wild plants (terrestrial and aquatic, including fungi, algae) used as a </w:t>
            </w:r>
            <w:r w:rsidRPr="0025431F">
              <w:rPr>
                <w:sz w:val="18"/>
                <w:szCs w:val="18"/>
                <w:u w:val="single"/>
                <w:lang w:val="en-US" w:eastAsia="de-DE"/>
              </w:rPr>
              <w:t>source of energy</w:t>
            </w:r>
          </w:p>
          <w:p w:rsidR="0025431F" w:rsidRPr="0025431F" w:rsidRDefault="0025431F" w:rsidP="0025431F">
            <w:pPr>
              <w:rPr>
                <w:i/>
                <w:sz w:val="18"/>
                <w:szCs w:val="18"/>
                <w:lang w:val="en-US" w:eastAsia="de-DE"/>
              </w:rPr>
            </w:pPr>
            <w:r w:rsidRPr="0025431F">
              <w:rPr>
                <w:i/>
                <w:sz w:val="18"/>
                <w:szCs w:val="18"/>
                <w:lang w:val="en-US" w:eastAsia="de-DE"/>
              </w:rPr>
              <w:t xml:space="preserve">Example: reduction in the availability of wild plants (e.g. wild berries, ornamentals) due to non-native organisms (competition, spread of disease etc.) </w:t>
            </w:r>
          </w:p>
        </w:tc>
      </w:tr>
      <w:tr w:rsidR="0025431F" w:rsidRPr="0025431F" w:rsidTr="007256DF">
        <w:trPr>
          <w:trHeight w:val="485"/>
        </w:trPr>
        <w:tc>
          <w:tcPr>
            <w:tcW w:w="0" w:type="auto"/>
            <w:tcBorders>
              <w:top w:val="nil"/>
              <w:left w:val="single" w:sz="8" w:space="0" w:color="auto"/>
              <w:bottom w:val="nil"/>
              <w:right w:val="single" w:sz="4" w:space="0" w:color="auto"/>
            </w:tcBorders>
            <w:shd w:val="clear" w:color="000000" w:fill="FCD5B4"/>
          </w:tcPr>
          <w:p w:rsidR="0025431F" w:rsidRPr="0025431F" w:rsidRDefault="0025431F" w:rsidP="0025431F">
            <w:pPr>
              <w:rPr>
                <w:b/>
                <w:bCs/>
                <w:sz w:val="18"/>
                <w:szCs w:val="18"/>
                <w:lang w:val="en-US" w:eastAsia="de-DE"/>
              </w:rPr>
            </w:pPr>
          </w:p>
        </w:tc>
        <w:tc>
          <w:tcPr>
            <w:tcW w:w="1785" w:type="dxa"/>
            <w:tcBorders>
              <w:top w:val="nil"/>
              <w:left w:val="single" w:sz="4" w:space="0" w:color="auto"/>
              <w:bottom w:val="single" w:sz="4" w:space="0" w:color="auto"/>
              <w:right w:val="single" w:sz="4" w:space="0" w:color="auto"/>
            </w:tcBorders>
            <w:shd w:val="clear" w:color="000000" w:fill="FCD5B4"/>
          </w:tcPr>
          <w:p w:rsidR="0025431F" w:rsidRPr="0025431F" w:rsidRDefault="0025431F" w:rsidP="0025431F">
            <w:pPr>
              <w:rPr>
                <w:sz w:val="18"/>
                <w:szCs w:val="18"/>
                <w:lang w:val="en-US" w:eastAsia="de-DE"/>
              </w:rPr>
            </w:pPr>
          </w:p>
        </w:tc>
        <w:tc>
          <w:tcPr>
            <w:tcW w:w="3118" w:type="dxa"/>
            <w:tcBorders>
              <w:top w:val="single" w:sz="4" w:space="0" w:color="auto"/>
              <w:left w:val="single" w:sz="4" w:space="0" w:color="auto"/>
              <w:bottom w:val="single" w:sz="4" w:space="0" w:color="auto"/>
              <w:right w:val="single" w:sz="4" w:space="0" w:color="auto"/>
            </w:tcBorders>
            <w:shd w:val="clear" w:color="000000" w:fill="FCD5B4"/>
          </w:tcPr>
          <w:p w:rsidR="0025431F" w:rsidRPr="0025431F" w:rsidRDefault="0025431F" w:rsidP="0025431F">
            <w:pPr>
              <w:rPr>
                <w:sz w:val="18"/>
                <w:szCs w:val="18"/>
                <w:lang w:val="en-US" w:eastAsia="de-DE"/>
              </w:rPr>
            </w:pPr>
            <w:r w:rsidRPr="0025431F">
              <w:rPr>
                <w:b/>
                <w:sz w:val="18"/>
                <w:szCs w:val="18"/>
                <w:lang w:val="en-US" w:eastAsia="de-DE"/>
              </w:rPr>
              <w:t>Wild animals</w:t>
            </w:r>
            <w:r w:rsidRPr="0025431F">
              <w:rPr>
                <w:sz w:val="18"/>
                <w:szCs w:val="18"/>
                <w:lang w:val="en-US" w:eastAsia="de-DE"/>
              </w:rPr>
              <w:t xml:space="preserve"> (terrestrial and aquatic)</w:t>
            </w:r>
          </w:p>
        </w:tc>
        <w:tc>
          <w:tcPr>
            <w:tcW w:w="7711" w:type="dxa"/>
            <w:tcBorders>
              <w:top w:val="nil"/>
              <w:left w:val="nil"/>
              <w:bottom w:val="single" w:sz="4" w:space="0" w:color="auto"/>
              <w:right w:val="single" w:sz="8" w:space="0" w:color="auto"/>
            </w:tcBorders>
            <w:shd w:val="clear" w:color="auto" w:fill="auto"/>
          </w:tcPr>
          <w:p w:rsidR="0025431F" w:rsidRPr="0025431F" w:rsidRDefault="0025431F" w:rsidP="0025431F">
            <w:pPr>
              <w:rPr>
                <w:sz w:val="18"/>
                <w:szCs w:val="18"/>
                <w:lang w:val="en-US" w:eastAsia="de-DE"/>
              </w:rPr>
            </w:pPr>
            <w:r w:rsidRPr="0025431F">
              <w:rPr>
                <w:sz w:val="18"/>
                <w:szCs w:val="18"/>
                <w:lang w:val="en-US" w:eastAsia="de-DE"/>
              </w:rPr>
              <w:t xml:space="preserve">Wild animals (terrestrial and aquatic) used for </w:t>
            </w:r>
            <w:r w:rsidRPr="0025431F">
              <w:rPr>
                <w:sz w:val="18"/>
                <w:szCs w:val="18"/>
                <w:u w:val="single"/>
                <w:lang w:val="en-US" w:eastAsia="de-DE"/>
              </w:rPr>
              <w:t>nutritional purposes</w:t>
            </w:r>
            <w:r w:rsidRPr="0025431F">
              <w:rPr>
                <w:sz w:val="18"/>
                <w:szCs w:val="18"/>
                <w:lang w:val="en-US" w:eastAsia="de-DE"/>
              </w:rPr>
              <w:t>;</w:t>
            </w:r>
          </w:p>
          <w:p w:rsidR="0025431F" w:rsidRPr="0025431F" w:rsidRDefault="0025431F" w:rsidP="0025431F">
            <w:pPr>
              <w:rPr>
                <w:sz w:val="18"/>
                <w:szCs w:val="18"/>
                <w:lang w:val="en-US" w:eastAsia="de-DE"/>
              </w:rPr>
            </w:pPr>
            <w:r w:rsidRPr="0025431F">
              <w:rPr>
                <w:sz w:val="18"/>
                <w:szCs w:val="18"/>
                <w:u w:val="single"/>
                <w:lang w:val="en-US" w:eastAsia="de-DE"/>
              </w:rPr>
              <w:t>Fibres and other materials</w:t>
            </w:r>
            <w:r w:rsidRPr="0025431F">
              <w:rPr>
                <w:sz w:val="18"/>
                <w:szCs w:val="18"/>
                <w:lang w:val="en-US" w:eastAsia="de-DE"/>
              </w:rPr>
              <w:t xml:space="preserve"> from wild animals for direct use or processing (excluding genetic materials);</w:t>
            </w:r>
          </w:p>
          <w:p w:rsidR="0025431F" w:rsidRPr="0025431F" w:rsidRDefault="0025431F" w:rsidP="0025431F">
            <w:pPr>
              <w:rPr>
                <w:sz w:val="18"/>
                <w:szCs w:val="18"/>
                <w:u w:val="single"/>
                <w:lang w:val="en-US" w:eastAsia="de-DE"/>
              </w:rPr>
            </w:pPr>
            <w:r w:rsidRPr="0025431F">
              <w:rPr>
                <w:sz w:val="18"/>
                <w:szCs w:val="18"/>
                <w:lang w:val="en-US" w:eastAsia="de-DE"/>
              </w:rPr>
              <w:t xml:space="preserve">Wild animals (terrestrial and aquatic)  used as a </w:t>
            </w:r>
            <w:r w:rsidRPr="0025431F">
              <w:rPr>
                <w:sz w:val="18"/>
                <w:szCs w:val="18"/>
                <w:u w:val="single"/>
                <w:lang w:val="en-US" w:eastAsia="de-DE"/>
              </w:rPr>
              <w:t>source of energy</w:t>
            </w:r>
          </w:p>
          <w:p w:rsidR="0025431F" w:rsidRPr="0025431F" w:rsidRDefault="0025431F" w:rsidP="0025431F">
            <w:pPr>
              <w:suppressAutoHyphens/>
              <w:rPr>
                <w:sz w:val="18"/>
                <w:szCs w:val="18"/>
                <w:lang w:val="en-US" w:eastAsia="de-DE"/>
              </w:rPr>
            </w:pPr>
          </w:p>
          <w:p w:rsidR="0025431F" w:rsidRPr="0025431F" w:rsidRDefault="0025431F" w:rsidP="0025431F">
            <w:pPr>
              <w:suppressAutoHyphens/>
              <w:rPr>
                <w:sz w:val="18"/>
                <w:szCs w:val="18"/>
                <w:lang w:val="en-US" w:eastAsia="de-DE"/>
              </w:rPr>
            </w:pPr>
            <w:r w:rsidRPr="0025431F">
              <w:rPr>
                <w:i/>
                <w:sz w:val="18"/>
                <w:szCs w:val="18"/>
                <w:lang w:val="en-US" w:eastAsia="de-DE"/>
              </w:rPr>
              <w:t>Example: reduction in the availability of wild animals (e.g. fish stocks,  game) due to non-native organisms (competition, predations, spread of disease etc.)</w:t>
            </w:r>
          </w:p>
        </w:tc>
      </w:tr>
      <w:tr w:rsidR="0025431F" w:rsidRPr="0025431F" w:rsidTr="007256DF">
        <w:trPr>
          <w:trHeight w:val="585"/>
        </w:trPr>
        <w:tc>
          <w:tcPr>
            <w:tcW w:w="0" w:type="auto"/>
            <w:tcBorders>
              <w:top w:val="nil"/>
              <w:left w:val="single" w:sz="8" w:space="0" w:color="auto"/>
              <w:bottom w:val="nil"/>
              <w:right w:val="single" w:sz="8" w:space="0" w:color="auto"/>
            </w:tcBorders>
            <w:shd w:val="clear" w:color="000000" w:fill="FCD5B4"/>
          </w:tcPr>
          <w:p w:rsidR="0025431F" w:rsidRPr="0025431F" w:rsidRDefault="0025431F" w:rsidP="0025431F">
            <w:pPr>
              <w:rPr>
                <w:b/>
                <w:bCs/>
                <w:sz w:val="18"/>
                <w:szCs w:val="18"/>
                <w:lang w:val="en-US" w:eastAsia="de-DE"/>
              </w:rPr>
            </w:pPr>
          </w:p>
        </w:tc>
        <w:tc>
          <w:tcPr>
            <w:tcW w:w="1785" w:type="dxa"/>
            <w:tcBorders>
              <w:top w:val="single" w:sz="4" w:space="0" w:color="auto"/>
              <w:left w:val="nil"/>
              <w:bottom w:val="nil"/>
              <w:right w:val="single" w:sz="8" w:space="0" w:color="auto"/>
            </w:tcBorders>
            <w:shd w:val="clear" w:color="000000" w:fill="FCD5B4"/>
          </w:tcPr>
          <w:p w:rsidR="0025431F" w:rsidRPr="0025431F" w:rsidRDefault="0025431F" w:rsidP="0025431F">
            <w:pPr>
              <w:rPr>
                <w:sz w:val="18"/>
                <w:szCs w:val="18"/>
                <w:lang w:val="en-US" w:eastAsia="de-DE"/>
              </w:rPr>
            </w:pPr>
            <w:r w:rsidRPr="0025431F">
              <w:rPr>
                <w:b/>
                <w:sz w:val="18"/>
                <w:szCs w:val="18"/>
                <w:lang w:val="en-US" w:eastAsia="de-DE"/>
              </w:rPr>
              <w:t>Genetic material</w:t>
            </w:r>
            <w:r w:rsidRPr="0025431F">
              <w:rPr>
                <w:sz w:val="18"/>
                <w:szCs w:val="18"/>
                <w:lang w:val="en-US" w:eastAsia="de-DE"/>
              </w:rPr>
              <w:t xml:space="preserve"> from all biota</w:t>
            </w:r>
          </w:p>
        </w:tc>
        <w:tc>
          <w:tcPr>
            <w:tcW w:w="3118" w:type="dxa"/>
            <w:tcBorders>
              <w:top w:val="single" w:sz="4" w:space="0" w:color="auto"/>
              <w:left w:val="nil"/>
              <w:bottom w:val="single" w:sz="4" w:space="0" w:color="auto"/>
              <w:right w:val="single" w:sz="4" w:space="0" w:color="auto"/>
            </w:tcBorders>
            <w:shd w:val="clear" w:color="000000" w:fill="FCD5B4"/>
          </w:tcPr>
          <w:p w:rsidR="0025431F" w:rsidRPr="0025431F" w:rsidRDefault="0025431F" w:rsidP="0025431F">
            <w:pPr>
              <w:rPr>
                <w:sz w:val="18"/>
                <w:szCs w:val="18"/>
                <w:lang w:val="en-US" w:eastAsia="de-DE"/>
              </w:rPr>
            </w:pPr>
            <w:r w:rsidRPr="0025431F">
              <w:rPr>
                <w:b/>
                <w:sz w:val="18"/>
                <w:szCs w:val="18"/>
                <w:lang w:val="en-US" w:eastAsia="de-DE"/>
              </w:rPr>
              <w:t>Genetic material</w:t>
            </w:r>
            <w:r w:rsidRPr="0025431F">
              <w:rPr>
                <w:sz w:val="18"/>
                <w:szCs w:val="18"/>
                <w:lang w:val="en-US" w:eastAsia="de-DE"/>
              </w:rPr>
              <w:t xml:space="preserve"> from plants, algae or fungi</w:t>
            </w:r>
          </w:p>
        </w:tc>
        <w:tc>
          <w:tcPr>
            <w:tcW w:w="7711" w:type="dxa"/>
            <w:tcBorders>
              <w:top w:val="nil"/>
              <w:left w:val="nil"/>
              <w:bottom w:val="single" w:sz="4" w:space="0" w:color="auto"/>
              <w:right w:val="single" w:sz="8" w:space="0" w:color="auto"/>
            </w:tcBorders>
            <w:shd w:val="clear" w:color="auto" w:fill="auto"/>
          </w:tcPr>
          <w:p w:rsidR="0025431F" w:rsidRPr="0025431F" w:rsidRDefault="0025431F" w:rsidP="0025431F">
            <w:pPr>
              <w:rPr>
                <w:sz w:val="18"/>
                <w:szCs w:val="18"/>
                <w:lang w:val="en-US" w:eastAsia="de-DE"/>
              </w:rPr>
            </w:pPr>
            <w:r w:rsidRPr="0025431F">
              <w:rPr>
                <w:sz w:val="18"/>
                <w:szCs w:val="18"/>
                <w:u w:val="single"/>
                <w:lang w:val="en-US" w:eastAsia="de-DE"/>
              </w:rPr>
              <w:t>Seeds, spores and other plant materials</w:t>
            </w:r>
            <w:r w:rsidRPr="0025431F">
              <w:rPr>
                <w:sz w:val="18"/>
                <w:szCs w:val="18"/>
                <w:lang w:val="en-US" w:eastAsia="de-DE"/>
              </w:rPr>
              <w:t xml:space="preserve"> collected for maintaining or establishing a population;</w:t>
            </w:r>
          </w:p>
          <w:p w:rsidR="0025431F" w:rsidRPr="0025431F" w:rsidRDefault="0025431F" w:rsidP="0025431F">
            <w:pPr>
              <w:rPr>
                <w:sz w:val="18"/>
                <w:szCs w:val="18"/>
                <w:lang w:val="en-US" w:eastAsia="de-DE"/>
              </w:rPr>
            </w:pPr>
            <w:r w:rsidRPr="0025431F">
              <w:rPr>
                <w:sz w:val="18"/>
                <w:szCs w:val="18"/>
                <w:lang w:val="en-US" w:eastAsia="de-DE"/>
              </w:rPr>
              <w:t xml:space="preserve">Higher and lower plants (whole organisms) used to </w:t>
            </w:r>
            <w:r w:rsidRPr="0025431F">
              <w:rPr>
                <w:sz w:val="18"/>
                <w:szCs w:val="18"/>
                <w:u w:val="single"/>
                <w:lang w:val="en-US" w:eastAsia="de-DE"/>
              </w:rPr>
              <w:t>breed new strains or varieties</w:t>
            </w:r>
            <w:r w:rsidRPr="0025431F">
              <w:rPr>
                <w:sz w:val="18"/>
                <w:szCs w:val="18"/>
                <w:lang w:val="en-US" w:eastAsia="de-DE"/>
              </w:rPr>
              <w:t>;</w:t>
            </w:r>
          </w:p>
          <w:p w:rsidR="0025431F" w:rsidRPr="0025431F" w:rsidRDefault="0025431F" w:rsidP="0025431F">
            <w:pPr>
              <w:rPr>
                <w:sz w:val="18"/>
                <w:szCs w:val="18"/>
                <w:u w:val="single"/>
                <w:lang w:val="en-US" w:eastAsia="de-DE"/>
              </w:rPr>
            </w:pPr>
            <w:r w:rsidRPr="0025431F">
              <w:rPr>
                <w:sz w:val="18"/>
                <w:szCs w:val="18"/>
                <w:lang w:val="en-US" w:eastAsia="de-DE"/>
              </w:rPr>
              <w:t xml:space="preserve">Individual genes extracted from higher and lower plants for the </w:t>
            </w:r>
            <w:r w:rsidRPr="0025431F">
              <w:rPr>
                <w:sz w:val="18"/>
                <w:szCs w:val="18"/>
                <w:u w:val="single"/>
                <w:lang w:val="en-US" w:eastAsia="de-DE"/>
              </w:rPr>
              <w:t>design and construction of new biological entities</w:t>
            </w:r>
          </w:p>
          <w:p w:rsidR="0025431F" w:rsidRPr="0025431F" w:rsidRDefault="0025431F" w:rsidP="0025431F">
            <w:pPr>
              <w:rPr>
                <w:sz w:val="18"/>
                <w:szCs w:val="18"/>
                <w:u w:val="single"/>
                <w:lang w:val="en-US" w:eastAsia="de-DE"/>
              </w:rPr>
            </w:pPr>
          </w:p>
          <w:p w:rsidR="0025431F" w:rsidRPr="0025431F" w:rsidRDefault="0025431F" w:rsidP="0025431F">
            <w:pPr>
              <w:rPr>
                <w:sz w:val="18"/>
                <w:szCs w:val="18"/>
                <w:lang w:val="en-US" w:eastAsia="de-DE"/>
              </w:rPr>
            </w:pPr>
            <w:r w:rsidRPr="0025431F">
              <w:rPr>
                <w:i/>
                <w:sz w:val="18"/>
                <w:szCs w:val="18"/>
                <w:lang w:val="en-US" w:eastAsia="de-DE"/>
              </w:rPr>
              <w:t>Example: negative impacts of non-native organisms due to interbreeding</w:t>
            </w:r>
          </w:p>
        </w:tc>
      </w:tr>
      <w:tr w:rsidR="0025431F" w:rsidRPr="0025431F" w:rsidTr="007256DF">
        <w:trPr>
          <w:trHeight w:val="693"/>
        </w:trPr>
        <w:tc>
          <w:tcPr>
            <w:tcW w:w="0" w:type="auto"/>
            <w:tcBorders>
              <w:top w:val="nil"/>
              <w:left w:val="single" w:sz="8" w:space="0" w:color="auto"/>
              <w:bottom w:val="nil"/>
              <w:right w:val="single" w:sz="8" w:space="0" w:color="auto"/>
            </w:tcBorders>
            <w:shd w:val="clear" w:color="000000" w:fill="FCD5B4"/>
          </w:tcPr>
          <w:p w:rsidR="0025431F" w:rsidRPr="0025431F" w:rsidRDefault="0025431F" w:rsidP="0025431F">
            <w:pPr>
              <w:rPr>
                <w:b/>
                <w:bCs/>
                <w:sz w:val="18"/>
                <w:szCs w:val="18"/>
                <w:lang w:val="en-US" w:eastAsia="de-DE"/>
              </w:rPr>
            </w:pPr>
          </w:p>
        </w:tc>
        <w:tc>
          <w:tcPr>
            <w:tcW w:w="1785" w:type="dxa"/>
            <w:tcBorders>
              <w:top w:val="nil"/>
              <w:left w:val="nil"/>
              <w:bottom w:val="single" w:sz="4" w:space="0" w:color="auto"/>
              <w:right w:val="single" w:sz="8" w:space="0" w:color="auto"/>
            </w:tcBorders>
            <w:shd w:val="clear" w:color="000000" w:fill="FCD5B4"/>
          </w:tcPr>
          <w:p w:rsidR="0025431F" w:rsidRPr="0025431F" w:rsidRDefault="0025431F" w:rsidP="0025431F">
            <w:pPr>
              <w:rPr>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FCD5B4"/>
          </w:tcPr>
          <w:p w:rsidR="0025431F" w:rsidRPr="0025431F" w:rsidRDefault="0025431F" w:rsidP="0025431F">
            <w:pPr>
              <w:rPr>
                <w:sz w:val="18"/>
                <w:szCs w:val="18"/>
                <w:lang w:val="en-US" w:eastAsia="de-DE"/>
              </w:rPr>
            </w:pPr>
            <w:r w:rsidRPr="0025431F">
              <w:rPr>
                <w:b/>
                <w:sz w:val="18"/>
                <w:szCs w:val="18"/>
                <w:lang w:val="en-US" w:eastAsia="de-DE"/>
              </w:rPr>
              <w:t>Genetic material</w:t>
            </w:r>
            <w:r w:rsidRPr="0025431F">
              <w:rPr>
                <w:sz w:val="18"/>
                <w:szCs w:val="18"/>
                <w:lang w:val="en-US" w:eastAsia="de-DE"/>
              </w:rPr>
              <w:t xml:space="preserve"> from animals</w:t>
            </w:r>
          </w:p>
        </w:tc>
        <w:tc>
          <w:tcPr>
            <w:tcW w:w="7711" w:type="dxa"/>
            <w:tcBorders>
              <w:top w:val="nil"/>
              <w:left w:val="nil"/>
              <w:bottom w:val="single" w:sz="4" w:space="0" w:color="auto"/>
              <w:right w:val="single" w:sz="8" w:space="0" w:color="auto"/>
            </w:tcBorders>
            <w:shd w:val="clear" w:color="auto" w:fill="auto"/>
          </w:tcPr>
          <w:p w:rsidR="0025431F" w:rsidRPr="0025431F" w:rsidRDefault="0025431F" w:rsidP="0025431F">
            <w:pPr>
              <w:rPr>
                <w:sz w:val="18"/>
                <w:szCs w:val="18"/>
                <w:lang w:val="en-US" w:eastAsia="de-DE"/>
              </w:rPr>
            </w:pPr>
            <w:r w:rsidRPr="0025431F">
              <w:rPr>
                <w:sz w:val="18"/>
                <w:szCs w:val="18"/>
                <w:lang w:val="en-US" w:eastAsia="de-DE"/>
              </w:rPr>
              <w:t xml:space="preserve">Animal material collected for the purposes of maintaining or establishing a population; </w:t>
            </w:r>
          </w:p>
          <w:p w:rsidR="0025431F" w:rsidRPr="0025431F" w:rsidRDefault="0025431F" w:rsidP="0025431F">
            <w:pPr>
              <w:rPr>
                <w:sz w:val="18"/>
                <w:szCs w:val="18"/>
                <w:lang w:val="en-US" w:eastAsia="de-DE"/>
              </w:rPr>
            </w:pPr>
            <w:r w:rsidRPr="0025431F">
              <w:rPr>
                <w:sz w:val="18"/>
                <w:szCs w:val="18"/>
                <w:lang w:val="en-US" w:eastAsia="de-DE"/>
              </w:rPr>
              <w:t xml:space="preserve">Wild animals  (whole organisms) used to breed  new strains or varieties; </w:t>
            </w:r>
          </w:p>
          <w:p w:rsidR="0025431F" w:rsidRPr="0025431F" w:rsidRDefault="0025431F" w:rsidP="0025431F">
            <w:pPr>
              <w:rPr>
                <w:sz w:val="18"/>
                <w:szCs w:val="18"/>
                <w:lang w:val="en-US" w:eastAsia="de-DE"/>
              </w:rPr>
            </w:pPr>
            <w:r w:rsidRPr="0025431F">
              <w:rPr>
                <w:sz w:val="18"/>
                <w:szCs w:val="18"/>
                <w:lang w:val="en-US" w:eastAsia="de-DE"/>
              </w:rPr>
              <w:t>Individual genes extracted from organisms  for the design and construction of new biological entities</w:t>
            </w:r>
          </w:p>
          <w:p w:rsidR="0025431F" w:rsidRPr="0025431F" w:rsidRDefault="0025431F" w:rsidP="0025431F">
            <w:pPr>
              <w:rPr>
                <w:sz w:val="18"/>
                <w:szCs w:val="18"/>
                <w:lang w:val="en-US" w:eastAsia="de-DE"/>
              </w:rPr>
            </w:pPr>
          </w:p>
          <w:p w:rsidR="0025431F" w:rsidRPr="0025431F" w:rsidRDefault="0025431F" w:rsidP="0025431F">
            <w:pPr>
              <w:rPr>
                <w:sz w:val="18"/>
                <w:szCs w:val="18"/>
                <w:lang w:val="en-US" w:eastAsia="de-DE"/>
              </w:rPr>
            </w:pPr>
            <w:r w:rsidRPr="0025431F">
              <w:rPr>
                <w:i/>
                <w:sz w:val="18"/>
                <w:szCs w:val="18"/>
                <w:lang w:val="en-US" w:eastAsia="de-DE"/>
              </w:rPr>
              <w:t>Example: negative impacts of non-native organisms due to interbreeding</w:t>
            </w:r>
          </w:p>
        </w:tc>
      </w:tr>
      <w:tr w:rsidR="0025431F" w:rsidRPr="0025431F" w:rsidTr="007256DF">
        <w:trPr>
          <w:trHeight w:val="754"/>
        </w:trPr>
        <w:tc>
          <w:tcPr>
            <w:tcW w:w="0" w:type="auto"/>
            <w:tcBorders>
              <w:top w:val="nil"/>
              <w:left w:val="single" w:sz="8" w:space="0" w:color="auto"/>
              <w:bottom w:val="nil"/>
              <w:right w:val="single" w:sz="8" w:space="0" w:color="auto"/>
            </w:tcBorders>
            <w:shd w:val="clear" w:color="000000" w:fill="FCD5B4"/>
            <w:hideMark/>
          </w:tcPr>
          <w:p w:rsidR="0025431F" w:rsidRPr="0025431F" w:rsidRDefault="0025431F" w:rsidP="0025431F">
            <w:pPr>
              <w:rPr>
                <w:sz w:val="18"/>
                <w:szCs w:val="18"/>
                <w:lang w:val="en-US" w:eastAsia="de-DE"/>
              </w:rPr>
            </w:pPr>
            <w:r w:rsidRPr="0025431F">
              <w:rPr>
                <w:sz w:val="18"/>
                <w:szCs w:val="18"/>
                <w:lang w:val="en-US" w:eastAsia="de-DE"/>
              </w:rPr>
              <w:t> </w:t>
            </w:r>
          </w:p>
        </w:tc>
        <w:tc>
          <w:tcPr>
            <w:tcW w:w="1785" w:type="dxa"/>
            <w:tcBorders>
              <w:top w:val="single" w:sz="4" w:space="0" w:color="auto"/>
              <w:left w:val="nil"/>
              <w:bottom w:val="nil"/>
              <w:right w:val="single" w:sz="8" w:space="0" w:color="auto"/>
            </w:tcBorders>
            <w:shd w:val="clear" w:color="000000" w:fill="FCD5B4"/>
            <w:hideMark/>
          </w:tcPr>
          <w:p w:rsidR="0025431F" w:rsidRPr="0025431F" w:rsidRDefault="0025431F" w:rsidP="0025431F">
            <w:pPr>
              <w:tabs>
                <w:tab w:val="left" w:pos="1073"/>
              </w:tabs>
              <w:rPr>
                <w:b/>
                <w:bCs/>
                <w:sz w:val="18"/>
                <w:szCs w:val="18"/>
                <w:lang w:val="en-US" w:eastAsia="de-DE"/>
              </w:rPr>
            </w:pPr>
            <w:r w:rsidRPr="0025431F">
              <w:rPr>
                <w:b/>
                <w:bCs/>
                <w:sz w:val="18"/>
                <w:szCs w:val="18"/>
                <w:lang w:val="en-US" w:eastAsia="de-DE"/>
              </w:rPr>
              <w:t> </w:t>
            </w:r>
            <w:r w:rsidRPr="0025431F">
              <w:rPr>
                <w:b/>
                <w:sz w:val="18"/>
                <w:szCs w:val="18"/>
                <w:lang w:val="de-DE" w:eastAsia="de-DE"/>
              </w:rPr>
              <w:t>Water</w:t>
            </w:r>
            <w:r w:rsidRPr="0025431F">
              <w:rPr>
                <w:b/>
                <w:sz w:val="18"/>
                <w:szCs w:val="18"/>
                <w:vertAlign w:val="superscript"/>
                <w:lang w:val="de-DE" w:eastAsia="de-DE"/>
              </w:rPr>
              <w:footnoteReference w:id="6"/>
            </w:r>
            <w:r w:rsidRPr="0025431F">
              <w:rPr>
                <w:b/>
                <w:sz w:val="18"/>
                <w:szCs w:val="18"/>
                <w:lang w:val="de-DE" w:eastAsia="de-DE"/>
              </w:rPr>
              <w:tab/>
            </w:r>
          </w:p>
        </w:tc>
        <w:tc>
          <w:tcPr>
            <w:tcW w:w="3118" w:type="dxa"/>
            <w:tcBorders>
              <w:top w:val="single" w:sz="4" w:space="0" w:color="auto"/>
              <w:left w:val="nil"/>
              <w:bottom w:val="single" w:sz="4" w:space="0" w:color="auto"/>
              <w:right w:val="single" w:sz="4" w:space="0" w:color="auto"/>
            </w:tcBorders>
            <w:shd w:val="clear" w:color="000000" w:fill="FCD5B4"/>
            <w:hideMark/>
          </w:tcPr>
          <w:p w:rsidR="0025431F" w:rsidRPr="0025431F" w:rsidRDefault="0025431F" w:rsidP="0025431F">
            <w:pPr>
              <w:rPr>
                <w:b/>
                <w:sz w:val="18"/>
                <w:szCs w:val="18"/>
                <w:lang w:eastAsia="de-DE"/>
              </w:rPr>
            </w:pPr>
            <w:r w:rsidRPr="0025431F">
              <w:rPr>
                <w:b/>
                <w:sz w:val="18"/>
                <w:szCs w:val="18"/>
                <w:lang w:eastAsia="de-DE"/>
              </w:rPr>
              <w:t xml:space="preserve">Surface water </w:t>
            </w:r>
            <w:r w:rsidRPr="0025431F">
              <w:rPr>
                <w:sz w:val="18"/>
                <w:szCs w:val="18"/>
                <w:lang w:eastAsia="de-DE"/>
              </w:rPr>
              <w:t>used for nutrition, materials or energy</w:t>
            </w:r>
          </w:p>
        </w:tc>
        <w:tc>
          <w:tcPr>
            <w:tcW w:w="7711" w:type="dxa"/>
            <w:tcBorders>
              <w:top w:val="nil"/>
              <w:left w:val="nil"/>
              <w:bottom w:val="single" w:sz="4" w:space="0" w:color="auto"/>
              <w:right w:val="single" w:sz="8" w:space="0" w:color="auto"/>
            </w:tcBorders>
            <w:shd w:val="clear" w:color="auto" w:fill="auto"/>
            <w:hideMark/>
          </w:tcPr>
          <w:p w:rsidR="0025431F" w:rsidRPr="0025431F" w:rsidRDefault="0025431F" w:rsidP="0025431F">
            <w:pPr>
              <w:rPr>
                <w:sz w:val="18"/>
                <w:szCs w:val="18"/>
                <w:lang w:val="en-US" w:eastAsia="de-DE"/>
              </w:rPr>
            </w:pPr>
            <w:r w:rsidRPr="0025431F">
              <w:rPr>
                <w:sz w:val="18"/>
                <w:szCs w:val="18"/>
                <w:lang w:val="en-US" w:eastAsia="de-DE"/>
              </w:rPr>
              <w:t xml:space="preserve">Surface water for </w:t>
            </w:r>
            <w:r w:rsidRPr="0025431F">
              <w:rPr>
                <w:sz w:val="18"/>
                <w:szCs w:val="18"/>
                <w:u w:val="single"/>
                <w:lang w:val="en-US" w:eastAsia="de-DE"/>
              </w:rPr>
              <w:t>drinking</w:t>
            </w:r>
            <w:r w:rsidRPr="0025431F">
              <w:rPr>
                <w:sz w:val="18"/>
                <w:szCs w:val="18"/>
                <w:lang w:val="en-US" w:eastAsia="de-DE"/>
              </w:rPr>
              <w:t xml:space="preserve">; </w:t>
            </w:r>
          </w:p>
          <w:p w:rsidR="0025431F" w:rsidRPr="0025431F" w:rsidRDefault="0025431F" w:rsidP="0025431F">
            <w:pPr>
              <w:rPr>
                <w:sz w:val="18"/>
                <w:szCs w:val="18"/>
                <w:lang w:val="en-US" w:eastAsia="de-DE"/>
              </w:rPr>
            </w:pPr>
            <w:r w:rsidRPr="0025431F">
              <w:rPr>
                <w:sz w:val="18"/>
                <w:szCs w:val="18"/>
                <w:lang w:val="en-US" w:eastAsia="de-DE"/>
              </w:rPr>
              <w:t>Surface water used as a material (</w:t>
            </w:r>
            <w:r w:rsidRPr="0025431F">
              <w:rPr>
                <w:sz w:val="18"/>
                <w:szCs w:val="18"/>
                <w:u w:val="single"/>
                <w:lang w:val="en-US" w:eastAsia="de-DE"/>
              </w:rPr>
              <w:t>non-drinking purposes</w:t>
            </w:r>
            <w:r w:rsidRPr="0025431F">
              <w:rPr>
                <w:sz w:val="18"/>
                <w:szCs w:val="18"/>
                <w:lang w:val="en-US" w:eastAsia="de-DE"/>
              </w:rPr>
              <w:t xml:space="preserve">); </w:t>
            </w:r>
          </w:p>
          <w:p w:rsidR="0025431F" w:rsidRPr="0025431F" w:rsidRDefault="0025431F" w:rsidP="0025431F">
            <w:pPr>
              <w:rPr>
                <w:sz w:val="18"/>
                <w:szCs w:val="18"/>
                <w:u w:val="single"/>
                <w:lang w:val="en-US" w:eastAsia="de-DE"/>
              </w:rPr>
            </w:pPr>
            <w:r w:rsidRPr="0025431F">
              <w:rPr>
                <w:sz w:val="18"/>
                <w:szCs w:val="18"/>
                <w:lang w:val="en-US" w:eastAsia="de-DE"/>
              </w:rPr>
              <w:t xml:space="preserve">Freshwater surface water, coastal and marine water used as an </w:t>
            </w:r>
            <w:r w:rsidRPr="0025431F">
              <w:rPr>
                <w:sz w:val="18"/>
                <w:szCs w:val="18"/>
                <w:u w:val="single"/>
                <w:lang w:val="en-US" w:eastAsia="de-DE"/>
              </w:rPr>
              <w:t>energy source</w:t>
            </w:r>
          </w:p>
          <w:p w:rsidR="0025431F" w:rsidRPr="0025431F" w:rsidRDefault="0025431F" w:rsidP="0025431F">
            <w:pPr>
              <w:rPr>
                <w:sz w:val="18"/>
                <w:szCs w:val="18"/>
                <w:u w:val="single"/>
                <w:lang w:val="en-US" w:eastAsia="de-DE"/>
              </w:rPr>
            </w:pPr>
          </w:p>
          <w:p w:rsidR="0025431F" w:rsidRPr="0025431F" w:rsidRDefault="0025431F" w:rsidP="0025431F">
            <w:pPr>
              <w:rPr>
                <w:i/>
                <w:sz w:val="18"/>
                <w:szCs w:val="18"/>
                <w:lang w:val="en-US" w:eastAsia="de-DE"/>
              </w:rPr>
            </w:pPr>
            <w:r w:rsidRPr="0025431F">
              <w:rPr>
                <w:i/>
                <w:sz w:val="18"/>
                <w:szCs w:val="18"/>
                <w:lang w:val="en-US" w:eastAsia="de-DE"/>
              </w:rPr>
              <w:t>Example: loss of access to surface water due to spread of non-native organisms</w:t>
            </w:r>
          </w:p>
        </w:tc>
      </w:tr>
      <w:tr w:rsidR="0025431F" w:rsidRPr="0025431F" w:rsidTr="007256DF">
        <w:trPr>
          <w:trHeight w:val="406"/>
        </w:trPr>
        <w:tc>
          <w:tcPr>
            <w:tcW w:w="0" w:type="auto"/>
            <w:tcBorders>
              <w:top w:val="nil"/>
              <w:left w:val="single" w:sz="8" w:space="0" w:color="auto"/>
              <w:bottom w:val="nil"/>
              <w:right w:val="single" w:sz="8" w:space="0" w:color="auto"/>
            </w:tcBorders>
            <w:shd w:val="clear" w:color="000000" w:fill="FCD5B4"/>
            <w:hideMark/>
          </w:tcPr>
          <w:p w:rsidR="0025431F" w:rsidRPr="0025431F" w:rsidRDefault="0025431F" w:rsidP="0025431F">
            <w:pPr>
              <w:rPr>
                <w:sz w:val="18"/>
                <w:szCs w:val="18"/>
                <w:lang w:val="en-US" w:eastAsia="de-DE"/>
              </w:rPr>
            </w:pPr>
            <w:r w:rsidRPr="0025431F">
              <w:rPr>
                <w:sz w:val="18"/>
                <w:szCs w:val="18"/>
                <w:lang w:val="en-US" w:eastAsia="de-DE"/>
              </w:rPr>
              <w:t> </w:t>
            </w:r>
          </w:p>
        </w:tc>
        <w:tc>
          <w:tcPr>
            <w:tcW w:w="1785" w:type="dxa"/>
            <w:tcBorders>
              <w:top w:val="nil"/>
              <w:left w:val="nil"/>
              <w:bottom w:val="nil"/>
              <w:right w:val="single" w:sz="8" w:space="0" w:color="auto"/>
            </w:tcBorders>
            <w:shd w:val="clear" w:color="000000" w:fill="FCD5B4"/>
            <w:hideMark/>
          </w:tcPr>
          <w:p w:rsidR="0025431F" w:rsidRPr="0025431F" w:rsidRDefault="0025431F" w:rsidP="0025431F">
            <w:pPr>
              <w:rPr>
                <w:sz w:val="18"/>
                <w:szCs w:val="18"/>
                <w:lang w:val="en-US" w:eastAsia="de-DE"/>
              </w:rPr>
            </w:pPr>
            <w:r w:rsidRPr="0025431F">
              <w:rPr>
                <w:sz w:val="18"/>
                <w:szCs w:val="18"/>
                <w:lang w:val="en-US" w:eastAsia="de-DE"/>
              </w:rPr>
              <w:t> </w:t>
            </w:r>
          </w:p>
        </w:tc>
        <w:tc>
          <w:tcPr>
            <w:tcW w:w="3118" w:type="dxa"/>
            <w:tcBorders>
              <w:top w:val="single" w:sz="4" w:space="0" w:color="auto"/>
              <w:left w:val="nil"/>
              <w:bottom w:val="single" w:sz="8" w:space="0" w:color="auto"/>
              <w:right w:val="single" w:sz="4" w:space="0" w:color="auto"/>
            </w:tcBorders>
            <w:shd w:val="clear" w:color="000000" w:fill="FCD5B4"/>
            <w:hideMark/>
          </w:tcPr>
          <w:p w:rsidR="0025431F" w:rsidRPr="0025431F" w:rsidRDefault="0025431F" w:rsidP="0025431F">
            <w:pPr>
              <w:rPr>
                <w:sz w:val="18"/>
                <w:szCs w:val="18"/>
                <w:lang w:val="en-US" w:eastAsia="de-DE"/>
              </w:rPr>
            </w:pPr>
            <w:r w:rsidRPr="0025431F">
              <w:rPr>
                <w:sz w:val="18"/>
                <w:szCs w:val="18"/>
                <w:lang w:val="en-US" w:eastAsia="de-DE"/>
              </w:rPr>
              <w:t> </w:t>
            </w:r>
            <w:r w:rsidRPr="0025431F">
              <w:rPr>
                <w:b/>
                <w:sz w:val="18"/>
                <w:szCs w:val="18"/>
                <w:lang w:val="en-US" w:eastAsia="de-DE"/>
              </w:rPr>
              <w:t>Ground water</w:t>
            </w:r>
            <w:r w:rsidRPr="0025431F">
              <w:rPr>
                <w:sz w:val="18"/>
                <w:szCs w:val="18"/>
                <w:lang w:val="en-US" w:eastAsia="de-DE"/>
              </w:rPr>
              <w:t xml:space="preserve"> for used for nutrition, materials or energy</w:t>
            </w:r>
          </w:p>
        </w:tc>
        <w:tc>
          <w:tcPr>
            <w:tcW w:w="7711" w:type="dxa"/>
            <w:tcBorders>
              <w:top w:val="nil"/>
              <w:left w:val="nil"/>
              <w:bottom w:val="single" w:sz="4" w:space="0" w:color="auto"/>
              <w:right w:val="single" w:sz="8" w:space="0" w:color="auto"/>
            </w:tcBorders>
            <w:shd w:val="clear" w:color="auto" w:fill="auto"/>
            <w:hideMark/>
          </w:tcPr>
          <w:p w:rsidR="0025431F" w:rsidRPr="0025431F" w:rsidRDefault="0025431F" w:rsidP="0025431F">
            <w:pPr>
              <w:rPr>
                <w:sz w:val="18"/>
                <w:szCs w:val="18"/>
                <w:lang w:val="en-US" w:eastAsia="de-DE"/>
              </w:rPr>
            </w:pPr>
            <w:r w:rsidRPr="0025431F">
              <w:rPr>
                <w:sz w:val="18"/>
                <w:szCs w:val="18"/>
                <w:lang w:val="en-US" w:eastAsia="de-DE"/>
              </w:rPr>
              <w:t xml:space="preserve">Ground (and subsurface) water for </w:t>
            </w:r>
            <w:r w:rsidRPr="0025431F">
              <w:rPr>
                <w:sz w:val="18"/>
                <w:szCs w:val="18"/>
                <w:u w:val="single"/>
                <w:lang w:val="en-US" w:eastAsia="de-DE"/>
              </w:rPr>
              <w:t>drinking</w:t>
            </w:r>
            <w:r w:rsidRPr="0025431F">
              <w:rPr>
                <w:sz w:val="18"/>
                <w:szCs w:val="18"/>
                <w:lang w:val="en-US" w:eastAsia="de-DE"/>
              </w:rPr>
              <w:t xml:space="preserve">; </w:t>
            </w:r>
          </w:p>
          <w:p w:rsidR="0025431F" w:rsidRPr="0025431F" w:rsidRDefault="0025431F" w:rsidP="0025431F">
            <w:pPr>
              <w:rPr>
                <w:sz w:val="18"/>
                <w:szCs w:val="18"/>
                <w:lang w:val="en-US" w:eastAsia="de-DE"/>
              </w:rPr>
            </w:pPr>
            <w:r w:rsidRPr="0025431F">
              <w:rPr>
                <w:sz w:val="18"/>
                <w:szCs w:val="18"/>
                <w:lang w:val="en-US" w:eastAsia="de-DE"/>
              </w:rPr>
              <w:t>Ground water (and subsurface)  used as a material (</w:t>
            </w:r>
            <w:r w:rsidRPr="0025431F">
              <w:rPr>
                <w:sz w:val="18"/>
                <w:szCs w:val="18"/>
                <w:u w:val="single"/>
                <w:lang w:val="en-US" w:eastAsia="de-DE"/>
              </w:rPr>
              <w:t>non-drinking purposes</w:t>
            </w:r>
            <w:r w:rsidRPr="0025431F">
              <w:rPr>
                <w:sz w:val="18"/>
                <w:szCs w:val="18"/>
                <w:lang w:val="en-US" w:eastAsia="de-DE"/>
              </w:rPr>
              <w:t xml:space="preserve">); </w:t>
            </w:r>
          </w:p>
          <w:p w:rsidR="0025431F" w:rsidRPr="0025431F" w:rsidRDefault="0025431F" w:rsidP="0025431F">
            <w:pPr>
              <w:rPr>
                <w:sz w:val="18"/>
                <w:szCs w:val="18"/>
                <w:u w:val="single"/>
                <w:lang w:val="en-US" w:eastAsia="de-DE"/>
              </w:rPr>
            </w:pPr>
            <w:r w:rsidRPr="0025431F">
              <w:rPr>
                <w:sz w:val="18"/>
                <w:szCs w:val="18"/>
                <w:lang w:val="en-US" w:eastAsia="de-DE"/>
              </w:rPr>
              <w:t xml:space="preserve">Ground water (and subsurface)  used as an </w:t>
            </w:r>
            <w:r w:rsidRPr="0025431F">
              <w:rPr>
                <w:sz w:val="18"/>
                <w:szCs w:val="18"/>
                <w:u w:val="single"/>
                <w:lang w:val="en-US" w:eastAsia="de-DE"/>
              </w:rPr>
              <w:t>energy source</w:t>
            </w:r>
          </w:p>
          <w:p w:rsidR="0025431F" w:rsidRPr="0025431F" w:rsidRDefault="0025431F" w:rsidP="0025431F">
            <w:pPr>
              <w:rPr>
                <w:sz w:val="18"/>
                <w:szCs w:val="18"/>
                <w:u w:val="single"/>
                <w:lang w:val="en-US" w:eastAsia="de-DE"/>
              </w:rPr>
            </w:pPr>
          </w:p>
          <w:p w:rsidR="0025431F" w:rsidRPr="0025431F" w:rsidRDefault="0025431F" w:rsidP="0025431F">
            <w:pPr>
              <w:rPr>
                <w:sz w:val="18"/>
                <w:szCs w:val="18"/>
                <w:lang w:val="en-US" w:eastAsia="de-DE"/>
              </w:rPr>
            </w:pPr>
            <w:r w:rsidRPr="0025431F">
              <w:rPr>
                <w:i/>
                <w:sz w:val="18"/>
                <w:szCs w:val="18"/>
                <w:lang w:val="en-US" w:eastAsia="de-DE"/>
              </w:rPr>
              <w:t>Example: reduced availability of ground water due to spread of non-native organisms and associated increase of ground water consumption by vegetation.</w:t>
            </w:r>
          </w:p>
        </w:tc>
      </w:tr>
      <w:tr w:rsidR="0025431F" w:rsidRPr="0025431F" w:rsidTr="007256DF">
        <w:trPr>
          <w:trHeight w:val="541"/>
        </w:trPr>
        <w:tc>
          <w:tcPr>
            <w:tcW w:w="0" w:type="auto"/>
            <w:tcBorders>
              <w:top w:val="single" w:sz="8" w:space="0" w:color="auto"/>
              <w:left w:val="single" w:sz="8" w:space="0" w:color="auto"/>
              <w:bottom w:val="nil"/>
              <w:right w:val="single" w:sz="8" w:space="0" w:color="auto"/>
            </w:tcBorders>
            <w:shd w:val="clear" w:color="000000" w:fill="D8E4BC"/>
            <w:hideMark/>
          </w:tcPr>
          <w:p w:rsidR="0025431F" w:rsidRPr="0025431F" w:rsidRDefault="0025431F" w:rsidP="0025431F">
            <w:pPr>
              <w:rPr>
                <w:b/>
                <w:bCs/>
                <w:sz w:val="18"/>
                <w:szCs w:val="18"/>
                <w:lang w:val="de-DE" w:eastAsia="de-DE"/>
              </w:rPr>
            </w:pPr>
            <w:r w:rsidRPr="0025431F">
              <w:rPr>
                <w:b/>
                <w:bCs/>
                <w:sz w:val="18"/>
                <w:szCs w:val="18"/>
                <w:lang w:val="de-DE" w:eastAsia="de-DE"/>
              </w:rPr>
              <w:t>Regulation &amp; Maintenance</w:t>
            </w:r>
          </w:p>
        </w:tc>
        <w:tc>
          <w:tcPr>
            <w:tcW w:w="1785" w:type="dxa"/>
            <w:tcBorders>
              <w:top w:val="single" w:sz="8" w:space="0" w:color="auto"/>
              <w:left w:val="nil"/>
              <w:right w:val="single" w:sz="8" w:space="0" w:color="auto"/>
            </w:tcBorders>
            <w:shd w:val="clear" w:color="000000" w:fill="D8E4BC"/>
            <w:hideMark/>
          </w:tcPr>
          <w:p w:rsidR="0025431F" w:rsidRPr="0025431F" w:rsidRDefault="0025431F" w:rsidP="0025431F">
            <w:pPr>
              <w:rPr>
                <w:sz w:val="18"/>
                <w:szCs w:val="18"/>
                <w:lang w:val="en-US" w:eastAsia="de-DE"/>
              </w:rPr>
            </w:pPr>
            <w:r w:rsidRPr="0025431F">
              <w:rPr>
                <w:b/>
                <w:sz w:val="18"/>
                <w:szCs w:val="18"/>
                <w:lang w:val="en-US" w:eastAsia="de-DE"/>
              </w:rPr>
              <w:t>Transformation</w:t>
            </w:r>
            <w:r w:rsidRPr="0025431F">
              <w:rPr>
                <w:sz w:val="18"/>
                <w:szCs w:val="18"/>
                <w:lang w:val="en-US" w:eastAsia="de-DE"/>
              </w:rPr>
              <w:t xml:space="preserve"> of biochemical or physical inputs to ecosystems</w:t>
            </w:r>
          </w:p>
        </w:tc>
        <w:tc>
          <w:tcPr>
            <w:tcW w:w="3118" w:type="dxa"/>
            <w:tcBorders>
              <w:top w:val="single" w:sz="8" w:space="0" w:color="auto"/>
              <w:left w:val="nil"/>
              <w:bottom w:val="single" w:sz="4" w:space="0" w:color="auto"/>
              <w:right w:val="single" w:sz="4" w:space="0" w:color="auto"/>
            </w:tcBorders>
            <w:shd w:val="clear" w:color="000000" w:fill="D8E4BC"/>
            <w:hideMark/>
          </w:tcPr>
          <w:p w:rsidR="0025431F" w:rsidRPr="0025431F" w:rsidRDefault="0025431F" w:rsidP="0025431F">
            <w:pPr>
              <w:rPr>
                <w:sz w:val="18"/>
                <w:szCs w:val="18"/>
                <w:lang w:eastAsia="de-DE"/>
              </w:rPr>
            </w:pPr>
            <w:r w:rsidRPr="0025431F">
              <w:rPr>
                <w:b/>
                <w:sz w:val="18"/>
                <w:szCs w:val="18"/>
                <w:lang w:eastAsia="de-DE"/>
              </w:rPr>
              <w:t>Mediation of wastes or toxic substances</w:t>
            </w:r>
            <w:r w:rsidRPr="0025431F">
              <w:rPr>
                <w:sz w:val="18"/>
                <w:szCs w:val="18"/>
                <w:lang w:eastAsia="de-DE"/>
              </w:rPr>
              <w:t xml:space="preserve"> of anthropogenic origin by living processes</w:t>
            </w:r>
          </w:p>
        </w:tc>
        <w:tc>
          <w:tcPr>
            <w:tcW w:w="7711" w:type="dxa"/>
            <w:tcBorders>
              <w:top w:val="nil"/>
              <w:left w:val="nil"/>
              <w:bottom w:val="single" w:sz="4" w:space="0" w:color="auto"/>
              <w:right w:val="single" w:sz="8" w:space="0" w:color="auto"/>
            </w:tcBorders>
            <w:shd w:val="clear" w:color="auto" w:fill="auto"/>
          </w:tcPr>
          <w:p w:rsidR="0025431F" w:rsidRPr="0025431F" w:rsidRDefault="0025431F" w:rsidP="0025431F">
            <w:pPr>
              <w:rPr>
                <w:sz w:val="18"/>
                <w:szCs w:val="18"/>
                <w:lang w:val="en-US" w:eastAsia="de-DE"/>
              </w:rPr>
            </w:pPr>
            <w:r w:rsidRPr="0025431F">
              <w:rPr>
                <w:sz w:val="18"/>
                <w:szCs w:val="18"/>
                <w:u w:val="single"/>
                <w:lang w:val="en-US" w:eastAsia="de-DE"/>
              </w:rPr>
              <w:t>Bio-remediation</w:t>
            </w:r>
            <w:r w:rsidRPr="0025431F">
              <w:rPr>
                <w:sz w:val="18"/>
                <w:szCs w:val="18"/>
                <w:lang w:val="en-US" w:eastAsia="de-DE"/>
              </w:rPr>
              <w:t xml:space="preserve"> by micro-organisms, algae, plants, and animals; </w:t>
            </w:r>
            <w:r w:rsidRPr="0025431F">
              <w:rPr>
                <w:sz w:val="18"/>
                <w:szCs w:val="18"/>
                <w:u w:val="single"/>
                <w:lang w:val="en-US" w:eastAsia="de-DE"/>
              </w:rPr>
              <w:t>Filtration/sequestration/storage/accumulation</w:t>
            </w:r>
            <w:r w:rsidRPr="0025431F">
              <w:rPr>
                <w:sz w:val="18"/>
                <w:szCs w:val="18"/>
                <w:lang w:val="en-US" w:eastAsia="de-DE"/>
              </w:rPr>
              <w:t xml:space="preserve"> by micro-organisms, algae, plants, and animals</w:t>
            </w:r>
          </w:p>
          <w:p w:rsidR="0025431F" w:rsidRPr="0025431F" w:rsidRDefault="0025431F" w:rsidP="0025431F">
            <w:pPr>
              <w:rPr>
                <w:sz w:val="18"/>
                <w:szCs w:val="18"/>
                <w:lang w:val="en-US" w:eastAsia="de-DE"/>
              </w:rPr>
            </w:pPr>
          </w:p>
          <w:p w:rsidR="0025431F" w:rsidRPr="0025431F" w:rsidRDefault="0025431F" w:rsidP="0025431F">
            <w:pPr>
              <w:rPr>
                <w:sz w:val="18"/>
                <w:szCs w:val="18"/>
                <w:lang w:val="en-US" w:eastAsia="de-DE"/>
              </w:rPr>
            </w:pPr>
            <w:r w:rsidRPr="0025431F">
              <w:rPr>
                <w:i/>
                <w:sz w:val="18"/>
                <w:szCs w:val="18"/>
                <w:lang w:val="en-US" w:eastAsia="de-DE"/>
              </w:rPr>
              <w:t xml:space="preserve">Example: changes caused by non-native organisms to ecosystem functioning and ability to filtrate etc. waste or toxics </w:t>
            </w:r>
          </w:p>
        </w:tc>
      </w:tr>
      <w:tr w:rsidR="0025431F" w:rsidRPr="0025431F" w:rsidTr="007256DF">
        <w:trPr>
          <w:trHeight w:val="658"/>
        </w:trPr>
        <w:tc>
          <w:tcPr>
            <w:tcW w:w="0" w:type="auto"/>
            <w:tcBorders>
              <w:top w:val="nil"/>
              <w:left w:val="single" w:sz="8" w:space="0" w:color="auto"/>
              <w:bottom w:val="nil"/>
              <w:right w:val="single" w:sz="8" w:space="0" w:color="auto"/>
            </w:tcBorders>
            <w:shd w:val="clear" w:color="000000" w:fill="D8E4BC"/>
          </w:tcPr>
          <w:p w:rsidR="0025431F" w:rsidRPr="0025431F" w:rsidRDefault="0025431F" w:rsidP="0025431F">
            <w:pPr>
              <w:rPr>
                <w:sz w:val="18"/>
                <w:szCs w:val="18"/>
                <w:lang w:val="en-US" w:eastAsia="de-DE"/>
              </w:rPr>
            </w:pPr>
          </w:p>
        </w:tc>
        <w:tc>
          <w:tcPr>
            <w:tcW w:w="1785" w:type="dxa"/>
            <w:tcBorders>
              <w:top w:val="nil"/>
              <w:left w:val="nil"/>
              <w:bottom w:val="single" w:sz="4" w:space="0" w:color="auto"/>
              <w:right w:val="single" w:sz="8" w:space="0" w:color="auto"/>
            </w:tcBorders>
            <w:shd w:val="clear" w:color="000000" w:fill="D8E4BC"/>
          </w:tcPr>
          <w:p w:rsidR="0025431F" w:rsidRPr="0025431F" w:rsidRDefault="0025431F" w:rsidP="0025431F">
            <w:pPr>
              <w:rPr>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D8E4BC"/>
          </w:tcPr>
          <w:p w:rsidR="0025431F" w:rsidRPr="0025431F" w:rsidRDefault="0025431F" w:rsidP="0025431F">
            <w:pPr>
              <w:rPr>
                <w:sz w:val="18"/>
                <w:szCs w:val="18"/>
                <w:lang w:eastAsia="de-DE"/>
              </w:rPr>
            </w:pPr>
            <w:r w:rsidRPr="0025431F">
              <w:rPr>
                <w:b/>
                <w:sz w:val="18"/>
                <w:szCs w:val="18"/>
                <w:lang w:eastAsia="de-DE"/>
              </w:rPr>
              <w:t>Mediation of nuisances</w:t>
            </w:r>
            <w:r w:rsidRPr="0025431F">
              <w:rPr>
                <w:sz w:val="18"/>
                <w:szCs w:val="18"/>
                <w:lang w:eastAsia="de-DE"/>
              </w:rPr>
              <w:t xml:space="preserve"> of anthropogenic origin</w:t>
            </w:r>
          </w:p>
        </w:tc>
        <w:tc>
          <w:tcPr>
            <w:tcW w:w="7711" w:type="dxa"/>
            <w:tcBorders>
              <w:top w:val="nil"/>
              <w:left w:val="nil"/>
              <w:bottom w:val="single" w:sz="4" w:space="0" w:color="auto"/>
              <w:right w:val="single" w:sz="8" w:space="0" w:color="auto"/>
            </w:tcBorders>
            <w:shd w:val="clear" w:color="auto" w:fill="auto"/>
          </w:tcPr>
          <w:p w:rsidR="0025431F" w:rsidRPr="0025431F" w:rsidRDefault="0025431F" w:rsidP="0025431F">
            <w:pPr>
              <w:rPr>
                <w:sz w:val="18"/>
                <w:szCs w:val="18"/>
                <w:lang w:val="en-US" w:eastAsia="de-DE"/>
              </w:rPr>
            </w:pPr>
            <w:r w:rsidRPr="0025431F">
              <w:rPr>
                <w:sz w:val="18"/>
                <w:szCs w:val="18"/>
                <w:u w:val="single"/>
                <w:lang w:val="en-US" w:eastAsia="de-DE"/>
              </w:rPr>
              <w:t>Smell reduction; noise attenuation; visual screening</w:t>
            </w:r>
            <w:r w:rsidRPr="0025431F">
              <w:rPr>
                <w:sz w:val="18"/>
                <w:szCs w:val="18"/>
                <w:lang w:val="en-US" w:eastAsia="de-DE"/>
              </w:rPr>
              <w:t xml:space="preserve"> (e.g. by means of green infrastructure)  </w:t>
            </w:r>
          </w:p>
          <w:p w:rsidR="0025431F" w:rsidRPr="0025431F" w:rsidRDefault="0025431F" w:rsidP="0025431F">
            <w:pPr>
              <w:rPr>
                <w:sz w:val="18"/>
                <w:szCs w:val="18"/>
                <w:lang w:val="en-US" w:eastAsia="de-DE"/>
              </w:rPr>
            </w:pPr>
          </w:p>
          <w:p w:rsidR="0025431F" w:rsidRPr="0025431F" w:rsidRDefault="0025431F" w:rsidP="0025431F">
            <w:pPr>
              <w:rPr>
                <w:sz w:val="18"/>
                <w:szCs w:val="18"/>
                <w:lang w:val="en-US" w:eastAsia="de-DE"/>
              </w:rPr>
            </w:pPr>
            <w:r w:rsidRPr="0025431F">
              <w:rPr>
                <w:i/>
                <w:sz w:val="18"/>
                <w:szCs w:val="18"/>
                <w:lang w:val="en-US" w:eastAsia="de-DE"/>
              </w:rPr>
              <w:t xml:space="preserve">Example: changes caused by non-native organisms to ecosystem structure, leading to reduced ability to mediate nuisances. </w:t>
            </w:r>
          </w:p>
        </w:tc>
      </w:tr>
      <w:tr w:rsidR="0025431F" w:rsidRPr="0025431F" w:rsidTr="007256DF">
        <w:trPr>
          <w:trHeight w:val="1123"/>
        </w:trPr>
        <w:tc>
          <w:tcPr>
            <w:tcW w:w="0" w:type="auto"/>
            <w:tcBorders>
              <w:top w:val="nil"/>
              <w:left w:val="single" w:sz="8" w:space="0" w:color="auto"/>
              <w:bottom w:val="nil"/>
              <w:right w:val="single" w:sz="8" w:space="0" w:color="auto"/>
            </w:tcBorders>
            <w:shd w:val="clear" w:color="000000" w:fill="D8E4BC"/>
            <w:hideMark/>
          </w:tcPr>
          <w:p w:rsidR="0025431F" w:rsidRPr="0025431F" w:rsidRDefault="0025431F" w:rsidP="0025431F">
            <w:pPr>
              <w:rPr>
                <w:sz w:val="18"/>
                <w:szCs w:val="18"/>
                <w:lang w:val="en-US" w:eastAsia="de-DE"/>
              </w:rPr>
            </w:pPr>
            <w:r w:rsidRPr="0025431F">
              <w:rPr>
                <w:sz w:val="18"/>
                <w:szCs w:val="18"/>
                <w:lang w:val="en-US" w:eastAsia="de-DE"/>
              </w:rPr>
              <w:t> </w:t>
            </w:r>
          </w:p>
        </w:tc>
        <w:tc>
          <w:tcPr>
            <w:tcW w:w="1785" w:type="dxa"/>
            <w:tcBorders>
              <w:top w:val="single" w:sz="4" w:space="0" w:color="auto"/>
              <w:left w:val="nil"/>
              <w:bottom w:val="nil"/>
              <w:right w:val="single" w:sz="8" w:space="0" w:color="auto"/>
            </w:tcBorders>
            <w:shd w:val="clear" w:color="000000" w:fill="D8E4BC"/>
            <w:hideMark/>
          </w:tcPr>
          <w:p w:rsidR="0025431F" w:rsidRPr="0025431F" w:rsidRDefault="0025431F" w:rsidP="0025431F">
            <w:pPr>
              <w:rPr>
                <w:sz w:val="18"/>
                <w:szCs w:val="18"/>
                <w:lang w:eastAsia="de-DE"/>
              </w:rPr>
            </w:pPr>
            <w:r w:rsidRPr="0025431F">
              <w:rPr>
                <w:b/>
                <w:sz w:val="18"/>
                <w:szCs w:val="18"/>
                <w:lang w:eastAsia="de-DE"/>
              </w:rPr>
              <w:t>Regulation</w:t>
            </w:r>
            <w:r w:rsidRPr="0025431F">
              <w:rPr>
                <w:sz w:val="18"/>
                <w:szCs w:val="18"/>
                <w:lang w:eastAsia="de-DE"/>
              </w:rPr>
              <w:t xml:space="preserve"> of physical, chemical, biological conditions</w:t>
            </w:r>
          </w:p>
        </w:tc>
        <w:tc>
          <w:tcPr>
            <w:tcW w:w="3118" w:type="dxa"/>
            <w:tcBorders>
              <w:top w:val="single" w:sz="4" w:space="0" w:color="auto"/>
              <w:left w:val="nil"/>
              <w:bottom w:val="single" w:sz="4" w:space="0" w:color="auto"/>
              <w:right w:val="single" w:sz="4" w:space="0" w:color="auto"/>
            </w:tcBorders>
            <w:shd w:val="clear" w:color="000000" w:fill="D8E4BC"/>
            <w:hideMark/>
          </w:tcPr>
          <w:p w:rsidR="0025431F" w:rsidRPr="0025431F" w:rsidRDefault="0025431F" w:rsidP="0025431F">
            <w:pPr>
              <w:rPr>
                <w:sz w:val="18"/>
                <w:szCs w:val="18"/>
                <w:lang w:eastAsia="de-DE"/>
              </w:rPr>
            </w:pPr>
            <w:r w:rsidRPr="0025431F">
              <w:rPr>
                <w:b/>
                <w:sz w:val="18"/>
                <w:szCs w:val="18"/>
                <w:lang w:eastAsia="de-DE"/>
              </w:rPr>
              <w:t xml:space="preserve">Baseline flows and extreme event </w:t>
            </w:r>
            <w:r w:rsidRPr="0025431F">
              <w:rPr>
                <w:sz w:val="18"/>
                <w:szCs w:val="18"/>
                <w:lang w:eastAsia="de-DE"/>
              </w:rPr>
              <w:t>regulation</w:t>
            </w:r>
          </w:p>
          <w:p w:rsidR="0025431F" w:rsidRPr="0025431F" w:rsidRDefault="0025431F" w:rsidP="0025431F">
            <w:pPr>
              <w:suppressAutoHyphens/>
              <w:rPr>
                <w:sz w:val="18"/>
                <w:szCs w:val="18"/>
                <w:lang w:eastAsia="de-DE"/>
              </w:rPr>
            </w:pPr>
          </w:p>
        </w:tc>
        <w:tc>
          <w:tcPr>
            <w:tcW w:w="7711" w:type="dxa"/>
            <w:tcBorders>
              <w:top w:val="nil"/>
              <w:left w:val="nil"/>
              <w:bottom w:val="single" w:sz="4" w:space="0" w:color="auto"/>
              <w:right w:val="single" w:sz="8" w:space="0" w:color="auto"/>
            </w:tcBorders>
            <w:shd w:val="clear" w:color="auto" w:fill="auto"/>
            <w:hideMark/>
          </w:tcPr>
          <w:p w:rsidR="0025431F" w:rsidRPr="0025431F" w:rsidRDefault="0025431F" w:rsidP="0025431F">
            <w:pPr>
              <w:rPr>
                <w:sz w:val="18"/>
                <w:szCs w:val="18"/>
                <w:lang w:val="en-US" w:eastAsia="de-DE"/>
              </w:rPr>
            </w:pPr>
            <w:r w:rsidRPr="0025431F">
              <w:rPr>
                <w:sz w:val="18"/>
                <w:szCs w:val="18"/>
                <w:lang w:val="en-US" w:eastAsia="de-DE"/>
              </w:rPr>
              <w:t xml:space="preserve">Control of </w:t>
            </w:r>
            <w:r w:rsidRPr="0025431F">
              <w:rPr>
                <w:sz w:val="18"/>
                <w:szCs w:val="18"/>
                <w:u w:val="single"/>
                <w:lang w:val="en-US" w:eastAsia="de-DE"/>
              </w:rPr>
              <w:t>erosion</w:t>
            </w:r>
            <w:r w:rsidRPr="0025431F">
              <w:rPr>
                <w:sz w:val="18"/>
                <w:szCs w:val="18"/>
                <w:lang w:val="en-US" w:eastAsia="de-DE"/>
              </w:rPr>
              <w:t xml:space="preserve"> rates;</w:t>
            </w:r>
          </w:p>
          <w:p w:rsidR="0025431F" w:rsidRPr="0025431F" w:rsidRDefault="0025431F" w:rsidP="0025431F">
            <w:pPr>
              <w:rPr>
                <w:sz w:val="18"/>
                <w:szCs w:val="18"/>
                <w:lang w:val="en-US" w:eastAsia="de-DE"/>
              </w:rPr>
            </w:pPr>
            <w:r w:rsidRPr="0025431F">
              <w:rPr>
                <w:sz w:val="18"/>
                <w:szCs w:val="18"/>
                <w:lang w:val="en-US" w:eastAsia="de-DE"/>
              </w:rPr>
              <w:t xml:space="preserve">Buffering and attenuation of </w:t>
            </w:r>
            <w:r w:rsidRPr="0025431F">
              <w:rPr>
                <w:sz w:val="18"/>
                <w:szCs w:val="18"/>
                <w:u w:val="single"/>
                <w:lang w:val="en-US" w:eastAsia="de-DE"/>
              </w:rPr>
              <w:t>mass movement</w:t>
            </w:r>
            <w:r w:rsidRPr="0025431F">
              <w:rPr>
                <w:sz w:val="18"/>
                <w:szCs w:val="18"/>
                <w:lang w:val="en-US" w:eastAsia="de-DE"/>
              </w:rPr>
              <w:t>;</w:t>
            </w:r>
          </w:p>
          <w:p w:rsidR="0025431F" w:rsidRPr="0025431F" w:rsidRDefault="0025431F" w:rsidP="0025431F">
            <w:pPr>
              <w:rPr>
                <w:sz w:val="18"/>
                <w:szCs w:val="18"/>
                <w:lang w:val="en-US" w:eastAsia="de-DE"/>
              </w:rPr>
            </w:pPr>
            <w:r w:rsidRPr="0025431F">
              <w:rPr>
                <w:sz w:val="18"/>
                <w:szCs w:val="18"/>
                <w:u w:val="single"/>
                <w:lang w:val="en-US" w:eastAsia="de-DE"/>
              </w:rPr>
              <w:t>Hydrological cycle and water flow regulation</w:t>
            </w:r>
            <w:r w:rsidRPr="0025431F">
              <w:rPr>
                <w:sz w:val="18"/>
                <w:szCs w:val="18"/>
                <w:lang w:val="en-US" w:eastAsia="de-DE"/>
              </w:rPr>
              <w:t xml:space="preserve"> (Including flood control, and coastal protection);</w:t>
            </w:r>
          </w:p>
          <w:p w:rsidR="0025431F" w:rsidRPr="0025431F" w:rsidRDefault="0025431F" w:rsidP="0025431F">
            <w:pPr>
              <w:rPr>
                <w:sz w:val="18"/>
                <w:szCs w:val="18"/>
                <w:lang w:val="en-US" w:eastAsia="de-DE"/>
              </w:rPr>
            </w:pPr>
            <w:r w:rsidRPr="0025431F">
              <w:rPr>
                <w:sz w:val="18"/>
                <w:szCs w:val="18"/>
                <w:u w:val="single"/>
                <w:lang w:val="en-US" w:eastAsia="de-DE"/>
              </w:rPr>
              <w:t xml:space="preserve">Wind </w:t>
            </w:r>
            <w:r w:rsidRPr="0025431F">
              <w:rPr>
                <w:sz w:val="18"/>
                <w:szCs w:val="18"/>
                <w:lang w:val="en-US" w:eastAsia="de-DE"/>
              </w:rPr>
              <w:t>protection;</w:t>
            </w:r>
          </w:p>
          <w:p w:rsidR="0025431F" w:rsidRPr="0025431F" w:rsidRDefault="0025431F" w:rsidP="0025431F">
            <w:pPr>
              <w:rPr>
                <w:sz w:val="18"/>
                <w:szCs w:val="18"/>
                <w:lang w:val="en-US" w:eastAsia="de-DE"/>
              </w:rPr>
            </w:pPr>
            <w:r w:rsidRPr="0025431F">
              <w:rPr>
                <w:sz w:val="18"/>
                <w:szCs w:val="18"/>
                <w:u w:val="single"/>
                <w:lang w:val="en-US" w:eastAsia="de-DE"/>
              </w:rPr>
              <w:t>Fire</w:t>
            </w:r>
            <w:r w:rsidRPr="0025431F">
              <w:rPr>
                <w:sz w:val="18"/>
                <w:szCs w:val="18"/>
                <w:lang w:val="en-US" w:eastAsia="de-DE"/>
              </w:rPr>
              <w:t xml:space="preserve"> protection</w:t>
            </w:r>
          </w:p>
          <w:p w:rsidR="0025431F" w:rsidRPr="0025431F" w:rsidRDefault="0025431F" w:rsidP="0025431F">
            <w:pPr>
              <w:rPr>
                <w:sz w:val="18"/>
                <w:szCs w:val="18"/>
                <w:lang w:val="en-US" w:eastAsia="de-DE"/>
              </w:rPr>
            </w:pPr>
          </w:p>
          <w:p w:rsidR="0025431F" w:rsidRPr="0025431F" w:rsidRDefault="0025431F" w:rsidP="0025431F">
            <w:pPr>
              <w:rPr>
                <w:sz w:val="18"/>
                <w:szCs w:val="18"/>
                <w:lang w:val="en-US" w:eastAsia="de-DE"/>
              </w:rPr>
            </w:pPr>
            <w:r w:rsidRPr="0025431F">
              <w:rPr>
                <w:i/>
                <w:sz w:val="18"/>
                <w:szCs w:val="18"/>
                <w:lang w:val="en-US" w:eastAsia="de-DE"/>
              </w:rPr>
              <w:t>Example: changes caused by non-native organisms to ecosystem functioning or structure leading to, for example, destabilisation of soil, increased risk or intensity of wild fires etc.</w:t>
            </w:r>
          </w:p>
        </w:tc>
      </w:tr>
      <w:tr w:rsidR="0025431F" w:rsidRPr="0025431F" w:rsidTr="007256DF">
        <w:trPr>
          <w:trHeight w:val="600"/>
        </w:trPr>
        <w:tc>
          <w:tcPr>
            <w:tcW w:w="0" w:type="auto"/>
            <w:tcBorders>
              <w:top w:val="nil"/>
              <w:left w:val="single" w:sz="8" w:space="0" w:color="auto"/>
              <w:bottom w:val="nil"/>
              <w:right w:val="single" w:sz="8" w:space="0" w:color="auto"/>
            </w:tcBorders>
            <w:shd w:val="clear" w:color="000000" w:fill="D8E4BC"/>
            <w:hideMark/>
          </w:tcPr>
          <w:p w:rsidR="0025431F" w:rsidRPr="0025431F" w:rsidRDefault="0025431F" w:rsidP="0025431F">
            <w:pPr>
              <w:rPr>
                <w:sz w:val="18"/>
                <w:szCs w:val="18"/>
                <w:lang w:val="en-US" w:eastAsia="de-DE"/>
              </w:rPr>
            </w:pPr>
            <w:r w:rsidRPr="0025431F">
              <w:rPr>
                <w:sz w:val="18"/>
                <w:szCs w:val="18"/>
                <w:lang w:val="en-US" w:eastAsia="de-DE"/>
              </w:rPr>
              <w:t> </w:t>
            </w:r>
          </w:p>
        </w:tc>
        <w:tc>
          <w:tcPr>
            <w:tcW w:w="1785" w:type="dxa"/>
            <w:tcBorders>
              <w:top w:val="nil"/>
              <w:left w:val="nil"/>
              <w:bottom w:val="nil"/>
              <w:right w:val="single" w:sz="8" w:space="0" w:color="auto"/>
            </w:tcBorders>
            <w:shd w:val="clear" w:color="000000" w:fill="D8E4BC"/>
          </w:tcPr>
          <w:p w:rsidR="0025431F" w:rsidRPr="0025431F" w:rsidRDefault="0025431F" w:rsidP="0025431F">
            <w:pPr>
              <w:rPr>
                <w:sz w:val="18"/>
                <w:szCs w:val="18"/>
                <w:lang w:val="en-US" w:eastAsia="de-DE"/>
              </w:rPr>
            </w:pPr>
          </w:p>
        </w:tc>
        <w:tc>
          <w:tcPr>
            <w:tcW w:w="3118" w:type="dxa"/>
            <w:tcBorders>
              <w:top w:val="single" w:sz="4" w:space="0" w:color="auto"/>
              <w:left w:val="nil"/>
              <w:bottom w:val="single" w:sz="4" w:space="0" w:color="auto"/>
              <w:right w:val="single" w:sz="4" w:space="0" w:color="auto"/>
            </w:tcBorders>
            <w:shd w:val="clear" w:color="000000" w:fill="D8E4BC"/>
            <w:hideMark/>
          </w:tcPr>
          <w:p w:rsidR="0025431F" w:rsidRPr="0025431F" w:rsidRDefault="0025431F" w:rsidP="0025431F">
            <w:pPr>
              <w:rPr>
                <w:sz w:val="18"/>
                <w:szCs w:val="18"/>
                <w:lang w:val="en-US" w:eastAsia="de-DE"/>
              </w:rPr>
            </w:pPr>
            <w:r w:rsidRPr="0025431F">
              <w:rPr>
                <w:b/>
                <w:sz w:val="18"/>
                <w:szCs w:val="18"/>
                <w:lang w:val="en-US" w:eastAsia="de-DE"/>
              </w:rPr>
              <w:t>Lifecycle maintenance</w:t>
            </w:r>
            <w:r w:rsidRPr="0025431F">
              <w:rPr>
                <w:sz w:val="18"/>
                <w:szCs w:val="18"/>
                <w:lang w:val="en-US" w:eastAsia="de-DE"/>
              </w:rPr>
              <w:t>, habitat and gene pool protection</w:t>
            </w:r>
          </w:p>
        </w:tc>
        <w:tc>
          <w:tcPr>
            <w:tcW w:w="7711" w:type="dxa"/>
            <w:tcBorders>
              <w:top w:val="nil"/>
              <w:left w:val="nil"/>
              <w:bottom w:val="single" w:sz="4" w:space="0" w:color="auto"/>
              <w:right w:val="single" w:sz="8" w:space="0" w:color="auto"/>
            </w:tcBorders>
            <w:shd w:val="clear" w:color="auto" w:fill="auto"/>
            <w:hideMark/>
          </w:tcPr>
          <w:p w:rsidR="0025431F" w:rsidRPr="0025431F" w:rsidRDefault="0025431F" w:rsidP="0025431F">
            <w:pPr>
              <w:rPr>
                <w:sz w:val="18"/>
                <w:szCs w:val="18"/>
                <w:lang w:val="en-US" w:eastAsia="de-DE"/>
              </w:rPr>
            </w:pPr>
            <w:r w:rsidRPr="0025431F">
              <w:rPr>
                <w:sz w:val="18"/>
                <w:szCs w:val="18"/>
                <w:u w:val="single"/>
                <w:lang w:val="en-US" w:eastAsia="de-DE"/>
              </w:rPr>
              <w:t>Pollination</w:t>
            </w:r>
            <w:r w:rsidRPr="0025431F">
              <w:rPr>
                <w:sz w:val="18"/>
                <w:szCs w:val="18"/>
                <w:lang w:val="en-US" w:eastAsia="de-DE"/>
              </w:rPr>
              <w:t xml:space="preserve"> (or 'gamete' dispersal in a marine context); </w:t>
            </w:r>
          </w:p>
          <w:p w:rsidR="0025431F" w:rsidRPr="0025431F" w:rsidRDefault="0025431F" w:rsidP="0025431F">
            <w:pPr>
              <w:rPr>
                <w:sz w:val="18"/>
                <w:szCs w:val="18"/>
                <w:lang w:val="en-US" w:eastAsia="de-DE"/>
              </w:rPr>
            </w:pPr>
            <w:r w:rsidRPr="0025431F">
              <w:rPr>
                <w:sz w:val="18"/>
                <w:szCs w:val="18"/>
                <w:u w:val="single"/>
                <w:lang w:val="en-US" w:eastAsia="de-DE"/>
              </w:rPr>
              <w:t>Seed dispersal</w:t>
            </w:r>
            <w:r w:rsidRPr="0025431F">
              <w:rPr>
                <w:sz w:val="18"/>
                <w:szCs w:val="18"/>
                <w:lang w:val="en-US" w:eastAsia="de-DE"/>
              </w:rPr>
              <w:t>;</w:t>
            </w:r>
          </w:p>
          <w:p w:rsidR="0025431F" w:rsidRPr="0025431F" w:rsidRDefault="0025431F" w:rsidP="0025431F">
            <w:pPr>
              <w:rPr>
                <w:sz w:val="18"/>
                <w:szCs w:val="18"/>
                <w:lang w:val="en-US" w:eastAsia="de-DE"/>
              </w:rPr>
            </w:pPr>
            <w:r w:rsidRPr="0025431F">
              <w:rPr>
                <w:sz w:val="18"/>
                <w:szCs w:val="18"/>
                <w:lang w:val="en-US" w:eastAsia="de-DE"/>
              </w:rPr>
              <w:t xml:space="preserve">Maintaining </w:t>
            </w:r>
            <w:r w:rsidRPr="0025431F">
              <w:rPr>
                <w:sz w:val="18"/>
                <w:szCs w:val="18"/>
                <w:u w:val="single"/>
                <w:lang w:val="en-US" w:eastAsia="de-DE"/>
              </w:rPr>
              <w:t>nursery populations and habitats</w:t>
            </w:r>
            <w:r w:rsidRPr="0025431F">
              <w:rPr>
                <w:sz w:val="18"/>
                <w:szCs w:val="18"/>
                <w:lang w:val="en-US" w:eastAsia="de-DE"/>
              </w:rPr>
              <w:t xml:space="preserve"> (Including gene pool protection)</w:t>
            </w:r>
          </w:p>
          <w:p w:rsidR="0025431F" w:rsidRPr="0025431F" w:rsidRDefault="0025431F" w:rsidP="0025431F">
            <w:pPr>
              <w:rPr>
                <w:sz w:val="18"/>
                <w:szCs w:val="18"/>
                <w:lang w:val="en-US" w:eastAsia="de-DE"/>
              </w:rPr>
            </w:pPr>
          </w:p>
          <w:p w:rsidR="0025431F" w:rsidRPr="0025431F" w:rsidRDefault="0025431F" w:rsidP="0025431F">
            <w:pPr>
              <w:rPr>
                <w:sz w:val="18"/>
                <w:szCs w:val="18"/>
                <w:lang w:val="en-US" w:eastAsia="de-DE"/>
              </w:rPr>
            </w:pPr>
            <w:r w:rsidRPr="0025431F">
              <w:rPr>
                <w:i/>
                <w:sz w:val="18"/>
                <w:szCs w:val="18"/>
                <w:lang w:val="en-US" w:eastAsia="de-DE"/>
              </w:rPr>
              <w:t>Example: changes caused by non-native organisms to the abundance and/or distribution of wild pollinators; changes to the availability / quality of nursery habitats for fisheries</w:t>
            </w:r>
          </w:p>
        </w:tc>
      </w:tr>
      <w:tr w:rsidR="0025431F" w:rsidRPr="0025431F" w:rsidTr="007256DF">
        <w:trPr>
          <w:trHeight w:val="443"/>
        </w:trPr>
        <w:tc>
          <w:tcPr>
            <w:tcW w:w="0" w:type="auto"/>
            <w:tcBorders>
              <w:top w:val="nil"/>
              <w:left w:val="single" w:sz="8" w:space="0" w:color="auto"/>
              <w:bottom w:val="nil"/>
              <w:right w:val="single" w:sz="8" w:space="0" w:color="auto"/>
            </w:tcBorders>
            <w:shd w:val="clear" w:color="000000" w:fill="D8E4BC"/>
            <w:hideMark/>
          </w:tcPr>
          <w:p w:rsidR="0025431F" w:rsidRPr="0025431F" w:rsidRDefault="0025431F" w:rsidP="0025431F">
            <w:pPr>
              <w:rPr>
                <w:sz w:val="18"/>
                <w:szCs w:val="18"/>
                <w:lang w:val="en-US" w:eastAsia="de-DE"/>
              </w:rPr>
            </w:pPr>
            <w:r w:rsidRPr="0025431F">
              <w:rPr>
                <w:sz w:val="18"/>
                <w:szCs w:val="18"/>
                <w:lang w:val="en-US" w:eastAsia="de-DE"/>
              </w:rPr>
              <w:lastRenderedPageBreak/>
              <w:t> </w:t>
            </w:r>
          </w:p>
        </w:tc>
        <w:tc>
          <w:tcPr>
            <w:tcW w:w="1785" w:type="dxa"/>
            <w:tcBorders>
              <w:top w:val="nil"/>
              <w:left w:val="nil"/>
              <w:bottom w:val="nil"/>
              <w:right w:val="single" w:sz="8" w:space="0" w:color="auto"/>
            </w:tcBorders>
            <w:shd w:val="clear" w:color="000000" w:fill="D8E4BC"/>
            <w:hideMark/>
          </w:tcPr>
          <w:p w:rsidR="0025431F" w:rsidRPr="0025431F" w:rsidRDefault="0025431F" w:rsidP="0025431F">
            <w:pPr>
              <w:rPr>
                <w:sz w:val="18"/>
                <w:szCs w:val="18"/>
                <w:lang w:val="en-US" w:eastAsia="de-DE"/>
              </w:rPr>
            </w:pPr>
            <w:r w:rsidRPr="0025431F">
              <w:rPr>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rsidR="0025431F" w:rsidRPr="0025431F" w:rsidRDefault="0025431F" w:rsidP="0025431F">
            <w:pPr>
              <w:rPr>
                <w:b/>
                <w:sz w:val="18"/>
                <w:szCs w:val="18"/>
                <w:lang w:val="de-DE" w:eastAsia="de-DE"/>
              </w:rPr>
            </w:pPr>
            <w:r w:rsidRPr="0025431F">
              <w:rPr>
                <w:b/>
                <w:sz w:val="18"/>
                <w:szCs w:val="18"/>
                <w:lang w:val="de-DE" w:eastAsia="de-DE"/>
              </w:rPr>
              <w:t>Pest and disease control</w:t>
            </w:r>
          </w:p>
        </w:tc>
        <w:tc>
          <w:tcPr>
            <w:tcW w:w="7711" w:type="dxa"/>
            <w:tcBorders>
              <w:top w:val="nil"/>
              <w:left w:val="nil"/>
              <w:bottom w:val="single" w:sz="4" w:space="0" w:color="auto"/>
              <w:right w:val="single" w:sz="8" w:space="0" w:color="auto"/>
            </w:tcBorders>
            <w:shd w:val="clear" w:color="auto" w:fill="auto"/>
            <w:hideMark/>
          </w:tcPr>
          <w:p w:rsidR="0025431F" w:rsidRPr="0025431F" w:rsidRDefault="0025431F" w:rsidP="0025431F">
            <w:pPr>
              <w:rPr>
                <w:sz w:val="18"/>
                <w:szCs w:val="18"/>
                <w:lang w:val="en-US" w:eastAsia="de-DE"/>
              </w:rPr>
            </w:pPr>
            <w:r w:rsidRPr="0025431F">
              <w:rPr>
                <w:sz w:val="18"/>
                <w:szCs w:val="18"/>
                <w:lang w:val="en-US" w:eastAsia="de-DE"/>
              </w:rPr>
              <w:t xml:space="preserve">Pest control; </w:t>
            </w:r>
          </w:p>
          <w:p w:rsidR="0025431F" w:rsidRPr="0025431F" w:rsidRDefault="0025431F" w:rsidP="0025431F">
            <w:pPr>
              <w:rPr>
                <w:sz w:val="18"/>
                <w:szCs w:val="18"/>
                <w:lang w:val="en-US" w:eastAsia="de-DE"/>
              </w:rPr>
            </w:pPr>
            <w:r w:rsidRPr="0025431F">
              <w:rPr>
                <w:sz w:val="18"/>
                <w:szCs w:val="18"/>
                <w:lang w:val="en-US" w:eastAsia="de-DE"/>
              </w:rPr>
              <w:t>Disease control</w:t>
            </w:r>
          </w:p>
          <w:p w:rsidR="0025431F" w:rsidRPr="0025431F" w:rsidRDefault="0025431F" w:rsidP="0025431F">
            <w:pPr>
              <w:rPr>
                <w:sz w:val="18"/>
                <w:szCs w:val="18"/>
                <w:lang w:val="en-US" w:eastAsia="de-DE"/>
              </w:rPr>
            </w:pPr>
          </w:p>
          <w:p w:rsidR="0025431F" w:rsidRPr="0025431F" w:rsidRDefault="0025431F" w:rsidP="0025431F">
            <w:pPr>
              <w:rPr>
                <w:sz w:val="18"/>
                <w:szCs w:val="18"/>
                <w:lang w:val="en-US" w:eastAsia="de-DE"/>
              </w:rPr>
            </w:pPr>
            <w:r w:rsidRPr="0025431F">
              <w:rPr>
                <w:i/>
                <w:sz w:val="18"/>
                <w:szCs w:val="18"/>
                <w:lang w:val="en-US" w:eastAsia="de-DE"/>
              </w:rPr>
              <w:t xml:space="preserve">Example: changes caused by non-native organisms to the abundance and/or distribution of pests </w:t>
            </w:r>
          </w:p>
        </w:tc>
      </w:tr>
      <w:tr w:rsidR="0025431F" w:rsidRPr="0025431F" w:rsidTr="007256DF">
        <w:trPr>
          <w:trHeight w:val="531"/>
        </w:trPr>
        <w:tc>
          <w:tcPr>
            <w:tcW w:w="0" w:type="auto"/>
            <w:tcBorders>
              <w:top w:val="nil"/>
              <w:left w:val="single" w:sz="8" w:space="0" w:color="auto"/>
              <w:bottom w:val="nil"/>
              <w:right w:val="single" w:sz="8" w:space="0" w:color="auto"/>
            </w:tcBorders>
            <w:shd w:val="clear" w:color="000000" w:fill="D8E4BC"/>
            <w:hideMark/>
          </w:tcPr>
          <w:p w:rsidR="0025431F" w:rsidRPr="0025431F" w:rsidRDefault="0025431F" w:rsidP="0025431F">
            <w:pPr>
              <w:rPr>
                <w:sz w:val="18"/>
                <w:szCs w:val="18"/>
                <w:lang w:val="en-US" w:eastAsia="de-DE"/>
              </w:rPr>
            </w:pPr>
            <w:r w:rsidRPr="0025431F">
              <w:rPr>
                <w:sz w:val="18"/>
                <w:szCs w:val="18"/>
                <w:lang w:val="en-US" w:eastAsia="de-DE"/>
              </w:rPr>
              <w:t> </w:t>
            </w:r>
          </w:p>
        </w:tc>
        <w:tc>
          <w:tcPr>
            <w:tcW w:w="1785" w:type="dxa"/>
            <w:tcBorders>
              <w:top w:val="nil"/>
              <w:left w:val="nil"/>
              <w:bottom w:val="nil"/>
              <w:right w:val="single" w:sz="8" w:space="0" w:color="auto"/>
            </w:tcBorders>
            <w:shd w:val="clear" w:color="000000" w:fill="D8E4BC"/>
            <w:hideMark/>
          </w:tcPr>
          <w:p w:rsidR="0025431F" w:rsidRPr="0025431F" w:rsidRDefault="0025431F" w:rsidP="0025431F">
            <w:pPr>
              <w:rPr>
                <w:sz w:val="18"/>
                <w:szCs w:val="18"/>
                <w:lang w:val="en-US" w:eastAsia="de-DE"/>
              </w:rPr>
            </w:pPr>
            <w:r w:rsidRPr="0025431F">
              <w:rPr>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rsidR="0025431F" w:rsidRPr="0025431F" w:rsidRDefault="0025431F" w:rsidP="0025431F">
            <w:pPr>
              <w:rPr>
                <w:sz w:val="18"/>
                <w:szCs w:val="18"/>
                <w:lang w:val="de-DE" w:eastAsia="de-DE"/>
              </w:rPr>
            </w:pPr>
            <w:r w:rsidRPr="0025431F">
              <w:rPr>
                <w:b/>
                <w:sz w:val="18"/>
                <w:szCs w:val="18"/>
                <w:lang w:val="de-DE" w:eastAsia="de-DE"/>
              </w:rPr>
              <w:t xml:space="preserve">Soil quality </w:t>
            </w:r>
            <w:r w:rsidRPr="0025431F">
              <w:rPr>
                <w:sz w:val="18"/>
                <w:szCs w:val="18"/>
                <w:lang w:val="de-DE" w:eastAsia="de-DE"/>
              </w:rPr>
              <w:t>regulation</w:t>
            </w:r>
          </w:p>
        </w:tc>
        <w:tc>
          <w:tcPr>
            <w:tcW w:w="7711" w:type="dxa"/>
            <w:tcBorders>
              <w:top w:val="nil"/>
              <w:left w:val="nil"/>
              <w:bottom w:val="single" w:sz="4" w:space="0" w:color="auto"/>
              <w:right w:val="single" w:sz="8" w:space="0" w:color="auto"/>
            </w:tcBorders>
            <w:shd w:val="clear" w:color="auto" w:fill="auto"/>
          </w:tcPr>
          <w:p w:rsidR="0025431F" w:rsidRPr="0025431F" w:rsidRDefault="0025431F" w:rsidP="0025431F">
            <w:pPr>
              <w:rPr>
                <w:sz w:val="18"/>
                <w:szCs w:val="18"/>
                <w:lang w:val="en-US" w:eastAsia="de-DE"/>
              </w:rPr>
            </w:pPr>
            <w:r w:rsidRPr="0025431F">
              <w:rPr>
                <w:sz w:val="18"/>
                <w:szCs w:val="18"/>
                <w:u w:val="single"/>
                <w:lang w:val="en-US" w:eastAsia="de-DE"/>
              </w:rPr>
              <w:t>Weathering processes</w:t>
            </w:r>
            <w:r w:rsidRPr="0025431F">
              <w:rPr>
                <w:sz w:val="18"/>
                <w:szCs w:val="18"/>
                <w:lang w:val="en-US" w:eastAsia="de-DE"/>
              </w:rPr>
              <w:t xml:space="preserve"> and their effect on soil quality;</w:t>
            </w:r>
          </w:p>
          <w:p w:rsidR="0025431F" w:rsidRPr="0025431F" w:rsidRDefault="0025431F" w:rsidP="0025431F">
            <w:pPr>
              <w:rPr>
                <w:sz w:val="18"/>
                <w:szCs w:val="18"/>
                <w:lang w:val="en-US" w:eastAsia="de-DE"/>
              </w:rPr>
            </w:pPr>
            <w:r w:rsidRPr="0025431F">
              <w:rPr>
                <w:sz w:val="18"/>
                <w:szCs w:val="18"/>
                <w:u w:val="single"/>
                <w:lang w:val="en-US" w:eastAsia="de-DE"/>
              </w:rPr>
              <w:t>Decomposition and fixing processes</w:t>
            </w:r>
            <w:r w:rsidRPr="0025431F">
              <w:rPr>
                <w:sz w:val="18"/>
                <w:szCs w:val="18"/>
                <w:lang w:val="en-US" w:eastAsia="de-DE"/>
              </w:rPr>
              <w:t xml:space="preserve"> and their effect on soil quality </w:t>
            </w:r>
          </w:p>
          <w:p w:rsidR="0025431F" w:rsidRPr="0025431F" w:rsidRDefault="0025431F" w:rsidP="0025431F">
            <w:pPr>
              <w:rPr>
                <w:sz w:val="18"/>
                <w:szCs w:val="18"/>
                <w:lang w:val="en-US" w:eastAsia="de-DE"/>
              </w:rPr>
            </w:pPr>
          </w:p>
          <w:p w:rsidR="0025431F" w:rsidRPr="0025431F" w:rsidRDefault="0025431F" w:rsidP="0025431F">
            <w:pPr>
              <w:rPr>
                <w:i/>
                <w:sz w:val="18"/>
                <w:szCs w:val="18"/>
                <w:lang w:val="en-US" w:eastAsia="de-DE"/>
              </w:rPr>
            </w:pPr>
            <w:r w:rsidRPr="0025431F">
              <w:rPr>
                <w:i/>
                <w:sz w:val="18"/>
                <w:szCs w:val="18"/>
                <w:lang w:val="en-US" w:eastAsia="de-DE"/>
              </w:rPr>
              <w:t>Example: changes caused by non-native organisms to vegetation structure and/or soil fauna leading to reduced soil quality</w:t>
            </w:r>
          </w:p>
        </w:tc>
      </w:tr>
      <w:tr w:rsidR="0025431F" w:rsidRPr="0025431F" w:rsidTr="007256DF">
        <w:trPr>
          <w:trHeight w:val="693"/>
        </w:trPr>
        <w:tc>
          <w:tcPr>
            <w:tcW w:w="0" w:type="auto"/>
            <w:tcBorders>
              <w:top w:val="nil"/>
              <w:left w:val="single" w:sz="8" w:space="0" w:color="auto"/>
              <w:right w:val="single" w:sz="8" w:space="0" w:color="auto"/>
            </w:tcBorders>
            <w:shd w:val="clear" w:color="000000" w:fill="D8E4BC"/>
            <w:hideMark/>
          </w:tcPr>
          <w:p w:rsidR="0025431F" w:rsidRPr="0025431F" w:rsidRDefault="0025431F" w:rsidP="0025431F">
            <w:pPr>
              <w:rPr>
                <w:sz w:val="18"/>
                <w:szCs w:val="18"/>
                <w:lang w:val="en-US" w:eastAsia="de-DE"/>
              </w:rPr>
            </w:pPr>
            <w:r w:rsidRPr="0025431F">
              <w:rPr>
                <w:sz w:val="18"/>
                <w:szCs w:val="18"/>
                <w:lang w:val="en-US" w:eastAsia="de-DE"/>
              </w:rPr>
              <w:t> </w:t>
            </w:r>
          </w:p>
        </w:tc>
        <w:tc>
          <w:tcPr>
            <w:tcW w:w="1785" w:type="dxa"/>
            <w:tcBorders>
              <w:top w:val="nil"/>
              <w:left w:val="nil"/>
              <w:bottom w:val="nil"/>
              <w:right w:val="single" w:sz="8" w:space="0" w:color="auto"/>
            </w:tcBorders>
            <w:shd w:val="clear" w:color="000000" w:fill="D8E4BC"/>
            <w:hideMark/>
          </w:tcPr>
          <w:p w:rsidR="0025431F" w:rsidRPr="0025431F" w:rsidRDefault="0025431F" w:rsidP="0025431F">
            <w:pPr>
              <w:rPr>
                <w:sz w:val="18"/>
                <w:szCs w:val="18"/>
                <w:lang w:val="en-US" w:eastAsia="de-DE"/>
              </w:rPr>
            </w:pPr>
            <w:r w:rsidRPr="0025431F">
              <w:rPr>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rsidR="0025431F" w:rsidRPr="0025431F" w:rsidRDefault="0025431F" w:rsidP="0025431F">
            <w:pPr>
              <w:rPr>
                <w:sz w:val="18"/>
                <w:szCs w:val="18"/>
                <w:lang w:val="de-DE" w:eastAsia="de-DE"/>
              </w:rPr>
            </w:pPr>
            <w:r w:rsidRPr="0025431F">
              <w:rPr>
                <w:b/>
                <w:sz w:val="18"/>
                <w:szCs w:val="18"/>
                <w:lang w:val="de-DE" w:eastAsia="de-DE"/>
              </w:rPr>
              <w:t>Water</w:t>
            </w:r>
            <w:r w:rsidRPr="0025431F">
              <w:rPr>
                <w:sz w:val="18"/>
                <w:szCs w:val="18"/>
                <w:lang w:val="de-DE" w:eastAsia="de-DE"/>
              </w:rPr>
              <w:t xml:space="preserve"> conditions</w:t>
            </w:r>
          </w:p>
        </w:tc>
        <w:tc>
          <w:tcPr>
            <w:tcW w:w="7711" w:type="dxa"/>
            <w:tcBorders>
              <w:top w:val="nil"/>
              <w:left w:val="nil"/>
              <w:bottom w:val="single" w:sz="4" w:space="0" w:color="auto"/>
              <w:right w:val="single" w:sz="8" w:space="0" w:color="auto"/>
            </w:tcBorders>
            <w:shd w:val="clear" w:color="auto" w:fill="auto"/>
          </w:tcPr>
          <w:p w:rsidR="0025431F" w:rsidRPr="0025431F" w:rsidRDefault="0025431F" w:rsidP="0025431F">
            <w:pPr>
              <w:rPr>
                <w:sz w:val="18"/>
                <w:szCs w:val="18"/>
                <w:lang w:val="en-US" w:eastAsia="de-DE"/>
              </w:rPr>
            </w:pPr>
            <w:r w:rsidRPr="0025431F">
              <w:rPr>
                <w:sz w:val="18"/>
                <w:szCs w:val="18"/>
                <w:lang w:val="en-US" w:eastAsia="de-DE"/>
              </w:rPr>
              <w:t xml:space="preserve">Regulation of the </w:t>
            </w:r>
            <w:r w:rsidRPr="0025431F">
              <w:rPr>
                <w:sz w:val="18"/>
                <w:szCs w:val="18"/>
                <w:u w:val="single"/>
                <w:lang w:val="en-US" w:eastAsia="de-DE"/>
              </w:rPr>
              <w:t>chemical condition</w:t>
            </w:r>
            <w:r w:rsidRPr="0025431F">
              <w:rPr>
                <w:sz w:val="18"/>
                <w:szCs w:val="18"/>
                <w:lang w:val="en-US" w:eastAsia="de-DE"/>
              </w:rPr>
              <w:t xml:space="preserve"> of freshwaters by living processes;</w:t>
            </w:r>
          </w:p>
          <w:p w:rsidR="0025431F" w:rsidRPr="0025431F" w:rsidRDefault="0025431F" w:rsidP="0025431F">
            <w:pPr>
              <w:rPr>
                <w:sz w:val="18"/>
                <w:szCs w:val="18"/>
                <w:lang w:val="en-US" w:eastAsia="de-DE"/>
              </w:rPr>
            </w:pPr>
            <w:r w:rsidRPr="0025431F">
              <w:rPr>
                <w:sz w:val="18"/>
                <w:szCs w:val="18"/>
                <w:lang w:val="en-US" w:eastAsia="de-DE"/>
              </w:rPr>
              <w:t>Regulation of the chemical condition of salt waters by living processes</w:t>
            </w:r>
          </w:p>
          <w:p w:rsidR="0025431F" w:rsidRPr="0025431F" w:rsidRDefault="0025431F" w:rsidP="0025431F">
            <w:pPr>
              <w:rPr>
                <w:sz w:val="18"/>
                <w:szCs w:val="18"/>
                <w:lang w:val="en-US" w:eastAsia="de-DE"/>
              </w:rPr>
            </w:pPr>
          </w:p>
          <w:p w:rsidR="0025431F" w:rsidRPr="0025431F" w:rsidRDefault="0025431F" w:rsidP="0025431F">
            <w:pPr>
              <w:rPr>
                <w:sz w:val="18"/>
                <w:szCs w:val="18"/>
                <w:lang w:val="en-US" w:eastAsia="de-DE"/>
              </w:rPr>
            </w:pPr>
            <w:r w:rsidRPr="0025431F">
              <w:rPr>
                <w:i/>
                <w:sz w:val="18"/>
                <w:szCs w:val="18"/>
                <w:lang w:val="en-US" w:eastAsia="de-DE"/>
              </w:rPr>
              <w:t>Example: changes caused by non-native organisms to buffer strips along water courses that remove nutrients in runoff and/or fish communities that regulate the resilience and resistance of water bodies to eutrophication</w:t>
            </w:r>
          </w:p>
        </w:tc>
      </w:tr>
      <w:tr w:rsidR="0025431F" w:rsidRPr="0025431F" w:rsidTr="007256DF">
        <w:trPr>
          <w:trHeight w:val="685"/>
        </w:trPr>
        <w:tc>
          <w:tcPr>
            <w:tcW w:w="0" w:type="auto"/>
            <w:tcBorders>
              <w:top w:val="nil"/>
              <w:left w:val="single" w:sz="8" w:space="0" w:color="auto"/>
              <w:bottom w:val="single" w:sz="4" w:space="0" w:color="auto"/>
              <w:right w:val="single" w:sz="8" w:space="0" w:color="auto"/>
            </w:tcBorders>
            <w:shd w:val="clear" w:color="000000" w:fill="D8E4BC"/>
            <w:hideMark/>
          </w:tcPr>
          <w:p w:rsidR="0025431F" w:rsidRPr="0025431F" w:rsidRDefault="0025431F" w:rsidP="0025431F">
            <w:pPr>
              <w:rPr>
                <w:sz w:val="18"/>
                <w:szCs w:val="18"/>
                <w:lang w:val="en-US" w:eastAsia="de-DE"/>
              </w:rPr>
            </w:pPr>
            <w:r w:rsidRPr="0025431F">
              <w:rPr>
                <w:sz w:val="18"/>
                <w:szCs w:val="18"/>
                <w:lang w:val="en-US" w:eastAsia="de-DE"/>
              </w:rPr>
              <w:t> </w:t>
            </w:r>
          </w:p>
        </w:tc>
        <w:tc>
          <w:tcPr>
            <w:tcW w:w="1785" w:type="dxa"/>
            <w:tcBorders>
              <w:top w:val="nil"/>
              <w:left w:val="nil"/>
              <w:bottom w:val="nil"/>
              <w:right w:val="single" w:sz="8" w:space="0" w:color="auto"/>
            </w:tcBorders>
            <w:shd w:val="clear" w:color="000000" w:fill="D8E4BC"/>
            <w:hideMark/>
          </w:tcPr>
          <w:p w:rsidR="0025431F" w:rsidRPr="0025431F" w:rsidRDefault="0025431F" w:rsidP="0025431F">
            <w:pPr>
              <w:rPr>
                <w:sz w:val="18"/>
                <w:szCs w:val="18"/>
                <w:lang w:val="en-US" w:eastAsia="de-DE"/>
              </w:rPr>
            </w:pPr>
            <w:r w:rsidRPr="0025431F">
              <w:rPr>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8E4BC"/>
            <w:hideMark/>
          </w:tcPr>
          <w:p w:rsidR="0025431F" w:rsidRPr="0025431F" w:rsidRDefault="0025431F" w:rsidP="0025431F">
            <w:pPr>
              <w:rPr>
                <w:sz w:val="18"/>
                <w:szCs w:val="18"/>
                <w:lang w:val="en-US" w:eastAsia="de-DE"/>
              </w:rPr>
            </w:pPr>
            <w:r w:rsidRPr="0025431F">
              <w:rPr>
                <w:b/>
                <w:sz w:val="18"/>
                <w:szCs w:val="18"/>
                <w:lang w:val="en-US" w:eastAsia="de-DE"/>
              </w:rPr>
              <w:t>Atmospheric</w:t>
            </w:r>
            <w:r w:rsidRPr="0025431F">
              <w:rPr>
                <w:sz w:val="18"/>
                <w:szCs w:val="18"/>
                <w:lang w:val="en-US" w:eastAsia="de-DE"/>
              </w:rPr>
              <w:t xml:space="preserve"> composition and conditions</w:t>
            </w:r>
          </w:p>
        </w:tc>
        <w:tc>
          <w:tcPr>
            <w:tcW w:w="7711" w:type="dxa"/>
            <w:tcBorders>
              <w:top w:val="nil"/>
              <w:left w:val="nil"/>
              <w:bottom w:val="single" w:sz="4" w:space="0" w:color="auto"/>
              <w:right w:val="single" w:sz="8" w:space="0" w:color="auto"/>
            </w:tcBorders>
            <w:shd w:val="clear" w:color="auto" w:fill="auto"/>
          </w:tcPr>
          <w:p w:rsidR="0025431F" w:rsidRPr="0025431F" w:rsidRDefault="0025431F" w:rsidP="0025431F">
            <w:pPr>
              <w:rPr>
                <w:sz w:val="18"/>
                <w:szCs w:val="18"/>
                <w:lang w:val="en-US" w:eastAsia="de-DE"/>
              </w:rPr>
            </w:pPr>
            <w:r w:rsidRPr="0025431F">
              <w:rPr>
                <w:sz w:val="18"/>
                <w:szCs w:val="18"/>
                <w:lang w:val="en-US" w:eastAsia="de-DE"/>
              </w:rPr>
              <w:t xml:space="preserve">Regulation of </w:t>
            </w:r>
            <w:r w:rsidRPr="0025431F">
              <w:rPr>
                <w:sz w:val="18"/>
                <w:szCs w:val="18"/>
                <w:u w:val="single"/>
                <w:lang w:val="en-US" w:eastAsia="de-DE"/>
              </w:rPr>
              <w:t>chemical composition</w:t>
            </w:r>
            <w:r w:rsidRPr="0025431F">
              <w:rPr>
                <w:sz w:val="18"/>
                <w:szCs w:val="18"/>
                <w:lang w:val="en-US" w:eastAsia="de-DE"/>
              </w:rPr>
              <w:t xml:space="preserve"> of atmosphere and oceans;</w:t>
            </w:r>
          </w:p>
          <w:p w:rsidR="0025431F" w:rsidRPr="0025431F" w:rsidRDefault="0025431F" w:rsidP="0025431F">
            <w:pPr>
              <w:rPr>
                <w:sz w:val="18"/>
                <w:szCs w:val="18"/>
                <w:lang w:val="en-US" w:eastAsia="de-DE"/>
              </w:rPr>
            </w:pPr>
            <w:r w:rsidRPr="0025431F">
              <w:rPr>
                <w:sz w:val="18"/>
                <w:szCs w:val="18"/>
                <w:lang w:val="en-US" w:eastAsia="de-DE"/>
              </w:rPr>
              <w:t xml:space="preserve">Regulation of </w:t>
            </w:r>
            <w:r w:rsidRPr="0025431F">
              <w:rPr>
                <w:sz w:val="18"/>
                <w:szCs w:val="18"/>
                <w:u w:val="single"/>
                <w:lang w:val="en-US" w:eastAsia="de-DE"/>
              </w:rPr>
              <w:t>temperature and humidity</w:t>
            </w:r>
            <w:r w:rsidRPr="0025431F">
              <w:rPr>
                <w:sz w:val="18"/>
                <w:szCs w:val="18"/>
                <w:lang w:val="en-US" w:eastAsia="de-DE"/>
              </w:rPr>
              <w:t>, including ventilation and transpiration</w:t>
            </w:r>
          </w:p>
          <w:p w:rsidR="0025431F" w:rsidRPr="0025431F" w:rsidRDefault="0025431F" w:rsidP="0025431F">
            <w:pPr>
              <w:rPr>
                <w:sz w:val="18"/>
                <w:szCs w:val="18"/>
                <w:lang w:val="en-US" w:eastAsia="de-DE"/>
              </w:rPr>
            </w:pPr>
          </w:p>
          <w:p w:rsidR="0025431F" w:rsidRPr="0025431F" w:rsidRDefault="0025431F" w:rsidP="0025431F">
            <w:pPr>
              <w:rPr>
                <w:sz w:val="18"/>
                <w:szCs w:val="18"/>
                <w:lang w:val="en-US" w:eastAsia="de-DE"/>
              </w:rPr>
            </w:pPr>
            <w:r w:rsidRPr="0025431F">
              <w:rPr>
                <w:i/>
                <w:sz w:val="18"/>
                <w:szCs w:val="18"/>
                <w:lang w:val="en-US" w:eastAsia="de-DE"/>
              </w:rPr>
              <w:t>Example: changes caused by non-native organisms to ecosystems’ ability to sequester carbon and/or evaporative cooling (e.g. by urban trees)</w:t>
            </w:r>
          </w:p>
        </w:tc>
      </w:tr>
      <w:tr w:rsidR="0025431F" w:rsidRPr="0025431F" w:rsidTr="007256DF">
        <w:trPr>
          <w:trHeight w:val="54"/>
        </w:trPr>
        <w:tc>
          <w:tcPr>
            <w:tcW w:w="0" w:type="auto"/>
            <w:tcBorders>
              <w:top w:val="single" w:sz="4" w:space="0" w:color="auto"/>
              <w:left w:val="single" w:sz="8" w:space="0" w:color="auto"/>
              <w:bottom w:val="nil"/>
              <w:right w:val="single" w:sz="8" w:space="0" w:color="auto"/>
            </w:tcBorders>
            <w:shd w:val="clear" w:color="000000" w:fill="DCE6F1"/>
            <w:hideMark/>
          </w:tcPr>
          <w:p w:rsidR="0025431F" w:rsidRPr="0025431F" w:rsidRDefault="0025431F" w:rsidP="0025431F">
            <w:pPr>
              <w:rPr>
                <w:b/>
                <w:bCs/>
                <w:sz w:val="18"/>
                <w:szCs w:val="18"/>
                <w:lang w:val="de-DE" w:eastAsia="de-DE"/>
              </w:rPr>
            </w:pPr>
            <w:r w:rsidRPr="0025431F">
              <w:rPr>
                <w:b/>
                <w:bCs/>
                <w:sz w:val="18"/>
                <w:szCs w:val="18"/>
                <w:lang w:val="de-DE" w:eastAsia="de-DE"/>
              </w:rPr>
              <w:t>Cultural</w:t>
            </w:r>
          </w:p>
        </w:tc>
        <w:tc>
          <w:tcPr>
            <w:tcW w:w="1785" w:type="dxa"/>
            <w:tcBorders>
              <w:top w:val="single" w:sz="8" w:space="0" w:color="auto"/>
              <w:left w:val="nil"/>
              <w:bottom w:val="nil"/>
              <w:right w:val="single" w:sz="8" w:space="0" w:color="auto"/>
            </w:tcBorders>
            <w:shd w:val="clear" w:color="000000" w:fill="DCE6F1"/>
            <w:hideMark/>
          </w:tcPr>
          <w:p w:rsidR="0025431F" w:rsidRPr="0025431F" w:rsidRDefault="0025431F" w:rsidP="0025431F">
            <w:pPr>
              <w:rPr>
                <w:sz w:val="18"/>
                <w:szCs w:val="18"/>
                <w:lang w:val="en-US" w:eastAsia="de-DE"/>
              </w:rPr>
            </w:pPr>
            <w:r w:rsidRPr="0025431F">
              <w:rPr>
                <w:b/>
                <w:sz w:val="18"/>
                <w:szCs w:val="18"/>
                <w:lang w:val="en-US" w:eastAsia="de-DE"/>
              </w:rPr>
              <w:t>Direct, in-situ and outdoor interactions</w:t>
            </w:r>
            <w:r w:rsidRPr="0025431F">
              <w:rPr>
                <w:sz w:val="18"/>
                <w:szCs w:val="18"/>
                <w:lang w:val="en-US" w:eastAsia="de-DE"/>
              </w:rPr>
              <w:t xml:space="preserve"> with living systems that depend on presence in the environmental setting</w:t>
            </w:r>
          </w:p>
        </w:tc>
        <w:tc>
          <w:tcPr>
            <w:tcW w:w="3118" w:type="dxa"/>
            <w:tcBorders>
              <w:top w:val="single" w:sz="4" w:space="0" w:color="auto"/>
              <w:left w:val="nil"/>
              <w:bottom w:val="single" w:sz="4" w:space="0" w:color="auto"/>
              <w:right w:val="single" w:sz="4" w:space="0" w:color="auto"/>
            </w:tcBorders>
            <w:shd w:val="clear" w:color="000000" w:fill="DCE6F1"/>
            <w:hideMark/>
          </w:tcPr>
          <w:p w:rsidR="0025431F" w:rsidRPr="0025431F" w:rsidRDefault="0025431F" w:rsidP="0025431F">
            <w:pPr>
              <w:rPr>
                <w:sz w:val="18"/>
                <w:szCs w:val="18"/>
                <w:lang w:eastAsia="de-DE"/>
              </w:rPr>
            </w:pPr>
            <w:r w:rsidRPr="0025431F">
              <w:rPr>
                <w:b/>
                <w:sz w:val="18"/>
                <w:szCs w:val="18"/>
                <w:lang w:eastAsia="de-DE"/>
              </w:rPr>
              <w:t>Physical and experiential</w:t>
            </w:r>
            <w:r w:rsidRPr="0025431F">
              <w:rPr>
                <w:sz w:val="18"/>
                <w:szCs w:val="18"/>
                <w:lang w:eastAsia="de-DE"/>
              </w:rPr>
              <w:t xml:space="preserve"> interactions with natural environment</w:t>
            </w:r>
          </w:p>
        </w:tc>
        <w:tc>
          <w:tcPr>
            <w:tcW w:w="7711" w:type="dxa"/>
            <w:tcBorders>
              <w:top w:val="nil"/>
              <w:left w:val="nil"/>
              <w:bottom w:val="single" w:sz="4" w:space="0" w:color="auto"/>
              <w:right w:val="single" w:sz="8" w:space="0" w:color="auto"/>
            </w:tcBorders>
            <w:shd w:val="clear" w:color="auto" w:fill="auto"/>
            <w:hideMark/>
          </w:tcPr>
          <w:p w:rsidR="0025431F" w:rsidRPr="0025431F" w:rsidRDefault="0025431F" w:rsidP="0025431F">
            <w:pPr>
              <w:rPr>
                <w:sz w:val="18"/>
                <w:szCs w:val="18"/>
                <w:lang w:val="en-US" w:eastAsia="de-DE"/>
              </w:rPr>
            </w:pPr>
            <w:r w:rsidRPr="0025431F">
              <w:rPr>
                <w:sz w:val="18"/>
                <w:szCs w:val="18"/>
                <w:lang w:val="en-US" w:eastAsia="de-DE"/>
              </w:rPr>
              <w:t xml:space="preserve">Characteristics of living systems that that enable activities promoting health, recuperation or enjoyment through </w:t>
            </w:r>
            <w:r w:rsidRPr="0025431F">
              <w:rPr>
                <w:sz w:val="18"/>
                <w:szCs w:val="18"/>
                <w:u w:val="single"/>
                <w:lang w:val="en-US" w:eastAsia="de-DE"/>
              </w:rPr>
              <w:t>active or immersive interactions</w:t>
            </w:r>
            <w:r w:rsidRPr="0025431F">
              <w:rPr>
                <w:sz w:val="18"/>
                <w:szCs w:val="18"/>
                <w:lang w:val="en-US" w:eastAsia="de-DE"/>
              </w:rPr>
              <w:t xml:space="preserve">; </w:t>
            </w:r>
          </w:p>
          <w:p w:rsidR="0025431F" w:rsidRPr="0025431F" w:rsidRDefault="0025431F" w:rsidP="0025431F">
            <w:pPr>
              <w:rPr>
                <w:sz w:val="18"/>
                <w:szCs w:val="18"/>
                <w:u w:val="single"/>
                <w:lang w:val="en-US" w:eastAsia="de-DE"/>
              </w:rPr>
            </w:pPr>
            <w:r w:rsidRPr="0025431F">
              <w:rPr>
                <w:sz w:val="18"/>
                <w:szCs w:val="18"/>
                <w:lang w:val="en-US" w:eastAsia="de-DE"/>
              </w:rPr>
              <w:t xml:space="preserve">Characteristics of living systems that enable activities promoting health, recuperation or enjoyment through </w:t>
            </w:r>
            <w:r w:rsidRPr="0025431F">
              <w:rPr>
                <w:sz w:val="18"/>
                <w:szCs w:val="18"/>
                <w:u w:val="single"/>
                <w:lang w:val="en-US" w:eastAsia="de-DE"/>
              </w:rPr>
              <w:t>passive or observational interactions</w:t>
            </w:r>
          </w:p>
          <w:p w:rsidR="0025431F" w:rsidRPr="0025431F" w:rsidRDefault="0025431F" w:rsidP="0025431F">
            <w:pPr>
              <w:rPr>
                <w:sz w:val="18"/>
                <w:szCs w:val="18"/>
                <w:u w:val="single"/>
                <w:lang w:val="en-US" w:eastAsia="de-DE"/>
              </w:rPr>
            </w:pPr>
          </w:p>
          <w:p w:rsidR="0025431F" w:rsidRPr="0025431F" w:rsidRDefault="0025431F" w:rsidP="0025431F">
            <w:pPr>
              <w:rPr>
                <w:sz w:val="18"/>
                <w:szCs w:val="18"/>
                <w:lang w:val="en-US" w:eastAsia="de-DE"/>
              </w:rPr>
            </w:pPr>
            <w:r w:rsidRPr="0025431F">
              <w:rPr>
                <w:i/>
                <w:sz w:val="18"/>
                <w:szCs w:val="18"/>
                <w:lang w:val="en-US" w:eastAsia="de-DE"/>
              </w:rPr>
              <w:t>Example: changes caused by non-native organisms to the qualities of ecosystems (structure, species composition etc.) that make it attractive for recreation, wild life watching etc.</w:t>
            </w:r>
          </w:p>
        </w:tc>
      </w:tr>
      <w:tr w:rsidR="0025431F" w:rsidRPr="0025431F" w:rsidTr="007256DF">
        <w:trPr>
          <w:trHeight w:val="1231"/>
        </w:trPr>
        <w:tc>
          <w:tcPr>
            <w:tcW w:w="0" w:type="auto"/>
            <w:tcBorders>
              <w:top w:val="nil"/>
              <w:left w:val="single" w:sz="8" w:space="0" w:color="auto"/>
              <w:bottom w:val="nil"/>
              <w:right w:val="single" w:sz="8" w:space="0" w:color="auto"/>
            </w:tcBorders>
            <w:shd w:val="clear" w:color="000000" w:fill="DCE6F1"/>
            <w:hideMark/>
          </w:tcPr>
          <w:p w:rsidR="0025431F" w:rsidRPr="0025431F" w:rsidRDefault="0025431F" w:rsidP="0025431F">
            <w:pPr>
              <w:rPr>
                <w:sz w:val="18"/>
                <w:szCs w:val="18"/>
                <w:lang w:val="en-US" w:eastAsia="de-DE"/>
              </w:rPr>
            </w:pPr>
            <w:r w:rsidRPr="0025431F">
              <w:rPr>
                <w:sz w:val="18"/>
                <w:szCs w:val="18"/>
                <w:lang w:val="en-US" w:eastAsia="de-DE"/>
              </w:rPr>
              <w:t> </w:t>
            </w:r>
          </w:p>
        </w:tc>
        <w:tc>
          <w:tcPr>
            <w:tcW w:w="1785" w:type="dxa"/>
            <w:tcBorders>
              <w:top w:val="nil"/>
              <w:left w:val="nil"/>
              <w:bottom w:val="nil"/>
              <w:right w:val="single" w:sz="8" w:space="0" w:color="auto"/>
            </w:tcBorders>
            <w:shd w:val="clear" w:color="000000" w:fill="DCE6F1"/>
            <w:hideMark/>
          </w:tcPr>
          <w:p w:rsidR="0025431F" w:rsidRPr="0025431F" w:rsidRDefault="0025431F" w:rsidP="0025431F">
            <w:pPr>
              <w:rPr>
                <w:sz w:val="18"/>
                <w:szCs w:val="18"/>
                <w:lang w:val="en-US" w:eastAsia="de-DE"/>
              </w:rPr>
            </w:pPr>
            <w:r w:rsidRPr="0025431F">
              <w:rPr>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CE6F1"/>
            <w:hideMark/>
          </w:tcPr>
          <w:p w:rsidR="0025431F" w:rsidRPr="0025431F" w:rsidRDefault="0025431F" w:rsidP="0025431F">
            <w:pPr>
              <w:rPr>
                <w:sz w:val="18"/>
                <w:szCs w:val="18"/>
                <w:lang w:eastAsia="de-DE"/>
              </w:rPr>
            </w:pPr>
            <w:r w:rsidRPr="0025431F">
              <w:rPr>
                <w:b/>
                <w:sz w:val="18"/>
                <w:szCs w:val="18"/>
                <w:lang w:eastAsia="de-DE"/>
              </w:rPr>
              <w:t>Intellectual and representative</w:t>
            </w:r>
            <w:r w:rsidRPr="0025431F">
              <w:rPr>
                <w:sz w:val="18"/>
                <w:szCs w:val="18"/>
                <w:lang w:eastAsia="de-DE"/>
              </w:rPr>
              <w:t xml:space="preserve"> interactions with natural environment</w:t>
            </w:r>
          </w:p>
        </w:tc>
        <w:tc>
          <w:tcPr>
            <w:tcW w:w="7711" w:type="dxa"/>
            <w:tcBorders>
              <w:top w:val="nil"/>
              <w:left w:val="nil"/>
              <w:bottom w:val="single" w:sz="4" w:space="0" w:color="auto"/>
              <w:right w:val="single" w:sz="8" w:space="0" w:color="auto"/>
            </w:tcBorders>
            <w:shd w:val="clear" w:color="auto" w:fill="auto"/>
          </w:tcPr>
          <w:p w:rsidR="0025431F" w:rsidRPr="0025431F" w:rsidRDefault="0025431F" w:rsidP="0025431F">
            <w:pPr>
              <w:rPr>
                <w:sz w:val="18"/>
                <w:szCs w:val="18"/>
                <w:lang w:val="en-US" w:eastAsia="de-DE"/>
              </w:rPr>
            </w:pPr>
            <w:r w:rsidRPr="0025431F">
              <w:rPr>
                <w:sz w:val="18"/>
                <w:szCs w:val="18"/>
                <w:lang w:val="en-US" w:eastAsia="de-DE"/>
              </w:rPr>
              <w:t xml:space="preserve">Characteristics of living systems that enable </w:t>
            </w:r>
            <w:r w:rsidRPr="0025431F">
              <w:rPr>
                <w:sz w:val="18"/>
                <w:szCs w:val="18"/>
                <w:u w:val="single"/>
                <w:lang w:val="en-US" w:eastAsia="de-DE"/>
              </w:rPr>
              <w:t>scientific investigation</w:t>
            </w:r>
            <w:r w:rsidRPr="0025431F">
              <w:rPr>
                <w:sz w:val="18"/>
                <w:szCs w:val="18"/>
                <w:lang w:val="en-US" w:eastAsia="de-DE"/>
              </w:rPr>
              <w:t xml:space="preserve"> or the creation of traditional ecological knowledge;</w:t>
            </w:r>
          </w:p>
          <w:p w:rsidR="0025431F" w:rsidRPr="0025431F" w:rsidRDefault="0025431F" w:rsidP="0025431F">
            <w:pPr>
              <w:rPr>
                <w:sz w:val="18"/>
                <w:szCs w:val="18"/>
                <w:lang w:val="en-US" w:eastAsia="de-DE"/>
              </w:rPr>
            </w:pPr>
            <w:r w:rsidRPr="0025431F">
              <w:rPr>
                <w:sz w:val="18"/>
                <w:szCs w:val="18"/>
                <w:lang w:val="en-US" w:eastAsia="de-DE"/>
              </w:rPr>
              <w:t xml:space="preserve">Characteristics of living systems that enable </w:t>
            </w:r>
            <w:r w:rsidRPr="0025431F">
              <w:rPr>
                <w:sz w:val="18"/>
                <w:szCs w:val="18"/>
                <w:u w:val="single"/>
                <w:lang w:val="en-US" w:eastAsia="de-DE"/>
              </w:rPr>
              <w:t>education and training</w:t>
            </w:r>
            <w:r w:rsidRPr="0025431F">
              <w:rPr>
                <w:sz w:val="18"/>
                <w:szCs w:val="18"/>
                <w:lang w:val="en-US" w:eastAsia="de-DE"/>
              </w:rPr>
              <w:t>;</w:t>
            </w:r>
          </w:p>
          <w:p w:rsidR="0025431F" w:rsidRPr="0025431F" w:rsidRDefault="0025431F" w:rsidP="0025431F">
            <w:pPr>
              <w:rPr>
                <w:sz w:val="18"/>
                <w:szCs w:val="18"/>
                <w:lang w:val="en-US" w:eastAsia="de-DE"/>
              </w:rPr>
            </w:pPr>
            <w:r w:rsidRPr="0025431F">
              <w:rPr>
                <w:sz w:val="18"/>
                <w:szCs w:val="18"/>
                <w:lang w:val="en-US" w:eastAsia="de-DE"/>
              </w:rPr>
              <w:t xml:space="preserve">Characteristics of living systems that are resonant in terms of </w:t>
            </w:r>
            <w:r w:rsidRPr="0025431F">
              <w:rPr>
                <w:sz w:val="18"/>
                <w:szCs w:val="18"/>
                <w:u w:val="single"/>
                <w:lang w:val="en-US" w:eastAsia="de-DE"/>
              </w:rPr>
              <w:t>culture or heritage</w:t>
            </w:r>
            <w:r w:rsidRPr="0025431F">
              <w:rPr>
                <w:sz w:val="18"/>
                <w:szCs w:val="18"/>
                <w:lang w:val="en-US" w:eastAsia="de-DE"/>
              </w:rPr>
              <w:t>;</w:t>
            </w:r>
          </w:p>
          <w:p w:rsidR="0025431F" w:rsidRPr="0025431F" w:rsidRDefault="0025431F" w:rsidP="0025431F">
            <w:pPr>
              <w:rPr>
                <w:sz w:val="18"/>
                <w:szCs w:val="18"/>
                <w:u w:val="single"/>
                <w:lang w:val="en-US" w:eastAsia="de-DE"/>
              </w:rPr>
            </w:pPr>
            <w:r w:rsidRPr="0025431F">
              <w:rPr>
                <w:sz w:val="18"/>
                <w:szCs w:val="18"/>
                <w:lang w:val="en-US" w:eastAsia="de-DE"/>
              </w:rPr>
              <w:t xml:space="preserve">Characteristics of living systems that enable </w:t>
            </w:r>
            <w:r w:rsidRPr="0025431F">
              <w:rPr>
                <w:sz w:val="18"/>
                <w:szCs w:val="18"/>
                <w:u w:val="single"/>
                <w:lang w:val="en-US" w:eastAsia="de-DE"/>
              </w:rPr>
              <w:t>aesthetic experiences</w:t>
            </w:r>
          </w:p>
          <w:p w:rsidR="0025431F" w:rsidRPr="0025431F" w:rsidRDefault="0025431F" w:rsidP="0025431F">
            <w:pPr>
              <w:rPr>
                <w:sz w:val="18"/>
                <w:szCs w:val="18"/>
                <w:u w:val="single"/>
                <w:lang w:val="en-US" w:eastAsia="de-DE"/>
              </w:rPr>
            </w:pPr>
          </w:p>
          <w:p w:rsidR="0025431F" w:rsidRPr="0025431F" w:rsidRDefault="0025431F" w:rsidP="0025431F">
            <w:pPr>
              <w:rPr>
                <w:sz w:val="18"/>
                <w:szCs w:val="18"/>
                <w:lang w:val="en-US" w:eastAsia="de-DE"/>
              </w:rPr>
            </w:pPr>
            <w:r w:rsidRPr="0025431F">
              <w:rPr>
                <w:i/>
                <w:sz w:val="18"/>
                <w:szCs w:val="18"/>
                <w:lang w:val="en-US" w:eastAsia="de-DE"/>
              </w:rPr>
              <w:t>Example: changes caused by non-native organisms to the qualities of ecosystems (structure, species composition etc.) that have cultural importance</w:t>
            </w:r>
          </w:p>
        </w:tc>
      </w:tr>
      <w:tr w:rsidR="0025431F" w:rsidRPr="0025431F" w:rsidTr="007256DF">
        <w:trPr>
          <w:trHeight w:val="840"/>
        </w:trPr>
        <w:tc>
          <w:tcPr>
            <w:tcW w:w="0" w:type="auto"/>
            <w:tcBorders>
              <w:top w:val="nil"/>
              <w:left w:val="single" w:sz="8" w:space="0" w:color="auto"/>
              <w:bottom w:val="nil"/>
              <w:right w:val="nil"/>
            </w:tcBorders>
            <w:shd w:val="clear" w:color="000000" w:fill="DCE6F1"/>
            <w:hideMark/>
          </w:tcPr>
          <w:p w:rsidR="0025431F" w:rsidRPr="0025431F" w:rsidRDefault="0025431F" w:rsidP="0025431F">
            <w:pPr>
              <w:rPr>
                <w:sz w:val="18"/>
                <w:szCs w:val="18"/>
                <w:lang w:val="en-US" w:eastAsia="de-DE"/>
              </w:rPr>
            </w:pPr>
            <w:r w:rsidRPr="0025431F">
              <w:rPr>
                <w:sz w:val="18"/>
                <w:szCs w:val="18"/>
                <w:lang w:val="en-US" w:eastAsia="de-DE"/>
              </w:rPr>
              <w:t> </w:t>
            </w:r>
          </w:p>
        </w:tc>
        <w:tc>
          <w:tcPr>
            <w:tcW w:w="1785" w:type="dxa"/>
            <w:tcBorders>
              <w:top w:val="single" w:sz="8" w:space="0" w:color="auto"/>
              <w:left w:val="single" w:sz="8" w:space="0" w:color="auto"/>
              <w:bottom w:val="nil"/>
              <w:right w:val="single" w:sz="8" w:space="0" w:color="auto"/>
            </w:tcBorders>
            <w:shd w:val="clear" w:color="000000" w:fill="DCE6F1"/>
            <w:hideMark/>
          </w:tcPr>
          <w:p w:rsidR="0025431F" w:rsidRPr="0025431F" w:rsidRDefault="0025431F" w:rsidP="0025431F">
            <w:pPr>
              <w:rPr>
                <w:sz w:val="18"/>
                <w:szCs w:val="18"/>
                <w:lang w:val="en-US" w:eastAsia="de-DE"/>
              </w:rPr>
            </w:pPr>
            <w:r w:rsidRPr="0025431F">
              <w:rPr>
                <w:b/>
                <w:sz w:val="18"/>
                <w:szCs w:val="18"/>
                <w:lang w:val="en-US" w:eastAsia="de-DE"/>
              </w:rPr>
              <w:t>Indirect, remote, often indoor interactions</w:t>
            </w:r>
            <w:r w:rsidRPr="0025431F">
              <w:rPr>
                <w:sz w:val="18"/>
                <w:szCs w:val="18"/>
                <w:lang w:val="en-US" w:eastAsia="de-DE"/>
              </w:rPr>
              <w:t xml:space="preserve"> with living systems that do not require presence in the environmental setting</w:t>
            </w:r>
          </w:p>
        </w:tc>
        <w:tc>
          <w:tcPr>
            <w:tcW w:w="3118" w:type="dxa"/>
            <w:tcBorders>
              <w:top w:val="single" w:sz="4" w:space="0" w:color="auto"/>
              <w:left w:val="nil"/>
              <w:bottom w:val="single" w:sz="4" w:space="0" w:color="auto"/>
              <w:right w:val="single" w:sz="4" w:space="0" w:color="auto"/>
            </w:tcBorders>
            <w:shd w:val="clear" w:color="000000" w:fill="DCE6F1"/>
            <w:hideMark/>
          </w:tcPr>
          <w:p w:rsidR="0025431F" w:rsidRPr="0025431F" w:rsidRDefault="0025431F" w:rsidP="0025431F">
            <w:pPr>
              <w:rPr>
                <w:sz w:val="18"/>
                <w:szCs w:val="18"/>
                <w:lang w:eastAsia="de-DE"/>
              </w:rPr>
            </w:pPr>
            <w:r w:rsidRPr="0025431F">
              <w:rPr>
                <w:b/>
                <w:sz w:val="18"/>
                <w:szCs w:val="18"/>
                <w:lang w:eastAsia="de-DE"/>
              </w:rPr>
              <w:t>Spiritual, symbolic</w:t>
            </w:r>
            <w:r w:rsidRPr="0025431F">
              <w:rPr>
                <w:sz w:val="18"/>
                <w:szCs w:val="18"/>
                <w:lang w:eastAsia="de-DE"/>
              </w:rPr>
              <w:t xml:space="preserve"> and other interactions with natural environment</w:t>
            </w:r>
          </w:p>
        </w:tc>
        <w:tc>
          <w:tcPr>
            <w:tcW w:w="7711" w:type="dxa"/>
            <w:tcBorders>
              <w:top w:val="nil"/>
              <w:left w:val="nil"/>
              <w:bottom w:val="single" w:sz="4" w:space="0" w:color="auto"/>
              <w:right w:val="single" w:sz="8" w:space="0" w:color="auto"/>
            </w:tcBorders>
            <w:shd w:val="clear" w:color="auto" w:fill="auto"/>
            <w:hideMark/>
          </w:tcPr>
          <w:p w:rsidR="0025431F" w:rsidRPr="0025431F" w:rsidRDefault="0025431F" w:rsidP="0025431F">
            <w:pPr>
              <w:rPr>
                <w:sz w:val="18"/>
                <w:szCs w:val="18"/>
                <w:lang w:val="en-US" w:eastAsia="de-DE"/>
              </w:rPr>
            </w:pPr>
            <w:r w:rsidRPr="0025431F">
              <w:rPr>
                <w:sz w:val="18"/>
                <w:szCs w:val="18"/>
                <w:lang w:val="en-US" w:eastAsia="de-DE"/>
              </w:rPr>
              <w:t xml:space="preserve">Elements of living systems that have </w:t>
            </w:r>
            <w:r w:rsidRPr="0025431F">
              <w:rPr>
                <w:sz w:val="18"/>
                <w:szCs w:val="18"/>
                <w:u w:val="single"/>
                <w:lang w:val="en-US" w:eastAsia="de-DE"/>
              </w:rPr>
              <w:t>symbolic meaning</w:t>
            </w:r>
            <w:r w:rsidRPr="0025431F">
              <w:rPr>
                <w:sz w:val="18"/>
                <w:szCs w:val="18"/>
                <w:lang w:val="en-US" w:eastAsia="de-DE"/>
              </w:rPr>
              <w:t>;</w:t>
            </w:r>
          </w:p>
          <w:p w:rsidR="0025431F" w:rsidRPr="0025431F" w:rsidRDefault="0025431F" w:rsidP="0025431F">
            <w:pPr>
              <w:rPr>
                <w:sz w:val="18"/>
                <w:szCs w:val="18"/>
                <w:lang w:val="en-US" w:eastAsia="de-DE"/>
              </w:rPr>
            </w:pPr>
            <w:r w:rsidRPr="0025431F">
              <w:rPr>
                <w:sz w:val="18"/>
                <w:szCs w:val="18"/>
                <w:lang w:val="en-US" w:eastAsia="de-DE"/>
              </w:rPr>
              <w:t xml:space="preserve">Elements of living systems that have </w:t>
            </w:r>
            <w:r w:rsidRPr="0025431F">
              <w:rPr>
                <w:sz w:val="18"/>
                <w:szCs w:val="18"/>
                <w:u w:val="single"/>
                <w:lang w:val="en-US" w:eastAsia="de-DE"/>
              </w:rPr>
              <w:t>sacred or religious meaning</w:t>
            </w:r>
            <w:r w:rsidRPr="0025431F">
              <w:rPr>
                <w:sz w:val="18"/>
                <w:szCs w:val="18"/>
                <w:lang w:val="en-US" w:eastAsia="de-DE"/>
              </w:rPr>
              <w:t>;</w:t>
            </w:r>
          </w:p>
          <w:p w:rsidR="0025431F" w:rsidRPr="0025431F" w:rsidRDefault="0025431F" w:rsidP="0025431F">
            <w:pPr>
              <w:rPr>
                <w:sz w:val="18"/>
                <w:szCs w:val="18"/>
                <w:u w:val="single"/>
                <w:lang w:val="en-US" w:eastAsia="de-DE"/>
              </w:rPr>
            </w:pPr>
            <w:r w:rsidRPr="0025431F">
              <w:rPr>
                <w:sz w:val="18"/>
                <w:szCs w:val="18"/>
                <w:lang w:val="en-US" w:eastAsia="de-DE"/>
              </w:rPr>
              <w:t xml:space="preserve">Elements of living systems used for </w:t>
            </w:r>
            <w:r w:rsidRPr="0025431F">
              <w:rPr>
                <w:sz w:val="18"/>
                <w:szCs w:val="18"/>
                <w:u w:val="single"/>
                <w:lang w:val="en-US" w:eastAsia="de-DE"/>
              </w:rPr>
              <w:t>entertainment or representation</w:t>
            </w:r>
          </w:p>
          <w:p w:rsidR="0025431F" w:rsidRPr="0025431F" w:rsidRDefault="0025431F" w:rsidP="0025431F">
            <w:pPr>
              <w:rPr>
                <w:sz w:val="18"/>
                <w:szCs w:val="18"/>
                <w:u w:val="single"/>
                <w:lang w:val="en-US" w:eastAsia="de-DE"/>
              </w:rPr>
            </w:pPr>
          </w:p>
          <w:p w:rsidR="0025431F" w:rsidRPr="0025431F" w:rsidRDefault="0025431F" w:rsidP="0025431F">
            <w:pPr>
              <w:rPr>
                <w:sz w:val="18"/>
                <w:szCs w:val="18"/>
                <w:lang w:val="en-US" w:eastAsia="de-DE"/>
              </w:rPr>
            </w:pPr>
            <w:r w:rsidRPr="0025431F">
              <w:rPr>
                <w:i/>
                <w:sz w:val="18"/>
                <w:szCs w:val="18"/>
                <w:lang w:val="en-US" w:eastAsia="de-DE"/>
              </w:rPr>
              <w:t>Example: changes caused by non-native organisms to the qualities of ecosystems (structure, species composition etc.) that have sacred or religious meaning</w:t>
            </w:r>
          </w:p>
        </w:tc>
      </w:tr>
      <w:tr w:rsidR="0025431F" w:rsidRPr="0025431F" w:rsidTr="007256DF">
        <w:trPr>
          <w:trHeight w:val="390"/>
        </w:trPr>
        <w:tc>
          <w:tcPr>
            <w:tcW w:w="0" w:type="auto"/>
            <w:tcBorders>
              <w:top w:val="nil"/>
              <w:left w:val="single" w:sz="8" w:space="0" w:color="auto"/>
              <w:bottom w:val="single" w:sz="4" w:space="0" w:color="auto"/>
              <w:right w:val="single" w:sz="8" w:space="0" w:color="auto"/>
            </w:tcBorders>
            <w:shd w:val="clear" w:color="000000" w:fill="DCE6F1"/>
            <w:hideMark/>
          </w:tcPr>
          <w:p w:rsidR="0025431F" w:rsidRPr="0025431F" w:rsidRDefault="0025431F" w:rsidP="0025431F">
            <w:pPr>
              <w:rPr>
                <w:sz w:val="18"/>
                <w:szCs w:val="18"/>
                <w:lang w:val="en-US" w:eastAsia="de-DE"/>
              </w:rPr>
            </w:pPr>
            <w:r w:rsidRPr="0025431F">
              <w:rPr>
                <w:sz w:val="18"/>
                <w:szCs w:val="18"/>
                <w:lang w:val="en-US" w:eastAsia="de-DE"/>
              </w:rPr>
              <w:t> </w:t>
            </w:r>
          </w:p>
        </w:tc>
        <w:tc>
          <w:tcPr>
            <w:tcW w:w="1785" w:type="dxa"/>
            <w:tcBorders>
              <w:top w:val="nil"/>
              <w:left w:val="nil"/>
              <w:bottom w:val="single" w:sz="4" w:space="0" w:color="auto"/>
              <w:right w:val="single" w:sz="8" w:space="0" w:color="auto"/>
            </w:tcBorders>
            <w:shd w:val="clear" w:color="000000" w:fill="DCE6F1"/>
            <w:hideMark/>
          </w:tcPr>
          <w:p w:rsidR="0025431F" w:rsidRPr="0025431F" w:rsidRDefault="0025431F" w:rsidP="0025431F">
            <w:pPr>
              <w:rPr>
                <w:sz w:val="18"/>
                <w:szCs w:val="18"/>
                <w:lang w:val="en-US" w:eastAsia="de-DE"/>
              </w:rPr>
            </w:pPr>
            <w:r w:rsidRPr="0025431F">
              <w:rPr>
                <w:sz w:val="18"/>
                <w:szCs w:val="18"/>
                <w:lang w:val="en-US" w:eastAsia="de-DE"/>
              </w:rPr>
              <w:t> </w:t>
            </w:r>
          </w:p>
        </w:tc>
        <w:tc>
          <w:tcPr>
            <w:tcW w:w="3118" w:type="dxa"/>
            <w:tcBorders>
              <w:top w:val="single" w:sz="4" w:space="0" w:color="auto"/>
              <w:left w:val="nil"/>
              <w:bottom w:val="single" w:sz="4" w:space="0" w:color="auto"/>
              <w:right w:val="single" w:sz="4" w:space="0" w:color="auto"/>
            </w:tcBorders>
            <w:shd w:val="clear" w:color="000000" w:fill="DCE6F1"/>
            <w:hideMark/>
          </w:tcPr>
          <w:p w:rsidR="0025431F" w:rsidRPr="0025431F" w:rsidRDefault="0025431F" w:rsidP="0025431F">
            <w:pPr>
              <w:rPr>
                <w:sz w:val="18"/>
                <w:szCs w:val="18"/>
                <w:lang w:eastAsia="de-DE"/>
              </w:rPr>
            </w:pPr>
            <w:r w:rsidRPr="0025431F">
              <w:rPr>
                <w:sz w:val="18"/>
                <w:szCs w:val="18"/>
                <w:lang w:eastAsia="de-DE"/>
              </w:rPr>
              <w:t xml:space="preserve">Other biotic characteristics that have a </w:t>
            </w:r>
            <w:r w:rsidRPr="0025431F">
              <w:rPr>
                <w:b/>
                <w:sz w:val="18"/>
                <w:szCs w:val="18"/>
                <w:lang w:eastAsia="de-DE"/>
              </w:rPr>
              <w:t>non-use value</w:t>
            </w:r>
          </w:p>
        </w:tc>
        <w:tc>
          <w:tcPr>
            <w:tcW w:w="7711" w:type="dxa"/>
            <w:tcBorders>
              <w:top w:val="single" w:sz="4" w:space="0" w:color="auto"/>
              <w:left w:val="single" w:sz="4" w:space="0" w:color="auto"/>
              <w:bottom w:val="single" w:sz="4" w:space="0" w:color="auto"/>
              <w:right w:val="single" w:sz="8" w:space="0" w:color="auto"/>
            </w:tcBorders>
            <w:shd w:val="clear" w:color="auto" w:fill="auto"/>
            <w:hideMark/>
          </w:tcPr>
          <w:p w:rsidR="0025431F" w:rsidRPr="0025431F" w:rsidRDefault="0025431F" w:rsidP="0025431F">
            <w:pPr>
              <w:rPr>
                <w:sz w:val="18"/>
                <w:szCs w:val="18"/>
                <w:lang w:val="en-US" w:eastAsia="de-DE"/>
              </w:rPr>
            </w:pPr>
            <w:r w:rsidRPr="0025431F">
              <w:rPr>
                <w:sz w:val="18"/>
                <w:szCs w:val="18"/>
                <w:lang w:val="en-US" w:eastAsia="de-DE"/>
              </w:rPr>
              <w:t xml:space="preserve">Characteristics or features of living systems that have an </w:t>
            </w:r>
            <w:r w:rsidRPr="0025431F">
              <w:rPr>
                <w:sz w:val="18"/>
                <w:szCs w:val="18"/>
                <w:u w:val="single"/>
                <w:lang w:val="en-US" w:eastAsia="de-DE"/>
              </w:rPr>
              <w:t>existence value</w:t>
            </w:r>
            <w:r w:rsidRPr="0025431F">
              <w:rPr>
                <w:sz w:val="18"/>
                <w:szCs w:val="18"/>
                <w:lang w:val="en-US" w:eastAsia="de-DE"/>
              </w:rPr>
              <w:t>;</w:t>
            </w:r>
          </w:p>
          <w:p w:rsidR="0025431F" w:rsidRPr="0025431F" w:rsidRDefault="0025431F" w:rsidP="0025431F">
            <w:pPr>
              <w:rPr>
                <w:sz w:val="18"/>
                <w:szCs w:val="18"/>
                <w:u w:val="single"/>
                <w:lang w:val="en-US" w:eastAsia="de-DE"/>
              </w:rPr>
            </w:pPr>
            <w:r w:rsidRPr="0025431F">
              <w:rPr>
                <w:sz w:val="18"/>
                <w:szCs w:val="18"/>
                <w:lang w:val="en-US" w:eastAsia="de-DE"/>
              </w:rPr>
              <w:t xml:space="preserve">Characteristics or features of living systems that have an </w:t>
            </w:r>
            <w:r w:rsidRPr="0025431F">
              <w:rPr>
                <w:sz w:val="18"/>
                <w:szCs w:val="18"/>
                <w:u w:val="single"/>
                <w:lang w:val="en-US" w:eastAsia="de-DE"/>
              </w:rPr>
              <w:t>option or bequest value</w:t>
            </w:r>
          </w:p>
          <w:p w:rsidR="0025431F" w:rsidRPr="0025431F" w:rsidRDefault="0025431F" w:rsidP="0025431F">
            <w:pPr>
              <w:rPr>
                <w:sz w:val="18"/>
                <w:szCs w:val="18"/>
                <w:u w:val="single"/>
                <w:lang w:val="en-US" w:eastAsia="de-DE"/>
              </w:rPr>
            </w:pPr>
          </w:p>
          <w:p w:rsidR="0025431F" w:rsidRPr="0025431F" w:rsidRDefault="0025431F" w:rsidP="0025431F">
            <w:pPr>
              <w:rPr>
                <w:sz w:val="18"/>
                <w:szCs w:val="18"/>
                <w:lang w:val="en-US" w:eastAsia="de-DE"/>
              </w:rPr>
            </w:pPr>
            <w:r w:rsidRPr="0025431F">
              <w:rPr>
                <w:i/>
                <w:sz w:val="18"/>
                <w:szCs w:val="18"/>
                <w:lang w:val="en-US" w:eastAsia="de-DE"/>
              </w:rPr>
              <w:t xml:space="preserve">Example: changes caused by non-native organisms to </w:t>
            </w:r>
            <w:r w:rsidRPr="0025431F">
              <w:rPr>
                <w:i/>
                <w:sz w:val="18"/>
                <w:szCs w:val="18"/>
                <w:lang w:val="en-US" w:eastAsia="de-DE"/>
              </w:rPr>
              <w:lastRenderedPageBreak/>
              <w:t>ecosystems designated as wilderness areas, habitats of endangered species etc.</w:t>
            </w:r>
          </w:p>
        </w:tc>
      </w:tr>
    </w:tbl>
    <w:p w:rsidR="0025431F" w:rsidRPr="0025431F" w:rsidRDefault="0025431F" w:rsidP="0025431F">
      <w:pPr>
        <w:suppressAutoHyphens/>
        <w:rPr>
          <w:lang w:eastAsia="ar-SA"/>
        </w:rPr>
      </w:pPr>
    </w:p>
    <w:p w:rsidR="0025431F" w:rsidRPr="001026A1" w:rsidRDefault="001026A1" w:rsidP="001026A1">
      <w:pPr>
        <w:pStyle w:val="berschrift1"/>
        <w:rPr>
          <w:rFonts w:ascii="Times New Roman" w:hAnsi="Times New Roman"/>
          <w:sz w:val="28"/>
          <w:szCs w:val="28"/>
          <w:lang w:eastAsia="ar-SA"/>
        </w:rPr>
      </w:pPr>
      <w:r>
        <w:rPr>
          <w:rFonts w:ascii="Times New Roman" w:hAnsi="Times New Roman"/>
          <w:sz w:val="28"/>
          <w:szCs w:val="28"/>
          <w:lang w:eastAsia="ar-SA"/>
        </w:rPr>
        <w:br w:type="page"/>
      </w:r>
      <w:bookmarkStart w:id="19" w:name="_Toc150775275"/>
      <w:r w:rsidR="0025431F" w:rsidRPr="001026A1">
        <w:rPr>
          <w:rFonts w:ascii="Times New Roman" w:hAnsi="Times New Roman"/>
          <w:sz w:val="28"/>
          <w:szCs w:val="28"/>
          <w:lang w:eastAsia="ar-SA"/>
        </w:rPr>
        <w:lastRenderedPageBreak/>
        <w:t>ANNEX V</w:t>
      </w:r>
      <w:r w:rsidR="008919AF">
        <w:rPr>
          <w:rFonts w:ascii="Times New Roman" w:hAnsi="Times New Roman"/>
          <w:sz w:val="28"/>
          <w:szCs w:val="28"/>
          <w:lang w:eastAsia="ar-SA"/>
        </w:rPr>
        <w:t>I</w:t>
      </w:r>
      <w:r w:rsidR="0025431F" w:rsidRPr="001026A1">
        <w:rPr>
          <w:rFonts w:ascii="Times New Roman" w:hAnsi="Times New Roman"/>
          <w:sz w:val="28"/>
          <w:szCs w:val="28"/>
          <w:lang w:eastAsia="ar-SA"/>
        </w:rPr>
        <w:t xml:space="preserve"> EU Biogeographic Regions and MSFD Subregions</w:t>
      </w:r>
      <w:bookmarkEnd w:id="19"/>
      <w:r w:rsidR="0025431F" w:rsidRPr="001026A1">
        <w:rPr>
          <w:rFonts w:ascii="Times New Roman" w:hAnsi="Times New Roman"/>
          <w:sz w:val="28"/>
          <w:szCs w:val="28"/>
          <w:lang w:eastAsia="ar-SA"/>
        </w:rPr>
        <w:t xml:space="preserve"> </w:t>
      </w:r>
    </w:p>
    <w:p w:rsidR="0025431F" w:rsidRPr="0025431F" w:rsidRDefault="0025431F" w:rsidP="0025431F">
      <w:pPr>
        <w:suppressAutoHyphens/>
        <w:rPr>
          <w:lang w:eastAsia="ar-SA"/>
        </w:rPr>
      </w:pPr>
      <w:r w:rsidRPr="0025431F">
        <w:rPr>
          <w:lang w:eastAsia="ar-SA"/>
        </w:rPr>
        <w:t xml:space="preserve">See </w:t>
      </w:r>
      <w:hyperlink r:id="rId39" w:history="1">
        <w:r w:rsidRPr="0025431F">
          <w:rPr>
            <w:color w:val="000080"/>
            <w:u w:val="single"/>
            <w:lang w:eastAsia="ar-SA"/>
          </w:rPr>
          <w:t>https://www.eea.europa.eu/data-and-maps/figures/biogeographical-regions-in-europe-2</w:t>
        </w:r>
      </w:hyperlink>
      <w:r w:rsidRPr="0025431F">
        <w:rPr>
          <w:lang w:eastAsia="ar-SA"/>
        </w:rPr>
        <w:t xml:space="preserve"> , </w:t>
      </w:r>
    </w:p>
    <w:p w:rsidR="0025431F" w:rsidRPr="0025431F" w:rsidRDefault="00A27D3C" w:rsidP="0025431F">
      <w:pPr>
        <w:suppressAutoHyphens/>
        <w:rPr>
          <w:lang w:eastAsia="ar-SA"/>
        </w:rPr>
      </w:pPr>
      <w:hyperlink r:id="rId40" w:history="1">
        <w:r w:rsidR="0025431F" w:rsidRPr="0025431F">
          <w:rPr>
            <w:color w:val="000080"/>
            <w:u w:val="single"/>
            <w:lang w:eastAsia="ar-SA"/>
          </w:rPr>
          <w:t>http://ec.europa.eu/environment/nature/natura2000/biogeog_regions/</w:t>
        </w:r>
      </w:hyperlink>
    </w:p>
    <w:p w:rsidR="0025431F" w:rsidRPr="0025431F" w:rsidRDefault="0025431F" w:rsidP="0025431F">
      <w:pPr>
        <w:suppressAutoHyphens/>
        <w:rPr>
          <w:lang w:eastAsia="ar-SA"/>
        </w:rPr>
      </w:pPr>
    </w:p>
    <w:p w:rsidR="0025431F" w:rsidRPr="0025431F" w:rsidRDefault="0025431F" w:rsidP="0025431F">
      <w:pPr>
        <w:suppressAutoHyphens/>
        <w:rPr>
          <w:lang w:eastAsia="ar-SA"/>
        </w:rPr>
      </w:pPr>
      <w:r w:rsidRPr="0025431F">
        <w:rPr>
          <w:lang w:eastAsia="ar-SA"/>
        </w:rPr>
        <w:t xml:space="preserve">and </w:t>
      </w:r>
    </w:p>
    <w:p w:rsidR="0025431F" w:rsidRPr="0025431F" w:rsidRDefault="0025431F" w:rsidP="0025431F">
      <w:pPr>
        <w:suppressAutoHyphens/>
        <w:rPr>
          <w:lang w:eastAsia="ar-SA"/>
        </w:rPr>
      </w:pPr>
    </w:p>
    <w:p w:rsidR="0025431F" w:rsidRPr="0025431F" w:rsidRDefault="0025431F" w:rsidP="0025431F">
      <w:pPr>
        <w:suppressAutoHyphens/>
        <w:rPr>
          <w:lang w:eastAsia="ar-SA"/>
        </w:rPr>
      </w:pPr>
      <w:r w:rsidRPr="0025431F">
        <w:rPr>
          <w:lang w:eastAsia="ar-SA"/>
        </w:rPr>
        <w:t>https://www.eea.europa.eu/data-and-maps/data/msfd-regions-and-subregions-1/technical-document/pdf</w:t>
      </w:r>
    </w:p>
    <w:p w:rsidR="0025431F" w:rsidRPr="00742469" w:rsidRDefault="00A27D3C" w:rsidP="0025431F">
      <w:pPr>
        <w:suppressAutoHyphens/>
        <w:rPr>
          <w:noProof/>
          <w:lang w:eastAsia="de-AT"/>
        </w:rPr>
      </w:pPr>
      <w:r>
        <w:rPr>
          <w:noProof/>
          <w:lang w:eastAsia="de-AT"/>
        </w:rPr>
        <w:pict>
          <v:shape id="Bild 5" o:spid="_x0000_i1026" type="#_x0000_t75" alt="https://www.eea.europa.eu/data-and-maps/figures/biogeographical-regions-in-europe-2/map_2-1_biogeographical-regions/image_large" style="width:314.2pt;height:274.9pt;visibility:visible">
            <v:imagedata r:id="rId41" o:title="image_large"/>
          </v:shape>
        </w:pict>
      </w:r>
      <w:r w:rsidR="0025431F" w:rsidRPr="00742469">
        <w:rPr>
          <w:noProof/>
          <w:lang w:eastAsia="de-AT"/>
        </w:rPr>
        <w:t xml:space="preserve"> </w:t>
      </w:r>
      <w:r>
        <w:rPr>
          <w:noProof/>
          <w:lang w:eastAsia="de-AT"/>
        </w:rPr>
        <w:pict>
          <v:shape id="_x0000_i1027" type="#_x0000_t75" style="width:356.25pt;height:259.95pt">
            <v:imagedata r:id="rId42" o:title=""/>
          </v:shape>
        </w:pict>
      </w:r>
      <w:r w:rsidR="0025431F" w:rsidRPr="00742469">
        <w:rPr>
          <w:noProof/>
          <w:lang w:eastAsia="de-AT"/>
        </w:rPr>
        <w:t xml:space="preserve"> </w:t>
      </w:r>
    </w:p>
    <w:p w:rsidR="00742469" w:rsidRPr="004F79A9" w:rsidRDefault="00742469" w:rsidP="004F79A9">
      <w:pPr>
        <w:pStyle w:val="berschrift1"/>
        <w:rPr>
          <w:rFonts w:ascii="Times New Roman" w:hAnsi="Times New Roman"/>
          <w:sz w:val="28"/>
          <w:szCs w:val="28"/>
        </w:rPr>
      </w:pPr>
      <w:bookmarkStart w:id="20" w:name="_Toc150775276"/>
      <w:r w:rsidRPr="004F79A9">
        <w:rPr>
          <w:rFonts w:ascii="Times New Roman" w:hAnsi="Times New Roman"/>
          <w:sz w:val="28"/>
          <w:szCs w:val="28"/>
        </w:rPr>
        <w:t>ANNEX VI</w:t>
      </w:r>
      <w:r w:rsidR="008919AF">
        <w:rPr>
          <w:rFonts w:ascii="Times New Roman" w:hAnsi="Times New Roman"/>
          <w:sz w:val="28"/>
          <w:szCs w:val="28"/>
        </w:rPr>
        <w:t>I</w:t>
      </w:r>
      <w:r w:rsidRPr="004F79A9">
        <w:rPr>
          <w:rFonts w:ascii="Times New Roman" w:hAnsi="Times New Roman"/>
          <w:sz w:val="28"/>
          <w:szCs w:val="28"/>
        </w:rPr>
        <w:t xml:space="preserve"> Delegated Regulation (EU) 2018/968 of 30 April 2018</w:t>
      </w:r>
      <w:bookmarkEnd w:id="20"/>
      <w:r w:rsidRPr="004F79A9">
        <w:rPr>
          <w:rFonts w:ascii="Times New Roman" w:hAnsi="Times New Roman"/>
          <w:sz w:val="28"/>
          <w:szCs w:val="28"/>
        </w:rPr>
        <w:t xml:space="preserve"> </w:t>
      </w:r>
    </w:p>
    <w:p w:rsidR="00742469" w:rsidRPr="00742469" w:rsidRDefault="00742469" w:rsidP="00742469">
      <w:r w:rsidRPr="00742469">
        <w:t xml:space="preserve">see </w:t>
      </w:r>
      <w:hyperlink r:id="rId43" w:history="1">
        <w:r w:rsidRPr="00220220">
          <w:rPr>
            <w:rStyle w:val="Hyperlink"/>
            <w:lang w:eastAsia="ar-SA"/>
          </w:rPr>
          <w:t>https://eur-lex.europa.eu/legal-content/en/TXT/?uri=CELEX%3A32018R0968</w:t>
        </w:r>
      </w:hyperlink>
      <w:r w:rsidRPr="00742469">
        <w:t xml:space="preserve"> </w:t>
      </w:r>
    </w:p>
    <w:p w:rsidR="007C2934" w:rsidRPr="007C2934" w:rsidRDefault="007C2934" w:rsidP="007C2934">
      <w:pPr>
        <w:pStyle w:val="berschrift1"/>
        <w:rPr>
          <w:rFonts w:ascii="Times New Roman" w:hAnsi="Times New Roman"/>
          <w:sz w:val="28"/>
          <w:szCs w:val="28"/>
        </w:rPr>
      </w:pPr>
      <w:bookmarkStart w:id="21" w:name="_Toc150775277"/>
      <w:r w:rsidRPr="007C2934">
        <w:rPr>
          <w:rFonts w:ascii="Times New Roman" w:hAnsi="Times New Roman"/>
          <w:sz w:val="28"/>
          <w:szCs w:val="28"/>
        </w:rPr>
        <w:lastRenderedPageBreak/>
        <w:t>A</w:t>
      </w:r>
      <w:r w:rsidR="0073536A">
        <w:rPr>
          <w:rFonts w:ascii="Times New Roman" w:hAnsi="Times New Roman"/>
          <w:sz w:val="28"/>
          <w:szCs w:val="28"/>
        </w:rPr>
        <w:t>NNEX</w:t>
      </w:r>
      <w:r w:rsidRPr="007C2934">
        <w:rPr>
          <w:rFonts w:ascii="Times New Roman" w:hAnsi="Times New Roman"/>
          <w:sz w:val="28"/>
          <w:szCs w:val="28"/>
        </w:rPr>
        <w:t xml:space="preserve"> VIII </w:t>
      </w:r>
      <w:bookmarkStart w:id="22" w:name="X4471e930cd33cf5543321eba9b500aa91eb9a03"/>
      <w:r w:rsidRPr="007C2934">
        <w:rPr>
          <w:rFonts w:ascii="Times New Roman" w:hAnsi="Times New Roman"/>
          <w:sz w:val="28"/>
          <w:szCs w:val="28"/>
        </w:rPr>
        <w:t xml:space="preserve">Projection of environmental suitability for </w:t>
      </w:r>
      <w:r w:rsidRPr="007C2934">
        <w:rPr>
          <w:rFonts w:ascii="Times New Roman" w:hAnsi="Times New Roman"/>
          <w:i/>
          <w:iCs/>
          <w:sz w:val="28"/>
          <w:szCs w:val="28"/>
        </w:rPr>
        <w:t>Neogale vison</w:t>
      </w:r>
      <w:r w:rsidRPr="007C2934">
        <w:rPr>
          <w:rFonts w:ascii="Times New Roman" w:hAnsi="Times New Roman"/>
          <w:sz w:val="28"/>
          <w:szCs w:val="28"/>
        </w:rPr>
        <w:t xml:space="preserve"> establishment in Europe</w:t>
      </w:r>
      <w:bookmarkEnd w:id="21"/>
    </w:p>
    <w:p w:rsidR="007C2934" w:rsidRDefault="007C2934" w:rsidP="007C2934">
      <w:pPr>
        <w:pStyle w:val="FirstParagraph"/>
      </w:pPr>
    </w:p>
    <w:p w:rsidR="007C2934" w:rsidRDefault="007C2934" w:rsidP="007C2934">
      <w:pPr>
        <w:pStyle w:val="Textkrper"/>
        <w:jc w:val="left"/>
        <w:rPr>
          <w:lang w:val="de-AT"/>
        </w:rPr>
      </w:pPr>
      <w:r>
        <w:rPr>
          <w:lang w:val="de-AT"/>
        </w:rPr>
        <w:t xml:space="preserve">Steph Rorke, Tim Adriaens, Wolfgang Rabitsch </w:t>
      </w:r>
    </w:p>
    <w:p w:rsidR="007C2934" w:rsidRDefault="007C2934" w:rsidP="007C2934">
      <w:pPr>
        <w:pStyle w:val="Textkrper"/>
        <w:rPr>
          <w:lang w:val="de-AT"/>
        </w:rPr>
      </w:pPr>
    </w:p>
    <w:p w:rsidR="007C2934" w:rsidRDefault="007C2934" w:rsidP="007C2934">
      <w:pPr>
        <w:pStyle w:val="Textkrper"/>
      </w:pPr>
      <w:r>
        <w:t>31 October 2023</w:t>
      </w:r>
    </w:p>
    <w:p w:rsidR="007C2934" w:rsidRDefault="007C2934" w:rsidP="007C2934">
      <w:pPr>
        <w:pStyle w:val="Textkrper"/>
      </w:pPr>
    </w:p>
    <w:p w:rsidR="007C2934" w:rsidRPr="007C2934" w:rsidRDefault="007C2934" w:rsidP="007C2934">
      <w:pPr>
        <w:pStyle w:val="berschrift2"/>
      </w:pPr>
      <w:bookmarkStart w:id="23" w:name="_Toc150775247"/>
      <w:bookmarkStart w:id="24" w:name="_Toc150775278"/>
      <w:bookmarkStart w:id="25" w:name="aim"/>
      <w:r w:rsidRPr="007C2934">
        <w:t>Aim</w:t>
      </w:r>
      <w:bookmarkEnd w:id="23"/>
      <w:bookmarkEnd w:id="24"/>
    </w:p>
    <w:p w:rsidR="007C2934" w:rsidRDefault="007C2934" w:rsidP="007C2934">
      <w:pPr>
        <w:pStyle w:val="FirstParagraph"/>
      </w:pPr>
      <w:r>
        <w:t xml:space="preserve">To project the suitability for potential establishment of </w:t>
      </w:r>
      <w:r>
        <w:rPr>
          <w:i/>
          <w:iCs/>
        </w:rPr>
        <w:t>Neogale vison</w:t>
      </w:r>
      <w:r>
        <w:t xml:space="preserve"> in Europe, under current and predicted future climatic conditions.</w:t>
      </w:r>
    </w:p>
    <w:p w:rsidR="007C2934" w:rsidRDefault="007C2934" w:rsidP="007C2934">
      <w:pPr>
        <w:pStyle w:val="Textkrper"/>
      </w:pPr>
    </w:p>
    <w:p w:rsidR="007C2934" w:rsidRPr="007C2934" w:rsidRDefault="007C2934" w:rsidP="007C2934">
      <w:pPr>
        <w:pStyle w:val="berschrift2"/>
      </w:pPr>
      <w:bookmarkStart w:id="26" w:name="_Toc150775248"/>
      <w:bookmarkStart w:id="27" w:name="_Toc150775279"/>
      <w:bookmarkEnd w:id="25"/>
      <w:r w:rsidRPr="007C2934">
        <w:t>Data for modelling</w:t>
      </w:r>
      <w:bookmarkEnd w:id="26"/>
      <w:bookmarkEnd w:id="27"/>
    </w:p>
    <w:p w:rsidR="007C2934" w:rsidRDefault="007C2934" w:rsidP="007C2934">
      <w:pPr>
        <w:pStyle w:val="FirstParagraph"/>
      </w:pPr>
      <w:r>
        <w:t>Species occurrence data were obtained from GBIF (50300 records), TA_GB (15490 records), iNaturalist (11077 records), OpenObs (2843 records), TA_SLK (143 records), TA_IT_1 (45 records), and additional records from the risk assessment team. We scrutinised occurrence records from regions where the species is not known to be established and removed any dubious records or where the georeferencing was too imprecise (e.g. records referenced to a country or island centroid) or outside of the coverage of the predictor layers (e.g. small island or coastal occurrences). The remaining records were gridded at a 0.25 x 0.25 degree resolution for modelling, yielding 7306 grid cells with occurrences (Figure 1a). As a proxy for recording effort, the density of Mammalia records held by GBIF was also compiled on the same grid (Figure 1b).</w:t>
      </w:r>
    </w:p>
    <w:p w:rsidR="007C2934" w:rsidRDefault="007C2934" w:rsidP="007C2934">
      <w:pPr>
        <w:pStyle w:val="FirstParagraph"/>
        <w:rPr>
          <w:b/>
          <w:bCs/>
        </w:rPr>
      </w:pPr>
    </w:p>
    <w:p w:rsidR="007C2934" w:rsidRDefault="007C2934" w:rsidP="007C2934">
      <w:pPr>
        <w:pStyle w:val="FirstParagraph"/>
      </w:pPr>
    </w:p>
    <w:p w:rsidR="007C2934" w:rsidRDefault="007C2934" w:rsidP="007C2934">
      <w:pPr>
        <w:pStyle w:val="Textkrper"/>
      </w:pPr>
    </w:p>
    <w:p w:rsidR="007C2934" w:rsidRDefault="007C2934" w:rsidP="007C2934">
      <w:pPr>
        <w:pStyle w:val="Textkrper"/>
      </w:pPr>
    </w:p>
    <w:p w:rsidR="007C2934" w:rsidRDefault="007C2934" w:rsidP="007C2934">
      <w:pPr>
        <w:pStyle w:val="Textkrper"/>
      </w:pPr>
    </w:p>
    <w:p w:rsidR="007C2934" w:rsidRDefault="007C2934" w:rsidP="007C2934">
      <w:pPr>
        <w:pStyle w:val="Textkrper"/>
      </w:pPr>
    </w:p>
    <w:p w:rsidR="007C2934" w:rsidRDefault="007C2934" w:rsidP="007C2934">
      <w:pPr>
        <w:pStyle w:val="Textkrper"/>
      </w:pPr>
    </w:p>
    <w:p w:rsidR="007C2934" w:rsidRDefault="007C2934" w:rsidP="007C2934">
      <w:pPr>
        <w:pStyle w:val="Textkrper"/>
      </w:pPr>
    </w:p>
    <w:p w:rsidR="007C2934" w:rsidRDefault="007C2934" w:rsidP="007C2934">
      <w:pPr>
        <w:pStyle w:val="Textkrper"/>
      </w:pPr>
    </w:p>
    <w:p w:rsidR="007C2934" w:rsidRDefault="007C2934" w:rsidP="007C2934">
      <w:pPr>
        <w:pStyle w:val="Textkrper"/>
      </w:pPr>
    </w:p>
    <w:p w:rsidR="007C2934" w:rsidRDefault="007C2934" w:rsidP="007C2934">
      <w:pPr>
        <w:pStyle w:val="Textkrper"/>
      </w:pPr>
    </w:p>
    <w:p w:rsidR="007C2934" w:rsidRDefault="007C2934" w:rsidP="007C2934">
      <w:pPr>
        <w:pStyle w:val="Textkrper"/>
      </w:pPr>
    </w:p>
    <w:p w:rsidR="007C2934" w:rsidRDefault="007C2934" w:rsidP="007C2934">
      <w:pPr>
        <w:pStyle w:val="Textkrper"/>
      </w:pPr>
    </w:p>
    <w:p w:rsidR="007C2934" w:rsidRDefault="007C2934" w:rsidP="007C2934">
      <w:pPr>
        <w:pStyle w:val="Textkrper"/>
      </w:pPr>
    </w:p>
    <w:p w:rsidR="007C2934" w:rsidRDefault="007C2934" w:rsidP="007C2934">
      <w:pPr>
        <w:pStyle w:val="Textkrper"/>
      </w:pPr>
      <w:r>
        <w:rPr>
          <w:b/>
          <w:bCs/>
        </w:rPr>
        <w:lastRenderedPageBreak/>
        <w:t>Figure 1.</w:t>
      </w:r>
      <w:r>
        <w:t xml:space="preserve"> (a) Occurrence records obtained for </w:t>
      </w:r>
      <w:r>
        <w:rPr>
          <w:i/>
          <w:iCs/>
        </w:rPr>
        <w:t>Neogale vison</w:t>
      </w:r>
      <w:r>
        <w:t xml:space="preserve"> and used in the modelling, showing native and invaded distributions. (b) The recording density of Mammalia on GBIF, which was used as a proxy for recording effort.</w:t>
      </w:r>
    </w:p>
    <w:p w:rsidR="007C2934" w:rsidRDefault="00A27D3C" w:rsidP="007C2934">
      <w:pPr>
        <w:pStyle w:val="Textkrper"/>
      </w:pPr>
      <w:r>
        <w:rPr>
          <w:noProof/>
          <w:lang w:val="en-GB" w:eastAsia="en-GB"/>
        </w:rPr>
        <w:pict>
          <v:shape id="_x0000_i1028" type="#_x0000_t75" style="width:470.35pt;height:403.95pt;visibility:visible">
            <v:imagedata r:id="rId44" o:title=""/>
          </v:shape>
        </w:pict>
      </w:r>
    </w:p>
    <w:p w:rsidR="007C2934" w:rsidRDefault="007C2934" w:rsidP="007C2934">
      <w:pPr>
        <w:pStyle w:val="Textkrper"/>
      </w:pPr>
    </w:p>
    <w:p w:rsidR="007C2934" w:rsidRDefault="007C2934" w:rsidP="007C2934">
      <w:pPr>
        <w:pStyle w:val="Textkrper"/>
      </w:pPr>
      <w:r>
        <w:t>Climate data were selected from the ‘Bioclim’ variables contained within the WorldClim 2.1 database (Fick &amp; Hijmans 2017), originally at 5 arcminute resolution (0.083 x 0.083 degrees of longitude/latitude) and aggregated to a 0.25 x 0.25 degree grid for use in the model. The data are based on mean 1970-2000 climate and are used as the “current” climate scenario in the present study.</w:t>
      </w:r>
    </w:p>
    <w:p w:rsidR="007C2934" w:rsidRDefault="007C2934" w:rsidP="007C2934">
      <w:pPr>
        <w:pStyle w:val="Textkrper"/>
      </w:pPr>
      <w:r>
        <w:t xml:space="preserve">Based on the biology of </w:t>
      </w:r>
      <w:r>
        <w:rPr>
          <w:i/>
          <w:iCs/>
        </w:rPr>
        <w:t>Neogale vison</w:t>
      </w:r>
      <w:r>
        <w:t>, the following climate variables were used in the modelling:</w:t>
      </w:r>
    </w:p>
    <w:p w:rsidR="007C2934" w:rsidRDefault="007C2934" w:rsidP="007C2934">
      <w:pPr>
        <w:pStyle w:val="Compact"/>
        <w:numPr>
          <w:ilvl w:val="0"/>
          <w:numId w:val="38"/>
        </w:numPr>
      </w:pPr>
      <w:r>
        <w:t>Temperature seasonality (Bio4)</w:t>
      </w:r>
    </w:p>
    <w:p w:rsidR="007C2934" w:rsidRDefault="007C2934" w:rsidP="007C2934">
      <w:pPr>
        <w:pStyle w:val="Compact"/>
        <w:numPr>
          <w:ilvl w:val="0"/>
          <w:numId w:val="38"/>
        </w:numPr>
      </w:pPr>
      <w:r>
        <w:t>Temperature annual range (Bio5-Bio6) (Bio7)</w:t>
      </w:r>
    </w:p>
    <w:p w:rsidR="007C2934" w:rsidRDefault="007C2934" w:rsidP="007C2934">
      <w:pPr>
        <w:pStyle w:val="Compact"/>
        <w:numPr>
          <w:ilvl w:val="0"/>
          <w:numId w:val="38"/>
        </w:numPr>
      </w:pPr>
      <w:r>
        <w:t>Mean temperature of the warmest quarter (Bio10)</w:t>
      </w:r>
    </w:p>
    <w:p w:rsidR="007C2934" w:rsidRDefault="007C2934" w:rsidP="007C2934">
      <w:pPr>
        <w:pStyle w:val="Compact"/>
        <w:numPr>
          <w:ilvl w:val="0"/>
          <w:numId w:val="38"/>
        </w:numPr>
      </w:pPr>
      <w:r>
        <w:t>Precipitation seasonality (Bio15)</w:t>
      </w:r>
    </w:p>
    <w:p w:rsidR="007C2934" w:rsidRDefault="007C2934" w:rsidP="007C2934">
      <w:pPr>
        <w:pStyle w:val="Compact"/>
        <w:numPr>
          <w:ilvl w:val="0"/>
          <w:numId w:val="38"/>
        </w:numPr>
      </w:pPr>
      <w:r>
        <w:t>Precipitation of the wettest quarter (Bio16)</w:t>
      </w:r>
    </w:p>
    <w:p w:rsidR="007C2934" w:rsidRDefault="007C2934" w:rsidP="007C2934">
      <w:pPr>
        <w:pStyle w:val="FirstParagraph"/>
        <w:ind w:left="240"/>
      </w:pPr>
      <w:r>
        <w:lastRenderedPageBreak/>
        <w:t xml:space="preserve">To estimate the effect of climate change on the potential distribution, equivalent modelled future climate conditions for the 2070s under the Representative Concentration Pathways (RCP) 2.6, 4.5 and 8.5 were also obtained. These represent low, medium and very high emissions scenarios, respectively. Future bioclimatic variables were obtained as averages of outputs of 25 global climate models, downscaled and calibrated against the WorldClim baseline (see </w:t>
      </w:r>
      <w:hyperlink r:id="rId45" w:history="1">
        <w:r>
          <w:rPr>
            <w:rStyle w:val="Hyperlink"/>
          </w:rPr>
          <w:t>https://worldclim.org/data/cmip6/cmip6climate.html</w:t>
        </w:r>
      </w:hyperlink>
      <w:r>
        <w:t>).</w:t>
      </w:r>
    </w:p>
    <w:p w:rsidR="007C2934" w:rsidRDefault="007C2934" w:rsidP="007C2934">
      <w:pPr>
        <w:pStyle w:val="Textkrper"/>
      </w:pPr>
    </w:p>
    <w:p w:rsidR="007C2934" w:rsidRDefault="007C2934" w:rsidP="007C2934">
      <w:pPr>
        <w:pStyle w:val="berschrift2"/>
      </w:pPr>
      <w:bookmarkStart w:id="28" w:name="page-break"/>
      <w:bookmarkStart w:id="29" w:name="data-for-modelling"/>
      <w:bookmarkStart w:id="30" w:name="_Toc150775249"/>
      <w:bookmarkStart w:id="31" w:name="_Toc150775280"/>
      <w:bookmarkEnd w:id="28"/>
      <w:bookmarkEnd w:id="29"/>
      <w:r>
        <w:t>Species distribution model</w:t>
      </w:r>
      <w:bookmarkEnd w:id="30"/>
      <w:bookmarkEnd w:id="31"/>
    </w:p>
    <w:p w:rsidR="007C2934" w:rsidRDefault="007C2934" w:rsidP="007C2934">
      <w:pPr>
        <w:pStyle w:val="FirstParagraph"/>
      </w:pPr>
      <w:r>
        <w:t>A presence-background (presence-only) ensemble modelling strategy was employed using the BIOMOD2 R package version version 4.2-2 (R Core Team 2022, Thuiller et al. 2023). These models contrast the environment at the species’ occurrence locations against a random sample of the global background environmental conditions (often termed ‘pseudo-absences’) in order to characterise and project suitability for occurrence. This approach has been developed for distributions that are in equilibrium with the environment. Because invasive species’ distributions are not at equilibrium and subject to dispersal constraints at a global scale, we took care to minimise the inclusion of locations suitable for the species but where it has not been able to disperse to (Chapman et al. 2019). Therefore the background sampling region included:</w:t>
      </w:r>
    </w:p>
    <w:p w:rsidR="007C2934" w:rsidRDefault="007C2934" w:rsidP="007C2934">
      <w:pPr>
        <w:numPr>
          <w:ilvl w:val="0"/>
          <w:numId w:val="38"/>
        </w:numPr>
        <w:spacing w:after="120"/>
      </w:pPr>
      <w:r>
        <w:t xml:space="preserve">Firstly, regions where we have an </w:t>
      </w:r>
      <w:r>
        <w:rPr>
          <w:i/>
          <w:iCs/>
        </w:rPr>
        <w:t>a priori</w:t>
      </w:r>
      <w:r>
        <w:t xml:space="preserve"> expectation of high unsuitability for the species so that absence is assumed irrespective of dispersal constraints (see Figure 2). The following rules were applied to define a region expected to be highly unsuitable for </w:t>
      </w:r>
      <w:r>
        <w:rPr>
          <w:i/>
          <w:iCs/>
        </w:rPr>
        <w:t>Neogale vison</w:t>
      </w:r>
      <w:r>
        <w:t xml:space="preserve"> at the spatial scale of the model:</w:t>
      </w:r>
    </w:p>
    <w:p w:rsidR="007C2934" w:rsidRDefault="007C2934" w:rsidP="007C2934">
      <w:pPr>
        <w:pStyle w:val="Compact"/>
        <w:numPr>
          <w:ilvl w:val="1"/>
          <w:numId w:val="38"/>
        </w:numPr>
      </w:pPr>
      <w:r>
        <w:t>Minimum temperature of the coldest month (Bio6) &lt; -27.00</w:t>
      </w:r>
    </w:p>
    <w:p w:rsidR="007C2934" w:rsidRDefault="007C2934" w:rsidP="007C2934">
      <w:pPr>
        <w:pStyle w:val="Compact"/>
        <w:numPr>
          <w:ilvl w:val="1"/>
          <w:numId w:val="38"/>
        </w:numPr>
      </w:pPr>
      <w:r>
        <w:t>Mean temperature of the warmest quarter (Bio10) &gt; 26.52</w:t>
      </w:r>
    </w:p>
    <w:p w:rsidR="007C2934" w:rsidRDefault="007C2934" w:rsidP="007C2934">
      <w:pPr>
        <w:pStyle w:val="Compact"/>
        <w:numPr>
          <w:ilvl w:val="1"/>
          <w:numId w:val="38"/>
        </w:numPr>
      </w:pPr>
      <w:r>
        <w:t>Precipitation of the wettest quarter (Bio16) &lt; log10(116.91 + 1)</w:t>
      </w:r>
    </w:p>
    <w:p w:rsidR="007C2934" w:rsidRDefault="007C2934" w:rsidP="007C2934">
      <w:pPr>
        <w:pStyle w:val="FirstParagraph"/>
      </w:pPr>
    </w:p>
    <w:p w:rsidR="007C2934" w:rsidRDefault="007C2934" w:rsidP="007C2934">
      <w:pPr>
        <w:pStyle w:val="Textkrper"/>
      </w:pPr>
      <w:r>
        <w:t>Altogether, 2.3% of occurrence grid cells were located in the unsuitable background region.</w:t>
      </w:r>
    </w:p>
    <w:p w:rsidR="007C2934" w:rsidRDefault="007C2934" w:rsidP="007C2934">
      <w:pPr>
        <w:numPr>
          <w:ilvl w:val="0"/>
          <w:numId w:val="38"/>
        </w:numPr>
        <w:spacing w:after="120"/>
      </w:pPr>
      <w:r>
        <w:t xml:space="preserve">Secondly, the background sampling region included the area “accessible” by native </w:t>
      </w:r>
      <w:r>
        <w:rPr>
          <w:i/>
          <w:iCs/>
        </w:rPr>
        <w:t>Neogale vison</w:t>
      </w:r>
      <w:r>
        <w:t xml:space="preserve"> populations, in which the species is likely to have had sufficient time to disperse to all locations, but has failed to establish. Based on presumed maximum dispersal distances, the accessible region was defined as a 400km buffer around the native range occurrences.</w:t>
      </w:r>
    </w:p>
    <w:p w:rsidR="007C2934" w:rsidRDefault="007C2934" w:rsidP="007C2934">
      <w:pPr>
        <w:numPr>
          <w:ilvl w:val="0"/>
          <w:numId w:val="38"/>
        </w:numPr>
        <w:spacing w:after="120"/>
      </w:pPr>
      <w:r>
        <w:t>Thirdly, the background included a 30km buffer around the non-native occurrences, encompassing “accessible” regions likely to have had high propagule pressure for introduction by humans and/or dispersal of the species, but where it has failed to establish.</w:t>
      </w:r>
    </w:p>
    <w:p w:rsidR="007C2934" w:rsidRDefault="007C2934" w:rsidP="007C2934">
      <w:pPr>
        <w:pStyle w:val="Textkrper"/>
      </w:pPr>
      <w:r>
        <w:t>Within the unsuitable background region, 10 samples of 1000 randomly sampled grid cells were obtained (i.e. ten times the number of occurrence grid cells). In the accessible background (comprising the accessible areas around native and non-native occurrences as detailed above), the same number of pseudo-absence samples were drawn as there were presence records (7306), weighting the sampling by a proxy for recording effort (Figure 1(b)) - reflecting higher confidence in records showing a true picture of presence and absence of the species in regions with higher recording effort.</w:t>
      </w:r>
    </w:p>
    <w:p w:rsidR="007C2934" w:rsidRDefault="007C2934" w:rsidP="007C2934">
      <w:pPr>
        <w:pStyle w:val="Textkrper"/>
      </w:pPr>
    </w:p>
    <w:p w:rsidR="007C2934" w:rsidRDefault="007C2934" w:rsidP="007C2934">
      <w:pPr>
        <w:pStyle w:val="Textkrper"/>
      </w:pPr>
      <w:r>
        <w:rPr>
          <w:b/>
          <w:bCs/>
        </w:rPr>
        <w:lastRenderedPageBreak/>
        <w:t>Figure 2.</w:t>
      </w:r>
      <w:r>
        <w:t xml:space="preserve"> The background from which pseudo-absence samples were taken in the modelling of </w:t>
      </w:r>
      <w:r>
        <w:rPr>
          <w:i/>
          <w:iCs/>
        </w:rPr>
        <w:t>Neogale vison</w:t>
      </w:r>
      <w:r>
        <w:t>. Samples were taken from areas expected to be highly unsuitable for the species (the unsuitable background region), and additionally from a 400km buffer around the native range and a 30km buffer around non-native occurrences (together forming the accessible background). Samples from the accessible background were weighted by a proxy for recording effort (Figure 1(b)).</w:t>
      </w:r>
    </w:p>
    <w:p w:rsidR="007C2934" w:rsidRDefault="00A27D3C" w:rsidP="007C2934">
      <w:pPr>
        <w:pStyle w:val="Textkrper"/>
      </w:pPr>
      <w:r>
        <w:rPr>
          <w:noProof/>
          <w:lang w:val="en-GB" w:eastAsia="en-GB"/>
        </w:rPr>
        <w:pict>
          <v:shape id="_x0000_i1029" type="#_x0000_t75" style="width:470.35pt;height:201.05pt;visibility:visible">
            <v:imagedata r:id="rId46" o:title=""/>
          </v:shape>
        </w:pict>
      </w:r>
    </w:p>
    <w:p w:rsidR="007C2934" w:rsidRDefault="007C2934" w:rsidP="007C2934">
      <w:pPr>
        <w:pStyle w:val="Textkrper"/>
      </w:pPr>
    </w:p>
    <w:p w:rsidR="007C2934" w:rsidRDefault="007C2934" w:rsidP="007C2934">
      <w:pPr>
        <w:pStyle w:val="Textkrper"/>
      </w:pPr>
      <w:r>
        <w:t>Each dataset (i.e. combination of the presences and the individual background samples) was randomly split into 80% for model training and 20% for model evaluation. With each training dataset, seven statistical algorithms were fitted with the default BIOMOD2 settings and rescaled using logistic regression:</w:t>
      </w:r>
    </w:p>
    <w:p w:rsidR="007C2934" w:rsidRDefault="007C2934" w:rsidP="007C2934">
      <w:pPr>
        <w:numPr>
          <w:ilvl w:val="0"/>
          <w:numId w:val="38"/>
        </w:numPr>
        <w:spacing w:after="120"/>
      </w:pPr>
      <w:r>
        <w:t>Generalised linear model (GLM)</w:t>
      </w:r>
    </w:p>
    <w:p w:rsidR="007C2934" w:rsidRDefault="007C2934" w:rsidP="007C2934">
      <w:pPr>
        <w:numPr>
          <w:ilvl w:val="0"/>
          <w:numId w:val="38"/>
        </w:numPr>
        <w:spacing w:after="120"/>
      </w:pPr>
      <w:r>
        <w:t>Generalised boosting model (GBM)</w:t>
      </w:r>
    </w:p>
    <w:p w:rsidR="007C2934" w:rsidRDefault="007C2934" w:rsidP="007C2934">
      <w:pPr>
        <w:numPr>
          <w:ilvl w:val="0"/>
          <w:numId w:val="38"/>
        </w:numPr>
        <w:spacing w:after="120"/>
      </w:pPr>
      <w:r>
        <w:t>Generalised additive model (GAM) with a maximum of four degrees of freedom per smoothing spline</w:t>
      </w:r>
    </w:p>
    <w:p w:rsidR="007C2934" w:rsidRDefault="007C2934" w:rsidP="007C2934">
      <w:pPr>
        <w:numPr>
          <w:ilvl w:val="0"/>
          <w:numId w:val="38"/>
        </w:numPr>
        <w:spacing w:after="120"/>
      </w:pPr>
      <w:r>
        <w:t>Artificial neural network (ANN)</w:t>
      </w:r>
    </w:p>
    <w:p w:rsidR="007C2934" w:rsidRDefault="007C2934" w:rsidP="007C2934">
      <w:pPr>
        <w:numPr>
          <w:ilvl w:val="0"/>
          <w:numId w:val="38"/>
        </w:numPr>
        <w:spacing w:after="120"/>
      </w:pPr>
      <w:r>
        <w:t>Multivariate adaptive regression splines (MARS)</w:t>
      </w:r>
    </w:p>
    <w:p w:rsidR="007C2934" w:rsidRDefault="007C2934" w:rsidP="007C2934">
      <w:pPr>
        <w:numPr>
          <w:ilvl w:val="0"/>
          <w:numId w:val="38"/>
        </w:numPr>
        <w:spacing w:after="120"/>
      </w:pPr>
      <w:r>
        <w:t>Random forest (RF)</w:t>
      </w:r>
    </w:p>
    <w:p w:rsidR="007C2934" w:rsidRDefault="007C2934" w:rsidP="007C2934">
      <w:pPr>
        <w:numPr>
          <w:ilvl w:val="0"/>
          <w:numId w:val="38"/>
        </w:numPr>
        <w:spacing w:after="120"/>
      </w:pPr>
      <w:r>
        <w:t>Maxent</w:t>
      </w:r>
    </w:p>
    <w:p w:rsidR="007C2934" w:rsidRDefault="007C2934" w:rsidP="007C2934">
      <w:pPr>
        <w:pStyle w:val="FirstParagraph"/>
      </w:pPr>
    </w:p>
    <w:p w:rsidR="007C2934" w:rsidRDefault="007C2934" w:rsidP="007C2934">
      <w:pPr>
        <w:pStyle w:val="Textkrper"/>
      </w:pPr>
      <w:r>
        <w:t>Since the total background sample was larger than the number of occurrences, prevalence fitting weights were applied to give equal overall importance to the occurrences and the background. Normalised variable importance was assessed and variable response functions were produced using BIOMOD2’s default procedure.</w:t>
      </w:r>
    </w:p>
    <w:p w:rsidR="007C2934" w:rsidRDefault="007C2934" w:rsidP="007C2934">
      <w:pPr>
        <w:pStyle w:val="Textkrper"/>
      </w:pPr>
      <w:r>
        <w:t>Model predictive performance was assessed by the following three measures:</w:t>
      </w:r>
    </w:p>
    <w:p w:rsidR="007C2934" w:rsidRDefault="007C2934" w:rsidP="007C2934">
      <w:pPr>
        <w:numPr>
          <w:ilvl w:val="0"/>
          <w:numId w:val="38"/>
        </w:numPr>
        <w:spacing w:after="120"/>
      </w:pPr>
      <w:r>
        <w:t xml:space="preserve">AUC, the area under the receiver operating characteristic curve (Fielding &amp; Bell 1997). Predictions of presence-absence models can be compared with a subset of records set aside for model evaluation (here 20%) by constructing a confusion matrix with the number of true positive, false positive, false negative and true negative cases. For models generating non-dichotomous scores (as here) a threshold can be applied to </w:t>
      </w:r>
      <w:r>
        <w:lastRenderedPageBreak/>
        <w:t>transform the scores into a dichotomous set of presence-absence predictions. Two measures that can be derived from the confusion matrix are sensitivity (the proportion of observed presences that are predicted as such, quantifying omission errors), and specificity (the proportion of observed absences that are predicted as such, quantifying commission errors). A receiver operating characteristic (ROC) curve can be constructed by using all possible thresholds to classify the scores into confusion matrices, obtaining sensitivity and specificity for each matrix, and plotting sensitivity against the corresponding proportion of false positives (equal to 1 - specificity). The use of all possible thresholds avoids the need for a selection of a single threshold, which is often arbitrary, and allows appreciation of the trade-off between sensitivity and specificity. The area under the ROC curve (AUC) is often used as a single threshold-independent measure for model performance (Manel et al. 2001). AUC is the probability that a randomly selected presence has a higher model-predicted suitability than a randomly selected absence (Allouche et al. 2006).</w:t>
      </w:r>
    </w:p>
    <w:p w:rsidR="007C2934" w:rsidRDefault="007C2934" w:rsidP="007C2934">
      <w:pPr>
        <w:numPr>
          <w:ilvl w:val="0"/>
          <w:numId w:val="38"/>
        </w:numPr>
        <w:spacing w:after="120"/>
      </w:pPr>
      <w:r>
        <w:t>Cohen’s Kappa (Cohen 1960). This measure corrects the overall accuracy of model predictions (ratio of the sum of true presences plus true absences to the total number of records) by the accuracy expected to occur by chance. The Kappa statistic ranges from -1 to +1, where +1 indicates perfect agreement and values of zero or less indicate a performance no better than random. Advantages of Kappa are its simplicity, the fact that both commission and omission errors are accounted for in one parameter, and its relative tolerance to zero values in the confusion matrix (Manel et al. 2001). However, Kappa has been criticised for being sensitive to prevalence (the proportion of sites in which the species was recorded as present) and may therefore be inappropriate for comparisons of model accuracy between species or regions (McPherson et al. 2004, Allouche et al. 2006).</w:t>
      </w:r>
    </w:p>
    <w:p w:rsidR="007C2934" w:rsidRDefault="007C2934" w:rsidP="007C2934">
      <w:pPr>
        <w:numPr>
          <w:ilvl w:val="0"/>
          <w:numId w:val="38"/>
        </w:numPr>
        <w:spacing w:after="120"/>
      </w:pPr>
      <w:r>
        <w:t>TSS, the true skill statistic (Allouche et al. 2006). TSS is defined as sensitivity + specificity - 1, and corrects for Kappa’s dependency on prevalence. TSS compares the number of correct forecasts, minus those attributable to random guessing, to that of a hypothetical set of perfect forecasts. Like Kappa, TSS takes into account both omission and commission errors, and success as a result of random guessing, and ranges from -1 to +1, where +1 indicates perfect agreement and values of zero or less indicate a performance no better than random (Allouche et al. 2006).</w:t>
      </w:r>
    </w:p>
    <w:p w:rsidR="007C2934" w:rsidRDefault="007C2934" w:rsidP="007C2934">
      <w:pPr>
        <w:pStyle w:val="FirstParagraph"/>
      </w:pPr>
      <w:r>
        <w:t>An ensemble model was created by first rejecting poorly performing algorithms with relatively extreme low AUC values and then averaging the predictions of the remaining algorithms, weighted by their AUC. To identify poorly performing algorithms, AUC values were converted into modified z-scores based on their difference to the median and the median absolute deviation across all algorithms (Iglewicz &amp; Hoaglin 1993). Algorithms with z &lt; -2 were rejected. In this way, ensemble projections were made for each dataset and then averaged to give an overall suitability, as well as its standard deviation.</w:t>
      </w:r>
    </w:p>
    <w:p w:rsidR="007C2934" w:rsidRDefault="007C2934" w:rsidP="007C2934">
      <w:pPr>
        <w:pStyle w:val="Textkrper"/>
      </w:pPr>
      <w:r>
        <w:t xml:space="preserve">Projections were classified into suitable and unsuitable regions using a “lowest presence threshold” (Pearson et al. 2007), setting the cut-off as the lowest value at which 98% of all presence records are classified correctly under the current climate (here 0.17). In order to express the sensitivity of classifications to the choice of this threshold, thresholds at which 95% and 99% of records are classified correctly (here 0.26 and 0.13 respectively) were used in the calculation of error bars in Figures 9 and 10 below in addition to taking account of uncertainty in the projections themselves (cf. part (b) of Figs. 5,7,8). In other words, the upper error bars in Figs. 9 and 10 show proportions classified as suitable with a threshold of 0.13 (at which 99% of presence records are classified correctly), and are based on projected suitabilities plus the standard error in projections, while the lower error bars show proportions classified as suitable with a threshold of 0.26 (at which 95% of </w:t>
      </w:r>
      <w:r>
        <w:lastRenderedPageBreak/>
        <w:t>presence records are classified correctly), and are based on projected suitabilities minus the standard error in projections.</w:t>
      </w:r>
    </w:p>
    <w:p w:rsidR="007C2934" w:rsidRDefault="007C2934" w:rsidP="007C2934">
      <w:pPr>
        <w:pStyle w:val="Textkrper"/>
      </w:pPr>
      <w:r>
        <w:t>We also produced a limiting factor map for Europe following Elith et al. (2010). For this, projections were made separately with each individual variable fixed at a near-optimal value. These were chosen as the median values at the occurrence grid cells. Then, the most strongly limiting factors were identified as the ones resulting in the highest increase in suitability in each grid cell.</w:t>
      </w:r>
    </w:p>
    <w:p w:rsidR="007C2934" w:rsidRDefault="007C2934" w:rsidP="007C2934">
      <w:pPr>
        <w:pStyle w:val="Textkrper"/>
      </w:pPr>
    </w:p>
    <w:p w:rsidR="007C2934" w:rsidRDefault="007C2934" w:rsidP="007C2934">
      <w:pPr>
        <w:pStyle w:val="berschrift2"/>
      </w:pPr>
      <w:bookmarkStart w:id="32" w:name="page-break-1"/>
      <w:bookmarkStart w:id="33" w:name="species-distribution-model"/>
      <w:bookmarkStart w:id="34" w:name="_Toc150775250"/>
      <w:bookmarkStart w:id="35" w:name="_Toc150775281"/>
      <w:bookmarkStart w:id="36" w:name="results"/>
      <w:bookmarkEnd w:id="32"/>
      <w:bookmarkEnd w:id="33"/>
      <w:r>
        <w:t>Results</w:t>
      </w:r>
      <w:bookmarkEnd w:id="34"/>
      <w:bookmarkEnd w:id="35"/>
    </w:p>
    <w:p w:rsidR="007C2934" w:rsidRDefault="007C2934" w:rsidP="007C2934">
      <w:pPr>
        <w:pStyle w:val="FirstParagraph"/>
      </w:pPr>
      <w:r>
        <w:t xml:space="preserve">The ensemble model suggested that suitability for </w:t>
      </w:r>
      <w:r>
        <w:rPr>
          <w:i/>
          <w:iCs/>
        </w:rPr>
        <w:t>Neogale vison</w:t>
      </w:r>
      <w:r>
        <w:t xml:space="preserve"> was most strongly determined by Temperature seasonality (Bio4), accounting for 38.4% of variation explained, followed by Temperature annual range (Bio5-Bio6) (Bio7) (25.8%), Mean temperature of the warmest quarter (Bio10) (17.1%), Precipitation of the wettest quarter (Bio16) (10.5%) and Precipitation seasonality (Bio15) (8.3%) (Table 1, Figure 3).</w:t>
      </w:r>
    </w:p>
    <w:p w:rsidR="007C2934" w:rsidRDefault="007C2934" w:rsidP="007C2934">
      <w:pPr>
        <w:pStyle w:val="Textkrper"/>
      </w:pPr>
    </w:p>
    <w:p w:rsidR="007C2934" w:rsidRDefault="007C2934" w:rsidP="007C2934">
      <w:pPr>
        <w:pStyle w:val="Textkrper"/>
      </w:pPr>
      <w:r>
        <w:rPr>
          <w:b/>
          <w:bCs/>
        </w:rPr>
        <w:t>Table 1.</w:t>
      </w:r>
      <w:r>
        <w:t xml:space="preserve"> Summary of the cross-validation predictive performance (AUC, Kappa, TSS) and variable importance of the fitted model algorithms and the ensemble (AUC-weighted average of the best performing algorithms). Results are the average from models fitted to 10 different background samples of the data.</w:t>
      </w:r>
    </w:p>
    <w:tbl>
      <w:tblPr>
        <w:tblW w:w="5800" w:type="pct"/>
        <w:tblInd w:w="-690" w:type="dxa"/>
        <w:tblLayout w:type="fixed"/>
        <w:tblLook w:val="0020" w:firstRow="1" w:lastRow="0" w:firstColumn="0" w:lastColumn="0" w:noHBand="0" w:noVBand="0"/>
      </w:tblPr>
      <w:tblGrid>
        <w:gridCol w:w="1365"/>
        <w:gridCol w:w="785"/>
        <w:gridCol w:w="916"/>
        <w:gridCol w:w="781"/>
        <w:gridCol w:w="1204"/>
        <w:gridCol w:w="1056"/>
        <w:gridCol w:w="1271"/>
        <w:gridCol w:w="1131"/>
        <w:gridCol w:w="1130"/>
        <w:gridCol w:w="1135"/>
      </w:tblGrid>
      <w:tr w:rsidR="007C2934" w:rsidRPr="007C2934" w:rsidTr="00E23991">
        <w:trPr>
          <w:trHeight w:val="348"/>
          <w:tblHeader/>
        </w:trPr>
        <w:tc>
          <w:tcPr>
            <w:tcW w:w="1365" w:type="dxa"/>
          </w:tcPr>
          <w:p w:rsidR="007C2934" w:rsidRDefault="007C2934">
            <w:pPr>
              <w:rPr>
                <w:b/>
                <w:bCs/>
              </w:rPr>
            </w:pPr>
          </w:p>
        </w:tc>
        <w:tc>
          <w:tcPr>
            <w:tcW w:w="785" w:type="dxa"/>
          </w:tcPr>
          <w:p w:rsidR="007C2934" w:rsidRDefault="007C2934">
            <w:pPr>
              <w:jc w:val="center"/>
              <w:rPr>
                <w:b/>
                <w:bCs/>
              </w:rPr>
            </w:pPr>
          </w:p>
        </w:tc>
        <w:tc>
          <w:tcPr>
            <w:tcW w:w="916" w:type="dxa"/>
          </w:tcPr>
          <w:p w:rsidR="007C2934" w:rsidRDefault="007C2934">
            <w:pPr>
              <w:jc w:val="center"/>
              <w:rPr>
                <w:b/>
                <w:bCs/>
              </w:rPr>
            </w:pPr>
          </w:p>
        </w:tc>
        <w:tc>
          <w:tcPr>
            <w:tcW w:w="781" w:type="dxa"/>
          </w:tcPr>
          <w:p w:rsidR="007C2934" w:rsidRDefault="007C2934">
            <w:pPr>
              <w:jc w:val="center"/>
              <w:rPr>
                <w:b/>
                <w:bCs/>
              </w:rPr>
            </w:pPr>
          </w:p>
        </w:tc>
        <w:tc>
          <w:tcPr>
            <w:tcW w:w="1204" w:type="dxa"/>
          </w:tcPr>
          <w:p w:rsidR="007C2934" w:rsidRDefault="007C2934">
            <w:pPr>
              <w:jc w:val="center"/>
              <w:rPr>
                <w:b/>
                <w:bCs/>
              </w:rPr>
            </w:pPr>
          </w:p>
        </w:tc>
        <w:tc>
          <w:tcPr>
            <w:tcW w:w="5723" w:type="dxa"/>
            <w:gridSpan w:val="5"/>
            <w:tcBorders>
              <w:top w:val="nil"/>
              <w:left w:val="nil"/>
              <w:bottom w:val="single" w:sz="4" w:space="0" w:color="auto"/>
              <w:right w:val="nil"/>
            </w:tcBorders>
            <w:hideMark/>
          </w:tcPr>
          <w:p w:rsidR="007C2934" w:rsidRDefault="007C2934">
            <w:pPr>
              <w:jc w:val="center"/>
              <w:rPr>
                <w:b/>
                <w:bCs/>
              </w:rPr>
            </w:pPr>
            <w:r>
              <w:rPr>
                <w:b/>
                <w:bCs/>
              </w:rPr>
              <w:t>Variable importance (%)</w:t>
            </w:r>
          </w:p>
        </w:tc>
      </w:tr>
      <w:tr w:rsidR="007C2934" w:rsidRPr="007C2934" w:rsidTr="00E23991">
        <w:trPr>
          <w:trHeight w:val="1539"/>
          <w:tblHeader/>
        </w:trPr>
        <w:tc>
          <w:tcPr>
            <w:tcW w:w="1365" w:type="dxa"/>
            <w:tcBorders>
              <w:top w:val="nil"/>
              <w:left w:val="nil"/>
              <w:bottom w:val="single" w:sz="4" w:space="0" w:color="auto"/>
              <w:right w:val="nil"/>
            </w:tcBorders>
            <w:vAlign w:val="bottom"/>
            <w:hideMark/>
          </w:tcPr>
          <w:p w:rsidR="007C2934" w:rsidRDefault="007C2934">
            <w:pPr>
              <w:jc w:val="center"/>
              <w:rPr>
                <w:b/>
                <w:bCs/>
              </w:rPr>
            </w:pPr>
            <w:r>
              <w:rPr>
                <w:b/>
                <w:bCs/>
              </w:rPr>
              <w:t>Algorithm</w:t>
            </w:r>
          </w:p>
        </w:tc>
        <w:tc>
          <w:tcPr>
            <w:tcW w:w="785" w:type="dxa"/>
            <w:tcBorders>
              <w:top w:val="nil"/>
              <w:left w:val="nil"/>
              <w:bottom w:val="single" w:sz="4" w:space="0" w:color="auto"/>
              <w:right w:val="nil"/>
            </w:tcBorders>
            <w:vAlign w:val="bottom"/>
            <w:hideMark/>
          </w:tcPr>
          <w:p w:rsidR="007C2934" w:rsidRDefault="007C2934">
            <w:pPr>
              <w:jc w:val="center"/>
              <w:rPr>
                <w:b/>
                <w:bCs/>
              </w:rPr>
            </w:pPr>
            <w:r>
              <w:rPr>
                <w:b/>
                <w:bCs/>
              </w:rPr>
              <w:t>AUC</w:t>
            </w:r>
          </w:p>
        </w:tc>
        <w:tc>
          <w:tcPr>
            <w:tcW w:w="916" w:type="dxa"/>
            <w:tcBorders>
              <w:top w:val="nil"/>
              <w:left w:val="nil"/>
              <w:bottom w:val="single" w:sz="4" w:space="0" w:color="auto"/>
              <w:right w:val="nil"/>
            </w:tcBorders>
            <w:vAlign w:val="bottom"/>
            <w:hideMark/>
          </w:tcPr>
          <w:p w:rsidR="007C2934" w:rsidRDefault="007C2934">
            <w:pPr>
              <w:jc w:val="center"/>
              <w:rPr>
                <w:b/>
                <w:bCs/>
              </w:rPr>
            </w:pPr>
            <w:r>
              <w:rPr>
                <w:b/>
                <w:bCs/>
              </w:rPr>
              <w:t>Kappa</w:t>
            </w:r>
          </w:p>
        </w:tc>
        <w:tc>
          <w:tcPr>
            <w:tcW w:w="781" w:type="dxa"/>
            <w:tcBorders>
              <w:top w:val="nil"/>
              <w:left w:val="nil"/>
              <w:bottom w:val="single" w:sz="4" w:space="0" w:color="auto"/>
              <w:right w:val="nil"/>
            </w:tcBorders>
            <w:vAlign w:val="bottom"/>
            <w:hideMark/>
          </w:tcPr>
          <w:p w:rsidR="007C2934" w:rsidRDefault="007C2934">
            <w:pPr>
              <w:jc w:val="center"/>
              <w:rPr>
                <w:b/>
                <w:bCs/>
              </w:rPr>
            </w:pPr>
            <w:r>
              <w:rPr>
                <w:b/>
                <w:bCs/>
              </w:rPr>
              <w:t>TSS</w:t>
            </w:r>
          </w:p>
        </w:tc>
        <w:tc>
          <w:tcPr>
            <w:tcW w:w="1204" w:type="dxa"/>
            <w:tcBorders>
              <w:top w:val="nil"/>
              <w:left w:val="nil"/>
              <w:bottom w:val="single" w:sz="4" w:space="0" w:color="auto"/>
              <w:right w:val="nil"/>
            </w:tcBorders>
            <w:vAlign w:val="bottom"/>
            <w:hideMark/>
          </w:tcPr>
          <w:p w:rsidR="007C2934" w:rsidRDefault="007C2934">
            <w:pPr>
              <w:jc w:val="center"/>
              <w:rPr>
                <w:b/>
                <w:bCs/>
              </w:rPr>
            </w:pPr>
            <w:r>
              <w:rPr>
                <w:b/>
                <w:bCs/>
              </w:rPr>
              <w:t>Used in the ensemble</w:t>
            </w:r>
          </w:p>
        </w:tc>
        <w:tc>
          <w:tcPr>
            <w:tcW w:w="1056" w:type="dxa"/>
            <w:tcBorders>
              <w:top w:val="single" w:sz="4" w:space="0" w:color="auto"/>
              <w:left w:val="nil"/>
              <w:bottom w:val="single" w:sz="4" w:space="0" w:color="auto"/>
              <w:right w:val="nil"/>
            </w:tcBorders>
            <w:hideMark/>
          </w:tcPr>
          <w:p w:rsidR="007C2934" w:rsidRDefault="007C2934">
            <w:pPr>
              <w:jc w:val="center"/>
              <w:rPr>
                <w:b/>
                <w:bCs/>
              </w:rPr>
            </w:pPr>
            <w:r>
              <w:rPr>
                <w:b/>
                <w:bCs/>
              </w:rPr>
              <w:t>Temperature seasonality (Bio4)</w:t>
            </w:r>
          </w:p>
        </w:tc>
        <w:tc>
          <w:tcPr>
            <w:tcW w:w="1271" w:type="dxa"/>
            <w:tcBorders>
              <w:top w:val="single" w:sz="4" w:space="0" w:color="auto"/>
              <w:left w:val="nil"/>
              <w:bottom w:val="single" w:sz="4" w:space="0" w:color="auto"/>
              <w:right w:val="nil"/>
            </w:tcBorders>
            <w:hideMark/>
          </w:tcPr>
          <w:p w:rsidR="007C2934" w:rsidRDefault="007C2934">
            <w:pPr>
              <w:jc w:val="center"/>
              <w:rPr>
                <w:b/>
                <w:bCs/>
              </w:rPr>
            </w:pPr>
            <w:r>
              <w:rPr>
                <w:b/>
                <w:bCs/>
              </w:rPr>
              <w:t>Temperature annual range (Bio5-Bio6) (Bio7)</w:t>
            </w:r>
          </w:p>
        </w:tc>
        <w:tc>
          <w:tcPr>
            <w:tcW w:w="1131" w:type="dxa"/>
            <w:tcBorders>
              <w:top w:val="single" w:sz="4" w:space="0" w:color="auto"/>
              <w:left w:val="nil"/>
              <w:bottom w:val="single" w:sz="4" w:space="0" w:color="auto"/>
              <w:right w:val="nil"/>
            </w:tcBorders>
            <w:hideMark/>
          </w:tcPr>
          <w:p w:rsidR="007C2934" w:rsidRDefault="007C2934">
            <w:pPr>
              <w:jc w:val="center"/>
              <w:rPr>
                <w:b/>
                <w:bCs/>
              </w:rPr>
            </w:pPr>
            <w:r>
              <w:rPr>
                <w:b/>
                <w:bCs/>
              </w:rPr>
              <w:t>Mean temperature of the warmest quarter (Bio10)</w:t>
            </w:r>
          </w:p>
        </w:tc>
        <w:tc>
          <w:tcPr>
            <w:tcW w:w="1130" w:type="dxa"/>
            <w:tcBorders>
              <w:top w:val="single" w:sz="4" w:space="0" w:color="auto"/>
              <w:left w:val="nil"/>
              <w:bottom w:val="single" w:sz="4" w:space="0" w:color="auto"/>
              <w:right w:val="nil"/>
            </w:tcBorders>
            <w:hideMark/>
          </w:tcPr>
          <w:p w:rsidR="007C2934" w:rsidRDefault="007C2934">
            <w:pPr>
              <w:jc w:val="center"/>
              <w:rPr>
                <w:b/>
                <w:bCs/>
              </w:rPr>
            </w:pPr>
            <w:r>
              <w:rPr>
                <w:b/>
                <w:bCs/>
              </w:rPr>
              <w:t>Precipitation of the wettest quarter (Bio16)</w:t>
            </w:r>
          </w:p>
        </w:tc>
        <w:tc>
          <w:tcPr>
            <w:tcW w:w="1135" w:type="dxa"/>
            <w:tcBorders>
              <w:top w:val="single" w:sz="4" w:space="0" w:color="auto"/>
              <w:left w:val="nil"/>
              <w:bottom w:val="single" w:sz="4" w:space="0" w:color="auto"/>
              <w:right w:val="nil"/>
            </w:tcBorders>
            <w:hideMark/>
          </w:tcPr>
          <w:p w:rsidR="007C2934" w:rsidRDefault="007C2934">
            <w:pPr>
              <w:jc w:val="center"/>
              <w:rPr>
                <w:b/>
                <w:bCs/>
              </w:rPr>
            </w:pPr>
            <w:r>
              <w:rPr>
                <w:b/>
                <w:bCs/>
              </w:rPr>
              <w:t>Precipitation seasonality (Bio15)</w:t>
            </w:r>
          </w:p>
        </w:tc>
      </w:tr>
      <w:tr w:rsidR="007C2934" w:rsidRPr="007C2934" w:rsidTr="00E23991">
        <w:trPr>
          <w:trHeight w:val="348"/>
        </w:trPr>
        <w:tc>
          <w:tcPr>
            <w:tcW w:w="1365" w:type="dxa"/>
            <w:tcBorders>
              <w:top w:val="single" w:sz="4" w:space="0" w:color="auto"/>
              <w:left w:val="nil"/>
              <w:bottom w:val="nil"/>
              <w:right w:val="nil"/>
            </w:tcBorders>
            <w:hideMark/>
          </w:tcPr>
          <w:p w:rsidR="007C2934" w:rsidRDefault="007C2934">
            <w:r>
              <w:t>ANN</w:t>
            </w:r>
          </w:p>
        </w:tc>
        <w:tc>
          <w:tcPr>
            <w:tcW w:w="785" w:type="dxa"/>
            <w:hideMark/>
          </w:tcPr>
          <w:p w:rsidR="007C2934" w:rsidRPr="007C2934" w:rsidRDefault="007C2934">
            <w:pPr>
              <w:pStyle w:val="Compact"/>
              <w:jc w:val="center"/>
              <w:rPr>
                <w:rFonts w:eastAsia="Calibri"/>
              </w:rPr>
            </w:pPr>
            <w:r>
              <w:t>0.670</w:t>
            </w:r>
          </w:p>
        </w:tc>
        <w:tc>
          <w:tcPr>
            <w:tcW w:w="916" w:type="dxa"/>
            <w:hideMark/>
          </w:tcPr>
          <w:p w:rsidR="007C2934" w:rsidRDefault="007C2934">
            <w:pPr>
              <w:pStyle w:val="Compact"/>
              <w:jc w:val="center"/>
            </w:pPr>
            <w:r>
              <w:t>0.283</w:t>
            </w:r>
          </w:p>
        </w:tc>
        <w:tc>
          <w:tcPr>
            <w:tcW w:w="781" w:type="dxa"/>
            <w:tcBorders>
              <w:top w:val="nil"/>
              <w:left w:val="nil"/>
              <w:bottom w:val="nil"/>
              <w:right w:val="single" w:sz="4" w:space="0" w:color="auto"/>
            </w:tcBorders>
            <w:hideMark/>
          </w:tcPr>
          <w:p w:rsidR="007C2934" w:rsidRDefault="007C2934">
            <w:pPr>
              <w:pStyle w:val="Compact"/>
              <w:jc w:val="center"/>
            </w:pPr>
            <w:r>
              <w:t>0.292</w:t>
            </w:r>
          </w:p>
        </w:tc>
        <w:tc>
          <w:tcPr>
            <w:tcW w:w="1204"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no</w:t>
            </w:r>
          </w:p>
        </w:tc>
        <w:tc>
          <w:tcPr>
            <w:tcW w:w="1056"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41</w:t>
            </w:r>
          </w:p>
        </w:tc>
        <w:tc>
          <w:tcPr>
            <w:tcW w:w="1271"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43</w:t>
            </w:r>
          </w:p>
        </w:tc>
        <w:tc>
          <w:tcPr>
            <w:tcW w:w="1131"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9</w:t>
            </w:r>
          </w:p>
        </w:tc>
        <w:tc>
          <w:tcPr>
            <w:tcW w:w="1130" w:type="dxa"/>
            <w:tcBorders>
              <w:top w:val="single" w:sz="4" w:space="0" w:color="auto"/>
              <w:left w:val="single" w:sz="4" w:space="0" w:color="auto"/>
              <w:bottom w:val="single" w:sz="4" w:space="0" w:color="auto"/>
              <w:right w:val="single" w:sz="4" w:space="0" w:color="auto"/>
            </w:tcBorders>
            <w:hideMark/>
          </w:tcPr>
          <w:p w:rsidR="007C2934" w:rsidRDefault="007C2934">
            <w:pPr>
              <w:jc w:val="center"/>
            </w:pPr>
            <w:r>
              <w:t>3</w:t>
            </w:r>
          </w:p>
        </w:tc>
        <w:tc>
          <w:tcPr>
            <w:tcW w:w="1135" w:type="dxa"/>
            <w:tcBorders>
              <w:top w:val="single" w:sz="4" w:space="0" w:color="auto"/>
              <w:left w:val="single" w:sz="4" w:space="0" w:color="auto"/>
              <w:bottom w:val="single" w:sz="4" w:space="0" w:color="auto"/>
              <w:right w:val="single" w:sz="4" w:space="0" w:color="auto"/>
            </w:tcBorders>
            <w:hideMark/>
          </w:tcPr>
          <w:p w:rsidR="007C2934" w:rsidRDefault="007C2934">
            <w:pPr>
              <w:jc w:val="center"/>
            </w:pPr>
            <w:r>
              <w:t>3</w:t>
            </w:r>
          </w:p>
        </w:tc>
      </w:tr>
      <w:tr w:rsidR="007C2934" w:rsidRPr="007C2934" w:rsidTr="00E23991">
        <w:trPr>
          <w:trHeight w:val="334"/>
        </w:trPr>
        <w:tc>
          <w:tcPr>
            <w:tcW w:w="1365" w:type="dxa"/>
            <w:hideMark/>
          </w:tcPr>
          <w:p w:rsidR="007C2934" w:rsidRDefault="007C2934">
            <w:r>
              <w:t>GAM</w:t>
            </w:r>
          </w:p>
        </w:tc>
        <w:tc>
          <w:tcPr>
            <w:tcW w:w="785" w:type="dxa"/>
            <w:hideMark/>
          </w:tcPr>
          <w:p w:rsidR="007C2934" w:rsidRPr="007C2934" w:rsidRDefault="007C2934">
            <w:pPr>
              <w:pStyle w:val="Compact"/>
              <w:jc w:val="center"/>
              <w:rPr>
                <w:rFonts w:eastAsia="Calibri"/>
              </w:rPr>
            </w:pPr>
            <w:r>
              <w:t>0.550</w:t>
            </w:r>
          </w:p>
        </w:tc>
        <w:tc>
          <w:tcPr>
            <w:tcW w:w="916" w:type="dxa"/>
            <w:hideMark/>
          </w:tcPr>
          <w:p w:rsidR="007C2934" w:rsidRDefault="007C2934">
            <w:pPr>
              <w:pStyle w:val="Compact"/>
              <w:jc w:val="center"/>
            </w:pPr>
            <w:r>
              <w:t>0.140</w:t>
            </w:r>
          </w:p>
        </w:tc>
        <w:tc>
          <w:tcPr>
            <w:tcW w:w="781" w:type="dxa"/>
            <w:tcBorders>
              <w:top w:val="nil"/>
              <w:left w:val="nil"/>
              <w:bottom w:val="nil"/>
              <w:right w:val="single" w:sz="4" w:space="0" w:color="auto"/>
            </w:tcBorders>
            <w:hideMark/>
          </w:tcPr>
          <w:p w:rsidR="007C2934" w:rsidRDefault="007C2934">
            <w:pPr>
              <w:pStyle w:val="Compact"/>
              <w:jc w:val="center"/>
            </w:pPr>
            <w:r>
              <w:t>0.145</w:t>
            </w:r>
          </w:p>
        </w:tc>
        <w:tc>
          <w:tcPr>
            <w:tcW w:w="1204"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no</w:t>
            </w:r>
          </w:p>
        </w:tc>
        <w:tc>
          <w:tcPr>
            <w:tcW w:w="1056"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22</w:t>
            </w:r>
          </w:p>
        </w:tc>
        <w:tc>
          <w:tcPr>
            <w:tcW w:w="1271"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24</w:t>
            </w:r>
          </w:p>
        </w:tc>
        <w:tc>
          <w:tcPr>
            <w:tcW w:w="1131"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39</w:t>
            </w:r>
          </w:p>
        </w:tc>
        <w:tc>
          <w:tcPr>
            <w:tcW w:w="1130" w:type="dxa"/>
            <w:tcBorders>
              <w:top w:val="single" w:sz="4" w:space="0" w:color="auto"/>
              <w:left w:val="single" w:sz="4" w:space="0" w:color="auto"/>
              <w:bottom w:val="single" w:sz="4" w:space="0" w:color="auto"/>
              <w:right w:val="single" w:sz="4" w:space="0" w:color="auto"/>
            </w:tcBorders>
            <w:hideMark/>
          </w:tcPr>
          <w:p w:rsidR="007C2934" w:rsidRDefault="007C2934">
            <w:pPr>
              <w:jc w:val="center"/>
            </w:pPr>
            <w:r>
              <w:t>13</w:t>
            </w:r>
          </w:p>
        </w:tc>
        <w:tc>
          <w:tcPr>
            <w:tcW w:w="1135" w:type="dxa"/>
            <w:tcBorders>
              <w:top w:val="single" w:sz="4" w:space="0" w:color="auto"/>
              <w:left w:val="single" w:sz="4" w:space="0" w:color="auto"/>
              <w:bottom w:val="single" w:sz="4" w:space="0" w:color="auto"/>
              <w:right w:val="single" w:sz="4" w:space="0" w:color="auto"/>
            </w:tcBorders>
            <w:hideMark/>
          </w:tcPr>
          <w:p w:rsidR="007C2934" w:rsidRDefault="007C2934">
            <w:pPr>
              <w:jc w:val="center"/>
            </w:pPr>
            <w:r>
              <w:t>2</w:t>
            </w:r>
          </w:p>
        </w:tc>
      </w:tr>
      <w:tr w:rsidR="007C2934" w:rsidRPr="007C2934" w:rsidTr="00E23991">
        <w:trPr>
          <w:trHeight w:val="348"/>
        </w:trPr>
        <w:tc>
          <w:tcPr>
            <w:tcW w:w="1365" w:type="dxa"/>
            <w:hideMark/>
          </w:tcPr>
          <w:p w:rsidR="007C2934" w:rsidRDefault="007C2934">
            <w:r>
              <w:t>GBM</w:t>
            </w:r>
          </w:p>
        </w:tc>
        <w:tc>
          <w:tcPr>
            <w:tcW w:w="785" w:type="dxa"/>
            <w:hideMark/>
          </w:tcPr>
          <w:p w:rsidR="007C2934" w:rsidRPr="007C2934" w:rsidRDefault="007C2934">
            <w:pPr>
              <w:pStyle w:val="Compact"/>
              <w:jc w:val="center"/>
              <w:rPr>
                <w:rFonts w:eastAsia="Calibri"/>
              </w:rPr>
            </w:pPr>
            <w:r>
              <w:t>0.755</w:t>
            </w:r>
          </w:p>
        </w:tc>
        <w:tc>
          <w:tcPr>
            <w:tcW w:w="916" w:type="dxa"/>
            <w:hideMark/>
          </w:tcPr>
          <w:p w:rsidR="007C2934" w:rsidRDefault="007C2934">
            <w:pPr>
              <w:pStyle w:val="Compact"/>
              <w:jc w:val="center"/>
            </w:pPr>
            <w:r>
              <w:t>0.376</w:t>
            </w:r>
          </w:p>
        </w:tc>
        <w:tc>
          <w:tcPr>
            <w:tcW w:w="781" w:type="dxa"/>
            <w:tcBorders>
              <w:top w:val="nil"/>
              <w:left w:val="nil"/>
              <w:bottom w:val="nil"/>
              <w:right w:val="single" w:sz="4" w:space="0" w:color="auto"/>
            </w:tcBorders>
            <w:hideMark/>
          </w:tcPr>
          <w:p w:rsidR="007C2934" w:rsidRDefault="007C2934">
            <w:pPr>
              <w:pStyle w:val="Compact"/>
              <w:jc w:val="center"/>
            </w:pPr>
            <w:r>
              <w:t>0.382</w:t>
            </w:r>
          </w:p>
        </w:tc>
        <w:tc>
          <w:tcPr>
            <w:tcW w:w="1204"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yes</w:t>
            </w:r>
          </w:p>
        </w:tc>
        <w:tc>
          <w:tcPr>
            <w:tcW w:w="1056"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31</w:t>
            </w:r>
          </w:p>
        </w:tc>
        <w:tc>
          <w:tcPr>
            <w:tcW w:w="1271"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11</w:t>
            </w:r>
          </w:p>
        </w:tc>
        <w:tc>
          <w:tcPr>
            <w:tcW w:w="1131"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22</w:t>
            </w:r>
          </w:p>
        </w:tc>
        <w:tc>
          <w:tcPr>
            <w:tcW w:w="1130" w:type="dxa"/>
            <w:tcBorders>
              <w:top w:val="single" w:sz="4" w:space="0" w:color="auto"/>
              <w:left w:val="single" w:sz="4" w:space="0" w:color="auto"/>
              <w:bottom w:val="single" w:sz="4" w:space="0" w:color="auto"/>
              <w:right w:val="single" w:sz="4" w:space="0" w:color="auto"/>
            </w:tcBorders>
            <w:hideMark/>
          </w:tcPr>
          <w:p w:rsidR="007C2934" w:rsidRDefault="007C2934">
            <w:pPr>
              <w:jc w:val="center"/>
            </w:pPr>
            <w:r>
              <w:t>17</w:t>
            </w:r>
          </w:p>
        </w:tc>
        <w:tc>
          <w:tcPr>
            <w:tcW w:w="1135" w:type="dxa"/>
            <w:tcBorders>
              <w:top w:val="single" w:sz="4" w:space="0" w:color="auto"/>
              <w:left w:val="single" w:sz="4" w:space="0" w:color="auto"/>
              <w:bottom w:val="single" w:sz="4" w:space="0" w:color="auto"/>
              <w:right w:val="single" w:sz="4" w:space="0" w:color="auto"/>
            </w:tcBorders>
            <w:hideMark/>
          </w:tcPr>
          <w:p w:rsidR="007C2934" w:rsidRDefault="007C2934">
            <w:pPr>
              <w:jc w:val="center"/>
            </w:pPr>
            <w:r>
              <w:t>19</w:t>
            </w:r>
          </w:p>
        </w:tc>
      </w:tr>
      <w:tr w:rsidR="007C2934" w:rsidRPr="007C2934" w:rsidTr="00E23991">
        <w:trPr>
          <w:trHeight w:val="334"/>
        </w:trPr>
        <w:tc>
          <w:tcPr>
            <w:tcW w:w="1365" w:type="dxa"/>
            <w:hideMark/>
          </w:tcPr>
          <w:p w:rsidR="007C2934" w:rsidRDefault="007C2934">
            <w:r>
              <w:t>GLM</w:t>
            </w:r>
          </w:p>
        </w:tc>
        <w:tc>
          <w:tcPr>
            <w:tcW w:w="785" w:type="dxa"/>
            <w:hideMark/>
          </w:tcPr>
          <w:p w:rsidR="007C2934" w:rsidRPr="007C2934" w:rsidRDefault="007C2934">
            <w:pPr>
              <w:pStyle w:val="Compact"/>
              <w:jc w:val="center"/>
              <w:rPr>
                <w:rFonts w:eastAsia="Calibri"/>
              </w:rPr>
            </w:pPr>
            <w:r>
              <w:t>0.730</w:t>
            </w:r>
          </w:p>
        </w:tc>
        <w:tc>
          <w:tcPr>
            <w:tcW w:w="916" w:type="dxa"/>
            <w:hideMark/>
          </w:tcPr>
          <w:p w:rsidR="007C2934" w:rsidRDefault="007C2934">
            <w:pPr>
              <w:pStyle w:val="Compact"/>
              <w:jc w:val="center"/>
            </w:pPr>
            <w:r>
              <w:t>0.338</w:t>
            </w:r>
          </w:p>
        </w:tc>
        <w:tc>
          <w:tcPr>
            <w:tcW w:w="781" w:type="dxa"/>
            <w:tcBorders>
              <w:top w:val="nil"/>
              <w:left w:val="nil"/>
              <w:bottom w:val="nil"/>
              <w:right w:val="single" w:sz="4" w:space="0" w:color="auto"/>
            </w:tcBorders>
            <w:hideMark/>
          </w:tcPr>
          <w:p w:rsidR="007C2934" w:rsidRDefault="007C2934">
            <w:pPr>
              <w:pStyle w:val="Compact"/>
              <w:jc w:val="center"/>
            </w:pPr>
            <w:r>
              <w:t>0.346</w:t>
            </w:r>
          </w:p>
        </w:tc>
        <w:tc>
          <w:tcPr>
            <w:tcW w:w="1204"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yes</w:t>
            </w:r>
          </w:p>
        </w:tc>
        <w:tc>
          <w:tcPr>
            <w:tcW w:w="1056"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37</w:t>
            </w:r>
          </w:p>
        </w:tc>
        <w:tc>
          <w:tcPr>
            <w:tcW w:w="1271"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31</w:t>
            </w:r>
          </w:p>
        </w:tc>
        <w:tc>
          <w:tcPr>
            <w:tcW w:w="1131"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15</w:t>
            </w:r>
          </w:p>
        </w:tc>
        <w:tc>
          <w:tcPr>
            <w:tcW w:w="1130" w:type="dxa"/>
            <w:tcBorders>
              <w:top w:val="single" w:sz="4" w:space="0" w:color="auto"/>
              <w:left w:val="single" w:sz="4" w:space="0" w:color="auto"/>
              <w:bottom w:val="single" w:sz="4" w:space="0" w:color="auto"/>
              <w:right w:val="single" w:sz="4" w:space="0" w:color="auto"/>
            </w:tcBorders>
            <w:hideMark/>
          </w:tcPr>
          <w:p w:rsidR="007C2934" w:rsidRDefault="007C2934">
            <w:pPr>
              <w:jc w:val="center"/>
            </w:pPr>
            <w:r>
              <w:t>12</w:t>
            </w:r>
          </w:p>
        </w:tc>
        <w:tc>
          <w:tcPr>
            <w:tcW w:w="1135" w:type="dxa"/>
            <w:tcBorders>
              <w:top w:val="single" w:sz="4" w:space="0" w:color="auto"/>
              <w:left w:val="single" w:sz="4" w:space="0" w:color="auto"/>
              <w:bottom w:val="single" w:sz="4" w:space="0" w:color="auto"/>
              <w:right w:val="single" w:sz="4" w:space="0" w:color="auto"/>
            </w:tcBorders>
            <w:hideMark/>
          </w:tcPr>
          <w:p w:rsidR="007C2934" w:rsidRDefault="007C2934">
            <w:pPr>
              <w:jc w:val="center"/>
            </w:pPr>
            <w:r>
              <w:t>5</w:t>
            </w:r>
          </w:p>
        </w:tc>
      </w:tr>
      <w:tr w:rsidR="007C2934" w:rsidRPr="007C2934" w:rsidTr="00E23991">
        <w:trPr>
          <w:trHeight w:val="348"/>
        </w:trPr>
        <w:tc>
          <w:tcPr>
            <w:tcW w:w="1365" w:type="dxa"/>
            <w:hideMark/>
          </w:tcPr>
          <w:p w:rsidR="007C2934" w:rsidRDefault="007C2934">
            <w:r>
              <w:t>MARS</w:t>
            </w:r>
          </w:p>
        </w:tc>
        <w:tc>
          <w:tcPr>
            <w:tcW w:w="785" w:type="dxa"/>
            <w:hideMark/>
          </w:tcPr>
          <w:p w:rsidR="007C2934" w:rsidRPr="007C2934" w:rsidRDefault="007C2934">
            <w:pPr>
              <w:pStyle w:val="Compact"/>
              <w:jc w:val="center"/>
              <w:rPr>
                <w:rFonts w:eastAsia="Calibri"/>
              </w:rPr>
            </w:pPr>
            <w:r>
              <w:t>0.744</w:t>
            </w:r>
          </w:p>
        </w:tc>
        <w:tc>
          <w:tcPr>
            <w:tcW w:w="916" w:type="dxa"/>
            <w:hideMark/>
          </w:tcPr>
          <w:p w:rsidR="007C2934" w:rsidRDefault="007C2934">
            <w:pPr>
              <w:pStyle w:val="Compact"/>
              <w:jc w:val="center"/>
            </w:pPr>
            <w:r>
              <w:t>0.341</w:t>
            </w:r>
          </w:p>
        </w:tc>
        <w:tc>
          <w:tcPr>
            <w:tcW w:w="781" w:type="dxa"/>
            <w:tcBorders>
              <w:top w:val="nil"/>
              <w:left w:val="nil"/>
              <w:bottom w:val="nil"/>
              <w:right w:val="single" w:sz="4" w:space="0" w:color="auto"/>
            </w:tcBorders>
            <w:hideMark/>
          </w:tcPr>
          <w:p w:rsidR="007C2934" w:rsidRDefault="007C2934">
            <w:pPr>
              <w:pStyle w:val="Compact"/>
              <w:jc w:val="center"/>
            </w:pPr>
            <w:r>
              <w:t>0.348</w:t>
            </w:r>
          </w:p>
        </w:tc>
        <w:tc>
          <w:tcPr>
            <w:tcW w:w="1204"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yes</w:t>
            </w:r>
          </w:p>
        </w:tc>
        <w:tc>
          <w:tcPr>
            <w:tcW w:w="1056"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44</w:t>
            </w:r>
          </w:p>
        </w:tc>
        <w:tc>
          <w:tcPr>
            <w:tcW w:w="1271"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36</w:t>
            </w:r>
          </w:p>
        </w:tc>
        <w:tc>
          <w:tcPr>
            <w:tcW w:w="1131"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14</w:t>
            </w:r>
          </w:p>
        </w:tc>
        <w:tc>
          <w:tcPr>
            <w:tcW w:w="1130" w:type="dxa"/>
            <w:tcBorders>
              <w:top w:val="single" w:sz="4" w:space="0" w:color="auto"/>
              <w:left w:val="single" w:sz="4" w:space="0" w:color="auto"/>
              <w:bottom w:val="single" w:sz="4" w:space="0" w:color="auto"/>
              <w:right w:val="single" w:sz="4" w:space="0" w:color="auto"/>
            </w:tcBorders>
            <w:hideMark/>
          </w:tcPr>
          <w:p w:rsidR="007C2934" w:rsidRDefault="007C2934">
            <w:pPr>
              <w:jc w:val="center"/>
            </w:pPr>
            <w:r>
              <w:t>4</w:t>
            </w:r>
          </w:p>
        </w:tc>
        <w:tc>
          <w:tcPr>
            <w:tcW w:w="1135" w:type="dxa"/>
            <w:tcBorders>
              <w:top w:val="single" w:sz="4" w:space="0" w:color="auto"/>
              <w:left w:val="single" w:sz="4" w:space="0" w:color="auto"/>
              <w:bottom w:val="single" w:sz="4" w:space="0" w:color="auto"/>
              <w:right w:val="single" w:sz="4" w:space="0" w:color="auto"/>
            </w:tcBorders>
            <w:hideMark/>
          </w:tcPr>
          <w:p w:rsidR="007C2934" w:rsidRDefault="007C2934">
            <w:pPr>
              <w:jc w:val="center"/>
            </w:pPr>
            <w:r>
              <w:t>2</w:t>
            </w:r>
          </w:p>
        </w:tc>
      </w:tr>
      <w:tr w:rsidR="007C2934" w:rsidRPr="007C2934" w:rsidTr="00E23991">
        <w:trPr>
          <w:trHeight w:val="334"/>
        </w:trPr>
        <w:tc>
          <w:tcPr>
            <w:tcW w:w="1365" w:type="dxa"/>
            <w:hideMark/>
          </w:tcPr>
          <w:p w:rsidR="007C2934" w:rsidRDefault="007C2934">
            <w:r>
              <w:t>MAXENT</w:t>
            </w:r>
          </w:p>
        </w:tc>
        <w:tc>
          <w:tcPr>
            <w:tcW w:w="785" w:type="dxa"/>
            <w:hideMark/>
          </w:tcPr>
          <w:p w:rsidR="007C2934" w:rsidRPr="007C2934" w:rsidRDefault="007C2934">
            <w:pPr>
              <w:pStyle w:val="Compact"/>
              <w:jc w:val="center"/>
              <w:rPr>
                <w:rFonts w:eastAsia="Calibri"/>
              </w:rPr>
            </w:pPr>
            <w:r>
              <w:t>0.747</w:t>
            </w:r>
          </w:p>
        </w:tc>
        <w:tc>
          <w:tcPr>
            <w:tcW w:w="916" w:type="dxa"/>
            <w:hideMark/>
          </w:tcPr>
          <w:p w:rsidR="007C2934" w:rsidRDefault="007C2934">
            <w:pPr>
              <w:pStyle w:val="Compact"/>
              <w:jc w:val="center"/>
            </w:pPr>
            <w:r>
              <w:t>0.356</w:t>
            </w:r>
          </w:p>
        </w:tc>
        <w:tc>
          <w:tcPr>
            <w:tcW w:w="781" w:type="dxa"/>
            <w:tcBorders>
              <w:top w:val="nil"/>
              <w:left w:val="nil"/>
              <w:bottom w:val="nil"/>
              <w:right w:val="single" w:sz="4" w:space="0" w:color="auto"/>
            </w:tcBorders>
            <w:hideMark/>
          </w:tcPr>
          <w:p w:rsidR="007C2934" w:rsidRDefault="007C2934">
            <w:pPr>
              <w:pStyle w:val="Compact"/>
              <w:jc w:val="center"/>
            </w:pPr>
            <w:r>
              <w:t>0.362</w:t>
            </w:r>
          </w:p>
        </w:tc>
        <w:tc>
          <w:tcPr>
            <w:tcW w:w="1204"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yes</w:t>
            </w:r>
          </w:p>
        </w:tc>
        <w:tc>
          <w:tcPr>
            <w:tcW w:w="1056"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42</w:t>
            </w:r>
          </w:p>
        </w:tc>
        <w:tc>
          <w:tcPr>
            <w:tcW w:w="1271"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27</w:t>
            </w:r>
          </w:p>
        </w:tc>
        <w:tc>
          <w:tcPr>
            <w:tcW w:w="1131"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16</w:t>
            </w:r>
          </w:p>
        </w:tc>
        <w:tc>
          <w:tcPr>
            <w:tcW w:w="1130" w:type="dxa"/>
            <w:tcBorders>
              <w:top w:val="single" w:sz="4" w:space="0" w:color="auto"/>
              <w:left w:val="single" w:sz="4" w:space="0" w:color="auto"/>
              <w:bottom w:val="single" w:sz="4" w:space="0" w:color="auto"/>
              <w:right w:val="single" w:sz="4" w:space="0" w:color="auto"/>
            </w:tcBorders>
            <w:hideMark/>
          </w:tcPr>
          <w:p w:rsidR="007C2934" w:rsidRDefault="007C2934">
            <w:pPr>
              <w:jc w:val="center"/>
            </w:pPr>
            <w:r>
              <w:t>8</w:t>
            </w:r>
          </w:p>
        </w:tc>
        <w:tc>
          <w:tcPr>
            <w:tcW w:w="1135" w:type="dxa"/>
            <w:tcBorders>
              <w:top w:val="single" w:sz="4" w:space="0" w:color="auto"/>
              <w:left w:val="single" w:sz="4" w:space="0" w:color="auto"/>
              <w:bottom w:val="single" w:sz="4" w:space="0" w:color="auto"/>
              <w:right w:val="single" w:sz="4" w:space="0" w:color="auto"/>
            </w:tcBorders>
            <w:hideMark/>
          </w:tcPr>
          <w:p w:rsidR="007C2934" w:rsidRDefault="007C2934">
            <w:pPr>
              <w:jc w:val="center"/>
            </w:pPr>
            <w:r>
              <w:t>7</w:t>
            </w:r>
          </w:p>
        </w:tc>
      </w:tr>
      <w:tr w:rsidR="007C2934" w:rsidRPr="007C2934" w:rsidTr="00E23991">
        <w:trPr>
          <w:trHeight w:val="348"/>
        </w:trPr>
        <w:tc>
          <w:tcPr>
            <w:tcW w:w="1365" w:type="dxa"/>
            <w:hideMark/>
          </w:tcPr>
          <w:p w:rsidR="007C2934" w:rsidRDefault="007C2934">
            <w:r>
              <w:t>RF</w:t>
            </w:r>
          </w:p>
        </w:tc>
        <w:tc>
          <w:tcPr>
            <w:tcW w:w="785" w:type="dxa"/>
            <w:hideMark/>
          </w:tcPr>
          <w:p w:rsidR="007C2934" w:rsidRPr="007C2934" w:rsidRDefault="007C2934">
            <w:pPr>
              <w:pStyle w:val="Compact"/>
              <w:jc w:val="center"/>
              <w:rPr>
                <w:rFonts w:eastAsia="Calibri"/>
              </w:rPr>
            </w:pPr>
            <w:r>
              <w:t>0.567</w:t>
            </w:r>
          </w:p>
        </w:tc>
        <w:tc>
          <w:tcPr>
            <w:tcW w:w="916" w:type="dxa"/>
            <w:hideMark/>
          </w:tcPr>
          <w:p w:rsidR="007C2934" w:rsidRDefault="007C2934">
            <w:pPr>
              <w:pStyle w:val="Compact"/>
              <w:jc w:val="center"/>
            </w:pPr>
            <w:r>
              <w:t>0.249</w:t>
            </w:r>
          </w:p>
        </w:tc>
        <w:tc>
          <w:tcPr>
            <w:tcW w:w="781" w:type="dxa"/>
            <w:tcBorders>
              <w:top w:val="nil"/>
              <w:left w:val="nil"/>
              <w:bottom w:val="nil"/>
              <w:right w:val="single" w:sz="4" w:space="0" w:color="auto"/>
            </w:tcBorders>
            <w:hideMark/>
          </w:tcPr>
          <w:p w:rsidR="007C2934" w:rsidRDefault="007C2934">
            <w:pPr>
              <w:pStyle w:val="Compact"/>
              <w:jc w:val="center"/>
            </w:pPr>
            <w:r>
              <w:t>0.260</w:t>
            </w:r>
          </w:p>
        </w:tc>
        <w:tc>
          <w:tcPr>
            <w:tcW w:w="1204"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no</w:t>
            </w:r>
          </w:p>
        </w:tc>
        <w:tc>
          <w:tcPr>
            <w:tcW w:w="1056"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29</w:t>
            </w:r>
          </w:p>
        </w:tc>
        <w:tc>
          <w:tcPr>
            <w:tcW w:w="1271"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18</w:t>
            </w:r>
          </w:p>
        </w:tc>
        <w:tc>
          <w:tcPr>
            <w:tcW w:w="1131"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pPr>
            <w:r>
              <w:t>22</w:t>
            </w:r>
          </w:p>
        </w:tc>
        <w:tc>
          <w:tcPr>
            <w:tcW w:w="1130" w:type="dxa"/>
            <w:tcBorders>
              <w:top w:val="single" w:sz="4" w:space="0" w:color="auto"/>
              <w:left w:val="single" w:sz="4" w:space="0" w:color="auto"/>
              <w:bottom w:val="single" w:sz="4" w:space="0" w:color="auto"/>
              <w:right w:val="single" w:sz="4" w:space="0" w:color="auto"/>
            </w:tcBorders>
            <w:hideMark/>
          </w:tcPr>
          <w:p w:rsidR="007C2934" w:rsidRDefault="007C2934">
            <w:pPr>
              <w:jc w:val="center"/>
            </w:pPr>
            <w:r>
              <w:t>15</w:t>
            </w:r>
          </w:p>
        </w:tc>
        <w:tc>
          <w:tcPr>
            <w:tcW w:w="1135" w:type="dxa"/>
            <w:tcBorders>
              <w:top w:val="single" w:sz="4" w:space="0" w:color="auto"/>
              <w:left w:val="single" w:sz="4" w:space="0" w:color="auto"/>
              <w:bottom w:val="single" w:sz="4" w:space="0" w:color="auto"/>
              <w:right w:val="single" w:sz="4" w:space="0" w:color="auto"/>
            </w:tcBorders>
            <w:hideMark/>
          </w:tcPr>
          <w:p w:rsidR="007C2934" w:rsidRDefault="007C2934">
            <w:pPr>
              <w:jc w:val="center"/>
            </w:pPr>
            <w:r>
              <w:t>17</w:t>
            </w:r>
          </w:p>
        </w:tc>
      </w:tr>
      <w:tr w:rsidR="007C2934" w:rsidRPr="007C2934" w:rsidTr="00E23991">
        <w:trPr>
          <w:trHeight w:val="348"/>
        </w:trPr>
        <w:tc>
          <w:tcPr>
            <w:tcW w:w="1365" w:type="dxa"/>
            <w:tcBorders>
              <w:top w:val="nil"/>
              <w:left w:val="nil"/>
              <w:bottom w:val="single" w:sz="4" w:space="0" w:color="auto"/>
              <w:right w:val="nil"/>
            </w:tcBorders>
            <w:hideMark/>
          </w:tcPr>
          <w:p w:rsidR="007C2934" w:rsidRDefault="007C2934">
            <w:pPr>
              <w:rPr>
                <w:b/>
                <w:bCs/>
              </w:rPr>
            </w:pPr>
            <w:r>
              <w:rPr>
                <w:b/>
                <w:bCs/>
              </w:rPr>
              <w:t>Ensemble</w:t>
            </w:r>
          </w:p>
        </w:tc>
        <w:tc>
          <w:tcPr>
            <w:tcW w:w="785" w:type="dxa"/>
            <w:tcBorders>
              <w:top w:val="nil"/>
              <w:left w:val="nil"/>
              <w:bottom w:val="single" w:sz="4" w:space="0" w:color="auto"/>
              <w:right w:val="nil"/>
            </w:tcBorders>
            <w:hideMark/>
          </w:tcPr>
          <w:p w:rsidR="007C2934" w:rsidRPr="007C2934" w:rsidRDefault="007C2934">
            <w:pPr>
              <w:pStyle w:val="Compact"/>
              <w:jc w:val="center"/>
              <w:rPr>
                <w:rFonts w:eastAsia="Calibri"/>
                <w:b/>
                <w:bCs/>
              </w:rPr>
            </w:pPr>
            <w:r>
              <w:rPr>
                <w:b/>
                <w:bCs/>
              </w:rPr>
              <w:t>0.752</w:t>
            </w:r>
          </w:p>
        </w:tc>
        <w:tc>
          <w:tcPr>
            <w:tcW w:w="916" w:type="dxa"/>
            <w:tcBorders>
              <w:top w:val="nil"/>
              <w:left w:val="nil"/>
              <w:bottom w:val="single" w:sz="4" w:space="0" w:color="auto"/>
              <w:right w:val="nil"/>
            </w:tcBorders>
            <w:hideMark/>
          </w:tcPr>
          <w:p w:rsidR="007C2934" w:rsidRDefault="007C2934">
            <w:pPr>
              <w:pStyle w:val="Compact"/>
              <w:jc w:val="center"/>
              <w:rPr>
                <w:b/>
                <w:bCs/>
              </w:rPr>
            </w:pPr>
            <w:r>
              <w:rPr>
                <w:b/>
                <w:bCs/>
              </w:rPr>
              <w:t>0.361</w:t>
            </w:r>
          </w:p>
        </w:tc>
        <w:tc>
          <w:tcPr>
            <w:tcW w:w="781" w:type="dxa"/>
            <w:tcBorders>
              <w:top w:val="nil"/>
              <w:left w:val="nil"/>
              <w:bottom w:val="single" w:sz="4" w:space="0" w:color="auto"/>
              <w:right w:val="single" w:sz="4" w:space="0" w:color="auto"/>
            </w:tcBorders>
            <w:hideMark/>
          </w:tcPr>
          <w:p w:rsidR="007C2934" w:rsidRDefault="007C2934">
            <w:pPr>
              <w:pStyle w:val="Compact"/>
              <w:jc w:val="center"/>
              <w:rPr>
                <w:b/>
                <w:bCs/>
              </w:rPr>
            </w:pPr>
            <w:r>
              <w:rPr>
                <w:b/>
                <w:bCs/>
              </w:rPr>
              <w:t>0.365</w:t>
            </w:r>
          </w:p>
        </w:tc>
        <w:tc>
          <w:tcPr>
            <w:tcW w:w="1204" w:type="dxa"/>
            <w:tcBorders>
              <w:top w:val="single" w:sz="4" w:space="0" w:color="auto"/>
              <w:left w:val="single" w:sz="4" w:space="0" w:color="auto"/>
              <w:bottom w:val="single" w:sz="4" w:space="0" w:color="auto"/>
              <w:right w:val="single" w:sz="4" w:space="0" w:color="auto"/>
            </w:tcBorders>
          </w:tcPr>
          <w:p w:rsidR="007C2934" w:rsidRDefault="007C2934">
            <w:pPr>
              <w:pStyle w:val="Compact"/>
              <w:rPr>
                <w:b/>
              </w:rPr>
            </w:pPr>
          </w:p>
        </w:tc>
        <w:tc>
          <w:tcPr>
            <w:tcW w:w="1056"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rPr>
                <w:b/>
              </w:rPr>
            </w:pPr>
            <w:r>
              <w:t>38</w:t>
            </w:r>
          </w:p>
        </w:tc>
        <w:tc>
          <w:tcPr>
            <w:tcW w:w="1271"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rPr>
                <w:b/>
              </w:rPr>
            </w:pPr>
            <w:r>
              <w:t>26</w:t>
            </w:r>
          </w:p>
        </w:tc>
        <w:tc>
          <w:tcPr>
            <w:tcW w:w="1131" w:type="dxa"/>
            <w:tcBorders>
              <w:top w:val="single" w:sz="4" w:space="0" w:color="auto"/>
              <w:left w:val="single" w:sz="4" w:space="0" w:color="auto"/>
              <w:bottom w:val="single" w:sz="4" w:space="0" w:color="auto"/>
              <w:right w:val="single" w:sz="4" w:space="0" w:color="auto"/>
            </w:tcBorders>
            <w:hideMark/>
          </w:tcPr>
          <w:p w:rsidR="007C2934" w:rsidRDefault="007C2934">
            <w:pPr>
              <w:pStyle w:val="Compact"/>
              <w:jc w:val="center"/>
              <w:rPr>
                <w:b/>
              </w:rPr>
            </w:pPr>
            <w:r>
              <w:t>17</w:t>
            </w:r>
          </w:p>
        </w:tc>
        <w:tc>
          <w:tcPr>
            <w:tcW w:w="1130" w:type="dxa"/>
            <w:tcBorders>
              <w:top w:val="single" w:sz="4" w:space="0" w:color="auto"/>
              <w:left w:val="single" w:sz="4" w:space="0" w:color="auto"/>
              <w:bottom w:val="single" w:sz="4" w:space="0" w:color="auto"/>
              <w:right w:val="single" w:sz="4" w:space="0" w:color="auto"/>
            </w:tcBorders>
            <w:hideMark/>
          </w:tcPr>
          <w:p w:rsidR="007C2934" w:rsidRDefault="007C2934">
            <w:pPr>
              <w:jc w:val="center"/>
              <w:rPr>
                <w:b/>
                <w:bCs/>
              </w:rPr>
            </w:pPr>
            <w:r>
              <w:t>10</w:t>
            </w:r>
          </w:p>
        </w:tc>
        <w:tc>
          <w:tcPr>
            <w:tcW w:w="1135" w:type="dxa"/>
            <w:tcBorders>
              <w:top w:val="single" w:sz="4" w:space="0" w:color="auto"/>
              <w:left w:val="single" w:sz="4" w:space="0" w:color="auto"/>
              <w:bottom w:val="single" w:sz="4" w:space="0" w:color="auto"/>
              <w:right w:val="single" w:sz="4" w:space="0" w:color="auto"/>
            </w:tcBorders>
            <w:hideMark/>
          </w:tcPr>
          <w:p w:rsidR="007C2934" w:rsidRDefault="007C2934">
            <w:pPr>
              <w:jc w:val="center"/>
              <w:rPr>
                <w:b/>
                <w:bCs/>
              </w:rPr>
            </w:pPr>
            <w:r>
              <w:t>8</w:t>
            </w:r>
          </w:p>
        </w:tc>
      </w:tr>
    </w:tbl>
    <w:p w:rsidR="007C2934" w:rsidRDefault="007C2934" w:rsidP="007C2934">
      <w:pPr>
        <w:rPr>
          <w:lang w:val="en-US" w:eastAsia="en-US"/>
        </w:rPr>
      </w:pPr>
    </w:p>
    <w:p w:rsidR="007C2934" w:rsidRDefault="007C2934" w:rsidP="007C2934">
      <w:r>
        <w:rPr>
          <w:lang w:val="en-US" w:eastAsia="en-US"/>
        </w:rPr>
        <w:br w:type="page"/>
      </w:r>
      <w:r>
        <w:rPr>
          <w:b/>
          <w:bCs/>
        </w:rPr>
        <w:lastRenderedPageBreak/>
        <w:t>Figure 3.</w:t>
      </w:r>
      <w:r>
        <w:t xml:space="preserve"> Partial response plots from the fitted models. Thin coloured lines show responses from the algorithms in the ensemble, while the thick black line is their ensemble. In each plot, other model variables are held at their median value in the training data. Some of the divergence among algorithms is because of their different treatment of interactions among variables.</w:t>
      </w:r>
    </w:p>
    <w:p w:rsidR="007C2934" w:rsidRDefault="00A27D3C" w:rsidP="007C2934">
      <w:pPr>
        <w:pStyle w:val="Textkrper"/>
        <w:rPr>
          <w:noProof/>
          <w:lang w:val="en-GB" w:eastAsia="en-GB"/>
        </w:rPr>
      </w:pPr>
      <w:r>
        <w:rPr>
          <w:noProof/>
          <w:lang w:val="en-GB" w:eastAsia="en-GB"/>
        </w:rPr>
        <w:pict>
          <v:shape id="_x0000_i1030" type="#_x0000_t75" style="width:470.35pt;height:563.85pt;visibility:visible">
            <v:imagedata r:id="rId47" o:title=""/>
          </v:shape>
        </w:pict>
      </w:r>
    </w:p>
    <w:p w:rsidR="007C2934" w:rsidRDefault="007C2934" w:rsidP="007C2934">
      <w:pPr>
        <w:pStyle w:val="Textkrper"/>
      </w:pPr>
      <w:r>
        <w:br w:type="page"/>
      </w:r>
      <w:bookmarkStart w:id="37" w:name="page-break-2"/>
      <w:bookmarkEnd w:id="37"/>
      <w:r>
        <w:rPr>
          <w:b/>
          <w:bCs/>
        </w:rPr>
        <w:lastRenderedPageBreak/>
        <w:t>Figure 4.</w:t>
      </w:r>
      <w:r>
        <w:t xml:space="preserve"> (a) Projected global suitability for </w:t>
      </w:r>
      <w:r>
        <w:rPr>
          <w:i/>
          <w:iCs/>
        </w:rPr>
        <w:t>Neogale vison</w:t>
      </w:r>
      <w:r>
        <w:t xml:space="preserve"> establishment in the current climate. For visualisation, the projection has been aggregated to a 0.5 x 0.5 degree resolution, by taking the maximum suitability of constituent higher resolution grid cells. Values &gt; 0.17 are likely to be suitable for the species, with 98% of global presence records above this threshold. Values below 0.17 indicate lower relative suitability. (b) Uncertainty in the ensemble projections, expressed as the among-algorithm standard deviation in predicted suitability, averaged across the 10 datasets.</w:t>
      </w:r>
    </w:p>
    <w:p w:rsidR="007C2934" w:rsidRDefault="007C2934" w:rsidP="007C2934">
      <w:pPr>
        <w:pStyle w:val="Textkrper"/>
      </w:pPr>
    </w:p>
    <w:p w:rsidR="007C2934" w:rsidRDefault="00A27D3C" w:rsidP="007C2934">
      <w:pPr>
        <w:pStyle w:val="Textkrper"/>
        <w:rPr>
          <w:noProof/>
          <w:lang w:val="en-GB" w:eastAsia="en-GB"/>
        </w:rPr>
      </w:pPr>
      <w:r>
        <w:rPr>
          <w:noProof/>
          <w:lang w:val="en-GB" w:eastAsia="en-GB"/>
        </w:rPr>
        <w:pict>
          <v:shape id="_x0000_i1031" type="#_x0000_t75" style="width:470.35pt;height:403.95pt;visibility:visible">
            <v:imagedata r:id="rId48" o:title=""/>
          </v:shape>
        </w:pict>
      </w:r>
    </w:p>
    <w:p w:rsidR="007C2934" w:rsidRDefault="007C2934" w:rsidP="007C2934">
      <w:pPr>
        <w:pStyle w:val="Textkrper"/>
      </w:pPr>
      <w:r>
        <w:rPr>
          <w:noProof/>
          <w:lang w:val="en-GB" w:eastAsia="en-GB"/>
        </w:rPr>
        <w:br w:type="page"/>
      </w:r>
      <w:bookmarkStart w:id="38" w:name="page-break-3"/>
      <w:bookmarkEnd w:id="38"/>
      <w:r>
        <w:rPr>
          <w:b/>
          <w:bCs/>
        </w:rPr>
        <w:lastRenderedPageBreak/>
        <w:t>Figure 5.</w:t>
      </w:r>
      <w:r>
        <w:t xml:space="preserve"> (a) Projected current suitability for </w:t>
      </w:r>
      <w:r>
        <w:rPr>
          <w:i/>
          <w:iCs/>
        </w:rPr>
        <w:t>Neogale vison</w:t>
      </w:r>
      <w:r>
        <w:t xml:space="preserve"> establishment in Europe and the Mediterranean region. Values &gt; 0.17 are likely to be suitable for the species, with 98% of global presence records above this threshold. Values below 0.17 indicate lower relative suitability. (b) Uncertainty in the ensemble projections, expressed as the among-algorithm standard deviation in predicted suitability, averaged across the 10 datasets.</w:t>
      </w:r>
    </w:p>
    <w:p w:rsidR="007C2934" w:rsidRDefault="00A27D3C" w:rsidP="007C2934">
      <w:pPr>
        <w:pStyle w:val="Textkrper"/>
        <w:rPr>
          <w:noProof/>
          <w:lang w:val="en-GB" w:eastAsia="en-GB"/>
        </w:rPr>
      </w:pPr>
      <w:r>
        <w:rPr>
          <w:noProof/>
          <w:lang w:val="en-GB" w:eastAsia="en-GB"/>
        </w:rPr>
        <w:pict>
          <v:shape id="_x0000_i1032" type="#_x0000_t75" style="width:353.45pt;height:556.35pt;visibility:visible">
            <v:imagedata r:id="rId49" o:title=""/>
          </v:shape>
        </w:pict>
      </w:r>
    </w:p>
    <w:p w:rsidR="007C2934" w:rsidRDefault="007C2934" w:rsidP="007C2934">
      <w:pPr>
        <w:pStyle w:val="Textkrper"/>
      </w:pPr>
    </w:p>
    <w:p w:rsidR="007C2934" w:rsidRDefault="007C2934" w:rsidP="007C2934">
      <w:pPr>
        <w:pStyle w:val="FirstParagraph"/>
      </w:pPr>
      <w:bookmarkStart w:id="39" w:name="page-break-4"/>
      <w:bookmarkEnd w:id="39"/>
      <w:r>
        <w:rPr>
          <w:b/>
          <w:bCs/>
        </w:rPr>
        <w:br w:type="page"/>
      </w:r>
      <w:r>
        <w:rPr>
          <w:b/>
          <w:bCs/>
        </w:rPr>
        <w:lastRenderedPageBreak/>
        <w:t>Figure 6.</w:t>
      </w:r>
      <w:r>
        <w:t xml:space="preserve"> The most strongly limiting factors for </w:t>
      </w:r>
      <w:r>
        <w:rPr>
          <w:i/>
          <w:iCs/>
        </w:rPr>
        <w:t>Neogale vison</w:t>
      </w:r>
      <w:r>
        <w:t xml:space="preserve"> establishment estimated by the model in Europe and the Mediterranean region in current climatic conditions.</w:t>
      </w:r>
    </w:p>
    <w:p w:rsidR="007C2934" w:rsidRDefault="00A27D3C" w:rsidP="007C2934">
      <w:pPr>
        <w:pStyle w:val="Textkrper"/>
        <w:rPr>
          <w:noProof/>
          <w:lang w:val="en-GB" w:eastAsia="en-GB"/>
        </w:rPr>
      </w:pPr>
      <w:r>
        <w:rPr>
          <w:noProof/>
          <w:lang w:val="en-GB" w:eastAsia="en-GB"/>
        </w:rPr>
        <w:pict>
          <v:shape id="_x0000_i1033" type="#_x0000_t75" style="width:470.35pt;height:352.5pt;visibility:visible">
            <v:imagedata r:id="rId50" o:title=""/>
          </v:shape>
        </w:pict>
      </w:r>
    </w:p>
    <w:p w:rsidR="007C2934" w:rsidRDefault="007C2934" w:rsidP="007C2934">
      <w:pPr>
        <w:pStyle w:val="Textkrper"/>
      </w:pPr>
      <w:r>
        <w:rPr>
          <w:noProof/>
          <w:lang w:val="en-GB" w:eastAsia="en-GB"/>
        </w:rPr>
        <w:br w:type="page"/>
      </w:r>
    </w:p>
    <w:p w:rsidR="007C2934" w:rsidRDefault="007C2934" w:rsidP="007C2934">
      <w:pPr>
        <w:pStyle w:val="FirstParagraph"/>
      </w:pPr>
      <w:bookmarkStart w:id="40" w:name="page-break-5"/>
      <w:bookmarkEnd w:id="40"/>
      <w:r>
        <w:rPr>
          <w:b/>
          <w:bCs/>
        </w:rPr>
        <w:t>Figure 7.</w:t>
      </w:r>
      <w:r>
        <w:t xml:space="preserve"> (a) Projected suitability for </w:t>
      </w:r>
      <w:r>
        <w:rPr>
          <w:i/>
          <w:iCs/>
        </w:rPr>
        <w:t>Neogale vison</w:t>
      </w:r>
      <w:r>
        <w:t xml:space="preserve"> establishment in Europe and the Mediterranean region in the 2070s under climate change scenario RCP2.6. Values &gt; 0.17 are likely to be suitable for the species, with 98% of global presence records above this threshold under current climate. Values below 0.17 indicate lower relative suitability. (b) Uncertainty in the ensemble projections, expressed as the among-algorithm standard deviation in predicted suitability, averaged across the 10 datasets.</w:t>
      </w:r>
    </w:p>
    <w:p w:rsidR="007C2934" w:rsidRDefault="00A27D3C" w:rsidP="007C2934">
      <w:pPr>
        <w:pStyle w:val="Textkrper"/>
        <w:rPr>
          <w:noProof/>
          <w:lang w:val="en-GB" w:eastAsia="en-GB"/>
        </w:rPr>
      </w:pPr>
      <w:r>
        <w:rPr>
          <w:noProof/>
          <w:lang w:val="en-GB" w:eastAsia="en-GB"/>
        </w:rPr>
        <w:pict>
          <v:shape id="_x0000_i1034" type="#_x0000_t75" style="width:353.45pt;height:556.35pt;visibility:visible">
            <v:imagedata r:id="rId51" o:title=""/>
          </v:shape>
        </w:pict>
      </w:r>
    </w:p>
    <w:p w:rsidR="007C2934" w:rsidRDefault="007C2934" w:rsidP="007C2934">
      <w:pPr>
        <w:pStyle w:val="Textkrper"/>
      </w:pPr>
      <w:r>
        <w:rPr>
          <w:noProof/>
          <w:lang w:val="en-GB" w:eastAsia="en-GB"/>
        </w:rPr>
        <w:br w:type="page"/>
      </w:r>
      <w:bookmarkStart w:id="41" w:name="page-break-6"/>
      <w:bookmarkEnd w:id="41"/>
      <w:r>
        <w:rPr>
          <w:b/>
          <w:bCs/>
        </w:rPr>
        <w:lastRenderedPageBreak/>
        <w:t>Figure 8.</w:t>
      </w:r>
      <w:r>
        <w:t xml:space="preserve"> (a) Projected suitability for </w:t>
      </w:r>
      <w:r>
        <w:rPr>
          <w:i/>
          <w:iCs/>
        </w:rPr>
        <w:t>Neogale vison</w:t>
      </w:r>
      <w:r>
        <w:t xml:space="preserve"> establishment in Europe and the Mediterranean region in the 2070s under climate change scenario RCP4.5. Values &gt; 0.17 are likely to be suitable for the species, with 98% of global presence records above this threshold under current climate. Values below 0.17 indicate lower relative suitability. (b) Uncertainty in the ensemble projections, expressed as the among-algorithm standard deviation in predicted suitability, averaged across the 10 datasets.</w:t>
      </w:r>
    </w:p>
    <w:p w:rsidR="007C2934" w:rsidRDefault="00A27D3C" w:rsidP="007C2934">
      <w:pPr>
        <w:pStyle w:val="Textkrper"/>
        <w:rPr>
          <w:noProof/>
          <w:lang w:val="en-GB" w:eastAsia="en-GB"/>
        </w:rPr>
      </w:pPr>
      <w:r>
        <w:rPr>
          <w:noProof/>
          <w:lang w:val="en-GB" w:eastAsia="en-GB"/>
        </w:rPr>
        <w:pict>
          <v:shape id="_x0000_i1035" type="#_x0000_t75" style="width:353.45pt;height:556.35pt;visibility:visible">
            <v:imagedata r:id="rId52" o:title=""/>
          </v:shape>
        </w:pict>
      </w:r>
    </w:p>
    <w:p w:rsidR="007C2934" w:rsidRDefault="007C2934" w:rsidP="007C2934">
      <w:pPr>
        <w:pStyle w:val="Textkrper"/>
      </w:pPr>
      <w:r>
        <w:rPr>
          <w:noProof/>
          <w:lang w:val="en-GB" w:eastAsia="en-GB"/>
        </w:rPr>
        <w:br w:type="page"/>
      </w:r>
      <w:bookmarkStart w:id="42" w:name="page-break-7"/>
      <w:bookmarkEnd w:id="42"/>
      <w:r>
        <w:rPr>
          <w:b/>
          <w:bCs/>
        </w:rPr>
        <w:lastRenderedPageBreak/>
        <w:t>Figure 9.</w:t>
      </w:r>
      <w:r>
        <w:t xml:space="preserve"> (a) Projected suitability for </w:t>
      </w:r>
      <w:r>
        <w:rPr>
          <w:i/>
          <w:iCs/>
        </w:rPr>
        <w:t>Neogale vison</w:t>
      </w:r>
      <w:r>
        <w:t xml:space="preserve"> establishment in Europe and the Mediterranean region in the 2070s under climate change scenario RCP8.5. Values &gt; 0.17 are likely to be suitable for the species, with 98% of global presence records above this threshold under current climate. Values below 0.17 indicate lower relative suitability. (b) Uncertainty in the ensemble projections, expressed as the among-algorithm standard deviation in predicted suitability, averaged across the 10 datasets.</w:t>
      </w:r>
    </w:p>
    <w:p w:rsidR="007C2934" w:rsidRDefault="00A27D3C" w:rsidP="007C2934">
      <w:pPr>
        <w:pStyle w:val="Textkrper"/>
        <w:rPr>
          <w:noProof/>
          <w:lang w:val="en-GB" w:eastAsia="en-GB"/>
        </w:rPr>
      </w:pPr>
      <w:r>
        <w:rPr>
          <w:noProof/>
          <w:lang w:val="en-GB" w:eastAsia="en-GB"/>
        </w:rPr>
        <w:pict>
          <v:shape id="_x0000_i1036" type="#_x0000_t75" style="width:353.45pt;height:556.35pt;visibility:visible">
            <v:imagedata r:id="rId53" o:title=""/>
          </v:shape>
        </w:pict>
      </w:r>
    </w:p>
    <w:p w:rsidR="007C2934" w:rsidRDefault="007C2934" w:rsidP="007C2934">
      <w:pPr>
        <w:pStyle w:val="Textkrper"/>
      </w:pPr>
      <w:r>
        <w:rPr>
          <w:noProof/>
          <w:lang w:val="en-GB" w:eastAsia="en-GB"/>
        </w:rPr>
        <w:br w:type="page"/>
      </w:r>
      <w:bookmarkStart w:id="43" w:name="page-break-8"/>
      <w:bookmarkEnd w:id="43"/>
      <w:r>
        <w:rPr>
          <w:b/>
          <w:bCs/>
        </w:rPr>
        <w:lastRenderedPageBreak/>
        <w:t>Figure 10.</w:t>
      </w:r>
      <w:r>
        <w:t xml:space="preserve"> Variation in projected suitability for </w:t>
      </w:r>
      <w:r>
        <w:rPr>
          <w:i/>
          <w:iCs/>
        </w:rPr>
        <w:t>Neogale vison</w:t>
      </w:r>
      <w:r>
        <w:t xml:space="preserve"> establishment among Biogeographical Regions of Europe (</w:t>
      </w:r>
      <w:hyperlink r:id="rId54" w:history="1">
        <w:r>
          <w:rPr>
            <w:rStyle w:val="Hyperlink"/>
          </w:rPr>
          <w:t>https://www.eea.europa.eu/data-and-maps/data/biogeographical-regions-europe-3</w:t>
        </w:r>
      </w:hyperlink>
      <w:r>
        <w:t>). The bar plots show the proportion of grid cells in each region classified as suitable (with values &gt; 0.17) in the current climate and projected climate for the 2070s under two RCP emissions scenarios. Error bars indicate uncertainty due to both the choice of classification threshold (cf. p.5/6) and uncertainty in the projections themselves (cf. part (b) of Figures 5, 7,8 and 9). The location of each region is also shown. The Arctic and Macaronesian regions are not part of the study area, but are included for completeness.</w:t>
      </w:r>
    </w:p>
    <w:p w:rsidR="007C2934" w:rsidRDefault="00A27D3C" w:rsidP="007C2934">
      <w:pPr>
        <w:pStyle w:val="Textkrper"/>
        <w:rPr>
          <w:noProof/>
          <w:lang w:val="en-GB" w:eastAsia="en-GB"/>
        </w:rPr>
      </w:pPr>
      <w:r>
        <w:rPr>
          <w:noProof/>
          <w:lang w:val="en-GB" w:eastAsia="en-GB"/>
        </w:rPr>
        <w:pict>
          <v:shape id="_x0000_i1037" type="#_x0000_t75" style="width:470.35pt;height:302.95pt;visibility:visible">
            <v:imagedata r:id="rId55" o:title=""/>
          </v:shape>
        </w:pict>
      </w:r>
      <w:r>
        <w:rPr>
          <w:noProof/>
          <w:lang w:val="en-GB" w:eastAsia="en-GB"/>
        </w:rPr>
        <w:pict>
          <v:shape id="_x0000_i1038" type="#_x0000_t75" style="width:331.95pt;height:229.1pt;visibility:visible">
            <v:imagedata r:id="rId56" o:title=""/>
          </v:shape>
        </w:pict>
      </w:r>
    </w:p>
    <w:p w:rsidR="007C2934" w:rsidRDefault="007C2934" w:rsidP="007C2934">
      <w:pPr>
        <w:pStyle w:val="Textkrper"/>
      </w:pPr>
    </w:p>
    <w:p w:rsidR="007C2934" w:rsidRDefault="007C2934" w:rsidP="007C2934">
      <w:pPr>
        <w:pStyle w:val="Textkrper"/>
      </w:pPr>
    </w:p>
    <w:p w:rsidR="007C2934" w:rsidRDefault="007C2934" w:rsidP="007C2934">
      <w:pPr>
        <w:pStyle w:val="FirstParagraph"/>
      </w:pPr>
      <w:bookmarkStart w:id="44" w:name="page-break-9"/>
      <w:bookmarkEnd w:id="44"/>
      <w:r>
        <w:rPr>
          <w:b/>
          <w:bCs/>
        </w:rPr>
        <w:lastRenderedPageBreak/>
        <w:t>Table 2.</w:t>
      </w:r>
      <w:r>
        <w:t xml:space="preserve"> Variation in projected suitability for </w:t>
      </w:r>
      <w:r>
        <w:rPr>
          <w:i/>
          <w:iCs/>
        </w:rPr>
        <w:t>Neogale vison</w:t>
      </w:r>
      <w:r>
        <w:t xml:space="preserve"> establishment among Biogeographical regions of Europe (numerical values of Figure 10 above). The numbers are the proportion of grid cells in each region classified as suitable in the current climate and projected climate for the 2070s under two RCP emissions scenarios. The Arctic and Macaronesian biogeographical regions are not part of the study area, but are included for completeness.</w:t>
      </w:r>
    </w:p>
    <w:p w:rsidR="007C2934" w:rsidRDefault="007C2934" w:rsidP="007C2934">
      <w:pPr>
        <w:pStyle w:val="Textkrper"/>
      </w:pPr>
    </w:p>
    <w:tbl>
      <w:tblPr>
        <w:tblW w:w="4500" w:type="pct"/>
        <w:tblInd w:w="217" w:type="dxa"/>
        <w:tblLayout w:type="fixed"/>
        <w:tblLook w:val="07E0" w:firstRow="1" w:lastRow="1" w:firstColumn="1" w:lastColumn="1" w:noHBand="1" w:noVBand="1"/>
      </w:tblPr>
      <w:tblGrid>
        <w:gridCol w:w="1515"/>
        <w:gridCol w:w="548"/>
        <w:gridCol w:w="548"/>
        <w:gridCol w:w="548"/>
        <w:gridCol w:w="549"/>
        <w:gridCol w:w="548"/>
        <w:gridCol w:w="548"/>
        <w:gridCol w:w="548"/>
        <w:gridCol w:w="681"/>
        <w:gridCol w:w="548"/>
        <w:gridCol w:w="548"/>
        <w:gridCol w:w="414"/>
        <w:gridCol w:w="134"/>
        <w:gridCol w:w="548"/>
        <w:gridCol w:w="134"/>
      </w:tblGrid>
      <w:tr w:rsidR="007C2934" w:rsidRPr="007C2934" w:rsidTr="007C2934">
        <w:trPr>
          <w:cantSplit/>
          <w:trHeight w:val="543"/>
        </w:trPr>
        <w:tc>
          <w:tcPr>
            <w:tcW w:w="1546" w:type="dxa"/>
            <w:tcBorders>
              <w:top w:val="nil"/>
              <w:left w:val="nil"/>
              <w:bottom w:val="single" w:sz="6" w:space="0" w:color="auto"/>
              <w:right w:val="single" w:sz="4" w:space="0" w:color="auto"/>
            </w:tcBorders>
            <w:vAlign w:val="bottom"/>
          </w:tcPr>
          <w:p w:rsidR="007C2934" w:rsidRDefault="007C2934">
            <w:pPr>
              <w:rPr>
                <w:b/>
                <w:sz w:val="18"/>
                <w:szCs w:val="18"/>
              </w:rPr>
            </w:pPr>
          </w:p>
        </w:tc>
        <w:tc>
          <w:tcPr>
            <w:tcW w:w="1668" w:type="dxa"/>
            <w:gridSpan w:val="3"/>
            <w:tcBorders>
              <w:top w:val="nil"/>
              <w:left w:val="single" w:sz="4" w:space="0" w:color="auto"/>
              <w:bottom w:val="single" w:sz="6" w:space="0" w:color="auto"/>
              <w:right w:val="single" w:sz="4" w:space="0" w:color="auto"/>
            </w:tcBorders>
            <w:vAlign w:val="bottom"/>
            <w:hideMark/>
          </w:tcPr>
          <w:p w:rsidR="007C2934" w:rsidRDefault="007C2934">
            <w:pPr>
              <w:rPr>
                <w:b/>
                <w:sz w:val="18"/>
                <w:szCs w:val="18"/>
              </w:rPr>
            </w:pPr>
            <w:r>
              <w:rPr>
                <w:b/>
                <w:sz w:val="18"/>
                <w:szCs w:val="18"/>
              </w:rPr>
              <w:t>current climate</w:t>
            </w:r>
          </w:p>
        </w:tc>
        <w:tc>
          <w:tcPr>
            <w:tcW w:w="1666" w:type="dxa"/>
            <w:gridSpan w:val="3"/>
            <w:tcBorders>
              <w:top w:val="nil"/>
              <w:left w:val="single" w:sz="4" w:space="0" w:color="auto"/>
              <w:bottom w:val="single" w:sz="6" w:space="0" w:color="auto"/>
              <w:right w:val="single" w:sz="4" w:space="0" w:color="auto"/>
            </w:tcBorders>
            <w:vAlign w:val="bottom"/>
            <w:hideMark/>
          </w:tcPr>
          <w:p w:rsidR="007C2934" w:rsidRDefault="007C2934">
            <w:pPr>
              <w:jc w:val="center"/>
              <w:rPr>
                <w:b/>
                <w:sz w:val="18"/>
                <w:szCs w:val="18"/>
              </w:rPr>
            </w:pPr>
            <w:r>
              <w:rPr>
                <w:b/>
                <w:sz w:val="18"/>
                <w:szCs w:val="18"/>
              </w:rPr>
              <w:t>2070s RCP2.6</w:t>
            </w:r>
          </w:p>
        </w:tc>
        <w:tc>
          <w:tcPr>
            <w:tcW w:w="1802" w:type="dxa"/>
            <w:gridSpan w:val="3"/>
            <w:tcBorders>
              <w:top w:val="nil"/>
              <w:left w:val="single" w:sz="4" w:space="0" w:color="auto"/>
              <w:bottom w:val="single" w:sz="6" w:space="0" w:color="auto"/>
              <w:right w:val="nil"/>
            </w:tcBorders>
            <w:vAlign w:val="bottom"/>
            <w:hideMark/>
          </w:tcPr>
          <w:p w:rsidR="007C2934" w:rsidRDefault="007C2934">
            <w:pPr>
              <w:jc w:val="center"/>
              <w:rPr>
                <w:b/>
                <w:sz w:val="18"/>
                <w:szCs w:val="18"/>
              </w:rPr>
            </w:pPr>
            <w:r>
              <w:rPr>
                <w:b/>
                <w:sz w:val="18"/>
                <w:szCs w:val="18"/>
              </w:rPr>
              <w:t>2070s RCP4.5</w:t>
            </w:r>
          </w:p>
        </w:tc>
        <w:tc>
          <w:tcPr>
            <w:tcW w:w="1802" w:type="dxa"/>
            <w:gridSpan w:val="5"/>
            <w:tcBorders>
              <w:top w:val="nil"/>
              <w:left w:val="single" w:sz="4" w:space="0" w:color="auto"/>
              <w:bottom w:val="single" w:sz="6" w:space="0" w:color="auto"/>
              <w:right w:val="nil"/>
            </w:tcBorders>
          </w:tcPr>
          <w:p w:rsidR="007C2934" w:rsidRDefault="007C2934">
            <w:pPr>
              <w:rPr>
                <w:sz w:val="18"/>
                <w:szCs w:val="18"/>
              </w:rPr>
            </w:pPr>
          </w:p>
          <w:p w:rsidR="007C2934" w:rsidRDefault="007C2934">
            <w:pPr>
              <w:rPr>
                <w:sz w:val="18"/>
                <w:szCs w:val="18"/>
              </w:rPr>
            </w:pPr>
          </w:p>
          <w:p w:rsidR="007C2934" w:rsidRDefault="007C2934">
            <w:pPr>
              <w:jc w:val="center"/>
              <w:rPr>
                <w:sz w:val="18"/>
                <w:szCs w:val="18"/>
              </w:rPr>
            </w:pPr>
            <w:r>
              <w:rPr>
                <w:b/>
                <w:sz w:val="18"/>
                <w:szCs w:val="18"/>
              </w:rPr>
              <w:t>2070s RCP8.5</w:t>
            </w:r>
          </w:p>
        </w:tc>
      </w:tr>
      <w:tr w:rsidR="007C2934" w:rsidRPr="007C2934" w:rsidTr="007C2934">
        <w:trPr>
          <w:cantSplit/>
          <w:trHeight w:val="1134"/>
        </w:trPr>
        <w:tc>
          <w:tcPr>
            <w:tcW w:w="1546" w:type="dxa"/>
            <w:tcBorders>
              <w:top w:val="nil"/>
              <w:left w:val="nil"/>
              <w:bottom w:val="single" w:sz="6" w:space="0" w:color="auto"/>
              <w:right w:val="single" w:sz="4" w:space="0" w:color="auto"/>
            </w:tcBorders>
            <w:vAlign w:val="bottom"/>
          </w:tcPr>
          <w:p w:rsidR="007C2934" w:rsidRDefault="007C2934">
            <w:pPr>
              <w:rPr>
                <w:b/>
                <w:sz w:val="18"/>
                <w:szCs w:val="18"/>
              </w:rPr>
            </w:pPr>
          </w:p>
        </w:tc>
        <w:tc>
          <w:tcPr>
            <w:tcW w:w="556" w:type="dxa"/>
            <w:tcBorders>
              <w:top w:val="nil"/>
              <w:left w:val="single" w:sz="4" w:space="0" w:color="auto"/>
              <w:bottom w:val="single" w:sz="6" w:space="0" w:color="auto"/>
              <w:right w:val="nil"/>
            </w:tcBorders>
            <w:textDirection w:val="btLr"/>
            <w:vAlign w:val="bottom"/>
            <w:hideMark/>
          </w:tcPr>
          <w:p w:rsidR="007C2934" w:rsidRDefault="007C2934">
            <w:pPr>
              <w:ind w:left="113" w:right="113"/>
              <w:jc w:val="center"/>
              <w:rPr>
                <w:sz w:val="18"/>
                <w:szCs w:val="18"/>
              </w:rPr>
            </w:pPr>
            <w:r>
              <w:rPr>
                <w:sz w:val="18"/>
                <w:szCs w:val="18"/>
              </w:rPr>
              <w:t>lower</w:t>
            </w:r>
          </w:p>
        </w:tc>
        <w:tc>
          <w:tcPr>
            <w:tcW w:w="556" w:type="dxa"/>
            <w:tcBorders>
              <w:top w:val="nil"/>
              <w:left w:val="nil"/>
              <w:bottom w:val="single" w:sz="6" w:space="0" w:color="auto"/>
              <w:right w:val="nil"/>
            </w:tcBorders>
            <w:textDirection w:val="btLr"/>
            <w:vAlign w:val="bottom"/>
            <w:hideMark/>
          </w:tcPr>
          <w:p w:rsidR="007C2934" w:rsidRDefault="007C2934">
            <w:pPr>
              <w:ind w:left="113" w:right="113"/>
              <w:jc w:val="center"/>
              <w:rPr>
                <w:b/>
                <w:sz w:val="18"/>
                <w:szCs w:val="18"/>
              </w:rPr>
            </w:pPr>
            <w:r>
              <w:rPr>
                <w:b/>
                <w:sz w:val="18"/>
                <w:szCs w:val="18"/>
              </w:rPr>
              <w:t>central estimate</w:t>
            </w:r>
          </w:p>
        </w:tc>
        <w:tc>
          <w:tcPr>
            <w:tcW w:w="556" w:type="dxa"/>
            <w:tcBorders>
              <w:top w:val="nil"/>
              <w:left w:val="nil"/>
              <w:bottom w:val="single" w:sz="6" w:space="0" w:color="auto"/>
              <w:right w:val="single" w:sz="4" w:space="0" w:color="auto"/>
            </w:tcBorders>
            <w:textDirection w:val="btLr"/>
            <w:vAlign w:val="bottom"/>
            <w:hideMark/>
          </w:tcPr>
          <w:p w:rsidR="007C2934" w:rsidRDefault="007C2934">
            <w:pPr>
              <w:ind w:left="113" w:right="113"/>
              <w:jc w:val="center"/>
              <w:rPr>
                <w:sz w:val="18"/>
                <w:szCs w:val="18"/>
              </w:rPr>
            </w:pPr>
            <w:r>
              <w:rPr>
                <w:sz w:val="18"/>
                <w:szCs w:val="18"/>
              </w:rPr>
              <w:t>upper</w:t>
            </w:r>
          </w:p>
        </w:tc>
        <w:tc>
          <w:tcPr>
            <w:tcW w:w="556" w:type="dxa"/>
            <w:tcBorders>
              <w:top w:val="nil"/>
              <w:left w:val="single" w:sz="4" w:space="0" w:color="auto"/>
              <w:bottom w:val="single" w:sz="6" w:space="0" w:color="auto"/>
              <w:right w:val="nil"/>
            </w:tcBorders>
            <w:textDirection w:val="btLr"/>
            <w:vAlign w:val="bottom"/>
            <w:hideMark/>
          </w:tcPr>
          <w:p w:rsidR="007C2934" w:rsidRDefault="007C2934">
            <w:pPr>
              <w:ind w:left="113" w:right="113"/>
              <w:jc w:val="center"/>
              <w:rPr>
                <w:sz w:val="18"/>
                <w:szCs w:val="18"/>
              </w:rPr>
            </w:pPr>
            <w:r>
              <w:rPr>
                <w:sz w:val="18"/>
                <w:szCs w:val="18"/>
              </w:rPr>
              <w:t>lower</w:t>
            </w:r>
          </w:p>
        </w:tc>
        <w:tc>
          <w:tcPr>
            <w:tcW w:w="555" w:type="dxa"/>
            <w:tcBorders>
              <w:top w:val="nil"/>
              <w:left w:val="nil"/>
              <w:bottom w:val="single" w:sz="6" w:space="0" w:color="auto"/>
              <w:right w:val="nil"/>
            </w:tcBorders>
            <w:textDirection w:val="btLr"/>
            <w:vAlign w:val="bottom"/>
            <w:hideMark/>
          </w:tcPr>
          <w:p w:rsidR="007C2934" w:rsidRDefault="007C2934">
            <w:pPr>
              <w:ind w:left="113" w:right="113"/>
              <w:jc w:val="center"/>
              <w:rPr>
                <w:b/>
                <w:sz w:val="18"/>
                <w:szCs w:val="18"/>
              </w:rPr>
            </w:pPr>
            <w:r>
              <w:rPr>
                <w:b/>
                <w:sz w:val="18"/>
                <w:szCs w:val="18"/>
              </w:rPr>
              <w:t>central estimate</w:t>
            </w:r>
          </w:p>
        </w:tc>
        <w:tc>
          <w:tcPr>
            <w:tcW w:w="555" w:type="dxa"/>
            <w:tcBorders>
              <w:top w:val="nil"/>
              <w:left w:val="nil"/>
              <w:bottom w:val="single" w:sz="6" w:space="0" w:color="auto"/>
              <w:right w:val="single" w:sz="4" w:space="0" w:color="auto"/>
            </w:tcBorders>
            <w:textDirection w:val="btLr"/>
            <w:vAlign w:val="bottom"/>
            <w:hideMark/>
          </w:tcPr>
          <w:p w:rsidR="007C2934" w:rsidRDefault="007C2934">
            <w:pPr>
              <w:ind w:left="113" w:right="113"/>
              <w:jc w:val="center"/>
              <w:rPr>
                <w:sz w:val="18"/>
                <w:szCs w:val="18"/>
              </w:rPr>
            </w:pPr>
            <w:r>
              <w:rPr>
                <w:sz w:val="18"/>
                <w:szCs w:val="18"/>
              </w:rPr>
              <w:t>upper</w:t>
            </w:r>
          </w:p>
        </w:tc>
        <w:tc>
          <w:tcPr>
            <w:tcW w:w="555" w:type="dxa"/>
            <w:tcBorders>
              <w:top w:val="nil"/>
              <w:left w:val="single" w:sz="4" w:space="0" w:color="auto"/>
              <w:bottom w:val="single" w:sz="6" w:space="0" w:color="auto"/>
              <w:right w:val="nil"/>
            </w:tcBorders>
            <w:textDirection w:val="btLr"/>
            <w:vAlign w:val="bottom"/>
            <w:hideMark/>
          </w:tcPr>
          <w:p w:rsidR="007C2934" w:rsidRDefault="007C2934">
            <w:pPr>
              <w:ind w:left="113" w:right="113"/>
              <w:jc w:val="center"/>
              <w:rPr>
                <w:sz w:val="18"/>
                <w:szCs w:val="18"/>
              </w:rPr>
            </w:pPr>
            <w:r>
              <w:rPr>
                <w:sz w:val="18"/>
                <w:szCs w:val="18"/>
              </w:rPr>
              <w:t>lower</w:t>
            </w:r>
          </w:p>
        </w:tc>
        <w:tc>
          <w:tcPr>
            <w:tcW w:w="692" w:type="dxa"/>
            <w:tcBorders>
              <w:top w:val="nil"/>
              <w:left w:val="nil"/>
              <w:bottom w:val="single" w:sz="6" w:space="0" w:color="auto"/>
              <w:right w:val="nil"/>
            </w:tcBorders>
            <w:textDirection w:val="btLr"/>
            <w:vAlign w:val="bottom"/>
            <w:hideMark/>
          </w:tcPr>
          <w:p w:rsidR="007C2934" w:rsidRDefault="007C2934">
            <w:pPr>
              <w:ind w:left="113" w:right="113"/>
              <w:jc w:val="center"/>
              <w:rPr>
                <w:b/>
                <w:sz w:val="18"/>
                <w:szCs w:val="18"/>
              </w:rPr>
            </w:pPr>
            <w:r>
              <w:rPr>
                <w:b/>
                <w:sz w:val="18"/>
                <w:szCs w:val="18"/>
              </w:rPr>
              <w:t>central estimate</w:t>
            </w:r>
          </w:p>
        </w:tc>
        <w:tc>
          <w:tcPr>
            <w:tcW w:w="555" w:type="dxa"/>
            <w:tcBorders>
              <w:top w:val="nil"/>
              <w:left w:val="nil"/>
              <w:bottom w:val="single" w:sz="6" w:space="0" w:color="auto"/>
              <w:right w:val="single" w:sz="4" w:space="0" w:color="auto"/>
            </w:tcBorders>
            <w:textDirection w:val="btLr"/>
            <w:vAlign w:val="bottom"/>
            <w:hideMark/>
          </w:tcPr>
          <w:p w:rsidR="007C2934" w:rsidRDefault="007C2934">
            <w:pPr>
              <w:ind w:left="113" w:right="113"/>
              <w:jc w:val="center"/>
              <w:rPr>
                <w:sz w:val="18"/>
                <w:szCs w:val="18"/>
              </w:rPr>
            </w:pPr>
            <w:r>
              <w:rPr>
                <w:sz w:val="18"/>
                <w:szCs w:val="18"/>
              </w:rPr>
              <w:t>upper</w:t>
            </w:r>
          </w:p>
        </w:tc>
        <w:tc>
          <w:tcPr>
            <w:tcW w:w="555" w:type="dxa"/>
            <w:tcBorders>
              <w:top w:val="nil"/>
              <w:left w:val="single" w:sz="4" w:space="0" w:color="auto"/>
              <w:bottom w:val="single" w:sz="6" w:space="0" w:color="auto"/>
              <w:right w:val="nil"/>
            </w:tcBorders>
            <w:textDirection w:val="btLr"/>
            <w:hideMark/>
          </w:tcPr>
          <w:p w:rsidR="007C2934" w:rsidRDefault="007C2934">
            <w:pPr>
              <w:ind w:left="113" w:right="113"/>
              <w:jc w:val="center"/>
              <w:rPr>
                <w:sz w:val="18"/>
                <w:szCs w:val="18"/>
              </w:rPr>
            </w:pPr>
            <w:r>
              <w:rPr>
                <w:sz w:val="18"/>
                <w:szCs w:val="18"/>
              </w:rPr>
              <w:t>lower</w:t>
            </w:r>
          </w:p>
        </w:tc>
        <w:tc>
          <w:tcPr>
            <w:tcW w:w="418" w:type="dxa"/>
            <w:tcBorders>
              <w:top w:val="nil"/>
              <w:left w:val="nil"/>
              <w:bottom w:val="single" w:sz="6" w:space="0" w:color="auto"/>
              <w:right w:val="nil"/>
            </w:tcBorders>
            <w:textDirection w:val="btLr"/>
            <w:vAlign w:val="bottom"/>
            <w:hideMark/>
          </w:tcPr>
          <w:p w:rsidR="007C2934" w:rsidRDefault="007C2934">
            <w:pPr>
              <w:ind w:left="113" w:right="113"/>
              <w:jc w:val="center"/>
              <w:rPr>
                <w:b/>
                <w:sz w:val="18"/>
                <w:szCs w:val="18"/>
              </w:rPr>
            </w:pPr>
            <w:r>
              <w:rPr>
                <w:b/>
                <w:sz w:val="18"/>
                <w:szCs w:val="18"/>
              </w:rPr>
              <w:t>central estimate</w:t>
            </w:r>
          </w:p>
        </w:tc>
        <w:tc>
          <w:tcPr>
            <w:tcW w:w="829" w:type="dxa"/>
            <w:gridSpan w:val="3"/>
            <w:tcBorders>
              <w:top w:val="nil"/>
              <w:left w:val="nil"/>
              <w:bottom w:val="single" w:sz="6" w:space="0" w:color="auto"/>
              <w:right w:val="nil"/>
            </w:tcBorders>
            <w:textDirection w:val="btLr"/>
          </w:tcPr>
          <w:p w:rsidR="007C2934" w:rsidRDefault="007C2934">
            <w:pPr>
              <w:ind w:left="113" w:right="113"/>
              <w:jc w:val="center"/>
              <w:rPr>
                <w:sz w:val="18"/>
                <w:szCs w:val="18"/>
              </w:rPr>
            </w:pPr>
          </w:p>
          <w:p w:rsidR="007C2934" w:rsidRDefault="007C2934">
            <w:pPr>
              <w:ind w:left="113" w:right="113"/>
              <w:jc w:val="center"/>
              <w:rPr>
                <w:sz w:val="18"/>
                <w:szCs w:val="18"/>
              </w:rPr>
            </w:pPr>
            <w:r>
              <w:rPr>
                <w:sz w:val="18"/>
                <w:szCs w:val="18"/>
              </w:rPr>
              <w:t>upper</w:t>
            </w:r>
          </w:p>
        </w:tc>
      </w:tr>
      <w:tr w:rsidR="007C2934" w:rsidRPr="007C2934" w:rsidTr="007C2934">
        <w:trPr>
          <w:gridAfter w:val="1"/>
          <w:wAfter w:w="137" w:type="dxa"/>
        </w:trPr>
        <w:tc>
          <w:tcPr>
            <w:tcW w:w="1546" w:type="dxa"/>
            <w:tcBorders>
              <w:top w:val="nil"/>
              <w:left w:val="nil"/>
              <w:bottom w:val="nil"/>
              <w:right w:val="single" w:sz="4" w:space="0" w:color="auto"/>
            </w:tcBorders>
            <w:hideMark/>
          </w:tcPr>
          <w:p w:rsidR="007C2934" w:rsidRDefault="007C2934">
            <w:pPr>
              <w:rPr>
                <w:sz w:val="18"/>
                <w:szCs w:val="18"/>
              </w:rPr>
            </w:pPr>
            <w:r>
              <w:rPr>
                <w:sz w:val="18"/>
                <w:szCs w:val="18"/>
              </w:rPr>
              <w:t>Alpine</w:t>
            </w:r>
          </w:p>
        </w:tc>
        <w:tc>
          <w:tcPr>
            <w:tcW w:w="556" w:type="dxa"/>
            <w:tcBorders>
              <w:top w:val="nil"/>
              <w:left w:val="single" w:sz="4" w:space="0" w:color="auto"/>
              <w:bottom w:val="nil"/>
              <w:right w:val="nil"/>
            </w:tcBorders>
            <w:vAlign w:val="bottom"/>
            <w:hideMark/>
          </w:tcPr>
          <w:p w:rsidR="007C2934" w:rsidRPr="007C2934" w:rsidRDefault="007C2934">
            <w:pPr>
              <w:jc w:val="right"/>
              <w:rPr>
                <w:rFonts w:eastAsia="Calibri"/>
                <w:color w:val="000000"/>
                <w:sz w:val="18"/>
                <w:szCs w:val="18"/>
              </w:rPr>
            </w:pPr>
            <w:r>
              <w:rPr>
                <w:rFonts w:cs="Calibri"/>
                <w:color w:val="000000"/>
                <w:sz w:val="18"/>
                <w:szCs w:val="18"/>
              </w:rPr>
              <w:t>1.00</w:t>
            </w:r>
          </w:p>
        </w:tc>
        <w:tc>
          <w:tcPr>
            <w:tcW w:w="556" w:type="dxa"/>
            <w:vAlign w:val="bottom"/>
            <w:hideMark/>
          </w:tcPr>
          <w:p w:rsidR="007C2934" w:rsidRDefault="007C2934">
            <w:pPr>
              <w:jc w:val="right"/>
              <w:rPr>
                <w:color w:val="000000"/>
                <w:sz w:val="18"/>
                <w:szCs w:val="18"/>
              </w:rPr>
            </w:pPr>
            <w:r>
              <w:rPr>
                <w:rFonts w:cs="Calibri"/>
                <w:color w:val="000000"/>
                <w:sz w:val="18"/>
                <w:szCs w:val="18"/>
              </w:rPr>
              <w:t>1.00</w:t>
            </w:r>
          </w:p>
        </w:tc>
        <w:tc>
          <w:tcPr>
            <w:tcW w:w="556"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1.00</w:t>
            </w:r>
          </w:p>
        </w:tc>
        <w:tc>
          <w:tcPr>
            <w:tcW w:w="556"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0.99</w:t>
            </w:r>
          </w:p>
        </w:tc>
        <w:tc>
          <w:tcPr>
            <w:tcW w:w="555" w:type="dxa"/>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0.98</w:t>
            </w:r>
          </w:p>
        </w:tc>
        <w:tc>
          <w:tcPr>
            <w:tcW w:w="692" w:type="dxa"/>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0.96</w:t>
            </w:r>
          </w:p>
        </w:tc>
        <w:tc>
          <w:tcPr>
            <w:tcW w:w="555" w:type="dxa"/>
            <w:gridSpan w:val="2"/>
            <w:vAlign w:val="bottom"/>
            <w:hideMark/>
          </w:tcPr>
          <w:p w:rsidR="007C2934" w:rsidRDefault="007C2934">
            <w:pPr>
              <w:jc w:val="right"/>
              <w:rPr>
                <w:color w:val="000000"/>
                <w:sz w:val="18"/>
                <w:szCs w:val="18"/>
              </w:rPr>
            </w:pPr>
            <w:r>
              <w:rPr>
                <w:rFonts w:cs="Calibri"/>
                <w:color w:val="000000"/>
                <w:sz w:val="18"/>
                <w:szCs w:val="18"/>
              </w:rPr>
              <w:t>0.99</w:t>
            </w:r>
          </w:p>
        </w:tc>
        <w:tc>
          <w:tcPr>
            <w:tcW w:w="555" w:type="dxa"/>
            <w:vAlign w:val="bottom"/>
            <w:hideMark/>
          </w:tcPr>
          <w:p w:rsidR="007C2934" w:rsidRDefault="007C2934">
            <w:pPr>
              <w:jc w:val="right"/>
              <w:rPr>
                <w:color w:val="000000"/>
                <w:sz w:val="18"/>
                <w:szCs w:val="18"/>
              </w:rPr>
            </w:pPr>
            <w:r>
              <w:rPr>
                <w:rFonts w:cs="Calibri"/>
                <w:color w:val="000000"/>
                <w:sz w:val="18"/>
                <w:szCs w:val="18"/>
              </w:rPr>
              <w:t>1.00</w:t>
            </w:r>
          </w:p>
        </w:tc>
      </w:tr>
      <w:tr w:rsidR="007C2934" w:rsidRPr="007C2934" w:rsidTr="007C2934">
        <w:trPr>
          <w:gridAfter w:val="1"/>
          <w:wAfter w:w="137" w:type="dxa"/>
        </w:trPr>
        <w:tc>
          <w:tcPr>
            <w:tcW w:w="1546" w:type="dxa"/>
            <w:tcBorders>
              <w:top w:val="nil"/>
              <w:left w:val="nil"/>
              <w:bottom w:val="nil"/>
              <w:right w:val="single" w:sz="4" w:space="0" w:color="auto"/>
            </w:tcBorders>
            <w:hideMark/>
          </w:tcPr>
          <w:p w:rsidR="007C2934" w:rsidRDefault="007C2934">
            <w:pPr>
              <w:rPr>
                <w:sz w:val="18"/>
                <w:szCs w:val="18"/>
              </w:rPr>
            </w:pPr>
            <w:r>
              <w:rPr>
                <w:sz w:val="18"/>
                <w:szCs w:val="18"/>
              </w:rPr>
              <w:t>Anatolian</w:t>
            </w:r>
          </w:p>
        </w:tc>
        <w:tc>
          <w:tcPr>
            <w:tcW w:w="556" w:type="dxa"/>
            <w:tcBorders>
              <w:top w:val="nil"/>
              <w:left w:val="single" w:sz="4" w:space="0" w:color="auto"/>
              <w:bottom w:val="nil"/>
              <w:right w:val="nil"/>
            </w:tcBorders>
            <w:vAlign w:val="bottom"/>
            <w:hideMark/>
          </w:tcPr>
          <w:p w:rsidR="007C2934" w:rsidRPr="007C2934" w:rsidRDefault="007C2934">
            <w:pPr>
              <w:jc w:val="right"/>
              <w:rPr>
                <w:rFonts w:eastAsia="Calibri"/>
                <w:color w:val="000000"/>
                <w:sz w:val="18"/>
                <w:szCs w:val="18"/>
              </w:rPr>
            </w:pPr>
            <w:r>
              <w:rPr>
                <w:rFonts w:cs="Calibri"/>
                <w:color w:val="000000"/>
                <w:sz w:val="18"/>
                <w:szCs w:val="18"/>
              </w:rPr>
              <w:t>0.74</w:t>
            </w:r>
          </w:p>
        </w:tc>
        <w:tc>
          <w:tcPr>
            <w:tcW w:w="556" w:type="dxa"/>
            <w:vAlign w:val="bottom"/>
            <w:hideMark/>
          </w:tcPr>
          <w:p w:rsidR="007C2934" w:rsidRDefault="007C2934">
            <w:pPr>
              <w:jc w:val="right"/>
              <w:rPr>
                <w:color w:val="000000"/>
                <w:sz w:val="18"/>
                <w:szCs w:val="18"/>
              </w:rPr>
            </w:pPr>
            <w:r>
              <w:rPr>
                <w:rFonts w:cs="Calibri"/>
                <w:color w:val="000000"/>
                <w:sz w:val="18"/>
                <w:szCs w:val="18"/>
              </w:rPr>
              <w:t>0.88</w:t>
            </w:r>
          </w:p>
        </w:tc>
        <w:tc>
          <w:tcPr>
            <w:tcW w:w="556"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0.92</w:t>
            </w:r>
          </w:p>
        </w:tc>
        <w:tc>
          <w:tcPr>
            <w:tcW w:w="556"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0.52</w:t>
            </w:r>
          </w:p>
        </w:tc>
        <w:tc>
          <w:tcPr>
            <w:tcW w:w="555" w:type="dxa"/>
            <w:vAlign w:val="bottom"/>
            <w:hideMark/>
          </w:tcPr>
          <w:p w:rsidR="007C2934" w:rsidRDefault="007C2934">
            <w:pPr>
              <w:jc w:val="right"/>
              <w:rPr>
                <w:color w:val="000000"/>
                <w:sz w:val="18"/>
                <w:szCs w:val="18"/>
              </w:rPr>
            </w:pPr>
            <w:r>
              <w:rPr>
                <w:rFonts w:cs="Calibri"/>
                <w:color w:val="000000"/>
                <w:sz w:val="18"/>
                <w:szCs w:val="18"/>
              </w:rPr>
              <w:t>0.78</w:t>
            </w:r>
          </w:p>
        </w:tc>
        <w:tc>
          <w:tcPr>
            <w:tcW w:w="555"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0.87</w:t>
            </w:r>
          </w:p>
        </w:tc>
        <w:tc>
          <w:tcPr>
            <w:tcW w:w="555"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0.39</w:t>
            </w:r>
          </w:p>
        </w:tc>
        <w:tc>
          <w:tcPr>
            <w:tcW w:w="692" w:type="dxa"/>
            <w:vAlign w:val="bottom"/>
            <w:hideMark/>
          </w:tcPr>
          <w:p w:rsidR="007C2934" w:rsidRDefault="007C2934">
            <w:pPr>
              <w:jc w:val="right"/>
              <w:rPr>
                <w:color w:val="000000"/>
                <w:sz w:val="18"/>
                <w:szCs w:val="18"/>
              </w:rPr>
            </w:pPr>
            <w:r>
              <w:rPr>
                <w:rFonts w:cs="Calibri"/>
                <w:color w:val="000000"/>
                <w:sz w:val="18"/>
                <w:szCs w:val="18"/>
              </w:rPr>
              <w:t>0.66</w:t>
            </w:r>
          </w:p>
        </w:tc>
        <w:tc>
          <w:tcPr>
            <w:tcW w:w="555"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0.82</w:t>
            </w:r>
          </w:p>
        </w:tc>
        <w:tc>
          <w:tcPr>
            <w:tcW w:w="555"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0.19</w:t>
            </w:r>
          </w:p>
        </w:tc>
        <w:tc>
          <w:tcPr>
            <w:tcW w:w="555" w:type="dxa"/>
            <w:gridSpan w:val="2"/>
            <w:vAlign w:val="bottom"/>
            <w:hideMark/>
          </w:tcPr>
          <w:p w:rsidR="007C2934" w:rsidRDefault="007C2934">
            <w:pPr>
              <w:jc w:val="right"/>
              <w:rPr>
                <w:color w:val="000000"/>
                <w:sz w:val="18"/>
                <w:szCs w:val="18"/>
              </w:rPr>
            </w:pPr>
            <w:r>
              <w:rPr>
                <w:rFonts w:cs="Calibri"/>
                <w:color w:val="000000"/>
                <w:sz w:val="18"/>
                <w:szCs w:val="18"/>
              </w:rPr>
              <w:t>0.39</w:t>
            </w:r>
          </w:p>
        </w:tc>
        <w:tc>
          <w:tcPr>
            <w:tcW w:w="555" w:type="dxa"/>
            <w:vAlign w:val="bottom"/>
            <w:hideMark/>
          </w:tcPr>
          <w:p w:rsidR="007C2934" w:rsidRDefault="007C2934">
            <w:pPr>
              <w:jc w:val="right"/>
              <w:rPr>
                <w:color w:val="000000"/>
                <w:sz w:val="18"/>
                <w:szCs w:val="18"/>
              </w:rPr>
            </w:pPr>
            <w:r>
              <w:rPr>
                <w:rFonts w:cs="Calibri"/>
                <w:color w:val="000000"/>
                <w:sz w:val="18"/>
                <w:szCs w:val="18"/>
              </w:rPr>
              <w:t>0.67</w:t>
            </w:r>
          </w:p>
        </w:tc>
      </w:tr>
      <w:tr w:rsidR="007C2934" w:rsidRPr="007C2934" w:rsidTr="007C2934">
        <w:trPr>
          <w:gridAfter w:val="1"/>
          <w:wAfter w:w="137" w:type="dxa"/>
        </w:trPr>
        <w:tc>
          <w:tcPr>
            <w:tcW w:w="1546" w:type="dxa"/>
            <w:tcBorders>
              <w:top w:val="nil"/>
              <w:left w:val="nil"/>
              <w:bottom w:val="nil"/>
              <w:right w:val="single" w:sz="4" w:space="0" w:color="auto"/>
            </w:tcBorders>
            <w:hideMark/>
          </w:tcPr>
          <w:p w:rsidR="007C2934" w:rsidRDefault="007C2934">
            <w:pPr>
              <w:rPr>
                <w:sz w:val="18"/>
                <w:szCs w:val="18"/>
              </w:rPr>
            </w:pPr>
            <w:r>
              <w:rPr>
                <w:sz w:val="18"/>
                <w:szCs w:val="18"/>
              </w:rPr>
              <w:t>Arctic</w:t>
            </w:r>
          </w:p>
        </w:tc>
        <w:tc>
          <w:tcPr>
            <w:tcW w:w="556" w:type="dxa"/>
            <w:tcBorders>
              <w:top w:val="nil"/>
              <w:left w:val="single" w:sz="4" w:space="0" w:color="auto"/>
              <w:bottom w:val="nil"/>
              <w:right w:val="nil"/>
            </w:tcBorders>
            <w:vAlign w:val="bottom"/>
            <w:hideMark/>
          </w:tcPr>
          <w:p w:rsidR="007C2934" w:rsidRPr="007C2934" w:rsidRDefault="007C2934">
            <w:pPr>
              <w:jc w:val="right"/>
              <w:rPr>
                <w:rFonts w:eastAsia="Calibri"/>
                <w:color w:val="000000"/>
                <w:sz w:val="18"/>
                <w:szCs w:val="18"/>
              </w:rPr>
            </w:pPr>
            <w:r>
              <w:rPr>
                <w:rFonts w:cs="Calibri"/>
                <w:color w:val="000000"/>
                <w:sz w:val="18"/>
                <w:szCs w:val="18"/>
              </w:rPr>
              <w:t>0.57</w:t>
            </w:r>
          </w:p>
        </w:tc>
        <w:tc>
          <w:tcPr>
            <w:tcW w:w="556" w:type="dxa"/>
            <w:vAlign w:val="bottom"/>
            <w:hideMark/>
          </w:tcPr>
          <w:p w:rsidR="007C2934" w:rsidRDefault="007C2934">
            <w:pPr>
              <w:jc w:val="right"/>
              <w:rPr>
                <w:color w:val="000000"/>
                <w:sz w:val="18"/>
                <w:szCs w:val="18"/>
              </w:rPr>
            </w:pPr>
            <w:r>
              <w:rPr>
                <w:rFonts w:cs="Calibri"/>
                <w:color w:val="000000"/>
                <w:sz w:val="18"/>
                <w:szCs w:val="18"/>
              </w:rPr>
              <w:t>0.66</w:t>
            </w:r>
          </w:p>
        </w:tc>
        <w:tc>
          <w:tcPr>
            <w:tcW w:w="556"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0.89</w:t>
            </w:r>
          </w:p>
        </w:tc>
        <w:tc>
          <w:tcPr>
            <w:tcW w:w="556"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0.75</w:t>
            </w:r>
          </w:p>
        </w:tc>
        <w:tc>
          <w:tcPr>
            <w:tcW w:w="555" w:type="dxa"/>
            <w:vAlign w:val="bottom"/>
            <w:hideMark/>
          </w:tcPr>
          <w:p w:rsidR="007C2934" w:rsidRDefault="007C2934">
            <w:pPr>
              <w:jc w:val="right"/>
              <w:rPr>
                <w:color w:val="000000"/>
                <w:sz w:val="18"/>
                <w:szCs w:val="18"/>
              </w:rPr>
            </w:pPr>
            <w:r>
              <w:rPr>
                <w:rFonts w:cs="Calibri"/>
                <w:color w:val="000000"/>
                <w:sz w:val="18"/>
                <w:szCs w:val="18"/>
              </w:rPr>
              <w:t>0.89</w:t>
            </w:r>
          </w:p>
        </w:tc>
        <w:tc>
          <w:tcPr>
            <w:tcW w:w="555"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0.83</w:t>
            </w:r>
          </w:p>
        </w:tc>
        <w:tc>
          <w:tcPr>
            <w:tcW w:w="692" w:type="dxa"/>
            <w:vAlign w:val="bottom"/>
            <w:hideMark/>
          </w:tcPr>
          <w:p w:rsidR="007C2934" w:rsidRDefault="007C2934">
            <w:pPr>
              <w:jc w:val="right"/>
              <w:rPr>
                <w:color w:val="000000"/>
                <w:sz w:val="18"/>
                <w:szCs w:val="18"/>
              </w:rPr>
            </w:pPr>
            <w:r>
              <w:rPr>
                <w:rFonts w:cs="Calibri"/>
                <w:color w:val="000000"/>
                <w:sz w:val="18"/>
                <w:szCs w:val="18"/>
              </w:rPr>
              <w:t>0.94</w:t>
            </w:r>
          </w:p>
        </w:tc>
        <w:tc>
          <w:tcPr>
            <w:tcW w:w="555"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0.89</w:t>
            </w:r>
          </w:p>
        </w:tc>
        <w:tc>
          <w:tcPr>
            <w:tcW w:w="555" w:type="dxa"/>
            <w:gridSpan w:val="2"/>
            <w:vAlign w:val="bottom"/>
            <w:hideMark/>
          </w:tcPr>
          <w:p w:rsidR="007C2934" w:rsidRDefault="007C2934">
            <w:pPr>
              <w:jc w:val="right"/>
              <w:rPr>
                <w:color w:val="000000"/>
                <w:sz w:val="18"/>
                <w:szCs w:val="18"/>
              </w:rPr>
            </w:pPr>
            <w:r>
              <w:rPr>
                <w:rFonts w:cs="Calibri"/>
                <w:color w:val="000000"/>
                <w:sz w:val="18"/>
                <w:szCs w:val="18"/>
              </w:rPr>
              <w:t>0.98</w:t>
            </w:r>
          </w:p>
        </w:tc>
        <w:tc>
          <w:tcPr>
            <w:tcW w:w="555" w:type="dxa"/>
            <w:vAlign w:val="bottom"/>
            <w:hideMark/>
          </w:tcPr>
          <w:p w:rsidR="007C2934" w:rsidRDefault="007C2934">
            <w:pPr>
              <w:jc w:val="right"/>
              <w:rPr>
                <w:color w:val="000000"/>
                <w:sz w:val="18"/>
                <w:szCs w:val="18"/>
              </w:rPr>
            </w:pPr>
            <w:r>
              <w:rPr>
                <w:rFonts w:cs="Calibri"/>
                <w:color w:val="000000"/>
                <w:sz w:val="18"/>
                <w:szCs w:val="18"/>
              </w:rPr>
              <w:t>1.00</w:t>
            </w:r>
          </w:p>
        </w:tc>
      </w:tr>
      <w:tr w:rsidR="007C2934" w:rsidRPr="007C2934" w:rsidTr="007C2934">
        <w:trPr>
          <w:gridAfter w:val="1"/>
          <w:wAfter w:w="137" w:type="dxa"/>
        </w:trPr>
        <w:tc>
          <w:tcPr>
            <w:tcW w:w="1546" w:type="dxa"/>
            <w:tcBorders>
              <w:top w:val="nil"/>
              <w:left w:val="nil"/>
              <w:bottom w:val="nil"/>
              <w:right w:val="single" w:sz="4" w:space="0" w:color="auto"/>
            </w:tcBorders>
            <w:hideMark/>
          </w:tcPr>
          <w:p w:rsidR="007C2934" w:rsidRDefault="007C2934">
            <w:pPr>
              <w:rPr>
                <w:sz w:val="18"/>
                <w:szCs w:val="18"/>
              </w:rPr>
            </w:pPr>
            <w:r>
              <w:rPr>
                <w:sz w:val="18"/>
                <w:szCs w:val="18"/>
              </w:rPr>
              <w:t>Atlantic</w:t>
            </w:r>
          </w:p>
        </w:tc>
        <w:tc>
          <w:tcPr>
            <w:tcW w:w="556" w:type="dxa"/>
            <w:tcBorders>
              <w:top w:val="nil"/>
              <w:left w:val="single" w:sz="4" w:space="0" w:color="auto"/>
              <w:bottom w:val="nil"/>
              <w:right w:val="nil"/>
            </w:tcBorders>
            <w:vAlign w:val="bottom"/>
            <w:hideMark/>
          </w:tcPr>
          <w:p w:rsidR="007C2934" w:rsidRPr="007C2934" w:rsidRDefault="007C2934">
            <w:pPr>
              <w:jc w:val="right"/>
              <w:rPr>
                <w:rFonts w:eastAsia="Calibri"/>
                <w:color w:val="000000"/>
                <w:sz w:val="18"/>
                <w:szCs w:val="18"/>
              </w:rPr>
            </w:pPr>
            <w:r>
              <w:rPr>
                <w:rFonts w:cs="Calibri"/>
                <w:color w:val="000000"/>
                <w:sz w:val="18"/>
                <w:szCs w:val="18"/>
              </w:rPr>
              <w:t>1.00</w:t>
            </w:r>
          </w:p>
        </w:tc>
        <w:tc>
          <w:tcPr>
            <w:tcW w:w="556" w:type="dxa"/>
            <w:vAlign w:val="bottom"/>
            <w:hideMark/>
          </w:tcPr>
          <w:p w:rsidR="007C2934" w:rsidRDefault="007C2934">
            <w:pPr>
              <w:jc w:val="right"/>
              <w:rPr>
                <w:color w:val="000000"/>
                <w:sz w:val="18"/>
                <w:szCs w:val="18"/>
              </w:rPr>
            </w:pPr>
            <w:r>
              <w:rPr>
                <w:rFonts w:cs="Calibri"/>
                <w:color w:val="000000"/>
                <w:sz w:val="18"/>
                <w:szCs w:val="18"/>
              </w:rPr>
              <w:t>1.00</w:t>
            </w:r>
          </w:p>
        </w:tc>
        <w:tc>
          <w:tcPr>
            <w:tcW w:w="556"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1.00</w:t>
            </w:r>
          </w:p>
        </w:tc>
        <w:tc>
          <w:tcPr>
            <w:tcW w:w="556"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1.00</w:t>
            </w:r>
          </w:p>
        </w:tc>
        <w:tc>
          <w:tcPr>
            <w:tcW w:w="555" w:type="dxa"/>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1.00</w:t>
            </w:r>
          </w:p>
        </w:tc>
        <w:tc>
          <w:tcPr>
            <w:tcW w:w="692" w:type="dxa"/>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0.94</w:t>
            </w:r>
          </w:p>
        </w:tc>
        <w:tc>
          <w:tcPr>
            <w:tcW w:w="555" w:type="dxa"/>
            <w:gridSpan w:val="2"/>
            <w:vAlign w:val="bottom"/>
            <w:hideMark/>
          </w:tcPr>
          <w:p w:rsidR="007C2934" w:rsidRDefault="007C2934">
            <w:pPr>
              <w:jc w:val="right"/>
              <w:rPr>
                <w:color w:val="000000"/>
                <w:sz w:val="18"/>
                <w:szCs w:val="18"/>
              </w:rPr>
            </w:pPr>
            <w:r>
              <w:rPr>
                <w:rFonts w:cs="Calibri"/>
                <w:color w:val="000000"/>
                <w:sz w:val="18"/>
                <w:szCs w:val="18"/>
              </w:rPr>
              <w:t>1.00</w:t>
            </w:r>
          </w:p>
        </w:tc>
        <w:tc>
          <w:tcPr>
            <w:tcW w:w="555" w:type="dxa"/>
            <w:vAlign w:val="bottom"/>
            <w:hideMark/>
          </w:tcPr>
          <w:p w:rsidR="007C2934" w:rsidRDefault="007C2934">
            <w:pPr>
              <w:jc w:val="right"/>
              <w:rPr>
                <w:color w:val="000000"/>
                <w:sz w:val="18"/>
                <w:szCs w:val="18"/>
              </w:rPr>
            </w:pPr>
            <w:r>
              <w:rPr>
                <w:rFonts w:cs="Calibri"/>
                <w:color w:val="000000"/>
                <w:sz w:val="18"/>
                <w:szCs w:val="18"/>
              </w:rPr>
              <w:t>1.00</w:t>
            </w:r>
          </w:p>
        </w:tc>
      </w:tr>
      <w:tr w:rsidR="007C2934" w:rsidRPr="007C2934" w:rsidTr="007C2934">
        <w:trPr>
          <w:gridAfter w:val="1"/>
          <w:wAfter w:w="137" w:type="dxa"/>
        </w:trPr>
        <w:tc>
          <w:tcPr>
            <w:tcW w:w="1546" w:type="dxa"/>
            <w:tcBorders>
              <w:top w:val="nil"/>
              <w:left w:val="nil"/>
              <w:bottom w:val="nil"/>
              <w:right w:val="single" w:sz="4" w:space="0" w:color="auto"/>
            </w:tcBorders>
            <w:hideMark/>
          </w:tcPr>
          <w:p w:rsidR="007C2934" w:rsidRDefault="007C2934">
            <w:pPr>
              <w:rPr>
                <w:sz w:val="18"/>
                <w:szCs w:val="18"/>
              </w:rPr>
            </w:pPr>
            <w:r>
              <w:rPr>
                <w:sz w:val="18"/>
                <w:szCs w:val="18"/>
              </w:rPr>
              <w:t>Black Sea</w:t>
            </w:r>
          </w:p>
        </w:tc>
        <w:tc>
          <w:tcPr>
            <w:tcW w:w="556" w:type="dxa"/>
            <w:tcBorders>
              <w:top w:val="nil"/>
              <w:left w:val="single" w:sz="4" w:space="0" w:color="auto"/>
              <w:bottom w:val="nil"/>
              <w:right w:val="nil"/>
            </w:tcBorders>
            <w:vAlign w:val="bottom"/>
            <w:hideMark/>
          </w:tcPr>
          <w:p w:rsidR="007C2934" w:rsidRPr="007C2934" w:rsidRDefault="007C2934">
            <w:pPr>
              <w:jc w:val="right"/>
              <w:rPr>
                <w:rFonts w:eastAsia="Calibri"/>
                <w:color w:val="000000"/>
                <w:sz w:val="18"/>
                <w:szCs w:val="18"/>
              </w:rPr>
            </w:pPr>
            <w:r>
              <w:rPr>
                <w:rFonts w:cs="Calibri"/>
                <w:color w:val="000000"/>
                <w:sz w:val="18"/>
                <w:szCs w:val="18"/>
              </w:rPr>
              <w:t>1.00</w:t>
            </w:r>
          </w:p>
        </w:tc>
        <w:tc>
          <w:tcPr>
            <w:tcW w:w="556" w:type="dxa"/>
            <w:vAlign w:val="bottom"/>
            <w:hideMark/>
          </w:tcPr>
          <w:p w:rsidR="007C2934" w:rsidRDefault="007C2934">
            <w:pPr>
              <w:jc w:val="right"/>
              <w:rPr>
                <w:color w:val="000000"/>
                <w:sz w:val="18"/>
                <w:szCs w:val="18"/>
              </w:rPr>
            </w:pPr>
            <w:r>
              <w:rPr>
                <w:rFonts w:cs="Calibri"/>
                <w:color w:val="000000"/>
                <w:sz w:val="18"/>
                <w:szCs w:val="18"/>
              </w:rPr>
              <w:t>1.00</w:t>
            </w:r>
          </w:p>
        </w:tc>
        <w:tc>
          <w:tcPr>
            <w:tcW w:w="556"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1.00</w:t>
            </w:r>
          </w:p>
        </w:tc>
        <w:tc>
          <w:tcPr>
            <w:tcW w:w="556"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0.96</w:t>
            </w:r>
          </w:p>
        </w:tc>
        <w:tc>
          <w:tcPr>
            <w:tcW w:w="555" w:type="dxa"/>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0.84</w:t>
            </w:r>
          </w:p>
        </w:tc>
        <w:tc>
          <w:tcPr>
            <w:tcW w:w="692" w:type="dxa"/>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0.62</w:t>
            </w:r>
          </w:p>
        </w:tc>
        <w:tc>
          <w:tcPr>
            <w:tcW w:w="555" w:type="dxa"/>
            <w:gridSpan w:val="2"/>
            <w:vAlign w:val="bottom"/>
            <w:hideMark/>
          </w:tcPr>
          <w:p w:rsidR="007C2934" w:rsidRDefault="007C2934">
            <w:pPr>
              <w:jc w:val="right"/>
              <w:rPr>
                <w:color w:val="000000"/>
                <w:sz w:val="18"/>
                <w:szCs w:val="18"/>
              </w:rPr>
            </w:pPr>
            <w:r>
              <w:rPr>
                <w:rFonts w:cs="Calibri"/>
                <w:color w:val="000000"/>
                <w:sz w:val="18"/>
                <w:szCs w:val="18"/>
              </w:rPr>
              <w:t>0.87</w:t>
            </w:r>
          </w:p>
        </w:tc>
        <w:tc>
          <w:tcPr>
            <w:tcW w:w="555" w:type="dxa"/>
            <w:vAlign w:val="bottom"/>
            <w:hideMark/>
          </w:tcPr>
          <w:p w:rsidR="007C2934" w:rsidRDefault="007C2934">
            <w:pPr>
              <w:jc w:val="right"/>
              <w:rPr>
                <w:color w:val="000000"/>
                <w:sz w:val="18"/>
                <w:szCs w:val="18"/>
              </w:rPr>
            </w:pPr>
            <w:r>
              <w:rPr>
                <w:rFonts w:cs="Calibri"/>
                <w:color w:val="000000"/>
                <w:sz w:val="18"/>
                <w:szCs w:val="18"/>
              </w:rPr>
              <w:t>1.00</w:t>
            </w:r>
          </w:p>
        </w:tc>
      </w:tr>
      <w:tr w:rsidR="007C2934" w:rsidRPr="007C2934" w:rsidTr="007C2934">
        <w:trPr>
          <w:gridAfter w:val="1"/>
          <w:wAfter w:w="137" w:type="dxa"/>
        </w:trPr>
        <w:tc>
          <w:tcPr>
            <w:tcW w:w="1546" w:type="dxa"/>
            <w:tcBorders>
              <w:top w:val="nil"/>
              <w:left w:val="nil"/>
              <w:bottom w:val="nil"/>
              <w:right w:val="single" w:sz="4" w:space="0" w:color="auto"/>
            </w:tcBorders>
            <w:hideMark/>
          </w:tcPr>
          <w:p w:rsidR="007C2934" w:rsidRDefault="007C2934">
            <w:pPr>
              <w:rPr>
                <w:sz w:val="18"/>
                <w:szCs w:val="18"/>
              </w:rPr>
            </w:pPr>
            <w:r>
              <w:rPr>
                <w:sz w:val="18"/>
                <w:szCs w:val="18"/>
              </w:rPr>
              <w:t>Boreal</w:t>
            </w:r>
          </w:p>
        </w:tc>
        <w:tc>
          <w:tcPr>
            <w:tcW w:w="556" w:type="dxa"/>
            <w:tcBorders>
              <w:top w:val="nil"/>
              <w:left w:val="single" w:sz="4" w:space="0" w:color="auto"/>
              <w:bottom w:val="nil"/>
              <w:right w:val="nil"/>
            </w:tcBorders>
            <w:vAlign w:val="bottom"/>
            <w:hideMark/>
          </w:tcPr>
          <w:p w:rsidR="007C2934" w:rsidRPr="007C2934" w:rsidRDefault="007C2934">
            <w:pPr>
              <w:jc w:val="right"/>
              <w:rPr>
                <w:rFonts w:eastAsia="Calibri"/>
                <w:color w:val="000000"/>
                <w:sz w:val="18"/>
                <w:szCs w:val="18"/>
              </w:rPr>
            </w:pPr>
            <w:r>
              <w:rPr>
                <w:rFonts w:cs="Calibri"/>
                <w:color w:val="000000"/>
                <w:sz w:val="18"/>
                <w:szCs w:val="18"/>
              </w:rPr>
              <w:t>1.00</w:t>
            </w:r>
          </w:p>
        </w:tc>
        <w:tc>
          <w:tcPr>
            <w:tcW w:w="556" w:type="dxa"/>
            <w:vAlign w:val="bottom"/>
            <w:hideMark/>
          </w:tcPr>
          <w:p w:rsidR="007C2934" w:rsidRDefault="007C2934">
            <w:pPr>
              <w:jc w:val="right"/>
              <w:rPr>
                <w:color w:val="000000"/>
                <w:sz w:val="18"/>
                <w:szCs w:val="18"/>
              </w:rPr>
            </w:pPr>
            <w:r>
              <w:rPr>
                <w:rFonts w:cs="Calibri"/>
                <w:color w:val="000000"/>
                <w:sz w:val="18"/>
                <w:szCs w:val="18"/>
              </w:rPr>
              <w:t>1.00</w:t>
            </w:r>
          </w:p>
        </w:tc>
        <w:tc>
          <w:tcPr>
            <w:tcW w:w="556"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1.00</w:t>
            </w:r>
          </w:p>
        </w:tc>
        <w:tc>
          <w:tcPr>
            <w:tcW w:w="556"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1.00</w:t>
            </w:r>
          </w:p>
        </w:tc>
        <w:tc>
          <w:tcPr>
            <w:tcW w:w="555" w:type="dxa"/>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1.00</w:t>
            </w:r>
          </w:p>
        </w:tc>
        <w:tc>
          <w:tcPr>
            <w:tcW w:w="692" w:type="dxa"/>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1.00</w:t>
            </w:r>
          </w:p>
        </w:tc>
        <w:tc>
          <w:tcPr>
            <w:tcW w:w="555" w:type="dxa"/>
            <w:gridSpan w:val="2"/>
            <w:vAlign w:val="bottom"/>
            <w:hideMark/>
          </w:tcPr>
          <w:p w:rsidR="007C2934" w:rsidRDefault="007C2934">
            <w:pPr>
              <w:jc w:val="right"/>
              <w:rPr>
                <w:color w:val="000000"/>
                <w:sz w:val="18"/>
                <w:szCs w:val="18"/>
              </w:rPr>
            </w:pPr>
            <w:r>
              <w:rPr>
                <w:rFonts w:cs="Calibri"/>
                <w:color w:val="000000"/>
                <w:sz w:val="18"/>
                <w:szCs w:val="18"/>
              </w:rPr>
              <w:t>1.00</w:t>
            </w:r>
          </w:p>
        </w:tc>
        <w:tc>
          <w:tcPr>
            <w:tcW w:w="555" w:type="dxa"/>
            <w:vAlign w:val="bottom"/>
            <w:hideMark/>
          </w:tcPr>
          <w:p w:rsidR="007C2934" w:rsidRDefault="007C2934">
            <w:pPr>
              <w:jc w:val="right"/>
              <w:rPr>
                <w:color w:val="000000"/>
                <w:sz w:val="18"/>
                <w:szCs w:val="18"/>
              </w:rPr>
            </w:pPr>
            <w:r>
              <w:rPr>
                <w:rFonts w:cs="Calibri"/>
                <w:color w:val="000000"/>
                <w:sz w:val="18"/>
                <w:szCs w:val="18"/>
              </w:rPr>
              <w:t>1.00</w:t>
            </w:r>
          </w:p>
        </w:tc>
      </w:tr>
      <w:tr w:rsidR="007C2934" w:rsidRPr="007C2934" w:rsidTr="007C2934">
        <w:trPr>
          <w:gridAfter w:val="1"/>
          <w:wAfter w:w="137" w:type="dxa"/>
        </w:trPr>
        <w:tc>
          <w:tcPr>
            <w:tcW w:w="1546" w:type="dxa"/>
            <w:tcBorders>
              <w:top w:val="nil"/>
              <w:left w:val="nil"/>
              <w:bottom w:val="nil"/>
              <w:right w:val="single" w:sz="4" w:space="0" w:color="auto"/>
            </w:tcBorders>
            <w:hideMark/>
          </w:tcPr>
          <w:p w:rsidR="007C2934" w:rsidRDefault="007C2934">
            <w:pPr>
              <w:rPr>
                <w:sz w:val="18"/>
                <w:szCs w:val="18"/>
              </w:rPr>
            </w:pPr>
            <w:r>
              <w:rPr>
                <w:sz w:val="18"/>
                <w:szCs w:val="18"/>
              </w:rPr>
              <w:t>Continental</w:t>
            </w:r>
          </w:p>
        </w:tc>
        <w:tc>
          <w:tcPr>
            <w:tcW w:w="556" w:type="dxa"/>
            <w:tcBorders>
              <w:top w:val="nil"/>
              <w:left w:val="single" w:sz="4" w:space="0" w:color="auto"/>
              <w:bottom w:val="nil"/>
              <w:right w:val="nil"/>
            </w:tcBorders>
            <w:vAlign w:val="bottom"/>
            <w:hideMark/>
          </w:tcPr>
          <w:p w:rsidR="007C2934" w:rsidRPr="007C2934" w:rsidRDefault="007C2934">
            <w:pPr>
              <w:jc w:val="right"/>
              <w:rPr>
                <w:rFonts w:eastAsia="Calibri"/>
                <w:color w:val="000000"/>
                <w:sz w:val="18"/>
                <w:szCs w:val="18"/>
              </w:rPr>
            </w:pPr>
            <w:r>
              <w:rPr>
                <w:rFonts w:cs="Calibri"/>
                <w:color w:val="000000"/>
                <w:sz w:val="18"/>
                <w:szCs w:val="18"/>
              </w:rPr>
              <w:t>1.00</w:t>
            </w:r>
          </w:p>
        </w:tc>
        <w:tc>
          <w:tcPr>
            <w:tcW w:w="556" w:type="dxa"/>
            <w:vAlign w:val="bottom"/>
            <w:hideMark/>
          </w:tcPr>
          <w:p w:rsidR="007C2934" w:rsidRDefault="007C2934">
            <w:pPr>
              <w:jc w:val="right"/>
              <w:rPr>
                <w:color w:val="000000"/>
                <w:sz w:val="18"/>
                <w:szCs w:val="18"/>
              </w:rPr>
            </w:pPr>
            <w:r>
              <w:rPr>
                <w:rFonts w:cs="Calibri"/>
                <w:color w:val="000000"/>
                <w:sz w:val="18"/>
                <w:szCs w:val="18"/>
              </w:rPr>
              <w:t>1.00</w:t>
            </w:r>
          </w:p>
        </w:tc>
        <w:tc>
          <w:tcPr>
            <w:tcW w:w="556"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1.00</w:t>
            </w:r>
          </w:p>
        </w:tc>
        <w:tc>
          <w:tcPr>
            <w:tcW w:w="556"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0.98</w:t>
            </w:r>
          </w:p>
        </w:tc>
        <w:tc>
          <w:tcPr>
            <w:tcW w:w="555" w:type="dxa"/>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0.94</w:t>
            </w:r>
          </w:p>
        </w:tc>
        <w:tc>
          <w:tcPr>
            <w:tcW w:w="692" w:type="dxa"/>
            <w:vAlign w:val="bottom"/>
            <w:hideMark/>
          </w:tcPr>
          <w:p w:rsidR="007C2934" w:rsidRDefault="007C2934">
            <w:pPr>
              <w:jc w:val="right"/>
              <w:rPr>
                <w:color w:val="000000"/>
                <w:sz w:val="18"/>
                <w:szCs w:val="18"/>
              </w:rPr>
            </w:pPr>
            <w:r>
              <w:rPr>
                <w:rFonts w:cs="Calibri"/>
                <w:color w:val="000000"/>
                <w:sz w:val="18"/>
                <w:szCs w:val="18"/>
              </w:rPr>
              <w:t>0.99</w:t>
            </w:r>
          </w:p>
        </w:tc>
        <w:tc>
          <w:tcPr>
            <w:tcW w:w="555"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0.86</w:t>
            </w:r>
          </w:p>
        </w:tc>
        <w:tc>
          <w:tcPr>
            <w:tcW w:w="555" w:type="dxa"/>
            <w:gridSpan w:val="2"/>
            <w:vAlign w:val="bottom"/>
            <w:hideMark/>
          </w:tcPr>
          <w:p w:rsidR="007C2934" w:rsidRDefault="007C2934">
            <w:pPr>
              <w:jc w:val="right"/>
              <w:rPr>
                <w:color w:val="000000"/>
                <w:sz w:val="18"/>
                <w:szCs w:val="18"/>
              </w:rPr>
            </w:pPr>
            <w:r>
              <w:rPr>
                <w:rFonts w:cs="Calibri"/>
                <w:color w:val="000000"/>
                <w:sz w:val="18"/>
                <w:szCs w:val="18"/>
              </w:rPr>
              <w:t>0.95</w:t>
            </w:r>
          </w:p>
        </w:tc>
        <w:tc>
          <w:tcPr>
            <w:tcW w:w="555" w:type="dxa"/>
            <w:vAlign w:val="bottom"/>
            <w:hideMark/>
          </w:tcPr>
          <w:p w:rsidR="007C2934" w:rsidRDefault="007C2934">
            <w:pPr>
              <w:jc w:val="right"/>
              <w:rPr>
                <w:color w:val="000000"/>
                <w:sz w:val="18"/>
                <w:szCs w:val="18"/>
              </w:rPr>
            </w:pPr>
            <w:r>
              <w:rPr>
                <w:rFonts w:cs="Calibri"/>
                <w:color w:val="000000"/>
                <w:sz w:val="18"/>
                <w:szCs w:val="18"/>
              </w:rPr>
              <w:t>1.00</w:t>
            </w:r>
          </w:p>
        </w:tc>
      </w:tr>
      <w:tr w:rsidR="007C2934" w:rsidRPr="007C2934" w:rsidTr="007C2934">
        <w:trPr>
          <w:gridAfter w:val="1"/>
          <w:wAfter w:w="137" w:type="dxa"/>
        </w:trPr>
        <w:tc>
          <w:tcPr>
            <w:tcW w:w="1546" w:type="dxa"/>
            <w:tcBorders>
              <w:top w:val="nil"/>
              <w:left w:val="nil"/>
              <w:bottom w:val="nil"/>
              <w:right w:val="single" w:sz="4" w:space="0" w:color="auto"/>
            </w:tcBorders>
            <w:hideMark/>
          </w:tcPr>
          <w:p w:rsidR="007C2934" w:rsidRDefault="007C2934">
            <w:pPr>
              <w:rPr>
                <w:sz w:val="18"/>
                <w:szCs w:val="18"/>
              </w:rPr>
            </w:pPr>
            <w:r>
              <w:rPr>
                <w:sz w:val="18"/>
                <w:szCs w:val="18"/>
              </w:rPr>
              <w:t>Macaronesia</w:t>
            </w:r>
          </w:p>
        </w:tc>
        <w:tc>
          <w:tcPr>
            <w:tcW w:w="556" w:type="dxa"/>
            <w:tcBorders>
              <w:top w:val="nil"/>
              <w:left w:val="single" w:sz="4" w:space="0" w:color="auto"/>
              <w:bottom w:val="nil"/>
              <w:right w:val="nil"/>
            </w:tcBorders>
            <w:vAlign w:val="bottom"/>
            <w:hideMark/>
          </w:tcPr>
          <w:p w:rsidR="007C2934" w:rsidRPr="007C2934" w:rsidRDefault="007C2934">
            <w:pPr>
              <w:jc w:val="right"/>
              <w:rPr>
                <w:rFonts w:eastAsia="Calibri"/>
                <w:color w:val="000000"/>
                <w:sz w:val="18"/>
                <w:szCs w:val="18"/>
              </w:rPr>
            </w:pPr>
            <w:r>
              <w:rPr>
                <w:rFonts w:cs="Calibri"/>
                <w:color w:val="000000"/>
                <w:sz w:val="18"/>
                <w:szCs w:val="18"/>
              </w:rPr>
              <w:t>0.00</w:t>
            </w:r>
          </w:p>
        </w:tc>
        <w:tc>
          <w:tcPr>
            <w:tcW w:w="556" w:type="dxa"/>
            <w:vAlign w:val="bottom"/>
            <w:hideMark/>
          </w:tcPr>
          <w:p w:rsidR="007C2934" w:rsidRDefault="007C2934">
            <w:pPr>
              <w:jc w:val="right"/>
              <w:rPr>
                <w:color w:val="000000"/>
                <w:sz w:val="18"/>
                <w:szCs w:val="18"/>
              </w:rPr>
            </w:pPr>
            <w:r>
              <w:rPr>
                <w:rFonts w:cs="Calibri"/>
                <w:color w:val="000000"/>
                <w:sz w:val="18"/>
                <w:szCs w:val="18"/>
              </w:rPr>
              <w:t>0.30</w:t>
            </w:r>
          </w:p>
        </w:tc>
        <w:tc>
          <w:tcPr>
            <w:tcW w:w="556"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0.70</w:t>
            </w:r>
          </w:p>
        </w:tc>
        <w:tc>
          <w:tcPr>
            <w:tcW w:w="556"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0.00</w:t>
            </w:r>
          </w:p>
        </w:tc>
        <w:tc>
          <w:tcPr>
            <w:tcW w:w="555" w:type="dxa"/>
            <w:vAlign w:val="bottom"/>
            <w:hideMark/>
          </w:tcPr>
          <w:p w:rsidR="007C2934" w:rsidRDefault="007C2934">
            <w:pPr>
              <w:jc w:val="right"/>
              <w:rPr>
                <w:color w:val="000000"/>
                <w:sz w:val="18"/>
                <w:szCs w:val="18"/>
              </w:rPr>
            </w:pPr>
            <w:r>
              <w:rPr>
                <w:rFonts w:cs="Calibri"/>
                <w:color w:val="000000"/>
                <w:sz w:val="18"/>
                <w:szCs w:val="18"/>
              </w:rPr>
              <w:t>0.20</w:t>
            </w:r>
          </w:p>
        </w:tc>
        <w:tc>
          <w:tcPr>
            <w:tcW w:w="555"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0.60</w:t>
            </w:r>
          </w:p>
        </w:tc>
        <w:tc>
          <w:tcPr>
            <w:tcW w:w="555"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0.00</w:t>
            </w:r>
          </w:p>
        </w:tc>
        <w:tc>
          <w:tcPr>
            <w:tcW w:w="692" w:type="dxa"/>
            <w:vAlign w:val="bottom"/>
            <w:hideMark/>
          </w:tcPr>
          <w:p w:rsidR="007C2934" w:rsidRDefault="007C2934">
            <w:pPr>
              <w:jc w:val="right"/>
              <w:rPr>
                <w:color w:val="000000"/>
                <w:sz w:val="18"/>
                <w:szCs w:val="18"/>
              </w:rPr>
            </w:pPr>
            <w:r>
              <w:rPr>
                <w:rFonts w:cs="Calibri"/>
                <w:color w:val="000000"/>
                <w:sz w:val="18"/>
                <w:szCs w:val="18"/>
              </w:rPr>
              <w:t>0.00</w:t>
            </w:r>
          </w:p>
        </w:tc>
        <w:tc>
          <w:tcPr>
            <w:tcW w:w="555"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0.60</w:t>
            </w:r>
          </w:p>
        </w:tc>
        <w:tc>
          <w:tcPr>
            <w:tcW w:w="555"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0.00</w:t>
            </w:r>
          </w:p>
        </w:tc>
        <w:tc>
          <w:tcPr>
            <w:tcW w:w="555" w:type="dxa"/>
            <w:gridSpan w:val="2"/>
            <w:vAlign w:val="bottom"/>
            <w:hideMark/>
          </w:tcPr>
          <w:p w:rsidR="007C2934" w:rsidRDefault="007C2934">
            <w:pPr>
              <w:jc w:val="right"/>
              <w:rPr>
                <w:color w:val="000000"/>
                <w:sz w:val="18"/>
                <w:szCs w:val="18"/>
              </w:rPr>
            </w:pPr>
            <w:r>
              <w:rPr>
                <w:rFonts w:cs="Calibri"/>
                <w:color w:val="000000"/>
                <w:sz w:val="18"/>
                <w:szCs w:val="18"/>
              </w:rPr>
              <w:t>0.00</w:t>
            </w:r>
          </w:p>
        </w:tc>
        <w:tc>
          <w:tcPr>
            <w:tcW w:w="555" w:type="dxa"/>
            <w:vAlign w:val="bottom"/>
            <w:hideMark/>
          </w:tcPr>
          <w:p w:rsidR="007C2934" w:rsidRDefault="007C2934">
            <w:pPr>
              <w:jc w:val="right"/>
              <w:rPr>
                <w:color w:val="000000"/>
                <w:sz w:val="18"/>
                <w:szCs w:val="18"/>
              </w:rPr>
            </w:pPr>
            <w:r>
              <w:rPr>
                <w:rFonts w:cs="Calibri"/>
                <w:color w:val="000000"/>
                <w:sz w:val="18"/>
                <w:szCs w:val="18"/>
              </w:rPr>
              <w:t>0.60</w:t>
            </w:r>
          </w:p>
        </w:tc>
      </w:tr>
      <w:tr w:rsidR="007C2934" w:rsidRPr="007C2934" w:rsidTr="007C2934">
        <w:trPr>
          <w:gridAfter w:val="1"/>
          <w:wAfter w:w="137" w:type="dxa"/>
        </w:trPr>
        <w:tc>
          <w:tcPr>
            <w:tcW w:w="1546" w:type="dxa"/>
            <w:tcBorders>
              <w:top w:val="nil"/>
              <w:left w:val="nil"/>
              <w:bottom w:val="nil"/>
              <w:right w:val="single" w:sz="4" w:space="0" w:color="auto"/>
            </w:tcBorders>
            <w:hideMark/>
          </w:tcPr>
          <w:p w:rsidR="007C2934" w:rsidRDefault="007C2934">
            <w:pPr>
              <w:rPr>
                <w:sz w:val="18"/>
                <w:szCs w:val="18"/>
              </w:rPr>
            </w:pPr>
            <w:r>
              <w:rPr>
                <w:sz w:val="18"/>
                <w:szCs w:val="18"/>
              </w:rPr>
              <w:t>Mediterranean</w:t>
            </w:r>
          </w:p>
        </w:tc>
        <w:tc>
          <w:tcPr>
            <w:tcW w:w="556" w:type="dxa"/>
            <w:tcBorders>
              <w:top w:val="nil"/>
              <w:left w:val="single" w:sz="4" w:space="0" w:color="auto"/>
              <w:bottom w:val="nil"/>
              <w:right w:val="nil"/>
            </w:tcBorders>
            <w:vAlign w:val="bottom"/>
            <w:hideMark/>
          </w:tcPr>
          <w:p w:rsidR="007C2934" w:rsidRPr="007C2934" w:rsidRDefault="007C2934">
            <w:pPr>
              <w:jc w:val="right"/>
              <w:rPr>
                <w:rFonts w:eastAsia="Calibri"/>
                <w:color w:val="000000"/>
                <w:sz w:val="18"/>
                <w:szCs w:val="18"/>
              </w:rPr>
            </w:pPr>
            <w:r>
              <w:rPr>
                <w:rFonts w:cs="Calibri"/>
                <w:color w:val="000000"/>
                <w:sz w:val="18"/>
                <w:szCs w:val="18"/>
              </w:rPr>
              <w:t>0.62</w:t>
            </w:r>
          </w:p>
        </w:tc>
        <w:tc>
          <w:tcPr>
            <w:tcW w:w="556" w:type="dxa"/>
            <w:vAlign w:val="bottom"/>
            <w:hideMark/>
          </w:tcPr>
          <w:p w:rsidR="007C2934" w:rsidRDefault="007C2934">
            <w:pPr>
              <w:jc w:val="right"/>
              <w:rPr>
                <w:color w:val="000000"/>
                <w:sz w:val="18"/>
                <w:szCs w:val="18"/>
              </w:rPr>
            </w:pPr>
            <w:r>
              <w:rPr>
                <w:rFonts w:cs="Calibri"/>
                <w:color w:val="000000"/>
                <w:sz w:val="18"/>
                <w:szCs w:val="18"/>
              </w:rPr>
              <w:t>0.87</w:t>
            </w:r>
          </w:p>
        </w:tc>
        <w:tc>
          <w:tcPr>
            <w:tcW w:w="556"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0.98</w:t>
            </w:r>
          </w:p>
        </w:tc>
        <w:tc>
          <w:tcPr>
            <w:tcW w:w="556"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0.32</w:t>
            </w:r>
          </w:p>
        </w:tc>
        <w:tc>
          <w:tcPr>
            <w:tcW w:w="555" w:type="dxa"/>
            <w:vAlign w:val="bottom"/>
            <w:hideMark/>
          </w:tcPr>
          <w:p w:rsidR="007C2934" w:rsidRDefault="007C2934">
            <w:pPr>
              <w:jc w:val="right"/>
              <w:rPr>
                <w:color w:val="000000"/>
                <w:sz w:val="18"/>
                <w:szCs w:val="18"/>
              </w:rPr>
            </w:pPr>
            <w:r>
              <w:rPr>
                <w:rFonts w:cs="Calibri"/>
                <w:color w:val="000000"/>
                <w:sz w:val="18"/>
                <w:szCs w:val="18"/>
              </w:rPr>
              <w:t>0.56</w:t>
            </w:r>
          </w:p>
        </w:tc>
        <w:tc>
          <w:tcPr>
            <w:tcW w:w="555"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0.80</w:t>
            </w:r>
          </w:p>
        </w:tc>
        <w:tc>
          <w:tcPr>
            <w:tcW w:w="555"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0.19</w:t>
            </w:r>
          </w:p>
        </w:tc>
        <w:tc>
          <w:tcPr>
            <w:tcW w:w="692" w:type="dxa"/>
            <w:vAlign w:val="bottom"/>
            <w:hideMark/>
          </w:tcPr>
          <w:p w:rsidR="007C2934" w:rsidRDefault="007C2934">
            <w:pPr>
              <w:jc w:val="right"/>
              <w:rPr>
                <w:color w:val="000000"/>
                <w:sz w:val="18"/>
                <w:szCs w:val="18"/>
              </w:rPr>
            </w:pPr>
            <w:r>
              <w:rPr>
                <w:rFonts w:cs="Calibri"/>
                <w:color w:val="000000"/>
                <w:sz w:val="18"/>
                <w:szCs w:val="18"/>
              </w:rPr>
              <w:t>0.43</w:t>
            </w:r>
          </w:p>
        </w:tc>
        <w:tc>
          <w:tcPr>
            <w:tcW w:w="555"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0.68</w:t>
            </w:r>
          </w:p>
        </w:tc>
        <w:tc>
          <w:tcPr>
            <w:tcW w:w="555"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0.07</w:t>
            </w:r>
          </w:p>
        </w:tc>
        <w:tc>
          <w:tcPr>
            <w:tcW w:w="555" w:type="dxa"/>
            <w:gridSpan w:val="2"/>
            <w:vAlign w:val="bottom"/>
            <w:hideMark/>
          </w:tcPr>
          <w:p w:rsidR="007C2934" w:rsidRDefault="007C2934">
            <w:pPr>
              <w:jc w:val="right"/>
              <w:rPr>
                <w:color w:val="000000"/>
                <w:sz w:val="18"/>
                <w:szCs w:val="18"/>
              </w:rPr>
            </w:pPr>
            <w:r>
              <w:rPr>
                <w:rFonts w:cs="Calibri"/>
                <w:color w:val="000000"/>
                <w:sz w:val="18"/>
                <w:szCs w:val="18"/>
              </w:rPr>
              <w:t>0.21</w:t>
            </w:r>
          </w:p>
        </w:tc>
        <w:tc>
          <w:tcPr>
            <w:tcW w:w="555" w:type="dxa"/>
            <w:vAlign w:val="bottom"/>
            <w:hideMark/>
          </w:tcPr>
          <w:p w:rsidR="007C2934" w:rsidRDefault="007C2934">
            <w:pPr>
              <w:jc w:val="right"/>
              <w:rPr>
                <w:color w:val="000000"/>
                <w:sz w:val="18"/>
                <w:szCs w:val="18"/>
              </w:rPr>
            </w:pPr>
            <w:r>
              <w:rPr>
                <w:rFonts w:cs="Calibri"/>
                <w:color w:val="000000"/>
                <w:sz w:val="18"/>
                <w:szCs w:val="18"/>
              </w:rPr>
              <w:t>0.50</w:t>
            </w:r>
          </w:p>
        </w:tc>
      </w:tr>
      <w:tr w:rsidR="007C2934" w:rsidRPr="007C2934" w:rsidTr="007C2934">
        <w:trPr>
          <w:gridAfter w:val="1"/>
          <w:wAfter w:w="137" w:type="dxa"/>
        </w:trPr>
        <w:tc>
          <w:tcPr>
            <w:tcW w:w="1546" w:type="dxa"/>
            <w:tcBorders>
              <w:top w:val="nil"/>
              <w:left w:val="nil"/>
              <w:bottom w:val="nil"/>
              <w:right w:val="single" w:sz="4" w:space="0" w:color="auto"/>
            </w:tcBorders>
            <w:hideMark/>
          </w:tcPr>
          <w:p w:rsidR="007C2934" w:rsidRDefault="007C2934">
            <w:pPr>
              <w:rPr>
                <w:sz w:val="18"/>
                <w:szCs w:val="18"/>
              </w:rPr>
            </w:pPr>
            <w:r>
              <w:rPr>
                <w:sz w:val="18"/>
                <w:szCs w:val="18"/>
              </w:rPr>
              <w:t>Pannonian</w:t>
            </w:r>
          </w:p>
        </w:tc>
        <w:tc>
          <w:tcPr>
            <w:tcW w:w="556" w:type="dxa"/>
            <w:tcBorders>
              <w:top w:val="nil"/>
              <w:left w:val="single" w:sz="4" w:space="0" w:color="auto"/>
              <w:bottom w:val="nil"/>
              <w:right w:val="nil"/>
            </w:tcBorders>
            <w:vAlign w:val="bottom"/>
            <w:hideMark/>
          </w:tcPr>
          <w:p w:rsidR="007C2934" w:rsidRPr="007C2934" w:rsidRDefault="007C2934">
            <w:pPr>
              <w:jc w:val="right"/>
              <w:rPr>
                <w:rFonts w:eastAsia="Calibri"/>
                <w:color w:val="000000"/>
                <w:sz w:val="18"/>
                <w:szCs w:val="18"/>
              </w:rPr>
            </w:pPr>
            <w:r>
              <w:rPr>
                <w:rFonts w:cs="Calibri"/>
                <w:color w:val="000000"/>
                <w:sz w:val="18"/>
                <w:szCs w:val="18"/>
              </w:rPr>
              <w:t>1.00</w:t>
            </w:r>
          </w:p>
        </w:tc>
        <w:tc>
          <w:tcPr>
            <w:tcW w:w="556" w:type="dxa"/>
            <w:vAlign w:val="bottom"/>
            <w:hideMark/>
          </w:tcPr>
          <w:p w:rsidR="007C2934" w:rsidRDefault="007C2934">
            <w:pPr>
              <w:jc w:val="right"/>
              <w:rPr>
                <w:color w:val="000000"/>
                <w:sz w:val="18"/>
                <w:szCs w:val="18"/>
              </w:rPr>
            </w:pPr>
            <w:r>
              <w:rPr>
                <w:rFonts w:cs="Calibri"/>
                <w:color w:val="000000"/>
                <w:sz w:val="18"/>
                <w:szCs w:val="18"/>
              </w:rPr>
              <w:t>1.00</w:t>
            </w:r>
          </w:p>
        </w:tc>
        <w:tc>
          <w:tcPr>
            <w:tcW w:w="556"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1.00</w:t>
            </w:r>
          </w:p>
        </w:tc>
        <w:tc>
          <w:tcPr>
            <w:tcW w:w="556"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1.00</w:t>
            </w:r>
          </w:p>
        </w:tc>
        <w:tc>
          <w:tcPr>
            <w:tcW w:w="555" w:type="dxa"/>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0.70</w:t>
            </w:r>
          </w:p>
        </w:tc>
        <w:tc>
          <w:tcPr>
            <w:tcW w:w="692" w:type="dxa"/>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nil"/>
              <w:bottom w:val="nil"/>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1.00</w:t>
            </w:r>
          </w:p>
        </w:tc>
        <w:tc>
          <w:tcPr>
            <w:tcW w:w="555" w:type="dxa"/>
            <w:tcBorders>
              <w:top w:val="nil"/>
              <w:left w:val="single" w:sz="4" w:space="0" w:color="auto"/>
              <w:bottom w:val="nil"/>
              <w:right w:val="nil"/>
            </w:tcBorders>
            <w:vAlign w:val="bottom"/>
            <w:hideMark/>
          </w:tcPr>
          <w:p w:rsidR="007C2934" w:rsidRDefault="007C2934">
            <w:pPr>
              <w:jc w:val="right"/>
              <w:rPr>
                <w:color w:val="000000"/>
                <w:sz w:val="18"/>
                <w:szCs w:val="18"/>
              </w:rPr>
            </w:pPr>
            <w:r>
              <w:rPr>
                <w:rFonts w:cs="Calibri"/>
                <w:color w:val="000000"/>
                <w:sz w:val="18"/>
                <w:szCs w:val="18"/>
              </w:rPr>
              <w:t>0.07</w:t>
            </w:r>
          </w:p>
        </w:tc>
        <w:tc>
          <w:tcPr>
            <w:tcW w:w="555" w:type="dxa"/>
            <w:gridSpan w:val="2"/>
            <w:vAlign w:val="bottom"/>
            <w:hideMark/>
          </w:tcPr>
          <w:p w:rsidR="007C2934" w:rsidRDefault="007C2934">
            <w:pPr>
              <w:jc w:val="right"/>
              <w:rPr>
                <w:color w:val="000000"/>
                <w:sz w:val="18"/>
                <w:szCs w:val="18"/>
              </w:rPr>
            </w:pPr>
            <w:r>
              <w:rPr>
                <w:rFonts w:cs="Calibri"/>
                <w:color w:val="000000"/>
                <w:sz w:val="18"/>
                <w:szCs w:val="18"/>
              </w:rPr>
              <w:t>0.86</w:t>
            </w:r>
          </w:p>
        </w:tc>
        <w:tc>
          <w:tcPr>
            <w:tcW w:w="555" w:type="dxa"/>
            <w:vAlign w:val="bottom"/>
            <w:hideMark/>
          </w:tcPr>
          <w:p w:rsidR="007C2934" w:rsidRDefault="007C2934">
            <w:pPr>
              <w:jc w:val="right"/>
              <w:rPr>
                <w:color w:val="000000"/>
                <w:sz w:val="18"/>
                <w:szCs w:val="18"/>
              </w:rPr>
            </w:pPr>
            <w:r>
              <w:rPr>
                <w:rFonts w:cs="Calibri"/>
                <w:color w:val="000000"/>
                <w:sz w:val="18"/>
                <w:szCs w:val="18"/>
              </w:rPr>
              <w:t>1.00</w:t>
            </w:r>
          </w:p>
        </w:tc>
      </w:tr>
      <w:tr w:rsidR="007C2934" w:rsidRPr="007C2934" w:rsidTr="007C2934">
        <w:trPr>
          <w:gridAfter w:val="1"/>
          <w:wAfter w:w="137" w:type="dxa"/>
        </w:trPr>
        <w:tc>
          <w:tcPr>
            <w:tcW w:w="1546" w:type="dxa"/>
            <w:tcBorders>
              <w:top w:val="nil"/>
              <w:left w:val="nil"/>
              <w:bottom w:val="single" w:sz="4" w:space="0" w:color="auto"/>
              <w:right w:val="single" w:sz="4" w:space="0" w:color="auto"/>
            </w:tcBorders>
            <w:hideMark/>
          </w:tcPr>
          <w:p w:rsidR="007C2934" w:rsidRDefault="007C2934">
            <w:pPr>
              <w:rPr>
                <w:sz w:val="18"/>
                <w:szCs w:val="18"/>
              </w:rPr>
            </w:pPr>
            <w:r>
              <w:rPr>
                <w:sz w:val="18"/>
                <w:szCs w:val="18"/>
              </w:rPr>
              <w:t>Steppic</w:t>
            </w:r>
          </w:p>
        </w:tc>
        <w:tc>
          <w:tcPr>
            <w:tcW w:w="556" w:type="dxa"/>
            <w:tcBorders>
              <w:top w:val="nil"/>
              <w:left w:val="single" w:sz="4" w:space="0" w:color="auto"/>
              <w:bottom w:val="single" w:sz="4" w:space="0" w:color="auto"/>
              <w:right w:val="nil"/>
            </w:tcBorders>
            <w:vAlign w:val="bottom"/>
            <w:hideMark/>
          </w:tcPr>
          <w:p w:rsidR="007C2934" w:rsidRPr="007C2934" w:rsidRDefault="007C2934">
            <w:pPr>
              <w:jc w:val="right"/>
              <w:rPr>
                <w:rFonts w:eastAsia="Calibri"/>
                <w:color w:val="000000"/>
                <w:sz w:val="18"/>
                <w:szCs w:val="18"/>
              </w:rPr>
            </w:pPr>
            <w:r>
              <w:rPr>
                <w:rFonts w:cs="Calibri"/>
                <w:color w:val="000000"/>
                <w:sz w:val="18"/>
                <w:szCs w:val="18"/>
              </w:rPr>
              <w:t>0.79</w:t>
            </w:r>
          </w:p>
        </w:tc>
        <w:tc>
          <w:tcPr>
            <w:tcW w:w="556" w:type="dxa"/>
            <w:tcBorders>
              <w:top w:val="nil"/>
              <w:left w:val="nil"/>
              <w:bottom w:val="single" w:sz="4" w:space="0" w:color="auto"/>
              <w:right w:val="nil"/>
            </w:tcBorders>
            <w:vAlign w:val="bottom"/>
            <w:hideMark/>
          </w:tcPr>
          <w:p w:rsidR="007C2934" w:rsidRDefault="007C2934">
            <w:pPr>
              <w:jc w:val="right"/>
              <w:rPr>
                <w:color w:val="000000"/>
                <w:sz w:val="18"/>
                <w:szCs w:val="18"/>
              </w:rPr>
            </w:pPr>
            <w:r>
              <w:rPr>
                <w:rFonts w:cs="Calibri"/>
                <w:color w:val="000000"/>
                <w:sz w:val="18"/>
                <w:szCs w:val="18"/>
              </w:rPr>
              <w:t>0.93</w:t>
            </w:r>
          </w:p>
        </w:tc>
        <w:tc>
          <w:tcPr>
            <w:tcW w:w="556" w:type="dxa"/>
            <w:tcBorders>
              <w:top w:val="nil"/>
              <w:left w:val="nil"/>
              <w:bottom w:val="single" w:sz="4" w:space="0" w:color="auto"/>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1.00</w:t>
            </w:r>
          </w:p>
        </w:tc>
        <w:tc>
          <w:tcPr>
            <w:tcW w:w="556" w:type="dxa"/>
            <w:tcBorders>
              <w:top w:val="nil"/>
              <w:left w:val="single" w:sz="4" w:space="0" w:color="auto"/>
              <w:bottom w:val="single" w:sz="4" w:space="0" w:color="auto"/>
              <w:right w:val="nil"/>
            </w:tcBorders>
            <w:vAlign w:val="bottom"/>
            <w:hideMark/>
          </w:tcPr>
          <w:p w:rsidR="007C2934" w:rsidRDefault="007C2934">
            <w:pPr>
              <w:jc w:val="right"/>
              <w:rPr>
                <w:color w:val="000000"/>
                <w:sz w:val="18"/>
                <w:szCs w:val="18"/>
              </w:rPr>
            </w:pPr>
            <w:r>
              <w:rPr>
                <w:rFonts w:cs="Calibri"/>
                <w:color w:val="000000"/>
                <w:sz w:val="18"/>
                <w:szCs w:val="18"/>
              </w:rPr>
              <w:t>0.64</w:t>
            </w:r>
          </w:p>
        </w:tc>
        <w:tc>
          <w:tcPr>
            <w:tcW w:w="555" w:type="dxa"/>
            <w:tcBorders>
              <w:top w:val="nil"/>
              <w:left w:val="nil"/>
              <w:bottom w:val="single" w:sz="4" w:space="0" w:color="auto"/>
              <w:right w:val="nil"/>
            </w:tcBorders>
            <w:vAlign w:val="bottom"/>
            <w:hideMark/>
          </w:tcPr>
          <w:p w:rsidR="007C2934" w:rsidRDefault="007C2934">
            <w:pPr>
              <w:jc w:val="right"/>
              <w:rPr>
                <w:color w:val="000000"/>
                <w:sz w:val="18"/>
                <w:szCs w:val="18"/>
              </w:rPr>
            </w:pPr>
            <w:r>
              <w:rPr>
                <w:rFonts w:cs="Calibri"/>
                <w:color w:val="000000"/>
                <w:sz w:val="18"/>
                <w:szCs w:val="18"/>
              </w:rPr>
              <w:t>0.80</w:t>
            </w:r>
          </w:p>
        </w:tc>
        <w:tc>
          <w:tcPr>
            <w:tcW w:w="555" w:type="dxa"/>
            <w:tcBorders>
              <w:top w:val="nil"/>
              <w:left w:val="nil"/>
              <w:bottom w:val="single" w:sz="4" w:space="0" w:color="auto"/>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0.92</w:t>
            </w:r>
          </w:p>
        </w:tc>
        <w:tc>
          <w:tcPr>
            <w:tcW w:w="555" w:type="dxa"/>
            <w:tcBorders>
              <w:top w:val="nil"/>
              <w:left w:val="single" w:sz="4" w:space="0" w:color="auto"/>
              <w:bottom w:val="single" w:sz="4" w:space="0" w:color="auto"/>
              <w:right w:val="nil"/>
            </w:tcBorders>
            <w:vAlign w:val="bottom"/>
            <w:hideMark/>
          </w:tcPr>
          <w:p w:rsidR="007C2934" w:rsidRDefault="007C2934">
            <w:pPr>
              <w:jc w:val="right"/>
              <w:rPr>
                <w:color w:val="000000"/>
                <w:sz w:val="18"/>
                <w:szCs w:val="18"/>
              </w:rPr>
            </w:pPr>
            <w:r>
              <w:rPr>
                <w:rFonts w:cs="Calibri"/>
                <w:color w:val="000000"/>
                <w:sz w:val="18"/>
                <w:szCs w:val="18"/>
              </w:rPr>
              <w:t>0.48</w:t>
            </w:r>
          </w:p>
        </w:tc>
        <w:tc>
          <w:tcPr>
            <w:tcW w:w="692" w:type="dxa"/>
            <w:tcBorders>
              <w:top w:val="nil"/>
              <w:left w:val="nil"/>
              <w:bottom w:val="single" w:sz="4" w:space="0" w:color="auto"/>
              <w:right w:val="nil"/>
            </w:tcBorders>
            <w:vAlign w:val="bottom"/>
            <w:hideMark/>
          </w:tcPr>
          <w:p w:rsidR="007C2934" w:rsidRDefault="007C2934">
            <w:pPr>
              <w:jc w:val="right"/>
              <w:rPr>
                <w:color w:val="000000"/>
                <w:sz w:val="18"/>
                <w:szCs w:val="18"/>
              </w:rPr>
            </w:pPr>
            <w:r>
              <w:rPr>
                <w:rFonts w:cs="Calibri"/>
                <w:color w:val="000000"/>
                <w:sz w:val="18"/>
                <w:szCs w:val="18"/>
              </w:rPr>
              <w:t>0.71</w:t>
            </w:r>
          </w:p>
        </w:tc>
        <w:tc>
          <w:tcPr>
            <w:tcW w:w="555" w:type="dxa"/>
            <w:tcBorders>
              <w:top w:val="nil"/>
              <w:left w:val="nil"/>
              <w:bottom w:val="single" w:sz="4" w:space="0" w:color="auto"/>
              <w:right w:val="single" w:sz="4" w:space="0" w:color="auto"/>
            </w:tcBorders>
            <w:vAlign w:val="bottom"/>
            <w:hideMark/>
          </w:tcPr>
          <w:p w:rsidR="007C2934" w:rsidRDefault="007C2934">
            <w:pPr>
              <w:jc w:val="right"/>
              <w:rPr>
                <w:color w:val="000000"/>
                <w:sz w:val="18"/>
                <w:szCs w:val="18"/>
              </w:rPr>
            </w:pPr>
            <w:r>
              <w:rPr>
                <w:rFonts w:cs="Calibri"/>
                <w:color w:val="000000"/>
                <w:sz w:val="18"/>
                <w:szCs w:val="18"/>
              </w:rPr>
              <w:t>0.83</w:t>
            </w:r>
          </w:p>
        </w:tc>
        <w:tc>
          <w:tcPr>
            <w:tcW w:w="555" w:type="dxa"/>
            <w:tcBorders>
              <w:top w:val="nil"/>
              <w:left w:val="single" w:sz="4" w:space="0" w:color="auto"/>
              <w:bottom w:val="single" w:sz="4" w:space="0" w:color="auto"/>
              <w:right w:val="nil"/>
            </w:tcBorders>
            <w:vAlign w:val="bottom"/>
            <w:hideMark/>
          </w:tcPr>
          <w:p w:rsidR="007C2934" w:rsidRDefault="007C2934">
            <w:pPr>
              <w:jc w:val="right"/>
              <w:rPr>
                <w:color w:val="000000"/>
                <w:sz w:val="18"/>
                <w:szCs w:val="18"/>
              </w:rPr>
            </w:pPr>
            <w:r>
              <w:rPr>
                <w:rFonts w:cs="Calibri"/>
                <w:color w:val="000000"/>
                <w:sz w:val="18"/>
                <w:szCs w:val="18"/>
              </w:rPr>
              <w:t>0.20</w:t>
            </w:r>
          </w:p>
        </w:tc>
        <w:tc>
          <w:tcPr>
            <w:tcW w:w="555" w:type="dxa"/>
            <w:gridSpan w:val="2"/>
            <w:tcBorders>
              <w:top w:val="nil"/>
              <w:left w:val="nil"/>
              <w:bottom w:val="single" w:sz="4" w:space="0" w:color="auto"/>
              <w:right w:val="nil"/>
            </w:tcBorders>
            <w:vAlign w:val="bottom"/>
            <w:hideMark/>
          </w:tcPr>
          <w:p w:rsidR="007C2934" w:rsidRDefault="007C2934">
            <w:pPr>
              <w:jc w:val="right"/>
              <w:rPr>
                <w:color w:val="000000"/>
                <w:sz w:val="18"/>
                <w:szCs w:val="18"/>
              </w:rPr>
            </w:pPr>
            <w:r>
              <w:rPr>
                <w:rFonts w:cs="Calibri"/>
                <w:color w:val="000000"/>
                <w:sz w:val="18"/>
                <w:szCs w:val="18"/>
              </w:rPr>
              <w:t>0.50</w:t>
            </w:r>
          </w:p>
        </w:tc>
        <w:tc>
          <w:tcPr>
            <w:tcW w:w="555" w:type="dxa"/>
            <w:tcBorders>
              <w:top w:val="nil"/>
              <w:left w:val="nil"/>
              <w:bottom w:val="single" w:sz="4" w:space="0" w:color="auto"/>
              <w:right w:val="nil"/>
            </w:tcBorders>
            <w:vAlign w:val="bottom"/>
            <w:hideMark/>
          </w:tcPr>
          <w:p w:rsidR="007C2934" w:rsidRDefault="007C2934">
            <w:pPr>
              <w:jc w:val="right"/>
              <w:rPr>
                <w:color w:val="000000"/>
                <w:sz w:val="18"/>
                <w:szCs w:val="18"/>
              </w:rPr>
            </w:pPr>
            <w:r>
              <w:rPr>
                <w:rFonts w:cs="Calibri"/>
                <w:color w:val="000000"/>
                <w:sz w:val="18"/>
                <w:szCs w:val="18"/>
              </w:rPr>
              <w:t>0.73</w:t>
            </w:r>
          </w:p>
        </w:tc>
      </w:tr>
    </w:tbl>
    <w:p w:rsidR="007C2934" w:rsidRPr="007C2934" w:rsidRDefault="007C2934" w:rsidP="007C2934">
      <w:pPr>
        <w:pStyle w:val="Textkrper"/>
      </w:pPr>
    </w:p>
    <w:p w:rsidR="007C2934" w:rsidRDefault="007C2934" w:rsidP="007C2934">
      <w:pPr>
        <w:pStyle w:val="Textkrper"/>
      </w:pPr>
    </w:p>
    <w:p w:rsidR="007C2934" w:rsidRDefault="007C2934" w:rsidP="007C2934">
      <w:pPr>
        <w:pStyle w:val="FirstParagraph"/>
      </w:pPr>
      <w:bookmarkStart w:id="45" w:name="page-break-10"/>
      <w:bookmarkEnd w:id="45"/>
      <w:r>
        <w:rPr>
          <w:b/>
          <w:bCs/>
        </w:rPr>
        <w:br w:type="page"/>
      </w:r>
      <w:r>
        <w:rPr>
          <w:b/>
          <w:bCs/>
        </w:rPr>
        <w:lastRenderedPageBreak/>
        <w:t>Figure 11.</w:t>
      </w:r>
      <w:r>
        <w:t xml:space="preserve"> Variation in projected suitability for </w:t>
      </w:r>
      <w:r>
        <w:rPr>
          <w:i/>
          <w:iCs/>
        </w:rPr>
        <w:t>Neogale vison</w:t>
      </w:r>
      <w:r>
        <w:t xml:space="preserve"> establishment among European Union countries and the UK. The bar plots show the proportion of grid cells in each country classified as suitable (with values &gt; 0.17) in the current climate and projected climate for the 2070s under two RCP emissions scenarios. Error bars indicate uncertainty due to both the choice of classification threshold (cf. p.5/6) and uncertainty in the projections themselves (cf. part (b) of Figures 5, 7,8 and 9).</w:t>
      </w:r>
    </w:p>
    <w:p w:rsidR="007C2934" w:rsidRDefault="00A27D3C" w:rsidP="007C2934">
      <w:pPr>
        <w:pStyle w:val="Textkrper"/>
      </w:pPr>
      <w:r>
        <w:rPr>
          <w:noProof/>
          <w:lang w:val="en-GB" w:eastAsia="en-GB"/>
        </w:rPr>
        <w:pict>
          <v:shape id="Picture" o:spid="_x0000_i1039" type="#_x0000_t75" style="width:470.35pt;height:302.95pt;visibility:visible">
            <v:imagedata r:id="rId57" o:title=""/>
          </v:shape>
        </w:pict>
      </w:r>
    </w:p>
    <w:p w:rsidR="007C2934" w:rsidRDefault="007C2934" w:rsidP="007C2934">
      <w:pPr>
        <w:pStyle w:val="FirstParagraph"/>
        <w:rPr>
          <w:b/>
          <w:bCs/>
        </w:rPr>
      </w:pPr>
      <w:bookmarkStart w:id="46" w:name="page-break-11"/>
      <w:bookmarkEnd w:id="46"/>
    </w:p>
    <w:p w:rsidR="007C2934" w:rsidRDefault="007C2934" w:rsidP="007C2934">
      <w:pPr>
        <w:pStyle w:val="FirstParagraph"/>
      </w:pPr>
      <w:r>
        <w:rPr>
          <w:b/>
          <w:bCs/>
        </w:rPr>
        <w:t>Table 3.</w:t>
      </w:r>
      <w:r>
        <w:t xml:space="preserve"> Variation in projected suitability for </w:t>
      </w:r>
      <w:r>
        <w:rPr>
          <w:i/>
          <w:iCs/>
        </w:rPr>
        <w:t>Neogale vison</w:t>
      </w:r>
      <w:r>
        <w:t xml:space="preserve"> establishment among European Union countries and the UK (numerical values of Figure 11 above). The numbers are the proportion of grid cells in each country classified as suitable in the current climate and projected climate for the 2070s under two RCP emissions scenarios.</w:t>
      </w:r>
    </w:p>
    <w:tbl>
      <w:tblPr>
        <w:tblW w:w="4597" w:type="pct"/>
        <w:tblLook w:val="07E0" w:firstRow="1" w:lastRow="1" w:firstColumn="1" w:lastColumn="1" w:noHBand="1" w:noVBand="1"/>
      </w:tblPr>
      <w:tblGrid>
        <w:gridCol w:w="1251"/>
        <w:gridCol w:w="607"/>
        <w:gridCol w:w="607"/>
        <w:gridCol w:w="609"/>
        <w:gridCol w:w="607"/>
        <w:gridCol w:w="607"/>
        <w:gridCol w:w="609"/>
        <w:gridCol w:w="606"/>
        <w:gridCol w:w="606"/>
        <w:gridCol w:w="608"/>
        <w:gridCol w:w="606"/>
        <w:gridCol w:w="606"/>
        <w:gridCol w:w="610"/>
      </w:tblGrid>
      <w:tr w:rsidR="007C2934" w:rsidRPr="007C2934" w:rsidTr="007C2934">
        <w:tc>
          <w:tcPr>
            <w:tcW w:w="0" w:type="auto"/>
            <w:tcBorders>
              <w:top w:val="nil"/>
              <w:left w:val="nil"/>
              <w:bottom w:val="single" w:sz="6" w:space="0" w:color="auto"/>
              <w:right w:val="single" w:sz="4" w:space="0" w:color="auto"/>
            </w:tcBorders>
            <w:vAlign w:val="bottom"/>
          </w:tcPr>
          <w:p w:rsidR="007C2934" w:rsidRDefault="007C2934">
            <w:pPr>
              <w:rPr>
                <w:b/>
                <w:sz w:val="20"/>
              </w:rPr>
            </w:pPr>
          </w:p>
        </w:tc>
        <w:tc>
          <w:tcPr>
            <w:tcW w:w="1072" w:type="pct"/>
            <w:gridSpan w:val="3"/>
            <w:tcBorders>
              <w:top w:val="nil"/>
              <w:left w:val="single" w:sz="4" w:space="0" w:color="auto"/>
              <w:bottom w:val="single" w:sz="6" w:space="0" w:color="auto"/>
              <w:right w:val="single" w:sz="4" w:space="0" w:color="auto"/>
            </w:tcBorders>
            <w:vAlign w:val="bottom"/>
            <w:hideMark/>
          </w:tcPr>
          <w:p w:rsidR="007C2934" w:rsidRDefault="007C2934">
            <w:pPr>
              <w:jc w:val="center"/>
              <w:rPr>
                <w:b/>
                <w:sz w:val="20"/>
              </w:rPr>
            </w:pPr>
            <w:r>
              <w:rPr>
                <w:b/>
                <w:sz w:val="20"/>
              </w:rPr>
              <w:t>current climate</w:t>
            </w:r>
          </w:p>
        </w:tc>
        <w:tc>
          <w:tcPr>
            <w:tcW w:w="1072" w:type="pct"/>
            <w:gridSpan w:val="3"/>
            <w:tcBorders>
              <w:top w:val="nil"/>
              <w:left w:val="single" w:sz="4" w:space="0" w:color="auto"/>
              <w:bottom w:val="single" w:sz="6" w:space="0" w:color="auto"/>
              <w:right w:val="single" w:sz="4" w:space="0" w:color="auto"/>
            </w:tcBorders>
            <w:vAlign w:val="bottom"/>
            <w:hideMark/>
          </w:tcPr>
          <w:p w:rsidR="007C2934" w:rsidRDefault="007C2934">
            <w:pPr>
              <w:jc w:val="center"/>
              <w:rPr>
                <w:b/>
                <w:sz w:val="20"/>
              </w:rPr>
            </w:pPr>
            <w:r>
              <w:rPr>
                <w:b/>
                <w:sz w:val="20"/>
              </w:rPr>
              <w:t>2070s RCP2.6</w:t>
            </w:r>
          </w:p>
        </w:tc>
        <w:tc>
          <w:tcPr>
            <w:tcW w:w="1072" w:type="pct"/>
            <w:gridSpan w:val="3"/>
            <w:tcBorders>
              <w:top w:val="nil"/>
              <w:left w:val="single" w:sz="4" w:space="0" w:color="auto"/>
              <w:bottom w:val="single" w:sz="6" w:space="0" w:color="auto"/>
              <w:right w:val="nil"/>
            </w:tcBorders>
            <w:vAlign w:val="bottom"/>
            <w:hideMark/>
          </w:tcPr>
          <w:p w:rsidR="007C2934" w:rsidRDefault="007C2934">
            <w:pPr>
              <w:jc w:val="center"/>
              <w:rPr>
                <w:b/>
                <w:sz w:val="20"/>
              </w:rPr>
            </w:pPr>
            <w:r>
              <w:rPr>
                <w:b/>
                <w:sz w:val="20"/>
              </w:rPr>
              <w:t>2070s RCP4.5</w:t>
            </w:r>
          </w:p>
        </w:tc>
        <w:tc>
          <w:tcPr>
            <w:tcW w:w="1073" w:type="pct"/>
            <w:gridSpan w:val="3"/>
            <w:tcBorders>
              <w:top w:val="nil"/>
              <w:left w:val="single" w:sz="4" w:space="0" w:color="auto"/>
              <w:bottom w:val="single" w:sz="6" w:space="0" w:color="auto"/>
              <w:right w:val="nil"/>
            </w:tcBorders>
            <w:hideMark/>
          </w:tcPr>
          <w:p w:rsidR="007C2934" w:rsidRDefault="007C2934">
            <w:pPr>
              <w:jc w:val="center"/>
              <w:rPr>
                <w:b/>
                <w:sz w:val="20"/>
              </w:rPr>
            </w:pPr>
            <w:r>
              <w:rPr>
                <w:b/>
                <w:sz w:val="20"/>
              </w:rPr>
              <w:t>2070s RCP8.5</w:t>
            </w:r>
          </w:p>
        </w:tc>
      </w:tr>
      <w:tr w:rsidR="007C2934" w:rsidRPr="007C2934" w:rsidTr="007C2934">
        <w:trPr>
          <w:cantSplit/>
          <w:trHeight w:val="1134"/>
        </w:trPr>
        <w:tc>
          <w:tcPr>
            <w:tcW w:w="0" w:type="auto"/>
            <w:tcBorders>
              <w:top w:val="nil"/>
              <w:left w:val="nil"/>
              <w:bottom w:val="single" w:sz="6" w:space="0" w:color="auto"/>
              <w:right w:val="single" w:sz="4" w:space="0" w:color="auto"/>
            </w:tcBorders>
            <w:vAlign w:val="bottom"/>
          </w:tcPr>
          <w:p w:rsidR="007C2934" w:rsidRDefault="007C2934">
            <w:pPr>
              <w:rPr>
                <w:b/>
                <w:sz w:val="20"/>
              </w:rPr>
            </w:pPr>
          </w:p>
        </w:tc>
        <w:tc>
          <w:tcPr>
            <w:tcW w:w="357" w:type="pct"/>
            <w:tcBorders>
              <w:top w:val="nil"/>
              <w:left w:val="single" w:sz="4" w:space="0" w:color="auto"/>
              <w:bottom w:val="single" w:sz="6" w:space="0" w:color="auto"/>
              <w:right w:val="nil"/>
            </w:tcBorders>
            <w:textDirection w:val="btLr"/>
            <w:vAlign w:val="bottom"/>
            <w:hideMark/>
          </w:tcPr>
          <w:p w:rsidR="007C2934" w:rsidRDefault="007C2934">
            <w:pPr>
              <w:ind w:left="113" w:right="113"/>
              <w:jc w:val="center"/>
              <w:rPr>
                <w:sz w:val="22"/>
              </w:rPr>
            </w:pPr>
            <w:r>
              <w:t>lower</w:t>
            </w:r>
          </w:p>
        </w:tc>
        <w:tc>
          <w:tcPr>
            <w:tcW w:w="357" w:type="pct"/>
            <w:tcBorders>
              <w:top w:val="nil"/>
              <w:left w:val="nil"/>
              <w:bottom w:val="single" w:sz="6" w:space="0" w:color="auto"/>
              <w:right w:val="nil"/>
            </w:tcBorders>
            <w:textDirection w:val="btLr"/>
            <w:vAlign w:val="bottom"/>
            <w:hideMark/>
          </w:tcPr>
          <w:p w:rsidR="007C2934" w:rsidRDefault="007C2934">
            <w:pPr>
              <w:ind w:left="113" w:right="113"/>
              <w:jc w:val="center"/>
              <w:rPr>
                <w:b/>
              </w:rPr>
            </w:pPr>
            <w:r>
              <w:rPr>
                <w:b/>
              </w:rPr>
              <w:t>central estimate</w:t>
            </w:r>
          </w:p>
        </w:tc>
        <w:tc>
          <w:tcPr>
            <w:tcW w:w="357" w:type="pct"/>
            <w:tcBorders>
              <w:top w:val="nil"/>
              <w:left w:val="nil"/>
              <w:bottom w:val="single" w:sz="6" w:space="0" w:color="auto"/>
              <w:right w:val="single" w:sz="4" w:space="0" w:color="auto"/>
            </w:tcBorders>
            <w:textDirection w:val="btLr"/>
            <w:vAlign w:val="bottom"/>
            <w:hideMark/>
          </w:tcPr>
          <w:p w:rsidR="007C2934" w:rsidRDefault="007C2934">
            <w:pPr>
              <w:ind w:left="113" w:right="113"/>
              <w:jc w:val="center"/>
            </w:pPr>
            <w:r>
              <w:t>upper</w:t>
            </w:r>
          </w:p>
        </w:tc>
        <w:tc>
          <w:tcPr>
            <w:tcW w:w="357" w:type="pct"/>
            <w:tcBorders>
              <w:top w:val="nil"/>
              <w:left w:val="single" w:sz="4" w:space="0" w:color="auto"/>
              <w:bottom w:val="single" w:sz="6" w:space="0" w:color="auto"/>
              <w:right w:val="nil"/>
            </w:tcBorders>
            <w:textDirection w:val="btLr"/>
            <w:vAlign w:val="bottom"/>
            <w:hideMark/>
          </w:tcPr>
          <w:p w:rsidR="007C2934" w:rsidRDefault="007C2934">
            <w:pPr>
              <w:ind w:left="113" w:right="113"/>
              <w:jc w:val="center"/>
            </w:pPr>
            <w:r>
              <w:t>lower</w:t>
            </w:r>
          </w:p>
        </w:tc>
        <w:tc>
          <w:tcPr>
            <w:tcW w:w="357" w:type="pct"/>
            <w:tcBorders>
              <w:top w:val="nil"/>
              <w:left w:val="nil"/>
              <w:bottom w:val="single" w:sz="6" w:space="0" w:color="auto"/>
              <w:right w:val="nil"/>
            </w:tcBorders>
            <w:textDirection w:val="btLr"/>
            <w:vAlign w:val="bottom"/>
            <w:hideMark/>
          </w:tcPr>
          <w:p w:rsidR="007C2934" w:rsidRDefault="007C2934">
            <w:pPr>
              <w:ind w:left="113" w:right="113"/>
              <w:jc w:val="center"/>
              <w:rPr>
                <w:b/>
              </w:rPr>
            </w:pPr>
            <w:r>
              <w:rPr>
                <w:b/>
              </w:rPr>
              <w:t>central estimate</w:t>
            </w:r>
          </w:p>
        </w:tc>
        <w:tc>
          <w:tcPr>
            <w:tcW w:w="357" w:type="pct"/>
            <w:tcBorders>
              <w:top w:val="nil"/>
              <w:left w:val="nil"/>
              <w:bottom w:val="single" w:sz="6" w:space="0" w:color="auto"/>
              <w:right w:val="single" w:sz="4" w:space="0" w:color="auto"/>
            </w:tcBorders>
            <w:textDirection w:val="btLr"/>
            <w:vAlign w:val="bottom"/>
            <w:hideMark/>
          </w:tcPr>
          <w:p w:rsidR="007C2934" w:rsidRDefault="007C2934">
            <w:pPr>
              <w:ind w:left="113" w:right="113"/>
              <w:jc w:val="center"/>
            </w:pPr>
            <w:r>
              <w:t>upper</w:t>
            </w:r>
          </w:p>
        </w:tc>
        <w:tc>
          <w:tcPr>
            <w:tcW w:w="357" w:type="pct"/>
            <w:tcBorders>
              <w:top w:val="nil"/>
              <w:left w:val="single" w:sz="4" w:space="0" w:color="auto"/>
              <w:bottom w:val="single" w:sz="6" w:space="0" w:color="auto"/>
              <w:right w:val="nil"/>
            </w:tcBorders>
            <w:textDirection w:val="btLr"/>
            <w:vAlign w:val="bottom"/>
            <w:hideMark/>
          </w:tcPr>
          <w:p w:rsidR="007C2934" w:rsidRDefault="007C2934">
            <w:pPr>
              <w:ind w:left="113" w:right="113"/>
              <w:jc w:val="center"/>
            </w:pPr>
            <w:r>
              <w:t>lower</w:t>
            </w:r>
          </w:p>
        </w:tc>
        <w:tc>
          <w:tcPr>
            <w:tcW w:w="357" w:type="pct"/>
            <w:tcBorders>
              <w:top w:val="nil"/>
              <w:left w:val="nil"/>
              <w:bottom w:val="single" w:sz="6" w:space="0" w:color="auto"/>
              <w:right w:val="nil"/>
            </w:tcBorders>
            <w:textDirection w:val="btLr"/>
            <w:vAlign w:val="bottom"/>
            <w:hideMark/>
          </w:tcPr>
          <w:p w:rsidR="007C2934" w:rsidRDefault="007C2934">
            <w:pPr>
              <w:ind w:left="113" w:right="113"/>
              <w:jc w:val="center"/>
              <w:rPr>
                <w:b/>
              </w:rPr>
            </w:pPr>
            <w:r>
              <w:rPr>
                <w:b/>
              </w:rPr>
              <w:t>central estimate</w:t>
            </w:r>
          </w:p>
        </w:tc>
        <w:tc>
          <w:tcPr>
            <w:tcW w:w="357" w:type="pct"/>
            <w:tcBorders>
              <w:top w:val="nil"/>
              <w:left w:val="nil"/>
              <w:bottom w:val="single" w:sz="6" w:space="0" w:color="auto"/>
              <w:right w:val="single" w:sz="4" w:space="0" w:color="auto"/>
            </w:tcBorders>
            <w:textDirection w:val="btLr"/>
            <w:vAlign w:val="bottom"/>
            <w:hideMark/>
          </w:tcPr>
          <w:p w:rsidR="007C2934" w:rsidRDefault="007C2934">
            <w:pPr>
              <w:ind w:left="113" w:right="113"/>
              <w:jc w:val="center"/>
            </w:pPr>
            <w:r>
              <w:t>upper</w:t>
            </w:r>
          </w:p>
        </w:tc>
        <w:tc>
          <w:tcPr>
            <w:tcW w:w="357" w:type="pct"/>
            <w:tcBorders>
              <w:top w:val="nil"/>
              <w:left w:val="single" w:sz="4" w:space="0" w:color="auto"/>
              <w:bottom w:val="single" w:sz="6" w:space="0" w:color="auto"/>
              <w:right w:val="nil"/>
            </w:tcBorders>
            <w:textDirection w:val="btLr"/>
            <w:vAlign w:val="bottom"/>
            <w:hideMark/>
          </w:tcPr>
          <w:p w:rsidR="007C2934" w:rsidRDefault="007C2934">
            <w:pPr>
              <w:ind w:left="113" w:right="113"/>
              <w:jc w:val="center"/>
            </w:pPr>
            <w:r>
              <w:t>lower</w:t>
            </w:r>
          </w:p>
        </w:tc>
        <w:tc>
          <w:tcPr>
            <w:tcW w:w="357" w:type="pct"/>
            <w:tcBorders>
              <w:top w:val="nil"/>
              <w:left w:val="nil"/>
              <w:bottom w:val="single" w:sz="6" w:space="0" w:color="auto"/>
              <w:right w:val="nil"/>
            </w:tcBorders>
            <w:textDirection w:val="btLr"/>
            <w:vAlign w:val="bottom"/>
            <w:hideMark/>
          </w:tcPr>
          <w:p w:rsidR="007C2934" w:rsidRDefault="007C2934">
            <w:pPr>
              <w:ind w:left="113" w:right="113"/>
              <w:jc w:val="center"/>
              <w:rPr>
                <w:b/>
              </w:rPr>
            </w:pPr>
            <w:r>
              <w:rPr>
                <w:b/>
              </w:rPr>
              <w:t>central estimate</w:t>
            </w:r>
          </w:p>
        </w:tc>
        <w:tc>
          <w:tcPr>
            <w:tcW w:w="358" w:type="pct"/>
            <w:tcBorders>
              <w:top w:val="nil"/>
              <w:left w:val="nil"/>
              <w:bottom w:val="single" w:sz="6" w:space="0" w:color="auto"/>
              <w:right w:val="nil"/>
            </w:tcBorders>
            <w:textDirection w:val="btLr"/>
            <w:vAlign w:val="bottom"/>
            <w:hideMark/>
          </w:tcPr>
          <w:p w:rsidR="007C2934" w:rsidRDefault="007C2934">
            <w:pPr>
              <w:ind w:left="113" w:right="113"/>
              <w:jc w:val="center"/>
            </w:pPr>
            <w:r>
              <w:t>upper</w:t>
            </w:r>
          </w:p>
        </w:tc>
      </w:tr>
      <w:tr w:rsidR="007C2934" w:rsidRPr="007C2934" w:rsidTr="007C2934">
        <w:trPr>
          <w:trHeight w:val="277"/>
        </w:trPr>
        <w:tc>
          <w:tcPr>
            <w:tcW w:w="0" w:type="auto"/>
            <w:tcBorders>
              <w:top w:val="nil"/>
              <w:left w:val="nil"/>
              <w:bottom w:val="nil"/>
              <w:right w:val="single" w:sz="4" w:space="0" w:color="auto"/>
            </w:tcBorders>
            <w:hideMark/>
          </w:tcPr>
          <w:p w:rsidR="007C2934" w:rsidRDefault="007C2934">
            <w:pPr>
              <w:rPr>
                <w:sz w:val="20"/>
              </w:rPr>
            </w:pPr>
            <w:r>
              <w:rPr>
                <w:sz w:val="20"/>
              </w:rPr>
              <w:t>Austria</w:t>
            </w:r>
          </w:p>
        </w:tc>
        <w:tc>
          <w:tcPr>
            <w:tcW w:w="0" w:type="auto"/>
            <w:tcBorders>
              <w:top w:val="nil"/>
              <w:left w:val="single" w:sz="4" w:space="0" w:color="auto"/>
              <w:bottom w:val="nil"/>
              <w:right w:val="nil"/>
            </w:tcBorders>
            <w:vAlign w:val="bottom"/>
            <w:hideMark/>
          </w:tcPr>
          <w:p w:rsidR="007C2934" w:rsidRPr="007C2934" w:rsidRDefault="007C2934">
            <w:pPr>
              <w:jc w:val="center"/>
              <w:rPr>
                <w:rFonts w:eastAsia="Calibri"/>
                <w:color w:val="000000"/>
                <w:sz w:val="20"/>
                <w:szCs w:val="20"/>
              </w:rPr>
            </w:pPr>
            <w:r>
              <w:rPr>
                <w:rFonts w:cs="Calibri"/>
                <w:color w:val="000000"/>
                <w:sz w:val="18"/>
                <w:szCs w:val="18"/>
              </w:rPr>
              <w:t>0.99</w:t>
            </w:r>
          </w:p>
        </w:tc>
        <w:tc>
          <w:tcPr>
            <w:tcW w:w="0" w:type="auto"/>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single" w:sz="6" w:space="0" w:color="auto"/>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0.91</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8" w:type="pct"/>
            <w:vAlign w:val="bottom"/>
            <w:hideMark/>
          </w:tcPr>
          <w:p w:rsidR="007C2934" w:rsidRDefault="007C2934">
            <w:pPr>
              <w:jc w:val="right"/>
              <w:rPr>
                <w:color w:val="000000"/>
                <w:sz w:val="20"/>
                <w:szCs w:val="20"/>
              </w:rPr>
            </w:pPr>
            <w:r>
              <w:rPr>
                <w:rFonts w:cs="Calibri"/>
                <w:color w:val="000000"/>
                <w:sz w:val="18"/>
                <w:szCs w:val="18"/>
              </w:rPr>
              <w:t>1.00</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Belgium</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1.00</w:t>
            </w:r>
          </w:p>
        </w:tc>
        <w:tc>
          <w:tcPr>
            <w:tcW w:w="0" w:type="auto"/>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8" w:type="pct"/>
            <w:vAlign w:val="bottom"/>
            <w:hideMark/>
          </w:tcPr>
          <w:p w:rsidR="007C2934" w:rsidRDefault="007C2934">
            <w:pPr>
              <w:jc w:val="right"/>
              <w:rPr>
                <w:color w:val="000000"/>
                <w:sz w:val="20"/>
                <w:szCs w:val="20"/>
              </w:rPr>
            </w:pPr>
            <w:r>
              <w:rPr>
                <w:rFonts w:cs="Calibri"/>
                <w:color w:val="000000"/>
                <w:sz w:val="18"/>
                <w:szCs w:val="18"/>
              </w:rPr>
              <w:t>1.00</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Bulgaria</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1.00</w:t>
            </w:r>
          </w:p>
        </w:tc>
        <w:tc>
          <w:tcPr>
            <w:tcW w:w="0" w:type="auto"/>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0.86</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0.50</w:t>
            </w:r>
          </w:p>
        </w:tc>
        <w:tc>
          <w:tcPr>
            <w:tcW w:w="357" w:type="pct"/>
            <w:vAlign w:val="bottom"/>
            <w:hideMark/>
          </w:tcPr>
          <w:p w:rsidR="007C2934" w:rsidRDefault="007C2934">
            <w:pPr>
              <w:jc w:val="right"/>
              <w:rPr>
                <w:color w:val="000000"/>
                <w:sz w:val="20"/>
                <w:szCs w:val="20"/>
              </w:rPr>
            </w:pPr>
            <w:r>
              <w:rPr>
                <w:rFonts w:cs="Calibri"/>
                <w:color w:val="000000"/>
                <w:sz w:val="18"/>
                <w:szCs w:val="18"/>
              </w:rPr>
              <w:t>0.93</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0.23</w:t>
            </w:r>
          </w:p>
        </w:tc>
        <w:tc>
          <w:tcPr>
            <w:tcW w:w="357" w:type="pct"/>
            <w:vAlign w:val="bottom"/>
            <w:hideMark/>
          </w:tcPr>
          <w:p w:rsidR="007C2934" w:rsidRDefault="007C2934">
            <w:pPr>
              <w:jc w:val="right"/>
              <w:rPr>
                <w:color w:val="000000"/>
                <w:sz w:val="20"/>
                <w:szCs w:val="20"/>
              </w:rPr>
            </w:pPr>
            <w:r>
              <w:rPr>
                <w:rFonts w:cs="Calibri"/>
                <w:color w:val="000000"/>
                <w:sz w:val="18"/>
                <w:szCs w:val="18"/>
              </w:rPr>
              <w:t>0.54</w:t>
            </w:r>
          </w:p>
        </w:tc>
        <w:tc>
          <w:tcPr>
            <w:tcW w:w="358" w:type="pct"/>
            <w:vAlign w:val="bottom"/>
            <w:hideMark/>
          </w:tcPr>
          <w:p w:rsidR="007C2934" w:rsidRDefault="007C2934">
            <w:pPr>
              <w:jc w:val="right"/>
              <w:rPr>
                <w:color w:val="000000"/>
                <w:sz w:val="20"/>
                <w:szCs w:val="20"/>
              </w:rPr>
            </w:pPr>
            <w:r>
              <w:rPr>
                <w:rFonts w:cs="Calibri"/>
                <w:color w:val="000000"/>
                <w:sz w:val="18"/>
                <w:szCs w:val="18"/>
              </w:rPr>
              <w:t>0.95</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Croatia</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1.00</w:t>
            </w:r>
          </w:p>
        </w:tc>
        <w:tc>
          <w:tcPr>
            <w:tcW w:w="0" w:type="auto"/>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0.84</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0.65</w:t>
            </w:r>
          </w:p>
        </w:tc>
        <w:tc>
          <w:tcPr>
            <w:tcW w:w="357" w:type="pct"/>
            <w:vAlign w:val="bottom"/>
            <w:hideMark/>
          </w:tcPr>
          <w:p w:rsidR="007C2934" w:rsidRDefault="007C2934">
            <w:pPr>
              <w:jc w:val="right"/>
              <w:rPr>
                <w:color w:val="000000"/>
                <w:sz w:val="20"/>
                <w:szCs w:val="20"/>
              </w:rPr>
            </w:pPr>
            <w:r>
              <w:rPr>
                <w:rFonts w:cs="Calibri"/>
                <w:color w:val="000000"/>
                <w:sz w:val="18"/>
                <w:szCs w:val="18"/>
              </w:rPr>
              <w:t>0.93</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0.23</w:t>
            </w:r>
          </w:p>
        </w:tc>
        <w:tc>
          <w:tcPr>
            <w:tcW w:w="357" w:type="pct"/>
            <w:vAlign w:val="bottom"/>
            <w:hideMark/>
          </w:tcPr>
          <w:p w:rsidR="007C2934" w:rsidRDefault="007C2934">
            <w:pPr>
              <w:jc w:val="right"/>
              <w:rPr>
                <w:color w:val="000000"/>
                <w:sz w:val="20"/>
                <w:szCs w:val="20"/>
              </w:rPr>
            </w:pPr>
            <w:r>
              <w:rPr>
                <w:rFonts w:cs="Calibri"/>
                <w:color w:val="000000"/>
                <w:sz w:val="18"/>
                <w:szCs w:val="18"/>
              </w:rPr>
              <w:t>0.73</w:t>
            </w:r>
          </w:p>
        </w:tc>
        <w:tc>
          <w:tcPr>
            <w:tcW w:w="358" w:type="pct"/>
            <w:vAlign w:val="bottom"/>
            <w:hideMark/>
          </w:tcPr>
          <w:p w:rsidR="007C2934" w:rsidRDefault="007C2934">
            <w:pPr>
              <w:jc w:val="right"/>
              <w:rPr>
                <w:color w:val="000000"/>
                <w:sz w:val="20"/>
                <w:szCs w:val="20"/>
              </w:rPr>
            </w:pPr>
            <w:r>
              <w:rPr>
                <w:rFonts w:cs="Calibri"/>
                <w:color w:val="000000"/>
                <w:sz w:val="18"/>
                <w:szCs w:val="18"/>
              </w:rPr>
              <w:t>0.98</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Cyprus</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0.00</w:t>
            </w:r>
          </w:p>
        </w:tc>
        <w:tc>
          <w:tcPr>
            <w:tcW w:w="0" w:type="auto"/>
            <w:vAlign w:val="bottom"/>
            <w:hideMark/>
          </w:tcPr>
          <w:p w:rsidR="007C2934" w:rsidRDefault="007C2934">
            <w:pPr>
              <w:jc w:val="right"/>
              <w:rPr>
                <w:color w:val="000000"/>
                <w:sz w:val="20"/>
                <w:szCs w:val="20"/>
              </w:rPr>
            </w:pPr>
            <w:r>
              <w:rPr>
                <w:rFonts w:cs="Calibri"/>
                <w:color w:val="000000"/>
                <w:sz w:val="18"/>
                <w:szCs w:val="18"/>
              </w:rPr>
              <w:t>0.13</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0.63</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0.00</w:t>
            </w:r>
          </w:p>
        </w:tc>
        <w:tc>
          <w:tcPr>
            <w:tcW w:w="357" w:type="pct"/>
            <w:vAlign w:val="bottom"/>
            <w:hideMark/>
          </w:tcPr>
          <w:p w:rsidR="007C2934" w:rsidRDefault="007C2934">
            <w:pPr>
              <w:jc w:val="right"/>
              <w:rPr>
                <w:color w:val="000000"/>
                <w:sz w:val="20"/>
                <w:szCs w:val="20"/>
              </w:rPr>
            </w:pPr>
            <w:r>
              <w:rPr>
                <w:rFonts w:cs="Calibri"/>
                <w:color w:val="000000"/>
                <w:sz w:val="18"/>
                <w:szCs w:val="18"/>
              </w:rPr>
              <w:t>0.00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0.50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0.00</w:t>
            </w:r>
          </w:p>
        </w:tc>
        <w:tc>
          <w:tcPr>
            <w:tcW w:w="357" w:type="pct"/>
            <w:vAlign w:val="bottom"/>
            <w:hideMark/>
          </w:tcPr>
          <w:p w:rsidR="007C2934" w:rsidRDefault="007C2934">
            <w:pPr>
              <w:jc w:val="right"/>
              <w:rPr>
                <w:color w:val="000000"/>
                <w:sz w:val="20"/>
                <w:szCs w:val="20"/>
              </w:rPr>
            </w:pPr>
            <w:r>
              <w:rPr>
                <w:rFonts w:cs="Calibri"/>
                <w:color w:val="000000"/>
                <w:sz w:val="18"/>
                <w:szCs w:val="18"/>
              </w:rPr>
              <w:t>0.00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0.25</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0.00</w:t>
            </w:r>
          </w:p>
        </w:tc>
        <w:tc>
          <w:tcPr>
            <w:tcW w:w="357" w:type="pct"/>
            <w:vAlign w:val="bottom"/>
            <w:hideMark/>
          </w:tcPr>
          <w:p w:rsidR="007C2934" w:rsidRDefault="007C2934">
            <w:pPr>
              <w:jc w:val="right"/>
              <w:rPr>
                <w:color w:val="000000"/>
                <w:sz w:val="20"/>
                <w:szCs w:val="20"/>
              </w:rPr>
            </w:pPr>
            <w:r>
              <w:rPr>
                <w:rFonts w:cs="Calibri"/>
                <w:color w:val="000000"/>
                <w:sz w:val="18"/>
                <w:szCs w:val="18"/>
              </w:rPr>
              <w:t>0.00</w:t>
            </w:r>
          </w:p>
        </w:tc>
        <w:tc>
          <w:tcPr>
            <w:tcW w:w="358" w:type="pct"/>
            <w:vAlign w:val="bottom"/>
            <w:hideMark/>
          </w:tcPr>
          <w:p w:rsidR="007C2934" w:rsidRDefault="007C2934">
            <w:pPr>
              <w:jc w:val="right"/>
              <w:rPr>
                <w:color w:val="000000"/>
                <w:sz w:val="20"/>
                <w:szCs w:val="20"/>
              </w:rPr>
            </w:pPr>
            <w:r>
              <w:rPr>
                <w:rFonts w:cs="Calibri"/>
                <w:color w:val="000000"/>
                <w:sz w:val="18"/>
                <w:szCs w:val="18"/>
              </w:rPr>
              <w:t>0.13</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Czech Rep.</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1.00</w:t>
            </w:r>
          </w:p>
        </w:tc>
        <w:tc>
          <w:tcPr>
            <w:tcW w:w="0" w:type="auto"/>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0.97</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8" w:type="pct"/>
            <w:vAlign w:val="bottom"/>
            <w:hideMark/>
          </w:tcPr>
          <w:p w:rsidR="007C2934" w:rsidRDefault="007C2934">
            <w:pPr>
              <w:jc w:val="right"/>
              <w:rPr>
                <w:color w:val="000000"/>
                <w:sz w:val="20"/>
                <w:szCs w:val="20"/>
              </w:rPr>
            </w:pPr>
            <w:r>
              <w:rPr>
                <w:rFonts w:cs="Calibri"/>
                <w:color w:val="000000"/>
                <w:sz w:val="18"/>
                <w:szCs w:val="18"/>
              </w:rPr>
              <w:t>1.00</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Denmark</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1.00</w:t>
            </w:r>
          </w:p>
        </w:tc>
        <w:tc>
          <w:tcPr>
            <w:tcW w:w="0" w:type="auto"/>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8" w:type="pct"/>
            <w:vAlign w:val="bottom"/>
            <w:hideMark/>
          </w:tcPr>
          <w:p w:rsidR="007C2934" w:rsidRDefault="007C2934">
            <w:pPr>
              <w:jc w:val="right"/>
              <w:rPr>
                <w:color w:val="000000"/>
                <w:sz w:val="20"/>
                <w:szCs w:val="20"/>
              </w:rPr>
            </w:pPr>
            <w:r>
              <w:rPr>
                <w:rFonts w:cs="Calibri"/>
                <w:color w:val="000000"/>
                <w:sz w:val="18"/>
                <w:szCs w:val="18"/>
              </w:rPr>
              <w:t>1.00</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Estonia</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1.00</w:t>
            </w:r>
          </w:p>
        </w:tc>
        <w:tc>
          <w:tcPr>
            <w:tcW w:w="0" w:type="auto"/>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8" w:type="pct"/>
            <w:vAlign w:val="bottom"/>
            <w:hideMark/>
          </w:tcPr>
          <w:p w:rsidR="007C2934" w:rsidRDefault="007C2934">
            <w:pPr>
              <w:jc w:val="right"/>
              <w:rPr>
                <w:color w:val="000000"/>
                <w:sz w:val="20"/>
                <w:szCs w:val="20"/>
              </w:rPr>
            </w:pPr>
            <w:r>
              <w:rPr>
                <w:rFonts w:cs="Calibri"/>
                <w:color w:val="000000"/>
                <w:sz w:val="18"/>
                <w:szCs w:val="18"/>
              </w:rPr>
              <w:t>1.00</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Finland</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1.00</w:t>
            </w:r>
          </w:p>
        </w:tc>
        <w:tc>
          <w:tcPr>
            <w:tcW w:w="0" w:type="auto"/>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8" w:type="pct"/>
            <w:vAlign w:val="bottom"/>
            <w:hideMark/>
          </w:tcPr>
          <w:p w:rsidR="007C2934" w:rsidRDefault="007C2934">
            <w:pPr>
              <w:jc w:val="right"/>
              <w:rPr>
                <w:color w:val="000000"/>
                <w:sz w:val="20"/>
                <w:szCs w:val="20"/>
              </w:rPr>
            </w:pPr>
            <w:r>
              <w:rPr>
                <w:rFonts w:cs="Calibri"/>
                <w:color w:val="000000"/>
                <w:sz w:val="18"/>
                <w:szCs w:val="18"/>
              </w:rPr>
              <w:t>1.00</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France</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1.00</w:t>
            </w:r>
          </w:p>
        </w:tc>
        <w:tc>
          <w:tcPr>
            <w:tcW w:w="0" w:type="auto"/>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0.97</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0.94</w:t>
            </w:r>
          </w:p>
        </w:tc>
        <w:tc>
          <w:tcPr>
            <w:tcW w:w="357" w:type="pct"/>
            <w:vAlign w:val="bottom"/>
            <w:hideMark/>
          </w:tcPr>
          <w:p w:rsidR="007C2934" w:rsidRDefault="007C2934">
            <w:pPr>
              <w:jc w:val="right"/>
              <w:rPr>
                <w:color w:val="000000"/>
                <w:sz w:val="20"/>
                <w:szCs w:val="20"/>
              </w:rPr>
            </w:pPr>
            <w:r>
              <w:rPr>
                <w:rFonts w:cs="Calibri"/>
                <w:color w:val="000000"/>
                <w:sz w:val="18"/>
                <w:szCs w:val="18"/>
              </w:rPr>
              <w:t>0.98</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0.80</w:t>
            </w:r>
          </w:p>
        </w:tc>
        <w:tc>
          <w:tcPr>
            <w:tcW w:w="357" w:type="pct"/>
            <w:vAlign w:val="bottom"/>
            <w:hideMark/>
          </w:tcPr>
          <w:p w:rsidR="007C2934" w:rsidRDefault="007C2934">
            <w:pPr>
              <w:jc w:val="right"/>
              <w:rPr>
                <w:color w:val="000000"/>
                <w:sz w:val="20"/>
                <w:szCs w:val="20"/>
              </w:rPr>
            </w:pPr>
            <w:r>
              <w:rPr>
                <w:rFonts w:cs="Calibri"/>
                <w:color w:val="000000"/>
                <w:sz w:val="18"/>
                <w:szCs w:val="18"/>
              </w:rPr>
              <w:t>0.94</w:t>
            </w:r>
          </w:p>
        </w:tc>
        <w:tc>
          <w:tcPr>
            <w:tcW w:w="358" w:type="pct"/>
            <w:vAlign w:val="bottom"/>
            <w:hideMark/>
          </w:tcPr>
          <w:p w:rsidR="007C2934" w:rsidRDefault="007C2934">
            <w:pPr>
              <w:jc w:val="right"/>
              <w:rPr>
                <w:color w:val="000000"/>
                <w:sz w:val="20"/>
                <w:szCs w:val="20"/>
              </w:rPr>
            </w:pPr>
            <w:r>
              <w:rPr>
                <w:rFonts w:cs="Calibri"/>
                <w:color w:val="000000"/>
                <w:sz w:val="18"/>
                <w:szCs w:val="18"/>
              </w:rPr>
              <w:t>0.99</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Germany</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1.00</w:t>
            </w:r>
          </w:p>
        </w:tc>
        <w:tc>
          <w:tcPr>
            <w:tcW w:w="0" w:type="auto"/>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8" w:type="pct"/>
            <w:vAlign w:val="bottom"/>
            <w:hideMark/>
          </w:tcPr>
          <w:p w:rsidR="007C2934" w:rsidRDefault="007C2934">
            <w:pPr>
              <w:jc w:val="right"/>
              <w:rPr>
                <w:color w:val="000000"/>
                <w:sz w:val="20"/>
                <w:szCs w:val="20"/>
              </w:rPr>
            </w:pPr>
            <w:r>
              <w:rPr>
                <w:rFonts w:cs="Calibri"/>
                <w:color w:val="000000"/>
                <w:sz w:val="18"/>
                <w:szCs w:val="18"/>
              </w:rPr>
              <w:t>1.00</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Greece</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0.64</w:t>
            </w:r>
          </w:p>
        </w:tc>
        <w:tc>
          <w:tcPr>
            <w:tcW w:w="0" w:type="auto"/>
            <w:vAlign w:val="bottom"/>
            <w:hideMark/>
          </w:tcPr>
          <w:p w:rsidR="007C2934" w:rsidRDefault="007C2934">
            <w:pPr>
              <w:jc w:val="right"/>
              <w:rPr>
                <w:color w:val="000000"/>
                <w:sz w:val="20"/>
                <w:szCs w:val="20"/>
              </w:rPr>
            </w:pPr>
            <w:r>
              <w:rPr>
                <w:rFonts w:cs="Calibri"/>
                <w:color w:val="000000"/>
                <w:sz w:val="18"/>
                <w:szCs w:val="18"/>
              </w:rPr>
              <w:t>0.93</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0.28</w:t>
            </w:r>
          </w:p>
        </w:tc>
        <w:tc>
          <w:tcPr>
            <w:tcW w:w="357" w:type="pct"/>
            <w:vAlign w:val="bottom"/>
            <w:hideMark/>
          </w:tcPr>
          <w:p w:rsidR="007C2934" w:rsidRDefault="007C2934">
            <w:pPr>
              <w:jc w:val="right"/>
              <w:rPr>
                <w:color w:val="000000"/>
                <w:sz w:val="20"/>
                <w:szCs w:val="20"/>
              </w:rPr>
            </w:pPr>
            <w:r>
              <w:rPr>
                <w:rFonts w:cs="Calibri"/>
                <w:color w:val="000000"/>
                <w:sz w:val="18"/>
                <w:szCs w:val="18"/>
              </w:rPr>
              <w:t>0.53</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0.95</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0.18</w:t>
            </w:r>
          </w:p>
        </w:tc>
        <w:tc>
          <w:tcPr>
            <w:tcW w:w="357" w:type="pct"/>
            <w:vAlign w:val="bottom"/>
            <w:hideMark/>
          </w:tcPr>
          <w:p w:rsidR="007C2934" w:rsidRDefault="007C2934">
            <w:pPr>
              <w:jc w:val="right"/>
              <w:rPr>
                <w:color w:val="000000"/>
                <w:sz w:val="20"/>
                <w:szCs w:val="20"/>
              </w:rPr>
            </w:pPr>
            <w:r>
              <w:rPr>
                <w:rFonts w:cs="Calibri"/>
                <w:color w:val="000000"/>
                <w:sz w:val="18"/>
                <w:szCs w:val="18"/>
              </w:rPr>
              <w:t>0.35</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0.81</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0.07</w:t>
            </w:r>
          </w:p>
        </w:tc>
        <w:tc>
          <w:tcPr>
            <w:tcW w:w="357" w:type="pct"/>
            <w:vAlign w:val="bottom"/>
            <w:hideMark/>
          </w:tcPr>
          <w:p w:rsidR="007C2934" w:rsidRDefault="007C2934">
            <w:pPr>
              <w:jc w:val="right"/>
              <w:rPr>
                <w:color w:val="000000"/>
                <w:sz w:val="20"/>
                <w:szCs w:val="20"/>
              </w:rPr>
            </w:pPr>
            <w:r>
              <w:rPr>
                <w:rFonts w:cs="Calibri"/>
                <w:color w:val="000000"/>
                <w:sz w:val="18"/>
                <w:szCs w:val="18"/>
              </w:rPr>
              <w:t>0.17</w:t>
            </w:r>
          </w:p>
        </w:tc>
        <w:tc>
          <w:tcPr>
            <w:tcW w:w="358" w:type="pct"/>
            <w:vAlign w:val="bottom"/>
            <w:hideMark/>
          </w:tcPr>
          <w:p w:rsidR="007C2934" w:rsidRDefault="007C2934">
            <w:pPr>
              <w:jc w:val="right"/>
              <w:rPr>
                <w:color w:val="000000"/>
                <w:sz w:val="20"/>
                <w:szCs w:val="20"/>
              </w:rPr>
            </w:pPr>
            <w:r>
              <w:rPr>
                <w:rFonts w:cs="Calibri"/>
                <w:color w:val="000000"/>
                <w:sz w:val="18"/>
                <w:szCs w:val="18"/>
              </w:rPr>
              <w:t>0.51</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Hungary</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1.00</w:t>
            </w:r>
          </w:p>
        </w:tc>
        <w:tc>
          <w:tcPr>
            <w:tcW w:w="0" w:type="auto"/>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0.79</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0.05</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8" w:type="pct"/>
            <w:vAlign w:val="bottom"/>
            <w:hideMark/>
          </w:tcPr>
          <w:p w:rsidR="007C2934" w:rsidRDefault="007C2934">
            <w:pPr>
              <w:jc w:val="right"/>
              <w:rPr>
                <w:color w:val="000000"/>
                <w:sz w:val="20"/>
                <w:szCs w:val="20"/>
              </w:rPr>
            </w:pPr>
            <w:r>
              <w:rPr>
                <w:rFonts w:cs="Calibri"/>
                <w:color w:val="000000"/>
                <w:sz w:val="18"/>
                <w:szCs w:val="18"/>
              </w:rPr>
              <w:t>1.00</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lastRenderedPageBreak/>
              <w:t>Ireland</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1.00</w:t>
            </w:r>
          </w:p>
        </w:tc>
        <w:tc>
          <w:tcPr>
            <w:tcW w:w="0" w:type="auto"/>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8" w:type="pct"/>
            <w:vAlign w:val="bottom"/>
            <w:hideMark/>
          </w:tcPr>
          <w:p w:rsidR="007C2934" w:rsidRDefault="007C2934">
            <w:pPr>
              <w:jc w:val="right"/>
              <w:rPr>
                <w:color w:val="000000"/>
                <w:sz w:val="20"/>
                <w:szCs w:val="20"/>
              </w:rPr>
            </w:pPr>
            <w:r>
              <w:rPr>
                <w:rFonts w:cs="Calibri"/>
                <w:color w:val="000000"/>
                <w:sz w:val="18"/>
                <w:szCs w:val="18"/>
              </w:rPr>
              <w:t>1.00</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Italy</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0.88</w:t>
            </w:r>
          </w:p>
        </w:tc>
        <w:tc>
          <w:tcPr>
            <w:tcW w:w="0" w:type="auto"/>
            <w:vAlign w:val="bottom"/>
            <w:hideMark/>
          </w:tcPr>
          <w:p w:rsidR="007C2934" w:rsidRDefault="007C2934">
            <w:pPr>
              <w:jc w:val="right"/>
              <w:rPr>
                <w:color w:val="000000"/>
                <w:sz w:val="20"/>
                <w:szCs w:val="20"/>
              </w:rPr>
            </w:pPr>
            <w:r>
              <w:rPr>
                <w:rFonts w:cs="Calibri"/>
                <w:color w:val="000000"/>
                <w:sz w:val="18"/>
                <w:szCs w:val="18"/>
              </w:rPr>
              <w:t>0.97</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0.54</w:t>
            </w:r>
          </w:p>
        </w:tc>
        <w:tc>
          <w:tcPr>
            <w:tcW w:w="357" w:type="pct"/>
            <w:vAlign w:val="bottom"/>
            <w:hideMark/>
          </w:tcPr>
          <w:p w:rsidR="007C2934" w:rsidRDefault="007C2934">
            <w:pPr>
              <w:jc w:val="right"/>
              <w:rPr>
                <w:color w:val="000000"/>
                <w:sz w:val="20"/>
                <w:szCs w:val="20"/>
              </w:rPr>
            </w:pPr>
            <w:r>
              <w:rPr>
                <w:rFonts w:cs="Calibri"/>
                <w:color w:val="000000"/>
                <w:sz w:val="18"/>
                <w:szCs w:val="18"/>
              </w:rPr>
              <w:t>0.81</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0.99</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0.35</w:t>
            </w:r>
          </w:p>
        </w:tc>
        <w:tc>
          <w:tcPr>
            <w:tcW w:w="357" w:type="pct"/>
            <w:vAlign w:val="bottom"/>
            <w:hideMark/>
          </w:tcPr>
          <w:p w:rsidR="007C2934" w:rsidRDefault="007C2934">
            <w:pPr>
              <w:jc w:val="right"/>
              <w:rPr>
                <w:color w:val="000000"/>
                <w:sz w:val="20"/>
                <w:szCs w:val="20"/>
              </w:rPr>
            </w:pPr>
            <w:r>
              <w:rPr>
                <w:rFonts w:cs="Calibri"/>
                <w:color w:val="000000"/>
                <w:sz w:val="18"/>
                <w:szCs w:val="18"/>
              </w:rPr>
              <w:t>0.70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0.93</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0.22</w:t>
            </w:r>
          </w:p>
        </w:tc>
        <w:tc>
          <w:tcPr>
            <w:tcW w:w="357" w:type="pct"/>
            <w:vAlign w:val="bottom"/>
            <w:hideMark/>
          </w:tcPr>
          <w:p w:rsidR="007C2934" w:rsidRDefault="007C2934">
            <w:pPr>
              <w:jc w:val="right"/>
              <w:rPr>
                <w:color w:val="000000"/>
                <w:sz w:val="20"/>
                <w:szCs w:val="20"/>
              </w:rPr>
            </w:pPr>
            <w:r>
              <w:rPr>
                <w:rFonts w:cs="Calibri"/>
                <w:color w:val="000000"/>
                <w:sz w:val="18"/>
                <w:szCs w:val="18"/>
              </w:rPr>
              <w:t>0.40</w:t>
            </w:r>
          </w:p>
        </w:tc>
        <w:tc>
          <w:tcPr>
            <w:tcW w:w="358" w:type="pct"/>
            <w:vAlign w:val="bottom"/>
            <w:hideMark/>
          </w:tcPr>
          <w:p w:rsidR="007C2934" w:rsidRDefault="007C2934">
            <w:pPr>
              <w:jc w:val="right"/>
              <w:rPr>
                <w:color w:val="000000"/>
                <w:sz w:val="20"/>
                <w:szCs w:val="20"/>
              </w:rPr>
            </w:pPr>
            <w:r>
              <w:rPr>
                <w:rFonts w:cs="Calibri"/>
                <w:color w:val="000000"/>
                <w:sz w:val="18"/>
                <w:szCs w:val="18"/>
              </w:rPr>
              <w:t>0.80</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Latvia</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1.00</w:t>
            </w:r>
          </w:p>
        </w:tc>
        <w:tc>
          <w:tcPr>
            <w:tcW w:w="0" w:type="auto"/>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8" w:type="pct"/>
            <w:vAlign w:val="bottom"/>
            <w:hideMark/>
          </w:tcPr>
          <w:p w:rsidR="007C2934" w:rsidRDefault="007C2934">
            <w:pPr>
              <w:jc w:val="right"/>
              <w:rPr>
                <w:color w:val="000000"/>
                <w:sz w:val="20"/>
                <w:szCs w:val="20"/>
              </w:rPr>
            </w:pPr>
            <w:r>
              <w:rPr>
                <w:rFonts w:cs="Calibri"/>
                <w:color w:val="000000"/>
                <w:sz w:val="18"/>
                <w:szCs w:val="18"/>
              </w:rPr>
              <w:t>1.00</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Lithuania</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1.00</w:t>
            </w:r>
          </w:p>
        </w:tc>
        <w:tc>
          <w:tcPr>
            <w:tcW w:w="0" w:type="auto"/>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8" w:type="pct"/>
            <w:vAlign w:val="bottom"/>
            <w:hideMark/>
          </w:tcPr>
          <w:p w:rsidR="007C2934" w:rsidRDefault="007C2934">
            <w:pPr>
              <w:jc w:val="right"/>
              <w:rPr>
                <w:color w:val="000000"/>
                <w:sz w:val="20"/>
                <w:szCs w:val="20"/>
              </w:rPr>
            </w:pPr>
            <w:r>
              <w:rPr>
                <w:rFonts w:cs="Calibri"/>
                <w:color w:val="000000"/>
                <w:sz w:val="18"/>
                <w:szCs w:val="18"/>
              </w:rPr>
              <w:t>1.00</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Luxembourg</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1.00</w:t>
            </w:r>
          </w:p>
        </w:tc>
        <w:tc>
          <w:tcPr>
            <w:tcW w:w="0" w:type="auto"/>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8" w:type="pct"/>
            <w:vAlign w:val="bottom"/>
            <w:hideMark/>
          </w:tcPr>
          <w:p w:rsidR="007C2934" w:rsidRDefault="007C2934">
            <w:pPr>
              <w:jc w:val="right"/>
              <w:rPr>
                <w:color w:val="000000"/>
                <w:sz w:val="20"/>
                <w:szCs w:val="20"/>
              </w:rPr>
            </w:pPr>
            <w:r>
              <w:rPr>
                <w:rFonts w:cs="Calibri"/>
                <w:color w:val="000000"/>
                <w:sz w:val="18"/>
                <w:szCs w:val="18"/>
              </w:rPr>
              <w:t>1.00</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Netherlands</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1.00</w:t>
            </w:r>
          </w:p>
        </w:tc>
        <w:tc>
          <w:tcPr>
            <w:tcW w:w="0" w:type="auto"/>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8" w:type="pct"/>
            <w:vAlign w:val="bottom"/>
            <w:hideMark/>
          </w:tcPr>
          <w:p w:rsidR="007C2934" w:rsidRDefault="007C2934">
            <w:pPr>
              <w:jc w:val="right"/>
              <w:rPr>
                <w:color w:val="000000"/>
                <w:sz w:val="20"/>
                <w:szCs w:val="20"/>
              </w:rPr>
            </w:pPr>
            <w:r>
              <w:rPr>
                <w:rFonts w:cs="Calibri"/>
                <w:color w:val="000000"/>
                <w:sz w:val="18"/>
                <w:szCs w:val="18"/>
              </w:rPr>
              <w:t>1.00</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Poland</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1.00</w:t>
            </w:r>
          </w:p>
        </w:tc>
        <w:tc>
          <w:tcPr>
            <w:tcW w:w="0" w:type="auto"/>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8" w:type="pct"/>
            <w:vAlign w:val="bottom"/>
            <w:hideMark/>
          </w:tcPr>
          <w:p w:rsidR="007C2934" w:rsidRDefault="007C2934">
            <w:pPr>
              <w:jc w:val="right"/>
              <w:rPr>
                <w:color w:val="000000"/>
                <w:sz w:val="20"/>
                <w:szCs w:val="20"/>
              </w:rPr>
            </w:pPr>
            <w:r>
              <w:rPr>
                <w:rFonts w:cs="Calibri"/>
                <w:color w:val="000000"/>
                <w:sz w:val="18"/>
                <w:szCs w:val="18"/>
              </w:rPr>
              <w:t>1.00</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Portugal</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0.52</w:t>
            </w:r>
          </w:p>
        </w:tc>
        <w:tc>
          <w:tcPr>
            <w:tcW w:w="0" w:type="auto"/>
            <w:vAlign w:val="bottom"/>
            <w:hideMark/>
          </w:tcPr>
          <w:p w:rsidR="007C2934" w:rsidRDefault="007C2934">
            <w:pPr>
              <w:jc w:val="right"/>
              <w:rPr>
                <w:color w:val="000000"/>
                <w:sz w:val="20"/>
                <w:szCs w:val="20"/>
              </w:rPr>
            </w:pPr>
            <w:r>
              <w:rPr>
                <w:rFonts w:cs="Calibri"/>
                <w:color w:val="000000"/>
                <w:sz w:val="18"/>
                <w:szCs w:val="18"/>
              </w:rPr>
              <w:t>0.93</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0.29</w:t>
            </w:r>
          </w:p>
        </w:tc>
        <w:tc>
          <w:tcPr>
            <w:tcW w:w="357" w:type="pct"/>
            <w:vAlign w:val="bottom"/>
            <w:hideMark/>
          </w:tcPr>
          <w:p w:rsidR="007C2934" w:rsidRDefault="007C2934">
            <w:pPr>
              <w:jc w:val="right"/>
              <w:rPr>
                <w:color w:val="000000"/>
                <w:sz w:val="20"/>
                <w:szCs w:val="20"/>
              </w:rPr>
            </w:pPr>
            <w:r>
              <w:rPr>
                <w:rFonts w:cs="Calibri"/>
                <w:color w:val="000000"/>
                <w:sz w:val="18"/>
                <w:szCs w:val="18"/>
              </w:rPr>
              <w:t>0.56</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0.92</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0.10</w:t>
            </w:r>
          </w:p>
        </w:tc>
        <w:tc>
          <w:tcPr>
            <w:tcW w:w="357" w:type="pct"/>
            <w:vAlign w:val="bottom"/>
            <w:hideMark/>
          </w:tcPr>
          <w:p w:rsidR="007C2934" w:rsidRDefault="007C2934">
            <w:pPr>
              <w:jc w:val="right"/>
              <w:rPr>
                <w:color w:val="000000"/>
                <w:sz w:val="20"/>
                <w:szCs w:val="20"/>
              </w:rPr>
            </w:pPr>
            <w:r>
              <w:rPr>
                <w:rFonts w:cs="Calibri"/>
                <w:color w:val="000000"/>
                <w:sz w:val="18"/>
                <w:szCs w:val="18"/>
              </w:rPr>
              <w:t>0.48</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0.81</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0.00</w:t>
            </w:r>
          </w:p>
        </w:tc>
        <w:tc>
          <w:tcPr>
            <w:tcW w:w="357" w:type="pct"/>
            <w:vAlign w:val="bottom"/>
            <w:hideMark/>
          </w:tcPr>
          <w:p w:rsidR="007C2934" w:rsidRDefault="007C2934">
            <w:pPr>
              <w:jc w:val="right"/>
              <w:rPr>
                <w:color w:val="000000"/>
                <w:sz w:val="20"/>
                <w:szCs w:val="20"/>
              </w:rPr>
            </w:pPr>
            <w:r>
              <w:rPr>
                <w:rFonts w:cs="Calibri"/>
                <w:color w:val="000000"/>
                <w:sz w:val="18"/>
                <w:szCs w:val="18"/>
              </w:rPr>
              <w:t>0.25</w:t>
            </w:r>
          </w:p>
        </w:tc>
        <w:tc>
          <w:tcPr>
            <w:tcW w:w="358" w:type="pct"/>
            <w:vAlign w:val="bottom"/>
            <w:hideMark/>
          </w:tcPr>
          <w:p w:rsidR="007C2934" w:rsidRDefault="007C2934">
            <w:pPr>
              <w:jc w:val="right"/>
              <w:rPr>
                <w:color w:val="000000"/>
                <w:sz w:val="20"/>
                <w:szCs w:val="20"/>
              </w:rPr>
            </w:pPr>
            <w:r>
              <w:rPr>
                <w:rFonts w:cs="Calibri"/>
                <w:color w:val="000000"/>
                <w:sz w:val="18"/>
                <w:szCs w:val="18"/>
              </w:rPr>
              <w:t>0.61</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Romania</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1.00</w:t>
            </w:r>
          </w:p>
        </w:tc>
        <w:tc>
          <w:tcPr>
            <w:tcW w:w="0" w:type="auto"/>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0.98</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0.78</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0.43</w:t>
            </w:r>
          </w:p>
        </w:tc>
        <w:tc>
          <w:tcPr>
            <w:tcW w:w="357" w:type="pct"/>
            <w:vAlign w:val="bottom"/>
            <w:hideMark/>
          </w:tcPr>
          <w:p w:rsidR="007C2934" w:rsidRDefault="007C2934">
            <w:pPr>
              <w:jc w:val="right"/>
              <w:rPr>
                <w:color w:val="000000"/>
                <w:sz w:val="20"/>
                <w:szCs w:val="20"/>
              </w:rPr>
            </w:pPr>
            <w:r>
              <w:rPr>
                <w:rFonts w:cs="Calibri"/>
                <w:color w:val="000000"/>
                <w:sz w:val="18"/>
                <w:szCs w:val="18"/>
              </w:rPr>
              <w:t>0.79</w:t>
            </w:r>
          </w:p>
        </w:tc>
        <w:tc>
          <w:tcPr>
            <w:tcW w:w="358" w:type="pct"/>
            <w:vAlign w:val="bottom"/>
            <w:hideMark/>
          </w:tcPr>
          <w:p w:rsidR="007C2934" w:rsidRDefault="007C2934">
            <w:pPr>
              <w:jc w:val="right"/>
              <w:rPr>
                <w:color w:val="000000"/>
                <w:sz w:val="20"/>
                <w:szCs w:val="20"/>
              </w:rPr>
            </w:pPr>
            <w:r>
              <w:rPr>
                <w:rFonts w:cs="Calibri"/>
                <w:color w:val="000000"/>
                <w:sz w:val="18"/>
                <w:szCs w:val="18"/>
              </w:rPr>
              <w:t>1.00</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Slovakia</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1.00</w:t>
            </w:r>
          </w:p>
        </w:tc>
        <w:tc>
          <w:tcPr>
            <w:tcW w:w="0" w:type="auto"/>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0.74</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8" w:type="pct"/>
            <w:vAlign w:val="bottom"/>
            <w:hideMark/>
          </w:tcPr>
          <w:p w:rsidR="007C2934" w:rsidRDefault="007C2934">
            <w:pPr>
              <w:jc w:val="right"/>
              <w:rPr>
                <w:color w:val="000000"/>
                <w:sz w:val="20"/>
                <w:szCs w:val="20"/>
              </w:rPr>
            </w:pPr>
            <w:r>
              <w:rPr>
                <w:rFonts w:cs="Calibri"/>
                <w:color w:val="000000"/>
                <w:sz w:val="18"/>
                <w:szCs w:val="18"/>
              </w:rPr>
              <w:t>1.00</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Slovenia</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1.00</w:t>
            </w:r>
          </w:p>
        </w:tc>
        <w:tc>
          <w:tcPr>
            <w:tcW w:w="0" w:type="auto"/>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0.90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8" w:type="pct"/>
            <w:vAlign w:val="bottom"/>
            <w:hideMark/>
          </w:tcPr>
          <w:p w:rsidR="007C2934" w:rsidRDefault="007C2934">
            <w:pPr>
              <w:jc w:val="right"/>
              <w:rPr>
                <w:color w:val="000000"/>
                <w:sz w:val="20"/>
                <w:szCs w:val="20"/>
              </w:rPr>
            </w:pPr>
            <w:r>
              <w:rPr>
                <w:rFonts w:cs="Calibri"/>
                <w:color w:val="000000"/>
                <w:sz w:val="18"/>
                <w:szCs w:val="18"/>
              </w:rPr>
              <w:t>1.00</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Spain</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0.57</w:t>
            </w:r>
          </w:p>
        </w:tc>
        <w:tc>
          <w:tcPr>
            <w:tcW w:w="0" w:type="auto"/>
            <w:vAlign w:val="bottom"/>
            <w:hideMark/>
          </w:tcPr>
          <w:p w:rsidR="007C2934" w:rsidRDefault="007C2934">
            <w:pPr>
              <w:jc w:val="right"/>
              <w:rPr>
                <w:color w:val="000000"/>
                <w:sz w:val="20"/>
                <w:szCs w:val="20"/>
              </w:rPr>
            </w:pPr>
            <w:r>
              <w:rPr>
                <w:rFonts w:cs="Calibri"/>
                <w:color w:val="000000"/>
                <w:sz w:val="18"/>
                <w:szCs w:val="18"/>
              </w:rPr>
              <w:t>0.87</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0.96</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0.35</w:t>
            </w:r>
          </w:p>
        </w:tc>
        <w:tc>
          <w:tcPr>
            <w:tcW w:w="357" w:type="pct"/>
            <w:vAlign w:val="bottom"/>
            <w:hideMark/>
          </w:tcPr>
          <w:p w:rsidR="007C2934" w:rsidRDefault="007C2934">
            <w:pPr>
              <w:jc w:val="right"/>
              <w:rPr>
                <w:color w:val="000000"/>
                <w:sz w:val="20"/>
                <w:szCs w:val="20"/>
              </w:rPr>
            </w:pPr>
            <w:r>
              <w:rPr>
                <w:rFonts w:cs="Calibri"/>
                <w:color w:val="000000"/>
                <w:sz w:val="18"/>
                <w:szCs w:val="18"/>
              </w:rPr>
              <w:t>0.52</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0.66</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0.27</w:t>
            </w:r>
          </w:p>
        </w:tc>
        <w:tc>
          <w:tcPr>
            <w:tcW w:w="357" w:type="pct"/>
            <w:vAlign w:val="bottom"/>
            <w:hideMark/>
          </w:tcPr>
          <w:p w:rsidR="007C2934" w:rsidRDefault="007C2934">
            <w:pPr>
              <w:jc w:val="right"/>
              <w:rPr>
                <w:color w:val="000000"/>
                <w:sz w:val="20"/>
                <w:szCs w:val="20"/>
              </w:rPr>
            </w:pPr>
            <w:r>
              <w:rPr>
                <w:rFonts w:cs="Calibri"/>
                <w:color w:val="000000"/>
                <w:sz w:val="18"/>
                <w:szCs w:val="18"/>
              </w:rPr>
              <w:t>0.45</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0.54</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0.20</w:t>
            </w:r>
          </w:p>
        </w:tc>
        <w:tc>
          <w:tcPr>
            <w:tcW w:w="357" w:type="pct"/>
            <w:vAlign w:val="bottom"/>
            <w:hideMark/>
          </w:tcPr>
          <w:p w:rsidR="007C2934" w:rsidRDefault="007C2934">
            <w:pPr>
              <w:jc w:val="right"/>
              <w:rPr>
                <w:color w:val="000000"/>
                <w:sz w:val="20"/>
                <w:szCs w:val="20"/>
              </w:rPr>
            </w:pPr>
            <w:r>
              <w:rPr>
                <w:rFonts w:cs="Calibri"/>
                <w:color w:val="000000"/>
                <w:sz w:val="18"/>
                <w:szCs w:val="18"/>
              </w:rPr>
              <w:t>0.27</w:t>
            </w:r>
          </w:p>
        </w:tc>
        <w:tc>
          <w:tcPr>
            <w:tcW w:w="358" w:type="pct"/>
            <w:vAlign w:val="bottom"/>
            <w:hideMark/>
          </w:tcPr>
          <w:p w:rsidR="007C2934" w:rsidRDefault="007C2934">
            <w:pPr>
              <w:jc w:val="right"/>
              <w:rPr>
                <w:color w:val="000000"/>
                <w:sz w:val="20"/>
                <w:szCs w:val="20"/>
              </w:rPr>
            </w:pPr>
            <w:r>
              <w:rPr>
                <w:rFonts w:cs="Calibri"/>
                <w:color w:val="000000"/>
                <w:sz w:val="18"/>
                <w:szCs w:val="18"/>
              </w:rPr>
              <w:t>0.41</w:t>
            </w:r>
          </w:p>
        </w:tc>
      </w:tr>
      <w:tr w:rsidR="007C2934" w:rsidRPr="007C2934" w:rsidTr="007C2934">
        <w:tc>
          <w:tcPr>
            <w:tcW w:w="0" w:type="auto"/>
            <w:tcBorders>
              <w:top w:val="nil"/>
              <w:left w:val="nil"/>
              <w:bottom w:val="nil"/>
              <w:right w:val="single" w:sz="4" w:space="0" w:color="auto"/>
            </w:tcBorders>
            <w:hideMark/>
          </w:tcPr>
          <w:p w:rsidR="007C2934" w:rsidRDefault="007C2934">
            <w:pPr>
              <w:rPr>
                <w:sz w:val="20"/>
              </w:rPr>
            </w:pPr>
            <w:r>
              <w:rPr>
                <w:sz w:val="20"/>
              </w:rPr>
              <w:t>Sweden</w:t>
            </w:r>
          </w:p>
        </w:tc>
        <w:tc>
          <w:tcPr>
            <w:tcW w:w="0" w:type="auto"/>
            <w:tcBorders>
              <w:top w:val="nil"/>
              <w:left w:val="single" w:sz="4" w:space="0" w:color="auto"/>
              <w:bottom w:val="nil"/>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1.00</w:t>
            </w:r>
          </w:p>
        </w:tc>
        <w:tc>
          <w:tcPr>
            <w:tcW w:w="0" w:type="auto"/>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nil"/>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nil"/>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vAlign w:val="bottom"/>
            <w:hideMark/>
          </w:tcPr>
          <w:p w:rsidR="007C2934" w:rsidRDefault="007C2934">
            <w:pPr>
              <w:jc w:val="right"/>
              <w:rPr>
                <w:color w:val="000000"/>
                <w:sz w:val="20"/>
                <w:szCs w:val="20"/>
              </w:rPr>
            </w:pPr>
            <w:r>
              <w:rPr>
                <w:rFonts w:cs="Calibri"/>
                <w:color w:val="000000"/>
                <w:sz w:val="18"/>
                <w:szCs w:val="18"/>
              </w:rPr>
              <w:t>1.00</w:t>
            </w:r>
          </w:p>
        </w:tc>
        <w:tc>
          <w:tcPr>
            <w:tcW w:w="358" w:type="pct"/>
            <w:vAlign w:val="bottom"/>
            <w:hideMark/>
          </w:tcPr>
          <w:p w:rsidR="007C2934" w:rsidRDefault="007C2934">
            <w:pPr>
              <w:jc w:val="right"/>
              <w:rPr>
                <w:color w:val="000000"/>
                <w:sz w:val="20"/>
                <w:szCs w:val="20"/>
              </w:rPr>
            </w:pPr>
            <w:r>
              <w:rPr>
                <w:rFonts w:cs="Calibri"/>
                <w:color w:val="000000"/>
                <w:sz w:val="18"/>
                <w:szCs w:val="18"/>
              </w:rPr>
              <w:t>1.00</w:t>
            </w:r>
          </w:p>
        </w:tc>
      </w:tr>
      <w:tr w:rsidR="007C2934" w:rsidRPr="007C2934" w:rsidTr="007C2934">
        <w:tc>
          <w:tcPr>
            <w:tcW w:w="0" w:type="auto"/>
            <w:tcBorders>
              <w:top w:val="nil"/>
              <w:left w:val="nil"/>
              <w:bottom w:val="single" w:sz="4" w:space="0" w:color="auto"/>
              <w:right w:val="single" w:sz="4" w:space="0" w:color="auto"/>
            </w:tcBorders>
            <w:hideMark/>
          </w:tcPr>
          <w:p w:rsidR="007C2934" w:rsidRDefault="007C2934">
            <w:pPr>
              <w:rPr>
                <w:sz w:val="20"/>
              </w:rPr>
            </w:pPr>
            <w:r>
              <w:rPr>
                <w:sz w:val="20"/>
              </w:rPr>
              <w:t>UK</w:t>
            </w:r>
          </w:p>
        </w:tc>
        <w:tc>
          <w:tcPr>
            <w:tcW w:w="0" w:type="auto"/>
            <w:tcBorders>
              <w:top w:val="nil"/>
              <w:left w:val="single" w:sz="4" w:space="0" w:color="auto"/>
              <w:bottom w:val="single" w:sz="4" w:space="0" w:color="auto"/>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1.00</w:t>
            </w:r>
          </w:p>
        </w:tc>
        <w:tc>
          <w:tcPr>
            <w:tcW w:w="0" w:type="auto"/>
            <w:tcBorders>
              <w:top w:val="nil"/>
              <w:left w:val="nil"/>
              <w:bottom w:val="single" w:sz="4" w:space="0" w:color="auto"/>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single" w:sz="4" w:space="0" w:color="auto"/>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single" w:sz="4" w:space="0" w:color="auto"/>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single" w:sz="4" w:space="0" w:color="auto"/>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single" w:sz="4" w:space="0" w:color="auto"/>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single" w:sz="4" w:space="0" w:color="auto"/>
              <w:right w:val="nil"/>
            </w:tcBorders>
            <w:vAlign w:val="bottom"/>
            <w:hideMark/>
          </w:tcPr>
          <w:p w:rsidR="007C2934" w:rsidRDefault="007C2934">
            <w:pPr>
              <w:jc w:val="right"/>
              <w:rPr>
                <w:color w:val="000000"/>
                <w:sz w:val="22"/>
                <w:szCs w:val="22"/>
              </w:rPr>
            </w:pPr>
            <w:r>
              <w:rPr>
                <w:rFonts w:cs="Calibri"/>
                <w:color w:val="000000"/>
                <w:sz w:val="18"/>
                <w:szCs w:val="18"/>
              </w:rPr>
              <w:t>1.00</w:t>
            </w:r>
          </w:p>
        </w:tc>
        <w:tc>
          <w:tcPr>
            <w:tcW w:w="357" w:type="pct"/>
            <w:tcBorders>
              <w:top w:val="nil"/>
              <w:left w:val="nil"/>
              <w:bottom w:val="single" w:sz="4" w:space="0" w:color="auto"/>
              <w:right w:val="nil"/>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nil"/>
              <w:bottom w:val="single" w:sz="4" w:space="0" w:color="auto"/>
              <w:right w:val="single" w:sz="4" w:space="0" w:color="auto"/>
            </w:tcBorders>
            <w:vAlign w:val="bottom"/>
            <w:hideMark/>
          </w:tcPr>
          <w:p w:rsidR="007C2934" w:rsidRDefault="007C2934">
            <w:pPr>
              <w:jc w:val="right"/>
              <w:rPr>
                <w:color w:val="000000"/>
                <w:sz w:val="20"/>
                <w:szCs w:val="20"/>
              </w:rPr>
            </w:pPr>
            <w:r>
              <w:rPr>
                <w:rFonts w:cs="Calibri"/>
                <w:color w:val="000000"/>
                <w:sz w:val="18"/>
                <w:szCs w:val="18"/>
              </w:rPr>
              <w:t>1.00</w:t>
            </w:r>
          </w:p>
        </w:tc>
        <w:tc>
          <w:tcPr>
            <w:tcW w:w="357" w:type="pct"/>
            <w:tcBorders>
              <w:top w:val="nil"/>
              <w:left w:val="single" w:sz="4" w:space="0" w:color="auto"/>
              <w:bottom w:val="single" w:sz="4" w:space="0" w:color="auto"/>
              <w:right w:val="nil"/>
            </w:tcBorders>
            <w:vAlign w:val="bottom"/>
            <w:hideMark/>
          </w:tcPr>
          <w:p w:rsidR="007C2934" w:rsidRDefault="007C2934">
            <w:pPr>
              <w:jc w:val="center"/>
              <w:rPr>
                <w:sz w:val="20"/>
              </w:rPr>
            </w:pPr>
            <w:r>
              <w:rPr>
                <w:rFonts w:cs="Calibri"/>
                <w:color w:val="000000"/>
                <w:sz w:val="18"/>
                <w:szCs w:val="18"/>
              </w:rPr>
              <w:t>1.00</w:t>
            </w:r>
          </w:p>
        </w:tc>
        <w:tc>
          <w:tcPr>
            <w:tcW w:w="357" w:type="pct"/>
            <w:tcBorders>
              <w:top w:val="nil"/>
              <w:left w:val="nil"/>
              <w:bottom w:val="single" w:sz="4" w:space="0" w:color="auto"/>
              <w:right w:val="nil"/>
            </w:tcBorders>
            <w:vAlign w:val="bottom"/>
            <w:hideMark/>
          </w:tcPr>
          <w:p w:rsidR="007C2934" w:rsidRPr="007C2934" w:rsidRDefault="007C2934">
            <w:pPr>
              <w:jc w:val="right"/>
              <w:rPr>
                <w:rFonts w:eastAsia="Calibri"/>
                <w:color w:val="000000"/>
                <w:sz w:val="20"/>
                <w:szCs w:val="20"/>
              </w:rPr>
            </w:pPr>
            <w:r>
              <w:rPr>
                <w:rFonts w:cs="Calibri"/>
                <w:color w:val="000000"/>
                <w:sz w:val="18"/>
                <w:szCs w:val="18"/>
              </w:rPr>
              <w:t>1.00</w:t>
            </w:r>
          </w:p>
        </w:tc>
        <w:tc>
          <w:tcPr>
            <w:tcW w:w="358" w:type="pct"/>
            <w:tcBorders>
              <w:top w:val="nil"/>
              <w:left w:val="nil"/>
              <w:bottom w:val="single" w:sz="4" w:space="0" w:color="auto"/>
              <w:right w:val="nil"/>
            </w:tcBorders>
            <w:vAlign w:val="bottom"/>
            <w:hideMark/>
          </w:tcPr>
          <w:p w:rsidR="007C2934" w:rsidRDefault="007C2934">
            <w:pPr>
              <w:jc w:val="right"/>
              <w:rPr>
                <w:color w:val="000000"/>
                <w:sz w:val="20"/>
                <w:szCs w:val="20"/>
              </w:rPr>
            </w:pPr>
            <w:r>
              <w:rPr>
                <w:rFonts w:cs="Calibri"/>
                <w:color w:val="000000"/>
                <w:sz w:val="18"/>
                <w:szCs w:val="18"/>
              </w:rPr>
              <w:t>1.00</w:t>
            </w:r>
          </w:p>
        </w:tc>
      </w:tr>
    </w:tbl>
    <w:p w:rsidR="007C2934" w:rsidRPr="007C2934" w:rsidRDefault="007C2934" w:rsidP="007C2934">
      <w:pPr>
        <w:pStyle w:val="Textkrper"/>
      </w:pPr>
    </w:p>
    <w:p w:rsidR="007C2934" w:rsidRDefault="007C2934" w:rsidP="007C2934">
      <w:pPr>
        <w:pStyle w:val="berschrift2"/>
      </w:pPr>
      <w:bookmarkStart w:id="47" w:name="page-break-12"/>
      <w:bookmarkStart w:id="48" w:name="_Toc150775251"/>
      <w:bookmarkStart w:id="49" w:name="_Toc150775282"/>
      <w:bookmarkEnd w:id="36"/>
      <w:bookmarkEnd w:id="47"/>
      <w:r>
        <w:t>Caveats to the modelling</w:t>
      </w:r>
      <w:bookmarkEnd w:id="48"/>
      <w:bookmarkEnd w:id="49"/>
    </w:p>
    <w:p w:rsidR="007C2934" w:rsidRDefault="007C2934" w:rsidP="007C2934">
      <w:pPr>
        <w:pStyle w:val="FirstParagraph"/>
      </w:pPr>
      <w:r>
        <w:t>To remove spatial recording biases, the selection of the background sample from the accessible background was weighted by the density of Mammalia records on the Global Biodiversity Information Facility (GBIF). While this is preferable to not accounting for recording bias at all, it may not provide the perfect measure of recording bias.</w:t>
      </w:r>
    </w:p>
    <w:p w:rsidR="007C2934" w:rsidRDefault="007C2934" w:rsidP="007C2934">
      <w:pPr>
        <w:pStyle w:val="Textkrper"/>
      </w:pPr>
      <w:r>
        <w:t>There was substantial variation among modelling algorithms in the partial response plots (Figure 3). In part this will reflect their different treatment of interactions among variables. Since partial plots are made with other variables held at their median, there may be values of a particular variable at which this does not provide a realistic combination of variables to predict from.</w:t>
      </w:r>
    </w:p>
    <w:p w:rsidR="007C2934" w:rsidRDefault="007C2934" w:rsidP="007C2934">
      <w:pPr>
        <w:pStyle w:val="Textkrper"/>
      </w:pPr>
      <w:r>
        <w:t>Other variables potentially affecting the distribution of the species, such as types of land cover were not included in the model.</w:t>
      </w:r>
    </w:p>
    <w:p w:rsidR="007C2934" w:rsidRDefault="007C2934" w:rsidP="007C2934">
      <w:pPr>
        <w:pStyle w:val="Textkrper"/>
      </w:pPr>
    </w:p>
    <w:p w:rsidR="007C2934" w:rsidRDefault="007C2934" w:rsidP="007C2934">
      <w:pPr>
        <w:pStyle w:val="berschrift2"/>
      </w:pPr>
      <w:bookmarkStart w:id="50" w:name="page-break-13"/>
      <w:bookmarkStart w:id="51" w:name="caveats-to-the-modelling"/>
      <w:bookmarkStart w:id="52" w:name="_Toc150775252"/>
      <w:bookmarkStart w:id="53" w:name="_Toc150775283"/>
      <w:bookmarkStart w:id="54" w:name="references"/>
      <w:bookmarkEnd w:id="50"/>
      <w:bookmarkEnd w:id="51"/>
      <w:r>
        <w:t>References</w:t>
      </w:r>
      <w:bookmarkEnd w:id="52"/>
      <w:bookmarkEnd w:id="53"/>
    </w:p>
    <w:p w:rsidR="007C2934" w:rsidRDefault="007C2934" w:rsidP="007C2934">
      <w:pPr>
        <w:pStyle w:val="FirstParagraph"/>
      </w:pPr>
    </w:p>
    <w:p w:rsidR="007C2934" w:rsidRDefault="007C2934" w:rsidP="007C2934">
      <w:pPr>
        <w:numPr>
          <w:ilvl w:val="0"/>
          <w:numId w:val="38"/>
        </w:numPr>
        <w:spacing w:after="120"/>
      </w:pPr>
      <w:r>
        <w:t xml:space="preserve">Allouche O, Tsoar A, Kadmon R (2006) Assessing the accuracy of species distribution models: prevalence, kappa and the true skill statistic (TSS). </w:t>
      </w:r>
      <w:r w:rsidRPr="00A84F79">
        <w:rPr>
          <w:iCs/>
        </w:rPr>
        <w:t>Journal of Applied Ecology</w:t>
      </w:r>
      <w:r>
        <w:t xml:space="preserve"> 43</w:t>
      </w:r>
      <w:r w:rsidR="00A84F79">
        <w:t>:</w:t>
      </w:r>
      <w:r>
        <w:t xml:space="preserve"> 1223-1232.</w:t>
      </w:r>
    </w:p>
    <w:p w:rsidR="007C2934" w:rsidRDefault="007C2934" w:rsidP="007C2934">
      <w:pPr>
        <w:numPr>
          <w:ilvl w:val="0"/>
          <w:numId w:val="38"/>
        </w:numPr>
        <w:spacing w:after="120"/>
      </w:pPr>
      <w:r>
        <w:t xml:space="preserve">Chapman D, Pescott OL, Roy HE, Tanner R (2019) Improving species distribution models for invasive non-native species with biologically informed pseudo-absence selection. </w:t>
      </w:r>
      <w:r w:rsidRPr="00A84F79">
        <w:rPr>
          <w:iCs/>
        </w:rPr>
        <w:t>Journal of Biogeography</w:t>
      </w:r>
      <w:r w:rsidR="00A84F79">
        <w:rPr>
          <w:iCs/>
        </w:rPr>
        <w:t xml:space="preserve"> 46: 1029-1040. </w:t>
      </w:r>
    </w:p>
    <w:p w:rsidR="007C2934" w:rsidRDefault="007C2934" w:rsidP="007C2934">
      <w:pPr>
        <w:numPr>
          <w:ilvl w:val="0"/>
          <w:numId w:val="38"/>
        </w:numPr>
        <w:spacing w:after="120"/>
      </w:pPr>
      <w:r>
        <w:t xml:space="preserve">Cohen J (1960) A coefficient of agreement of nominal scales. </w:t>
      </w:r>
      <w:r w:rsidRPr="00A84F79">
        <w:rPr>
          <w:iCs/>
        </w:rPr>
        <w:t>Educational and Psychological Measurement</w:t>
      </w:r>
      <w:r>
        <w:t xml:space="preserve"> 20</w:t>
      </w:r>
      <w:r w:rsidR="00A84F79">
        <w:t>:</w:t>
      </w:r>
      <w:r>
        <w:t xml:space="preserve"> 37-46.</w:t>
      </w:r>
      <w:r w:rsidR="00A84F79">
        <w:t xml:space="preserve"> </w:t>
      </w:r>
    </w:p>
    <w:p w:rsidR="007C2934" w:rsidRDefault="007C2934" w:rsidP="007C2934">
      <w:pPr>
        <w:numPr>
          <w:ilvl w:val="0"/>
          <w:numId w:val="38"/>
        </w:numPr>
        <w:spacing w:after="120"/>
      </w:pPr>
      <w:r>
        <w:t xml:space="preserve">Elith J, Kearney M, Phillips S (2010) The art of modelling range-shifting species. </w:t>
      </w:r>
      <w:r w:rsidRPr="00A84F79">
        <w:rPr>
          <w:iCs/>
        </w:rPr>
        <w:t>Methods in Ecology and Evolution</w:t>
      </w:r>
      <w:r>
        <w:t xml:space="preserve"> 1</w:t>
      </w:r>
      <w:r w:rsidR="00A84F79">
        <w:t>:</w:t>
      </w:r>
      <w:r>
        <w:t xml:space="preserve"> 330-342.</w:t>
      </w:r>
      <w:r w:rsidR="00A84F79">
        <w:t xml:space="preserve"> </w:t>
      </w:r>
    </w:p>
    <w:p w:rsidR="007C2934" w:rsidRDefault="007C2934" w:rsidP="007C2934">
      <w:pPr>
        <w:numPr>
          <w:ilvl w:val="0"/>
          <w:numId w:val="38"/>
        </w:numPr>
        <w:spacing w:after="120"/>
      </w:pPr>
      <w:r>
        <w:t xml:space="preserve">Fielding AH, Bell JF (1997) A review of methods for the assessment of prediction errors in conservation presence/absence models. </w:t>
      </w:r>
      <w:r w:rsidRPr="00A84F79">
        <w:rPr>
          <w:iCs/>
        </w:rPr>
        <w:t>Environmental Conservation</w:t>
      </w:r>
      <w:r>
        <w:t xml:space="preserve"> 24</w:t>
      </w:r>
      <w:r w:rsidR="00A84F79">
        <w:t>:</w:t>
      </w:r>
      <w:r>
        <w:t xml:space="preserve"> 38-49.</w:t>
      </w:r>
      <w:r w:rsidR="00A84F79">
        <w:t xml:space="preserve"> </w:t>
      </w:r>
    </w:p>
    <w:p w:rsidR="007C2934" w:rsidRDefault="007C2934" w:rsidP="007C2934">
      <w:pPr>
        <w:numPr>
          <w:ilvl w:val="0"/>
          <w:numId w:val="38"/>
        </w:numPr>
        <w:spacing w:after="120"/>
      </w:pPr>
      <w:r>
        <w:t>Fick SE</w:t>
      </w:r>
      <w:r w:rsidR="00A84F79">
        <w:t xml:space="preserve">, </w:t>
      </w:r>
      <w:r>
        <w:t xml:space="preserve">Hijmans, </w:t>
      </w:r>
      <w:r w:rsidR="00A84F79">
        <w:t>RJ (</w:t>
      </w:r>
      <w:r>
        <w:t>2017</w:t>
      </w:r>
      <w:r w:rsidR="00A84F79">
        <w:t>)</w:t>
      </w:r>
      <w:r>
        <w:t xml:space="preserve"> WorldClim 2: new 1km spatial resolution climate surfaces for global land areas. </w:t>
      </w:r>
      <w:r w:rsidRPr="00A84F79">
        <w:rPr>
          <w:iCs/>
        </w:rPr>
        <w:t>International Journal of Climatology</w:t>
      </w:r>
      <w:r>
        <w:t xml:space="preserve"> 37</w:t>
      </w:r>
      <w:r w:rsidR="00A84F79">
        <w:t xml:space="preserve">: </w:t>
      </w:r>
      <w:r>
        <w:t>4302-4315.</w:t>
      </w:r>
      <w:r w:rsidR="00A84F79">
        <w:t xml:space="preserve"> </w:t>
      </w:r>
    </w:p>
    <w:p w:rsidR="007C2934" w:rsidRPr="007C2934" w:rsidRDefault="007C2934" w:rsidP="007C2934">
      <w:pPr>
        <w:numPr>
          <w:ilvl w:val="0"/>
          <w:numId w:val="38"/>
        </w:numPr>
        <w:spacing w:after="120"/>
        <w:rPr>
          <w:rFonts w:eastAsia="Calibri"/>
        </w:rPr>
      </w:pPr>
      <w:r>
        <w:lastRenderedPageBreak/>
        <w:t>Iglewicz B, Hoaglin DC (1993) How to detect and handle outliers. Asq Press.</w:t>
      </w:r>
    </w:p>
    <w:p w:rsidR="007C2934" w:rsidRDefault="007C2934" w:rsidP="007C2934">
      <w:pPr>
        <w:numPr>
          <w:ilvl w:val="0"/>
          <w:numId w:val="38"/>
        </w:numPr>
        <w:spacing w:after="120"/>
      </w:pPr>
      <w:r>
        <w:t xml:space="preserve">Manel S, Williams HC, Ormerod SJ (2001) Evaluating presence-absence models in ecology: the need to account for prevalence. </w:t>
      </w:r>
      <w:r w:rsidRPr="00A84F79">
        <w:rPr>
          <w:iCs/>
        </w:rPr>
        <w:t>Journal of Applied Ecology</w:t>
      </w:r>
      <w:r>
        <w:t xml:space="preserve"> 38</w:t>
      </w:r>
      <w:r w:rsidR="00A84F79">
        <w:t>:</w:t>
      </w:r>
      <w:r>
        <w:t xml:space="preserve"> 921-931.</w:t>
      </w:r>
    </w:p>
    <w:p w:rsidR="007C2934" w:rsidRDefault="007C2934" w:rsidP="007C2934">
      <w:pPr>
        <w:numPr>
          <w:ilvl w:val="0"/>
          <w:numId w:val="38"/>
        </w:numPr>
        <w:spacing w:after="120"/>
      </w:pPr>
      <w:r>
        <w:t xml:space="preserve">McPherson JM, Jetz W, Rogers DJ (2004) The effects of species’ range sizes on the accuracy of distribution models: ecological phenomenon or statistical artefact? </w:t>
      </w:r>
      <w:r w:rsidRPr="00A84F79">
        <w:rPr>
          <w:iCs/>
        </w:rPr>
        <w:t>Journal of Applied Ecology</w:t>
      </w:r>
      <w:r>
        <w:t xml:space="preserve"> 41</w:t>
      </w:r>
      <w:r w:rsidR="00A84F79">
        <w:t>:</w:t>
      </w:r>
      <w:r>
        <w:t xml:space="preserve"> 811-823.</w:t>
      </w:r>
      <w:r w:rsidR="00A84F79">
        <w:t xml:space="preserve"> </w:t>
      </w:r>
    </w:p>
    <w:p w:rsidR="007C2934" w:rsidRDefault="007C2934" w:rsidP="007C2934">
      <w:pPr>
        <w:numPr>
          <w:ilvl w:val="0"/>
          <w:numId w:val="38"/>
        </w:numPr>
        <w:spacing w:after="120"/>
      </w:pPr>
      <w:r>
        <w:t xml:space="preserve">Pearson RG, Raxworthy CJ, Nakamura M, Townsend Peterson A (2007), Predicting species distributions from small numbers of occurrence records: a test case using cryptic geckos in Madagascar. </w:t>
      </w:r>
      <w:r w:rsidRPr="00A84F79">
        <w:rPr>
          <w:iCs/>
        </w:rPr>
        <w:t>Journal of Biogeography</w:t>
      </w:r>
      <w:r>
        <w:t xml:space="preserve"> 34: 102-117. </w:t>
      </w:r>
    </w:p>
    <w:p w:rsidR="007C2934" w:rsidRDefault="007C2934" w:rsidP="007C2934">
      <w:pPr>
        <w:numPr>
          <w:ilvl w:val="0"/>
          <w:numId w:val="38"/>
        </w:numPr>
        <w:spacing w:after="120"/>
      </w:pPr>
      <w:r>
        <w:t xml:space="preserve">R Core Team (2022) R: A language and environment for statistical computing. R Foundation for Statistical Computing, Vienna, Austria. URL </w:t>
      </w:r>
      <w:hyperlink r:id="rId58" w:history="1">
        <w:r>
          <w:rPr>
            <w:rStyle w:val="Hyperlink"/>
          </w:rPr>
          <w:t>https://www.R-project.org/</w:t>
        </w:r>
      </w:hyperlink>
      <w:r>
        <w:t>.</w:t>
      </w:r>
      <w:r w:rsidR="00A84F79">
        <w:t xml:space="preserve"> </w:t>
      </w:r>
    </w:p>
    <w:p w:rsidR="007C2934" w:rsidRDefault="007C2934" w:rsidP="007C2934">
      <w:pPr>
        <w:numPr>
          <w:ilvl w:val="0"/>
          <w:numId w:val="38"/>
        </w:numPr>
        <w:spacing w:after="120"/>
      </w:pPr>
      <w:r>
        <w:t xml:space="preserve">Thuiller W, Lafourcade B, Engler R, Araújo MB (2009) BIOMOD-a platform for ensemble forecasting of species distributions. </w:t>
      </w:r>
      <w:r w:rsidRPr="00A84F79">
        <w:rPr>
          <w:iCs/>
        </w:rPr>
        <w:t>Ecography</w:t>
      </w:r>
      <w:r>
        <w:t xml:space="preserve"> 32</w:t>
      </w:r>
      <w:r w:rsidR="00A84F79">
        <w:t xml:space="preserve">: </w:t>
      </w:r>
      <w:r>
        <w:t>369-373.</w:t>
      </w:r>
      <w:r w:rsidR="00A84F79">
        <w:t xml:space="preserve"> </w:t>
      </w:r>
    </w:p>
    <w:p w:rsidR="007C2934" w:rsidRDefault="007C2934" w:rsidP="007C2934">
      <w:pPr>
        <w:numPr>
          <w:ilvl w:val="0"/>
          <w:numId w:val="38"/>
        </w:numPr>
        <w:spacing w:after="120"/>
      </w:pPr>
      <w:r>
        <w:t xml:space="preserve">Thuiller W, Georges D, Engler R, Breiner F (2020) biomod2: Ensemble Platform for Species Distribution Modeling. R package version 3.4.6. </w:t>
      </w:r>
      <w:hyperlink r:id="rId59" w:history="1">
        <w:r>
          <w:rPr>
            <w:rStyle w:val="Hyperlink"/>
          </w:rPr>
          <w:t>https://CRAN.R-project.org/package=biomod2</w:t>
        </w:r>
      </w:hyperlink>
      <w:bookmarkEnd w:id="22"/>
      <w:bookmarkEnd w:id="54"/>
      <w:r w:rsidR="00A84F79">
        <w:t xml:space="preserve"> </w:t>
      </w:r>
    </w:p>
    <w:p w:rsidR="007C2934" w:rsidRDefault="007C2934" w:rsidP="0025431F">
      <w:pPr>
        <w:suppressAutoHyphens/>
        <w:rPr>
          <w:lang w:eastAsia="ar-SA"/>
        </w:rPr>
      </w:pPr>
    </w:p>
    <w:sectPr w:rsidR="007C2934" w:rsidSect="00436F90">
      <w:headerReference w:type="even" r:id="rId60"/>
      <w:headerReference w:type="default" r:id="rId61"/>
      <w:footerReference w:type="even" r:id="rId62"/>
      <w:footerReference w:type="default" r:id="rId63"/>
      <w:headerReference w:type="first" r:id="rId64"/>
      <w:footerReference w:type="first" r:id="rId6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7D3C" w:rsidRDefault="00A27D3C" w:rsidP="00C070BD">
      <w:r>
        <w:separator/>
      </w:r>
    </w:p>
  </w:endnote>
  <w:endnote w:type="continuationSeparator" w:id="0">
    <w:p w:rsidR="00A27D3C" w:rsidRDefault="00A27D3C" w:rsidP="00C07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Times New Roman,Italic">
    <w:altName w:val="Times New Roman"/>
    <w:charset w:val="00"/>
    <w:family w:val="auto"/>
    <w:pitch w:val="variable"/>
    <w:sig w:usb0="E00002FF" w:usb1="5000205A" w:usb2="00000000" w:usb3="00000000" w:csb0="0000019F" w:csb1="00000000"/>
  </w:font>
  <w:font w:name="Helvetica Neue">
    <w:altName w:val="Corbel"/>
    <w:charset w:val="00"/>
    <w:family w:val="auto"/>
    <w:pitch w:val="variable"/>
    <w:sig w:usb0="00000003"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D3C" w:rsidRDefault="00A27D3C">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D3C" w:rsidRDefault="00A27D3C">
    <w:pPr>
      <w:pStyle w:val="Fuzeile"/>
      <w:jc w:val="right"/>
    </w:pPr>
    <w:r>
      <w:fldChar w:fldCharType="begin"/>
    </w:r>
    <w:r>
      <w:instrText xml:space="preserve"> PAGE   \* MERGEFORMAT </w:instrText>
    </w:r>
    <w:r>
      <w:fldChar w:fldCharType="separate"/>
    </w:r>
    <w:r w:rsidR="006E6BA6">
      <w:rPr>
        <w:noProof/>
      </w:rPr>
      <w:t>24</w:t>
    </w:r>
    <w:r>
      <w:rPr>
        <w:noProof/>
      </w:rPr>
      <w:fldChar w:fldCharType="end"/>
    </w:r>
  </w:p>
  <w:p w:rsidR="00A27D3C" w:rsidRDefault="00A27D3C">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D3C" w:rsidRDefault="00A27D3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7D3C" w:rsidRDefault="00A27D3C" w:rsidP="00C070BD">
      <w:r>
        <w:separator/>
      </w:r>
    </w:p>
  </w:footnote>
  <w:footnote w:type="continuationSeparator" w:id="0">
    <w:p w:rsidR="00A27D3C" w:rsidRDefault="00A27D3C" w:rsidP="00C070BD">
      <w:r>
        <w:continuationSeparator/>
      </w:r>
    </w:p>
  </w:footnote>
  <w:footnote w:id="1">
    <w:p w:rsidR="00A27D3C" w:rsidRPr="00857519" w:rsidRDefault="00A27D3C" w:rsidP="00C070BD">
      <w:pPr>
        <w:pStyle w:val="Funotentext"/>
        <w:rPr>
          <w:rFonts w:ascii="Times New Roman" w:hAnsi="Times New Roman"/>
          <w:sz w:val="18"/>
          <w:szCs w:val="18"/>
          <w:lang w:val="en-US"/>
        </w:rPr>
      </w:pPr>
      <w:r w:rsidRPr="00857519">
        <w:rPr>
          <w:rStyle w:val="Funotenzeichen"/>
          <w:rFonts w:ascii="Times New Roman" w:hAnsi="Times New Roman"/>
          <w:sz w:val="18"/>
          <w:szCs w:val="18"/>
        </w:rPr>
        <w:footnoteRef/>
      </w:r>
      <w:r w:rsidRPr="00857519">
        <w:rPr>
          <w:rFonts w:ascii="Times New Roman" w:hAnsi="Times New Roman"/>
          <w:sz w:val="18"/>
          <w:szCs w:val="18"/>
        </w:rPr>
        <w:t xml:space="preserve"> This template is based on the Great Britain non-native species risk assessment scheme (GBNNRA).</w:t>
      </w:r>
      <w:r>
        <w:rPr>
          <w:rFonts w:ascii="Times New Roman" w:hAnsi="Times New Roman"/>
          <w:sz w:val="18"/>
          <w:szCs w:val="18"/>
        </w:rPr>
        <w:t xml:space="preserve"> A number of amendments have been introduced to ensure compliance with Regulation (EU) 1143/2014 on IAS and relevant legislation, including </w:t>
      </w:r>
      <w:r w:rsidRPr="00C823B8">
        <w:rPr>
          <w:rFonts w:ascii="Times New Roman" w:hAnsi="Times New Roman"/>
          <w:sz w:val="18"/>
          <w:szCs w:val="18"/>
        </w:rPr>
        <w:t xml:space="preserve">the Delegated Regulation (EU) 2018/968 of 30 April 2018, supplementing Regulation (EU) No 1143/2014 of the European Parliament and of the Council with regard to risk assessments in relation to invasive alien species (see </w:t>
      </w:r>
      <w:hyperlink r:id="rId1" w:history="1">
        <w:r w:rsidRPr="00230552">
          <w:rPr>
            <w:rStyle w:val="Hyperlink"/>
            <w:rFonts w:ascii="Times New Roman" w:hAnsi="Times New Roman"/>
            <w:sz w:val="18"/>
            <w:szCs w:val="18"/>
          </w:rPr>
          <w:t>https://eur-lex.europa.eu/legal-content/en/TXT/?uri=CELEX%3A32018R0968</w:t>
        </w:r>
      </w:hyperlink>
      <w:r>
        <w:rPr>
          <w:rFonts w:ascii="Times New Roman" w:hAnsi="Times New Roman"/>
          <w:sz w:val="18"/>
          <w:szCs w:val="18"/>
        </w:rPr>
        <w:t xml:space="preserve"> ).</w:t>
      </w:r>
    </w:p>
  </w:footnote>
  <w:footnote w:id="2">
    <w:p w:rsidR="00A27D3C" w:rsidRPr="00D73354" w:rsidRDefault="00A27D3C" w:rsidP="003E1FE7">
      <w:pPr>
        <w:pStyle w:val="Funotentext"/>
      </w:pPr>
      <w:r>
        <w:rPr>
          <w:rStyle w:val="Funotenzeichen"/>
        </w:rPr>
        <w:footnoteRef/>
      </w:r>
      <w:r>
        <w:t xml:space="preserve"> </w:t>
      </w:r>
      <w:r w:rsidRPr="00D73354">
        <w:rPr>
          <w:rFonts w:ascii="Times New Roman" w:hAnsi="Times New Roman"/>
          <w:sz w:val="18"/>
          <w:szCs w:val="18"/>
        </w:rPr>
        <w:t>C</w:t>
      </w:r>
      <w:r>
        <w:rPr>
          <w:rFonts w:ascii="Times New Roman" w:hAnsi="Times New Roman"/>
          <w:sz w:val="18"/>
          <w:szCs w:val="18"/>
        </w:rPr>
        <w:t xml:space="preserve">onvention on </w:t>
      </w:r>
      <w:r w:rsidRPr="00D73354">
        <w:rPr>
          <w:rFonts w:ascii="Times New Roman" w:hAnsi="Times New Roman"/>
          <w:sz w:val="18"/>
          <w:szCs w:val="18"/>
        </w:rPr>
        <w:t>B</w:t>
      </w:r>
      <w:r>
        <w:rPr>
          <w:rFonts w:ascii="Times New Roman" w:hAnsi="Times New Roman"/>
          <w:sz w:val="18"/>
          <w:szCs w:val="18"/>
        </w:rPr>
        <w:t xml:space="preserve">iological </w:t>
      </w:r>
      <w:r w:rsidRPr="00D73354">
        <w:rPr>
          <w:rFonts w:ascii="Times New Roman" w:hAnsi="Times New Roman"/>
          <w:sz w:val="18"/>
          <w:szCs w:val="18"/>
        </w:rPr>
        <w:t>D</w:t>
      </w:r>
      <w:r>
        <w:rPr>
          <w:rFonts w:ascii="Times New Roman" w:hAnsi="Times New Roman"/>
          <w:sz w:val="18"/>
          <w:szCs w:val="18"/>
        </w:rPr>
        <w:t>iversity,</w:t>
      </w:r>
      <w:r w:rsidRPr="00D73354">
        <w:rPr>
          <w:rFonts w:ascii="Times New Roman" w:hAnsi="Times New Roman"/>
          <w:sz w:val="18"/>
          <w:szCs w:val="18"/>
        </w:rPr>
        <w:t xml:space="preserve"> </w:t>
      </w:r>
      <w:r w:rsidRPr="00D73354">
        <w:rPr>
          <w:rFonts w:ascii="Times New Roman" w:hAnsi="Times New Roman"/>
          <w:color w:val="333333"/>
          <w:sz w:val="18"/>
          <w:szCs w:val="18"/>
          <w:shd w:val="clear" w:color="auto" w:fill="FFFFFF"/>
        </w:rPr>
        <w:t>Decision VI/23</w:t>
      </w:r>
      <w:r>
        <w:rPr>
          <w:rFonts w:ascii="Times New Roman" w:hAnsi="Times New Roman"/>
          <w:color w:val="333333"/>
          <w:sz w:val="18"/>
          <w:szCs w:val="18"/>
          <w:shd w:val="clear" w:color="auto" w:fill="FFFFFF"/>
        </w:rPr>
        <w:t xml:space="preserve"> </w:t>
      </w:r>
    </w:p>
  </w:footnote>
  <w:footnote w:id="3">
    <w:p w:rsidR="00A27D3C" w:rsidRDefault="00A27D3C" w:rsidP="009152D1">
      <w:pPr>
        <w:pStyle w:val="Funotentext"/>
      </w:pPr>
      <w:r>
        <w:rPr>
          <w:rStyle w:val="Funotenzeichen"/>
        </w:rPr>
        <w:footnoteRef/>
      </w:r>
      <w:r>
        <w:t xml:space="preserve"> </w:t>
      </w:r>
      <w:r w:rsidRPr="00732E7F">
        <w:t>https://op.europa.eu/en/publication-detail/-/publication/f8627bbc-1f15-11eb-b57e-01aa75ed71a1</w:t>
      </w:r>
      <w:r>
        <w:t xml:space="preserve"> </w:t>
      </w:r>
    </w:p>
    <w:p w:rsidR="00A27D3C" w:rsidRPr="005D63E3" w:rsidRDefault="00A27D3C" w:rsidP="009152D1">
      <w:pPr>
        <w:pStyle w:val="Funotentext"/>
      </w:pPr>
    </w:p>
  </w:footnote>
  <w:footnote w:id="4">
    <w:p w:rsidR="00A27D3C" w:rsidRPr="00497D69" w:rsidRDefault="00A27D3C" w:rsidP="009152D1">
      <w:pPr>
        <w:pStyle w:val="Funotentext"/>
      </w:pPr>
      <w:r>
        <w:rPr>
          <w:rStyle w:val="Funotenzeichen"/>
        </w:rPr>
        <w:footnoteRef/>
      </w:r>
      <w:r>
        <w:t xml:space="preserve"> </w:t>
      </w:r>
      <w:hyperlink r:id="rId2" w:tgtFrame="_blank" w:history="1">
        <w:r>
          <w:rPr>
            <w:rStyle w:val="Hyperlink"/>
          </w:rPr>
          <w:t>https://circabc.europa.eu/sd/a/0aeba7f1-c8c2-45a1-9ba3-bcb91a9f039d/TSSR-2016-010%20CBD%20pathways%20key%20full%20only.pdf</w:t>
        </w:r>
      </w:hyperlink>
      <w:r>
        <w:t xml:space="preserve"> </w:t>
      </w:r>
    </w:p>
  </w:footnote>
  <w:footnote w:id="5">
    <w:p w:rsidR="00A27D3C" w:rsidRPr="00555C7A" w:rsidRDefault="00A27D3C" w:rsidP="0062169B">
      <w:pPr>
        <w:pStyle w:val="Funotentext"/>
        <w:rPr>
          <w:lang w:val="en-US"/>
        </w:rPr>
      </w:pPr>
      <w:r>
        <w:rPr>
          <w:rStyle w:val="Funotenzeichen"/>
        </w:rPr>
        <w:footnoteRef/>
      </w:r>
      <w:r>
        <w:t xml:space="preserve"> </w:t>
      </w:r>
      <w:r w:rsidRPr="00555C7A">
        <w:rPr>
          <w:lang w:val="en-US"/>
        </w:rPr>
        <w:t xml:space="preserve">Not to be confused with </w:t>
      </w:r>
      <w:r>
        <w:rPr>
          <w:lang w:val="en-US"/>
        </w:rPr>
        <w:t>“</w:t>
      </w:r>
      <w:r w:rsidRPr="00555C7A">
        <w:rPr>
          <w:lang w:val="en-US"/>
        </w:rPr>
        <w:t>no impact</w:t>
      </w:r>
      <w:r>
        <w:rPr>
          <w:lang w:val="en-US"/>
        </w:rPr>
        <w:t xml:space="preserve">”. </w:t>
      </w:r>
    </w:p>
  </w:footnote>
  <w:footnote w:id="6">
    <w:p w:rsidR="00A27D3C" w:rsidRDefault="00A27D3C" w:rsidP="0025431F">
      <w:pPr>
        <w:pStyle w:val="Funotentext"/>
      </w:pPr>
      <w:r>
        <w:rPr>
          <w:rStyle w:val="Funotenzeichen"/>
        </w:rPr>
        <w:footnoteRef/>
      </w:r>
      <w:r>
        <w:t xml:space="preserve"> Note: in the CICES classification provisioning of water is considered as an abiotic service whereas the rest of ecosystem services listed here are considered biotic.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D3C" w:rsidRDefault="00A27D3C">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D3C" w:rsidRDefault="00A27D3C">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7D3C" w:rsidRDefault="00A27D3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C0AC31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A991"/>
    <w:multiLevelType w:val="multilevel"/>
    <w:tmpl w:val="4E5ED11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4" w15:restartNumberingAfterBreak="0">
    <w:nsid w:val="02D84982"/>
    <w:multiLevelType w:val="hybridMultilevel"/>
    <w:tmpl w:val="96ACB0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6173F17"/>
    <w:multiLevelType w:val="hybridMultilevel"/>
    <w:tmpl w:val="30742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6593CEE"/>
    <w:multiLevelType w:val="hybridMultilevel"/>
    <w:tmpl w:val="92D20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085019D4"/>
    <w:multiLevelType w:val="hybridMultilevel"/>
    <w:tmpl w:val="FD94E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ABD14F6"/>
    <w:multiLevelType w:val="hybridMultilevel"/>
    <w:tmpl w:val="C4E887A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82201B6"/>
    <w:multiLevelType w:val="multilevel"/>
    <w:tmpl w:val="AD1A6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5A3478"/>
    <w:multiLevelType w:val="multilevel"/>
    <w:tmpl w:val="3F9A8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A70956"/>
    <w:multiLevelType w:val="hybridMultilevel"/>
    <w:tmpl w:val="633A1F8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28772566"/>
    <w:multiLevelType w:val="multilevel"/>
    <w:tmpl w:val="FFB67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CE8705E"/>
    <w:multiLevelType w:val="hybridMultilevel"/>
    <w:tmpl w:val="39D63B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D0B426C"/>
    <w:multiLevelType w:val="hybridMultilevel"/>
    <w:tmpl w:val="C59A44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29662B6"/>
    <w:multiLevelType w:val="hybridMultilevel"/>
    <w:tmpl w:val="794CDBF6"/>
    <w:lvl w:ilvl="0" w:tplc="39142A4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F92119"/>
    <w:multiLevelType w:val="hybridMultilevel"/>
    <w:tmpl w:val="057CE8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38DB651B"/>
    <w:multiLevelType w:val="hybridMultilevel"/>
    <w:tmpl w:val="487AEB6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EC42C9B"/>
    <w:multiLevelType w:val="hybridMultilevel"/>
    <w:tmpl w:val="232CA37E"/>
    <w:lvl w:ilvl="0" w:tplc="F64ECA4A">
      <w:start w:val="2"/>
      <w:numFmt w:val="bullet"/>
      <w:lvlText w:val="-"/>
      <w:lvlJc w:val="left"/>
      <w:pPr>
        <w:ind w:left="480" w:hanging="360"/>
      </w:pPr>
      <w:rPr>
        <w:rFonts w:ascii="Times New Roman" w:eastAsia="Times New Roman" w:hAnsi="Times New Roman" w:cs="Times New Roman"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19" w15:restartNumberingAfterBreak="0">
    <w:nsid w:val="417A3809"/>
    <w:multiLevelType w:val="hybridMultilevel"/>
    <w:tmpl w:val="FCB0B60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4223754F"/>
    <w:multiLevelType w:val="hybridMultilevel"/>
    <w:tmpl w:val="FC6A31CC"/>
    <w:lvl w:ilvl="0" w:tplc="9C5AB45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23B0B66"/>
    <w:multiLevelType w:val="hybridMultilevel"/>
    <w:tmpl w:val="D5A48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6CD75C0"/>
    <w:multiLevelType w:val="hybridMultilevel"/>
    <w:tmpl w:val="41B676B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472D51E0"/>
    <w:multiLevelType w:val="hybridMultilevel"/>
    <w:tmpl w:val="893EAF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48E427C1"/>
    <w:multiLevelType w:val="multilevel"/>
    <w:tmpl w:val="A738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200A10"/>
    <w:multiLevelType w:val="multilevel"/>
    <w:tmpl w:val="57CEE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B3607C"/>
    <w:multiLevelType w:val="hybridMultilevel"/>
    <w:tmpl w:val="5B1E20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30D69A2"/>
    <w:multiLevelType w:val="multilevel"/>
    <w:tmpl w:val="8F08A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561209E"/>
    <w:multiLevelType w:val="hybridMultilevel"/>
    <w:tmpl w:val="1A6E4BD0"/>
    <w:lvl w:ilvl="0" w:tplc="2564D88C">
      <w:numFmt w:val="bullet"/>
      <w:lvlText w:val="-"/>
      <w:lvlJc w:val="left"/>
      <w:pPr>
        <w:ind w:left="400" w:hanging="360"/>
      </w:pPr>
      <w:rPr>
        <w:rFonts w:ascii="Calibri" w:eastAsia="Calibri" w:hAnsi="Calibri" w:cs="Calibri" w:hint="default"/>
      </w:rPr>
    </w:lvl>
    <w:lvl w:ilvl="1" w:tplc="08090003" w:tentative="1">
      <w:start w:val="1"/>
      <w:numFmt w:val="bullet"/>
      <w:lvlText w:val="o"/>
      <w:lvlJc w:val="left"/>
      <w:pPr>
        <w:ind w:left="1120" w:hanging="360"/>
      </w:pPr>
      <w:rPr>
        <w:rFonts w:ascii="Courier New" w:hAnsi="Courier New" w:cs="Courier New" w:hint="default"/>
      </w:rPr>
    </w:lvl>
    <w:lvl w:ilvl="2" w:tplc="08090005" w:tentative="1">
      <w:start w:val="1"/>
      <w:numFmt w:val="bullet"/>
      <w:lvlText w:val=""/>
      <w:lvlJc w:val="left"/>
      <w:pPr>
        <w:ind w:left="1840" w:hanging="360"/>
      </w:pPr>
      <w:rPr>
        <w:rFonts w:ascii="Wingdings" w:hAnsi="Wingdings" w:hint="default"/>
      </w:rPr>
    </w:lvl>
    <w:lvl w:ilvl="3" w:tplc="08090001" w:tentative="1">
      <w:start w:val="1"/>
      <w:numFmt w:val="bullet"/>
      <w:lvlText w:val=""/>
      <w:lvlJc w:val="left"/>
      <w:pPr>
        <w:ind w:left="2560" w:hanging="360"/>
      </w:pPr>
      <w:rPr>
        <w:rFonts w:ascii="Symbol" w:hAnsi="Symbol" w:hint="default"/>
      </w:rPr>
    </w:lvl>
    <w:lvl w:ilvl="4" w:tplc="08090003" w:tentative="1">
      <w:start w:val="1"/>
      <w:numFmt w:val="bullet"/>
      <w:lvlText w:val="o"/>
      <w:lvlJc w:val="left"/>
      <w:pPr>
        <w:ind w:left="3280" w:hanging="360"/>
      </w:pPr>
      <w:rPr>
        <w:rFonts w:ascii="Courier New" w:hAnsi="Courier New" w:cs="Courier New" w:hint="default"/>
      </w:rPr>
    </w:lvl>
    <w:lvl w:ilvl="5" w:tplc="08090005" w:tentative="1">
      <w:start w:val="1"/>
      <w:numFmt w:val="bullet"/>
      <w:lvlText w:val=""/>
      <w:lvlJc w:val="left"/>
      <w:pPr>
        <w:ind w:left="4000" w:hanging="360"/>
      </w:pPr>
      <w:rPr>
        <w:rFonts w:ascii="Wingdings" w:hAnsi="Wingdings" w:hint="default"/>
      </w:rPr>
    </w:lvl>
    <w:lvl w:ilvl="6" w:tplc="08090001" w:tentative="1">
      <w:start w:val="1"/>
      <w:numFmt w:val="bullet"/>
      <w:lvlText w:val=""/>
      <w:lvlJc w:val="left"/>
      <w:pPr>
        <w:ind w:left="4720" w:hanging="360"/>
      </w:pPr>
      <w:rPr>
        <w:rFonts w:ascii="Symbol" w:hAnsi="Symbol" w:hint="default"/>
      </w:rPr>
    </w:lvl>
    <w:lvl w:ilvl="7" w:tplc="08090003" w:tentative="1">
      <w:start w:val="1"/>
      <w:numFmt w:val="bullet"/>
      <w:lvlText w:val="o"/>
      <w:lvlJc w:val="left"/>
      <w:pPr>
        <w:ind w:left="5440" w:hanging="360"/>
      </w:pPr>
      <w:rPr>
        <w:rFonts w:ascii="Courier New" w:hAnsi="Courier New" w:cs="Courier New" w:hint="default"/>
      </w:rPr>
    </w:lvl>
    <w:lvl w:ilvl="8" w:tplc="08090005" w:tentative="1">
      <w:start w:val="1"/>
      <w:numFmt w:val="bullet"/>
      <w:lvlText w:val=""/>
      <w:lvlJc w:val="left"/>
      <w:pPr>
        <w:ind w:left="6160" w:hanging="360"/>
      </w:pPr>
      <w:rPr>
        <w:rFonts w:ascii="Wingdings" w:hAnsi="Wingdings" w:hint="default"/>
      </w:rPr>
    </w:lvl>
  </w:abstractNum>
  <w:abstractNum w:abstractNumId="29" w15:restartNumberingAfterBreak="0">
    <w:nsid w:val="588E0A2F"/>
    <w:multiLevelType w:val="hybridMultilevel"/>
    <w:tmpl w:val="1F1CC6B6"/>
    <w:lvl w:ilvl="0" w:tplc="08090001">
      <w:start w:val="1"/>
      <w:numFmt w:val="bullet"/>
      <w:lvlText w:val=""/>
      <w:lvlJc w:val="left"/>
      <w:pPr>
        <w:ind w:left="360" w:hanging="360"/>
      </w:pPr>
      <w:rPr>
        <w:rFonts w:ascii="Symbol" w:hAnsi="Symbol" w:hint="default"/>
      </w:rPr>
    </w:lvl>
    <w:lvl w:ilvl="1" w:tplc="0C07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8DD6AFE"/>
    <w:multiLevelType w:val="hybridMultilevel"/>
    <w:tmpl w:val="CBBEE16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6AA63B8A"/>
    <w:multiLevelType w:val="hybridMultilevel"/>
    <w:tmpl w:val="76C615B8"/>
    <w:lvl w:ilvl="0" w:tplc="EBCC7B24">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D011C71"/>
    <w:multiLevelType w:val="hybridMultilevel"/>
    <w:tmpl w:val="F9CC918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3" w15:restartNumberingAfterBreak="0">
    <w:nsid w:val="6E69033C"/>
    <w:multiLevelType w:val="hybridMultilevel"/>
    <w:tmpl w:val="9F7A72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F6C402A"/>
    <w:multiLevelType w:val="multilevel"/>
    <w:tmpl w:val="83E42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A3339A9"/>
    <w:multiLevelType w:val="multilevel"/>
    <w:tmpl w:val="83E42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B337A0"/>
    <w:multiLevelType w:val="hybridMultilevel"/>
    <w:tmpl w:val="04BE30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CDE11A6"/>
    <w:multiLevelType w:val="hybridMultilevel"/>
    <w:tmpl w:val="74B6D0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E211803"/>
    <w:multiLevelType w:val="multilevel"/>
    <w:tmpl w:val="DCFE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37"/>
  </w:num>
  <w:num w:numId="3">
    <w:abstractNumId w:val="29"/>
  </w:num>
  <w:num w:numId="4">
    <w:abstractNumId w:val="16"/>
  </w:num>
  <w:num w:numId="5">
    <w:abstractNumId w:val="7"/>
  </w:num>
  <w:num w:numId="6">
    <w:abstractNumId w:val="14"/>
  </w:num>
  <w:num w:numId="7">
    <w:abstractNumId w:val="19"/>
  </w:num>
  <w:num w:numId="8">
    <w:abstractNumId w:val="23"/>
  </w:num>
  <w:num w:numId="9">
    <w:abstractNumId w:val="1"/>
  </w:num>
  <w:num w:numId="10">
    <w:abstractNumId w:val="11"/>
  </w:num>
  <w:num w:numId="11">
    <w:abstractNumId w:val="2"/>
  </w:num>
  <w:num w:numId="12">
    <w:abstractNumId w:val="5"/>
  </w:num>
  <w:num w:numId="13">
    <w:abstractNumId w:val="8"/>
  </w:num>
  <w:num w:numId="14">
    <w:abstractNumId w:val="6"/>
  </w:num>
  <w:num w:numId="15">
    <w:abstractNumId w:val="30"/>
  </w:num>
  <w:num w:numId="16">
    <w:abstractNumId w:val="21"/>
  </w:num>
  <w:num w:numId="17">
    <w:abstractNumId w:val="26"/>
  </w:num>
  <w:num w:numId="18">
    <w:abstractNumId w:val="13"/>
  </w:num>
  <w:num w:numId="19">
    <w:abstractNumId w:val="0"/>
  </w:num>
  <w:num w:numId="20">
    <w:abstractNumId w:val="31"/>
  </w:num>
  <w:num w:numId="21">
    <w:abstractNumId w:val="33"/>
  </w:num>
  <w:num w:numId="22">
    <w:abstractNumId w:val="22"/>
  </w:num>
  <w:num w:numId="23">
    <w:abstractNumId w:val="25"/>
  </w:num>
  <w:num w:numId="24">
    <w:abstractNumId w:val="12"/>
  </w:num>
  <w:num w:numId="25">
    <w:abstractNumId w:val="24"/>
  </w:num>
  <w:num w:numId="26">
    <w:abstractNumId w:val="10"/>
  </w:num>
  <w:num w:numId="27">
    <w:abstractNumId w:val="35"/>
  </w:num>
  <w:num w:numId="28">
    <w:abstractNumId w:val="28"/>
  </w:num>
  <w:num w:numId="29">
    <w:abstractNumId w:val="34"/>
  </w:num>
  <w:num w:numId="30">
    <w:abstractNumId w:val="18"/>
  </w:num>
  <w:num w:numId="31">
    <w:abstractNumId w:val="17"/>
  </w:num>
  <w:num w:numId="32">
    <w:abstractNumId w:val="27"/>
  </w:num>
  <w:num w:numId="33">
    <w:abstractNumId w:val="20"/>
  </w:num>
  <w:num w:numId="34">
    <w:abstractNumId w:val="4"/>
  </w:num>
  <w:num w:numId="35">
    <w:abstractNumId w:val="36"/>
  </w:num>
  <w:num w:numId="36">
    <w:abstractNumId w:val="9"/>
  </w:num>
  <w:num w:numId="37">
    <w:abstractNumId w:val="3"/>
  </w:num>
  <w:num w:numId="38">
    <w:abstractNumId w:val="3"/>
  </w:num>
  <w:num w:numId="39">
    <w:abstractNumId w:val="38"/>
  </w:num>
  <w:num w:numId="4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activeWritingStyle w:appName="MSWord" w:lang="fr-CH" w:vendorID="64" w:dllVersion="131078" w:nlCheck="1" w:checkStyle="0"/>
  <w:activeWritingStyle w:appName="MSWord" w:lang="en-US" w:vendorID="64" w:dllVersion="131078" w:nlCheck="1" w:checkStyle="0"/>
  <w:activeWritingStyle w:appName="MSWord" w:lang="en-GB" w:vendorID="64" w:dllVersion="131078" w:nlCheck="1" w:checkStyle="0"/>
  <w:activeWritingStyle w:appName="MSWord" w:lang="de-AT" w:vendorID="64" w:dllVersion="131078" w:nlCheck="1" w:checkStyle="0"/>
  <w:activeWritingStyle w:appName="MSWord" w:lang="de-DE" w:vendorID="64" w:dllVersion="131078" w:nlCheck="1" w:checkStyle="0"/>
  <w:activeWritingStyle w:appName="MSWord" w:lang="en-US" w:vendorID="64" w:dllVersion="4096" w:nlCheck="1" w:checkStyle="0"/>
  <w:activeWritingStyle w:appName="MSWord" w:lang="de-AT"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fr-CH" w:vendorID="64" w:dllVersion="4096" w:nlCheck="1" w:checkStyle="0"/>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activeWritingStyle w:appName="MSWord" w:lang="de-AT" w:vendorID="64" w:dllVersion="0" w:nlCheck="1" w:checkStyle="0"/>
  <w:activeWritingStyle w:appName="MSWord" w:lang="fr-CH" w:vendorID="64" w:dllVersion="0" w:nlCheck="1" w:checkStyle="0"/>
  <w:activeWritingStyle w:appName="MSWord" w:lang="it-IT" w:vendorID="64" w:dllVersion="4096" w:nlCheck="1" w:checkStyle="0"/>
  <w:activeWritingStyle w:appName="MSWord" w:lang="fr-FR" w:vendorID="64" w:dllVersion="4096" w:nlCheck="1" w:checkStyle="0"/>
  <w:activeWritingStyle w:appName="MSWord" w:lang="nl-NL" w:vendorID="64" w:dllVersion="4096" w:nlCheck="1" w:checkStyle="0"/>
  <w:activeWritingStyle w:appName="MSWord" w:lang="it-IT" w:vendorID="64" w:dllVersion="0" w:nlCheck="1" w:checkStyle="0"/>
  <w:activeWritingStyle w:appName="MSWord" w:lang="fr-FR" w:vendorID="64" w:dllVersion="0" w:nlCheck="1" w:checkStyle="0"/>
  <w:activeWritingStyle w:appName="MSWord" w:lang="nl-NL" w:vendorID="64" w:dllVersion="0" w:nlCheck="1" w:checkStyle="0"/>
  <w:activeWritingStyle w:appName="MSWord" w:lang="fr-FR" w:vendorID="64" w:dllVersion="131078" w:nlCheck="1" w:checkStyle="0"/>
  <w:activeWritingStyle w:appName="MSWord" w:lang="it-IT" w:vendorID="64" w:dllVersion="131078" w:nlCheck="1" w:checkStyle="0"/>
  <w:doNotTrackMoves/>
  <w:defaultTabStop w:val="708"/>
  <w:hyphenationZone w:val="425"/>
  <w:characterSpacingControl w:val="doNotCompress"/>
  <w:hdrShapeDefaults>
    <o:shapedefaults v:ext="edit" spidmax="512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s>
  <w:rsids>
    <w:rsidRoot w:val="00C070BD"/>
    <w:rsid w:val="00001C35"/>
    <w:rsid w:val="00002CED"/>
    <w:rsid w:val="0000441E"/>
    <w:rsid w:val="00004B71"/>
    <w:rsid w:val="0000585A"/>
    <w:rsid w:val="00006D20"/>
    <w:rsid w:val="00007957"/>
    <w:rsid w:val="00010E89"/>
    <w:rsid w:val="00010ECF"/>
    <w:rsid w:val="000129ED"/>
    <w:rsid w:val="00012CAA"/>
    <w:rsid w:val="00013C12"/>
    <w:rsid w:val="000147C7"/>
    <w:rsid w:val="00016661"/>
    <w:rsid w:val="000166A3"/>
    <w:rsid w:val="00016959"/>
    <w:rsid w:val="000206ED"/>
    <w:rsid w:val="00020D4C"/>
    <w:rsid w:val="00021408"/>
    <w:rsid w:val="00022A2A"/>
    <w:rsid w:val="00025741"/>
    <w:rsid w:val="000301E9"/>
    <w:rsid w:val="00031A17"/>
    <w:rsid w:val="00032671"/>
    <w:rsid w:val="00033BD6"/>
    <w:rsid w:val="00033F82"/>
    <w:rsid w:val="00034549"/>
    <w:rsid w:val="00034924"/>
    <w:rsid w:val="00037353"/>
    <w:rsid w:val="00043C80"/>
    <w:rsid w:val="00046F4F"/>
    <w:rsid w:val="00047479"/>
    <w:rsid w:val="00047BAE"/>
    <w:rsid w:val="00052555"/>
    <w:rsid w:val="0005270B"/>
    <w:rsid w:val="00052DA4"/>
    <w:rsid w:val="00056099"/>
    <w:rsid w:val="000603D2"/>
    <w:rsid w:val="000618A4"/>
    <w:rsid w:val="000668A2"/>
    <w:rsid w:val="000702E9"/>
    <w:rsid w:val="00072074"/>
    <w:rsid w:val="00073E89"/>
    <w:rsid w:val="000742A8"/>
    <w:rsid w:val="0007555F"/>
    <w:rsid w:val="00076257"/>
    <w:rsid w:val="00082104"/>
    <w:rsid w:val="0008510F"/>
    <w:rsid w:val="00086101"/>
    <w:rsid w:val="00086CD4"/>
    <w:rsid w:val="00086DD8"/>
    <w:rsid w:val="00090C5E"/>
    <w:rsid w:val="00090E9E"/>
    <w:rsid w:val="000930A7"/>
    <w:rsid w:val="00093762"/>
    <w:rsid w:val="000940A3"/>
    <w:rsid w:val="00094BA9"/>
    <w:rsid w:val="00095923"/>
    <w:rsid w:val="00097FAE"/>
    <w:rsid w:val="000A2B1E"/>
    <w:rsid w:val="000A2D8B"/>
    <w:rsid w:val="000A3668"/>
    <w:rsid w:val="000A3E7F"/>
    <w:rsid w:val="000A46D7"/>
    <w:rsid w:val="000A65DE"/>
    <w:rsid w:val="000A68FF"/>
    <w:rsid w:val="000A7B57"/>
    <w:rsid w:val="000B1B34"/>
    <w:rsid w:val="000B3F8D"/>
    <w:rsid w:val="000B658D"/>
    <w:rsid w:val="000B69A3"/>
    <w:rsid w:val="000B6B4F"/>
    <w:rsid w:val="000B7E32"/>
    <w:rsid w:val="000C14AF"/>
    <w:rsid w:val="000C4512"/>
    <w:rsid w:val="000C5DAB"/>
    <w:rsid w:val="000C6EC7"/>
    <w:rsid w:val="000C7A19"/>
    <w:rsid w:val="000C7D03"/>
    <w:rsid w:val="000D08F1"/>
    <w:rsid w:val="000D0F6C"/>
    <w:rsid w:val="000D1233"/>
    <w:rsid w:val="000D1DAE"/>
    <w:rsid w:val="000D4C33"/>
    <w:rsid w:val="000D74D4"/>
    <w:rsid w:val="000E0E84"/>
    <w:rsid w:val="000E2101"/>
    <w:rsid w:val="000E3788"/>
    <w:rsid w:val="000E3D2B"/>
    <w:rsid w:val="000E4618"/>
    <w:rsid w:val="000E4E90"/>
    <w:rsid w:val="000E7DC9"/>
    <w:rsid w:val="000F0D49"/>
    <w:rsid w:val="000F4C3C"/>
    <w:rsid w:val="000F5101"/>
    <w:rsid w:val="000F5503"/>
    <w:rsid w:val="000F56A1"/>
    <w:rsid w:val="000F7D60"/>
    <w:rsid w:val="00101A85"/>
    <w:rsid w:val="001026A1"/>
    <w:rsid w:val="00102A35"/>
    <w:rsid w:val="00103CB3"/>
    <w:rsid w:val="00103EF9"/>
    <w:rsid w:val="00105C60"/>
    <w:rsid w:val="00114377"/>
    <w:rsid w:val="00115CC4"/>
    <w:rsid w:val="00117D97"/>
    <w:rsid w:val="00121868"/>
    <w:rsid w:val="00121AC6"/>
    <w:rsid w:val="00122AD5"/>
    <w:rsid w:val="00122D7C"/>
    <w:rsid w:val="00125DDE"/>
    <w:rsid w:val="00126290"/>
    <w:rsid w:val="00126703"/>
    <w:rsid w:val="00127437"/>
    <w:rsid w:val="001305BB"/>
    <w:rsid w:val="00130C52"/>
    <w:rsid w:val="0013101C"/>
    <w:rsid w:val="00132C02"/>
    <w:rsid w:val="00135017"/>
    <w:rsid w:val="0013529B"/>
    <w:rsid w:val="00135309"/>
    <w:rsid w:val="001373FD"/>
    <w:rsid w:val="00137C73"/>
    <w:rsid w:val="00143610"/>
    <w:rsid w:val="001455D3"/>
    <w:rsid w:val="00145709"/>
    <w:rsid w:val="00146163"/>
    <w:rsid w:val="001470FC"/>
    <w:rsid w:val="001509E0"/>
    <w:rsid w:val="00150BC7"/>
    <w:rsid w:val="00150FEC"/>
    <w:rsid w:val="00151191"/>
    <w:rsid w:val="00151AD8"/>
    <w:rsid w:val="001520F6"/>
    <w:rsid w:val="00153F72"/>
    <w:rsid w:val="00154931"/>
    <w:rsid w:val="0015508A"/>
    <w:rsid w:val="001571A4"/>
    <w:rsid w:val="00161456"/>
    <w:rsid w:val="00162733"/>
    <w:rsid w:val="00162F35"/>
    <w:rsid w:val="00165AAB"/>
    <w:rsid w:val="00165E28"/>
    <w:rsid w:val="00166BEE"/>
    <w:rsid w:val="00166D8F"/>
    <w:rsid w:val="00167F78"/>
    <w:rsid w:val="001708BC"/>
    <w:rsid w:val="00170C99"/>
    <w:rsid w:val="00172CFC"/>
    <w:rsid w:val="0018499A"/>
    <w:rsid w:val="0018777D"/>
    <w:rsid w:val="001919FE"/>
    <w:rsid w:val="0019532C"/>
    <w:rsid w:val="0019648C"/>
    <w:rsid w:val="00196551"/>
    <w:rsid w:val="00196D70"/>
    <w:rsid w:val="001A1F32"/>
    <w:rsid w:val="001A20BD"/>
    <w:rsid w:val="001A2879"/>
    <w:rsid w:val="001A422B"/>
    <w:rsid w:val="001A6FEE"/>
    <w:rsid w:val="001B2BD6"/>
    <w:rsid w:val="001C0B4D"/>
    <w:rsid w:val="001C0CCB"/>
    <w:rsid w:val="001C2A81"/>
    <w:rsid w:val="001C4A75"/>
    <w:rsid w:val="001C5D8B"/>
    <w:rsid w:val="001C681C"/>
    <w:rsid w:val="001D07DA"/>
    <w:rsid w:val="001D0CFB"/>
    <w:rsid w:val="001D3476"/>
    <w:rsid w:val="001D58D2"/>
    <w:rsid w:val="001D58DD"/>
    <w:rsid w:val="001D6333"/>
    <w:rsid w:val="001D7BB1"/>
    <w:rsid w:val="001E11BE"/>
    <w:rsid w:val="001E1988"/>
    <w:rsid w:val="001E1BB8"/>
    <w:rsid w:val="001E1D60"/>
    <w:rsid w:val="001E3D90"/>
    <w:rsid w:val="001E48F0"/>
    <w:rsid w:val="001E57F2"/>
    <w:rsid w:val="001E6BBC"/>
    <w:rsid w:val="001F02D0"/>
    <w:rsid w:val="001F19AD"/>
    <w:rsid w:val="001F65FB"/>
    <w:rsid w:val="00200876"/>
    <w:rsid w:val="00202A20"/>
    <w:rsid w:val="00202DDB"/>
    <w:rsid w:val="0020499D"/>
    <w:rsid w:val="00204BD6"/>
    <w:rsid w:val="0020630C"/>
    <w:rsid w:val="00210D90"/>
    <w:rsid w:val="00211BD8"/>
    <w:rsid w:val="00212863"/>
    <w:rsid w:val="002133B4"/>
    <w:rsid w:val="00216C49"/>
    <w:rsid w:val="0022045C"/>
    <w:rsid w:val="002206F6"/>
    <w:rsid w:val="00221C15"/>
    <w:rsid w:val="0022219E"/>
    <w:rsid w:val="0022341E"/>
    <w:rsid w:val="00224105"/>
    <w:rsid w:val="002254C2"/>
    <w:rsid w:val="00226410"/>
    <w:rsid w:val="00227A2E"/>
    <w:rsid w:val="002300B4"/>
    <w:rsid w:val="00230552"/>
    <w:rsid w:val="00230C1A"/>
    <w:rsid w:val="00235212"/>
    <w:rsid w:val="00235295"/>
    <w:rsid w:val="00235349"/>
    <w:rsid w:val="0023770F"/>
    <w:rsid w:val="00241647"/>
    <w:rsid w:val="00241890"/>
    <w:rsid w:val="00241BE0"/>
    <w:rsid w:val="002452AB"/>
    <w:rsid w:val="0024769B"/>
    <w:rsid w:val="0025431F"/>
    <w:rsid w:val="00254B4F"/>
    <w:rsid w:val="00255E35"/>
    <w:rsid w:val="00256BCE"/>
    <w:rsid w:val="00256C20"/>
    <w:rsid w:val="00257AB2"/>
    <w:rsid w:val="0026139C"/>
    <w:rsid w:val="002624F6"/>
    <w:rsid w:val="00262701"/>
    <w:rsid w:val="00264C36"/>
    <w:rsid w:val="002678B6"/>
    <w:rsid w:val="00270B3F"/>
    <w:rsid w:val="0027301A"/>
    <w:rsid w:val="00273EAD"/>
    <w:rsid w:val="00274462"/>
    <w:rsid w:val="00275175"/>
    <w:rsid w:val="002765E7"/>
    <w:rsid w:val="0027702C"/>
    <w:rsid w:val="002812FF"/>
    <w:rsid w:val="0028141F"/>
    <w:rsid w:val="00281AFD"/>
    <w:rsid w:val="00282467"/>
    <w:rsid w:val="00283DE0"/>
    <w:rsid w:val="0028443B"/>
    <w:rsid w:val="00286F83"/>
    <w:rsid w:val="002874A7"/>
    <w:rsid w:val="00287A37"/>
    <w:rsid w:val="00287B21"/>
    <w:rsid w:val="002912BD"/>
    <w:rsid w:val="0029399E"/>
    <w:rsid w:val="0029462B"/>
    <w:rsid w:val="00294C44"/>
    <w:rsid w:val="00295094"/>
    <w:rsid w:val="00296A93"/>
    <w:rsid w:val="002A07FB"/>
    <w:rsid w:val="002A1DCD"/>
    <w:rsid w:val="002A3D7F"/>
    <w:rsid w:val="002A6809"/>
    <w:rsid w:val="002A6A54"/>
    <w:rsid w:val="002A7927"/>
    <w:rsid w:val="002B3024"/>
    <w:rsid w:val="002B4D55"/>
    <w:rsid w:val="002B79E9"/>
    <w:rsid w:val="002B7A87"/>
    <w:rsid w:val="002C0CBE"/>
    <w:rsid w:val="002C23A0"/>
    <w:rsid w:val="002C40DE"/>
    <w:rsid w:val="002C41C4"/>
    <w:rsid w:val="002C5B3D"/>
    <w:rsid w:val="002D02DA"/>
    <w:rsid w:val="002D4938"/>
    <w:rsid w:val="002D5656"/>
    <w:rsid w:val="002E455E"/>
    <w:rsid w:val="002E482C"/>
    <w:rsid w:val="002E79BC"/>
    <w:rsid w:val="002F16F5"/>
    <w:rsid w:val="002F22F5"/>
    <w:rsid w:val="002F5415"/>
    <w:rsid w:val="002F699B"/>
    <w:rsid w:val="003037AA"/>
    <w:rsid w:val="00304244"/>
    <w:rsid w:val="003043FB"/>
    <w:rsid w:val="0030642A"/>
    <w:rsid w:val="0030694C"/>
    <w:rsid w:val="00306ABE"/>
    <w:rsid w:val="00312290"/>
    <w:rsid w:val="003133B4"/>
    <w:rsid w:val="003165AA"/>
    <w:rsid w:val="00321ED3"/>
    <w:rsid w:val="003222D7"/>
    <w:rsid w:val="003241F5"/>
    <w:rsid w:val="00325502"/>
    <w:rsid w:val="00325ACE"/>
    <w:rsid w:val="003264CF"/>
    <w:rsid w:val="00330676"/>
    <w:rsid w:val="00332FA7"/>
    <w:rsid w:val="003345D9"/>
    <w:rsid w:val="00336650"/>
    <w:rsid w:val="003421BD"/>
    <w:rsid w:val="00342FEE"/>
    <w:rsid w:val="0034512D"/>
    <w:rsid w:val="00351A3F"/>
    <w:rsid w:val="0035635A"/>
    <w:rsid w:val="00356A4E"/>
    <w:rsid w:val="00356EBF"/>
    <w:rsid w:val="00360200"/>
    <w:rsid w:val="003609CF"/>
    <w:rsid w:val="00362050"/>
    <w:rsid w:val="00366B51"/>
    <w:rsid w:val="003702E1"/>
    <w:rsid w:val="00371AE7"/>
    <w:rsid w:val="003739DF"/>
    <w:rsid w:val="00373AE7"/>
    <w:rsid w:val="00374782"/>
    <w:rsid w:val="00374DB0"/>
    <w:rsid w:val="00375E58"/>
    <w:rsid w:val="00381304"/>
    <w:rsid w:val="00381335"/>
    <w:rsid w:val="0038171E"/>
    <w:rsid w:val="00382CAA"/>
    <w:rsid w:val="00382FC5"/>
    <w:rsid w:val="003839D0"/>
    <w:rsid w:val="00390F8E"/>
    <w:rsid w:val="00391D28"/>
    <w:rsid w:val="00395678"/>
    <w:rsid w:val="00395C92"/>
    <w:rsid w:val="00397984"/>
    <w:rsid w:val="003A07C8"/>
    <w:rsid w:val="003A1C77"/>
    <w:rsid w:val="003A27F2"/>
    <w:rsid w:val="003B2C0A"/>
    <w:rsid w:val="003B3F63"/>
    <w:rsid w:val="003B452E"/>
    <w:rsid w:val="003B7BA3"/>
    <w:rsid w:val="003B7D0B"/>
    <w:rsid w:val="003C071D"/>
    <w:rsid w:val="003C1E61"/>
    <w:rsid w:val="003C51D2"/>
    <w:rsid w:val="003C5567"/>
    <w:rsid w:val="003C7F5C"/>
    <w:rsid w:val="003C7FEF"/>
    <w:rsid w:val="003D33A5"/>
    <w:rsid w:val="003D5D37"/>
    <w:rsid w:val="003D643E"/>
    <w:rsid w:val="003D656A"/>
    <w:rsid w:val="003E1778"/>
    <w:rsid w:val="003E1ED8"/>
    <w:rsid w:val="003E1FE7"/>
    <w:rsid w:val="003E2524"/>
    <w:rsid w:val="003E2B50"/>
    <w:rsid w:val="003E38E5"/>
    <w:rsid w:val="003E5A8A"/>
    <w:rsid w:val="003E6232"/>
    <w:rsid w:val="003E79D1"/>
    <w:rsid w:val="003F2E8C"/>
    <w:rsid w:val="003F57F5"/>
    <w:rsid w:val="003F596E"/>
    <w:rsid w:val="003F5A4A"/>
    <w:rsid w:val="003F663C"/>
    <w:rsid w:val="003F74B8"/>
    <w:rsid w:val="00400050"/>
    <w:rsid w:val="00401061"/>
    <w:rsid w:val="004025E5"/>
    <w:rsid w:val="00405062"/>
    <w:rsid w:val="004070FF"/>
    <w:rsid w:val="00407ABC"/>
    <w:rsid w:val="004111C3"/>
    <w:rsid w:val="00411A87"/>
    <w:rsid w:val="00413FBE"/>
    <w:rsid w:val="00414F42"/>
    <w:rsid w:val="004167DC"/>
    <w:rsid w:val="00417DC9"/>
    <w:rsid w:val="00421FF5"/>
    <w:rsid w:val="0042255F"/>
    <w:rsid w:val="00424A44"/>
    <w:rsid w:val="00424C56"/>
    <w:rsid w:val="004263D1"/>
    <w:rsid w:val="00431AC8"/>
    <w:rsid w:val="00433EFD"/>
    <w:rsid w:val="00434492"/>
    <w:rsid w:val="00436311"/>
    <w:rsid w:val="004369CE"/>
    <w:rsid w:val="00436EAF"/>
    <w:rsid w:val="00436F90"/>
    <w:rsid w:val="00440BBF"/>
    <w:rsid w:val="00441DE5"/>
    <w:rsid w:val="00441FD8"/>
    <w:rsid w:val="00442D09"/>
    <w:rsid w:val="0044320F"/>
    <w:rsid w:val="00443D17"/>
    <w:rsid w:val="004444CF"/>
    <w:rsid w:val="00445047"/>
    <w:rsid w:val="00445CC0"/>
    <w:rsid w:val="004510BE"/>
    <w:rsid w:val="00452145"/>
    <w:rsid w:val="00452204"/>
    <w:rsid w:val="00455897"/>
    <w:rsid w:val="00456BDB"/>
    <w:rsid w:val="00457405"/>
    <w:rsid w:val="0046028C"/>
    <w:rsid w:val="00460B56"/>
    <w:rsid w:val="00462AF9"/>
    <w:rsid w:val="00467389"/>
    <w:rsid w:val="00471F79"/>
    <w:rsid w:val="00472519"/>
    <w:rsid w:val="00474B69"/>
    <w:rsid w:val="00483D68"/>
    <w:rsid w:val="00484027"/>
    <w:rsid w:val="00485527"/>
    <w:rsid w:val="00490DA3"/>
    <w:rsid w:val="0049206B"/>
    <w:rsid w:val="004929BC"/>
    <w:rsid w:val="00493C89"/>
    <w:rsid w:val="00494129"/>
    <w:rsid w:val="00496ECF"/>
    <w:rsid w:val="00497952"/>
    <w:rsid w:val="00497B85"/>
    <w:rsid w:val="004A0C14"/>
    <w:rsid w:val="004A338E"/>
    <w:rsid w:val="004A4725"/>
    <w:rsid w:val="004A5EA7"/>
    <w:rsid w:val="004A6AE6"/>
    <w:rsid w:val="004B1EB2"/>
    <w:rsid w:val="004B2534"/>
    <w:rsid w:val="004B257B"/>
    <w:rsid w:val="004B30C2"/>
    <w:rsid w:val="004B4587"/>
    <w:rsid w:val="004B4F5C"/>
    <w:rsid w:val="004B6631"/>
    <w:rsid w:val="004C3EA7"/>
    <w:rsid w:val="004C752C"/>
    <w:rsid w:val="004D08CC"/>
    <w:rsid w:val="004D21D1"/>
    <w:rsid w:val="004D225D"/>
    <w:rsid w:val="004D2287"/>
    <w:rsid w:val="004D2AD7"/>
    <w:rsid w:val="004D4817"/>
    <w:rsid w:val="004D4C58"/>
    <w:rsid w:val="004D4C6B"/>
    <w:rsid w:val="004D58D0"/>
    <w:rsid w:val="004E02DC"/>
    <w:rsid w:val="004E0514"/>
    <w:rsid w:val="004E0EE1"/>
    <w:rsid w:val="004E1A42"/>
    <w:rsid w:val="004E2C72"/>
    <w:rsid w:val="004E460F"/>
    <w:rsid w:val="004E6539"/>
    <w:rsid w:val="004F1A92"/>
    <w:rsid w:val="004F2961"/>
    <w:rsid w:val="004F3130"/>
    <w:rsid w:val="004F5EDA"/>
    <w:rsid w:val="004F6ED5"/>
    <w:rsid w:val="004F79A9"/>
    <w:rsid w:val="00502FF2"/>
    <w:rsid w:val="00503883"/>
    <w:rsid w:val="00503DAF"/>
    <w:rsid w:val="00507BE5"/>
    <w:rsid w:val="005127DF"/>
    <w:rsid w:val="0051302F"/>
    <w:rsid w:val="00514352"/>
    <w:rsid w:val="00516257"/>
    <w:rsid w:val="005253E2"/>
    <w:rsid w:val="00525B5A"/>
    <w:rsid w:val="00527A97"/>
    <w:rsid w:val="0053009D"/>
    <w:rsid w:val="00531711"/>
    <w:rsid w:val="005324A7"/>
    <w:rsid w:val="00536865"/>
    <w:rsid w:val="00537FFC"/>
    <w:rsid w:val="0054039D"/>
    <w:rsid w:val="005406F8"/>
    <w:rsid w:val="0054130F"/>
    <w:rsid w:val="00541ADA"/>
    <w:rsid w:val="00542531"/>
    <w:rsid w:val="00544B15"/>
    <w:rsid w:val="00544CCD"/>
    <w:rsid w:val="00545785"/>
    <w:rsid w:val="00551423"/>
    <w:rsid w:val="00553F5A"/>
    <w:rsid w:val="00555785"/>
    <w:rsid w:val="00555CA0"/>
    <w:rsid w:val="005565E0"/>
    <w:rsid w:val="00556640"/>
    <w:rsid w:val="0055674D"/>
    <w:rsid w:val="00556A38"/>
    <w:rsid w:val="00557D51"/>
    <w:rsid w:val="005619C2"/>
    <w:rsid w:val="00561CED"/>
    <w:rsid w:val="005643BE"/>
    <w:rsid w:val="00564ADD"/>
    <w:rsid w:val="00564E25"/>
    <w:rsid w:val="00565343"/>
    <w:rsid w:val="0056589C"/>
    <w:rsid w:val="0056664B"/>
    <w:rsid w:val="00567C3D"/>
    <w:rsid w:val="0057093F"/>
    <w:rsid w:val="00570C46"/>
    <w:rsid w:val="00570D2F"/>
    <w:rsid w:val="005717F4"/>
    <w:rsid w:val="00572FE9"/>
    <w:rsid w:val="00574536"/>
    <w:rsid w:val="005748D9"/>
    <w:rsid w:val="00575671"/>
    <w:rsid w:val="00576180"/>
    <w:rsid w:val="00585DC6"/>
    <w:rsid w:val="005870BA"/>
    <w:rsid w:val="00590940"/>
    <w:rsid w:val="0059159A"/>
    <w:rsid w:val="00593C2E"/>
    <w:rsid w:val="00594CEF"/>
    <w:rsid w:val="005972F9"/>
    <w:rsid w:val="005A0794"/>
    <w:rsid w:val="005A0AA1"/>
    <w:rsid w:val="005A0C3D"/>
    <w:rsid w:val="005B06F7"/>
    <w:rsid w:val="005B0C97"/>
    <w:rsid w:val="005B124F"/>
    <w:rsid w:val="005B1A88"/>
    <w:rsid w:val="005B200B"/>
    <w:rsid w:val="005B238B"/>
    <w:rsid w:val="005B2439"/>
    <w:rsid w:val="005B245D"/>
    <w:rsid w:val="005B3A1B"/>
    <w:rsid w:val="005B410B"/>
    <w:rsid w:val="005B4375"/>
    <w:rsid w:val="005B466B"/>
    <w:rsid w:val="005B6FBE"/>
    <w:rsid w:val="005B72C3"/>
    <w:rsid w:val="005C13DC"/>
    <w:rsid w:val="005C190D"/>
    <w:rsid w:val="005C23E0"/>
    <w:rsid w:val="005C2D53"/>
    <w:rsid w:val="005C4057"/>
    <w:rsid w:val="005D0889"/>
    <w:rsid w:val="005D0B0D"/>
    <w:rsid w:val="005D0B6A"/>
    <w:rsid w:val="005D25C4"/>
    <w:rsid w:val="005D4DC5"/>
    <w:rsid w:val="005E0804"/>
    <w:rsid w:val="005E0CDD"/>
    <w:rsid w:val="005E0FA7"/>
    <w:rsid w:val="005E14F1"/>
    <w:rsid w:val="005E18D0"/>
    <w:rsid w:val="005E2754"/>
    <w:rsid w:val="005E28BA"/>
    <w:rsid w:val="005E45EB"/>
    <w:rsid w:val="005E5878"/>
    <w:rsid w:val="005E61AB"/>
    <w:rsid w:val="005E6AF0"/>
    <w:rsid w:val="005F2F38"/>
    <w:rsid w:val="005F39D4"/>
    <w:rsid w:val="005F497F"/>
    <w:rsid w:val="005F53CE"/>
    <w:rsid w:val="006010D9"/>
    <w:rsid w:val="0060152B"/>
    <w:rsid w:val="006023F4"/>
    <w:rsid w:val="0060268E"/>
    <w:rsid w:val="00603644"/>
    <w:rsid w:val="00603C98"/>
    <w:rsid w:val="00606CB3"/>
    <w:rsid w:val="006071E4"/>
    <w:rsid w:val="0061245C"/>
    <w:rsid w:val="00612460"/>
    <w:rsid w:val="00613A8F"/>
    <w:rsid w:val="00614469"/>
    <w:rsid w:val="0061453E"/>
    <w:rsid w:val="00614694"/>
    <w:rsid w:val="006149D3"/>
    <w:rsid w:val="00615368"/>
    <w:rsid w:val="00615BA9"/>
    <w:rsid w:val="00615CAD"/>
    <w:rsid w:val="00616197"/>
    <w:rsid w:val="00617E89"/>
    <w:rsid w:val="0062169B"/>
    <w:rsid w:val="00621E4E"/>
    <w:rsid w:val="00622195"/>
    <w:rsid w:val="00622844"/>
    <w:rsid w:val="0062431C"/>
    <w:rsid w:val="0062465F"/>
    <w:rsid w:val="00624D9C"/>
    <w:rsid w:val="00626E2A"/>
    <w:rsid w:val="00626E60"/>
    <w:rsid w:val="00627CDE"/>
    <w:rsid w:val="00627E79"/>
    <w:rsid w:val="00632AB9"/>
    <w:rsid w:val="00633D34"/>
    <w:rsid w:val="00633F6B"/>
    <w:rsid w:val="006341F0"/>
    <w:rsid w:val="00634903"/>
    <w:rsid w:val="00635F52"/>
    <w:rsid w:val="00636115"/>
    <w:rsid w:val="00641F9C"/>
    <w:rsid w:val="00642313"/>
    <w:rsid w:val="00642CB8"/>
    <w:rsid w:val="00642CC2"/>
    <w:rsid w:val="006433AA"/>
    <w:rsid w:val="006435E2"/>
    <w:rsid w:val="00643D8E"/>
    <w:rsid w:val="00645147"/>
    <w:rsid w:val="00646343"/>
    <w:rsid w:val="006512F4"/>
    <w:rsid w:val="0065171E"/>
    <w:rsid w:val="006517F3"/>
    <w:rsid w:val="00652890"/>
    <w:rsid w:val="00653006"/>
    <w:rsid w:val="0065634D"/>
    <w:rsid w:val="00657D36"/>
    <w:rsid w:val="00662A61"/>
    <w:rsid w:val="0066431C"/>
    <w:rsid w:val="00664A89"/>
    <w:rsid w:val="0066630A"/>
    <w:rsid w:val="00671DE8"/>
    <w:rsid w:val="00673E92"/>
    <w:rsid w:val="00674F38"/>
    <w:rsid w:val="00676D5E"/>
    <w:rsid w:val="0068040F"/>
    <w:rsid w:val="00680855"/>
    <w:rsid w:val="006811ED"/>
    <w:rsid w:val="0068619B"/>
    <w:rsid w:val="0068643F"/>
    <w:rsid w:val="00686C5F"/>
    <w:rsid w:val="00693B45"/>
    <w:rsid w:val="006967E3"/>
    <w:rsid w:val="006975AB"/>
    <w:rsid w:val="006A366F"/>
    <w:rsid w:val="006A7751"/>
    <w:rsid w:val="006B182F"/>
    <w:rsid w:val="006B235C"/>
    <w:rsid w:val="006B3F63"/>
    <w:rsid w:val="006C4486"/>
    <w:rsid w:val="006C4879"/>
    <w:rsid w:val="006C5A3D"/>
    <w:rsid w:val="006C5D9B"/>
    <w:rsid w:val="006C6004"/>
    <w:rsid w:val="006C7162"/>
    <w:rsid w:val="006D0C2B"/>
    <w:rsid w:val="006D1910"/>
    <w:rsid w:val="006D206E"/>
    <w:rsid w:val="006D42AD"/>
    <w:rsid w:val="006D4829"/>
    <w:rsid w:val="006E03AD"/>
    <w:rsid w:val="006E04A2"/>
    <w:rsid w:val="006E052A"/>
    <w:rsid w:val="006E1D97"/>
    <w:rsid w:val="006E23FB"/>
    <w:rsid w:val="006E4F6B"/>
    <w:rsid w:val="006E6BA6"/>
    <w:rsid w:val="006F21BA"/>
    <w:rsid w:val="006F62E7"/>
    <w:rsid w:val="006F6337"/>
    <w:rsid w:val="00700AFD"/>
    <w:rsid w:val="00704384"/>
    <w:rsid w:val="007046D8"/>
    <w:rsid w:val="0071242E"/>
    <w:rsid w:val="0071286D"/>
    <w:rsid w:val="00715D8A"/>
    <w:rsid w:val="00716ED3"/>
    <w:rsid w:val="00717465"/>
    <w:rsid w:val="007256DF"/>
    <w:rsid w:val="00732E7F"/>
    <w:rsid w:val="00734C1A"/>
    <w:rsid w:val="00735249"/>
    <w:rsid w:val="0073536A"/>
    <w:rsid w:val="00736BDF"/>
    <w:rsid w:val="00737533"/>
    <w:rsid w:val="00737629"/>
    <w:rsid w:val="00737B22"/>
    <w:rsid w:val="007406C9"/>
    <w:rsid w:val="0074182E"/>
    <w:rsid w:val="00741C49"/>
    <w:rsid w:val="00742469"/>
    <w:rsid w:val="00744004"/>
    <w:rsid w:val="00746485"/>
    <w:rsid w:val="007475FB"/>
    <w:rsid w:val="00750F79"/>
    <w:rsid w:val="00751E16"/>
    <w:rsid w:val="00751F89"/>
    <w:rsid w:val="00752184"/>
    <w:rsid w:val="007528BD"/>
    <w:rsid w:val="00753640"/>
    <w:rsid w:val="00761A01"/>
    <w:rsid w:val="00761BB0"/>
    <w:rsid w:val="007639CD"/>
    <w:rsid w:val="00766CF5"/>
    <w:rsid w:val="007702AE"/>
    <w:rsid w:val="00770F3F"/>
    <w:rsid w:val="0077136B"/>
    <w:rsid w:val="007722C8"/>
    <w:rsid w:val="00772654"/>
    <w:rsid w:val="00772EF3"/>
    <w:rsid w:val="00774320"/>
    <w:rsid w:val="0077750F"/>
    <w:rsid w:val="00780E81"/>
    <w:rsid w:val="00786CE7"/>
    <w:rsid w:val="0079306B"/>
    <w:rsid w:val="0079373E"/>
    <w:rsid w:val="007949CE"/>
    <w:rsid w:val="00796125"/>
    <w:rsid w:val="00796FBA"/>
    <w:rsid w:val="007A0939"/>
    <w:rsid w:val="007A1620"/>
    <w:rsid w:val="007A1CDB"/>
    <w:rsid w:val="007A5209"/>
    <w:rsid w:val="007A773E"/>
    <w:rsid w:val="007B02A6"/>
    <w:rsid w:val="007B20DA"/>
    <w:rsid w:val="007B2270"/>
    <w:rsid w:val="007B2CE2"/>
    <w:rsid w:val="007B5E82"/>
    <w:rsid w:val="007C0692"/>
    <w:rsid w:val="007C174F"/>
    <w:rsid w:val="007C2934"/>
    <w:rsid w:val="007C397B"/>
    <w:rsid w:val="007C45AA"/>
    <w:rsid w:val="007C5453"/>
    <w:rsid w:val="007C5C52"/>
    <w:rsid w:val="007C6C6E"/>
    <w:rsid w:val="007D38D8"/>
    <w:rsid w:val="007D4D1E"/>
    <w:rsid w:val="007D625A"/>
    <w:rsid w:val="007D6E02"/>
    <w:rsid w:val="007E5477"/>
    <w:rsid w:val="007E7EA8"/>
    <w:rsid w:val="007F1178"/>
    <w:rsid w:val="007F2F68"/>
    <w:rsid w:val="007F3BFB"/>
    <w:rsid w:val="007F5C13"/>
    <w:rsid w:val="007F79A8"/>
    <w:rsid w:val="00800CDF"/>
    <w:rsid w:val="00800E43"/>
    <w:rsid w:val="0080131F"/>
    <w:rsid w:val="00802439"/>
    <w:rsid w:val="00802799"/>
    <w:rsid w:val="008039A5"/>
    <w:rsid w:val="0080570E"/>
    <w:rsid w:val="00806A70"/>
    <w:rsid w:val="008077BD"/>
    <w:rsid w:val="00812D0E"/>
    <w:rsid w:val="00815326"/>
    <w:rsid w:val="00815E9E"/>
    <w:rsid w:val="00820475"/>
    <w:rsid w:val="00820FC2"/>
    <w:rsid w:val="008223EA"/>
    <w:rsid w:val="00823325"/>
    <w:rsid w:val="008239C0"/>
    <w:rsid w:val="00824A35"/>
    <w:rsid w:val="00826141"/>
    <w:rsid w:val="008300B9"/>
    <w:rsid w:val="008341CD"/>
    <w:rsid w:val="00834635"/>
    <w:rsid w:val="00834874"/>
    <w:rsid w:val="0083683B"/>
    <w:rsid w:val="00842EAA"/>
    <w:rsid w:val="00845582"/>
    <w:rsid w:val="00847F65"/>
    <w:rsid w:val="0085039E"/>
    <w:rsid w:val="0085084C"/>
    <w:rsid w:val="00851AF4"/>
    <w:rsid w:val="00851E39"/>
    <w:rsid w:val="00852D41"/>
    <w:rsid w:val="008549FE"/>
    <w:rsid w:val="0085560E"/>
    <w:rsid w:val="00855B76"/>
    <w:rsid w:val="00857519"/>
    <w:rsid w:val="00857FC0"/>
    <w:rsid w:val="00863C2B"/>
    <w:rsid w:val="00867E9C"/>
    <w:rsid w:val="00871814"/>
    <w:rsid w:val="00871A99"/>
    <w:rsid w:val="00873E15"/>
    <w:rsid w:val="00876B92"/>
    <w:rsid w:val="00876CD5"/>
    <w:rsid w:val="008823BA"/>
    <w:rsid w:val="00882964"/>
    <w:rsid w:val="008833A5"/>
    <w:rsid w:val="00883E97"/>
    <w:rsid w:val="00885E28"/>
    <w:rsid w:val="00887430"/>
    <w:rsid w:val="008876F2"/>
    <w:rsid w:val="00890BC4"/>
    <w:rsid w:val="00891358"/>
    <w:rsid w:val="008919AF"/>
    <w:rsid w:val="00896220"/>
    <w:rsid w:val="008A0C15"/>
    <w:rsid w:val="008A1436"/>
    <w:rsid w:val="008A16A6"/>
    <w:rsid w:val="008A2B92"/>
    <w:rsid w:val="008A39D9"/>
    <w:rsid w:val="008A4349"/>
    <w:rsid w:val="008A521D"/>
    <w:rsid w:val="008A643C"/>
    <w:rsid w:val="008B29D7"/>
    <w:rsid w:val="008B29F5"/>
    <w:rsid w:val="008B5770"/>
    <w:rsid w:val="008B5A35"/>
    <w:rsid w:val="008B6912"/>
    <w:rsid w:val="008B7AA8"/>
    <w:rsid w:val="008C2D98"/>
    <w:rsid w:val="008C7D65"/>
    <w:rsid w:val="008D0B59"/>
    <w:rsid w:val="008D0EC3"/>
    <w:rsid w:val="008D1ADB"/>
    <w:rsid w:val="008D1E62"/>
    <w:rsid w:val="008D224C"/>
    <w:rsid w:val="008D263C"/>
    <w:rsid w:val="008D32CC"/>
    <w:rsid w:val="008D4F0E"/>
    <w:rsid w:val="008D6615"/>
    <w:rsid w:val="008D707B"/>
    <w:rsid w:val="008E0ED0"/>
    <w:rsid w:val="008E271B"/>
    <w:rsid w:val="008E3270"/>
    <w:rsid w:val="008E3A66"/>
    <w:rsid w:val="008E4606"/>
    <w:rsid w:val="008E465F"/>
    <w:rsid w:val="008E70BC"/>
    <w:rsid w:val="008E798E"/>
    <w:rsid w:val="008F14F8"/>
    <w:rsid w:val="008F4124"/>
    <w:rsid w:val="008F4E58"/>
    <w:rsid w:val="008F62D4"/>
    <w:rsid w:val="008F6BF4"/>
    <w:rsid w:val="008F76F4"/>
    <w:rsid w:val="00900958"/>
    <w:rsid w:val="00900EE7"/>
    <w:rsid w:val="00902A27"/>
    <w:rsid w:val="00902DCA"/>
    <w:rsid w:val="009063CE"/>
    <w:rsid w:val="00911BDF"/>
    <w:rsid w:val="009152D1"/>
    <w:rsid w:val="00916BCD"/>
    <w:rsid w:val="009177F8"/>
    <w:rsid w:val="00917838"/>
    <w:rsid w:val="00924002"/>
    <w:rsid w:val="009240D4"/>
    <w:rsid w:val="00924485"/>
    <w:rsid w:val="00925288"/>
    <w:rsid w:val="0092666C"/>
    <w:rsid w:val="00926AF9"/>
    <w:rsid w:val="00927D93"/>
    <w:rsid w:val="0093010C"/>
    <w:rsid w:val="00932922"/>
    <w:rsid w:val="00932CA4"/>
    <w:rsid w:val="0093466C"/>
    <w:rsid w:val="00935638"/>
    <w:rsid w:val="009378DB"/>
    <w:rsid w:val="00937A79"/>
    <w:rsid w:val="0094046D"/>
    <w:rsid w:val="00940792"/>
    <w:rsid w:val="009433AA"/>
    <w:rsid w:val="00943D1B"/>
    <w:rsid w:val="00945047"/>
    <w:rsid w:val="009472BD"/>
    <w:rsid w:val="00951346"/>
    <w:rsid w:val="00951A28"/>
    <w:rsid w:val="00953CD1"/>
    <w:rsid w:val="00954AEB"/>
    <w:rsid w:val="009562C1"/>
    <w:rsid w:val="0095731D"/>
    <w:rsid w:val="009604C3"/>
    <w:rsid w:val="0096122C"/>
    <w:rsid w:val="009621D6"/>
    <w:rsid w:val="00962A59"/>
    <w:rsid w:val="009630FD"/>
    <w:rsid w:val="00963889"/>
    <w:rsid w:val="00965383"/>
    <w:rsid w:val="00965812"/>
    <w:rsid w:val="00966CB6"/>
    <w:rsid w:val="00970765"/>
    <w:rsid w:val="00970F38"/>
    <w:rsid w:val="009717F7"/>
    <w:rsid w:val="00971EFF"/>
    <w:rsid w:val="0097334D"/>
    <w:rsid w:val="00973DEE"/>
    <w:rsid w:val="009745EF"/>
    <w:rsid w:val="00975902"/>
    <w:rsid w:val="00975E02"/>
    <w:rsid w:val="0097675B"/>
    <w:rsid w:val="00976939"/>
    <w:rsid w:val="0098012E"/>
    <w:rsid w:val="00981500"/>
    <w:rsid w:val="00982938"/>
    <w:rsid w:val="0098368D"/>
    <w:rsid w:val="00984F90"/>
    <w:rsid w:val="0098570D"/>
    <w:rsid w:val="009867A8"/>
    <w:rsid w:val="009875D1"/>
    <w:rsid w:val="00987AF6"/>
    <w:rsid w:val="00991CD3"/>
    <w:rsid w:val="009924DE"/>
    <w:rsid w:val="0099459A"/>
    <w:rsid w:val="00995A0C"/>
    <w:rsid w:val="0099733B"/>
    <w:rsid w:val="009A1423"/>
    <w:rsid w:val="009A22A8"/>
    <w:rsid w:val="009A245C"/>
    <w:rsid w:val="009A24E2"/>
    <w:rsid w:val="009A28B9"/>
    <w:rsid w:val="009A313C"/>
    <w:rsid w:val="009A39AE"/>
    <w:rsid w:val="009A409C"/>
    <w:rsid w:val="009A4648"/>
    <w:rsid w:val="009A59AD"/>
    <w:rsid w:val="009A5FBE"/>
    <w:rsid w:val="009A7E28"/>
    <w:rsid w:val="009B05C7"/>
    <w:rsid w:val="009B2437"/>
    <w:rsid w:val="009B2AC8"/>
    <w:rsid w:val="009B39FC"/>
    <w:rsid w:val="009B4523"/>
    <w:rsid w:val="009B4F23"/>
    <w:rsid w:val="009B70AA"/>
    <w:rsid w:val="009B781E"/>
    <w:rsid w:val="009C0295"/>
    <w:rsid w:val="009C2CC6"/>
    <w:rsid w:val="009C4219"/>
    <w:rsid w:val="009C4F94"/>
    <w:rsid w:val="009C7644"/>
    <w:rsid w:val="009D128E"/>
    <w:rsid w:val="009D1577"/>
    <w:rsid w:val="009D1C10"/>
    <w:rsid w:val="009D336F"/>
    <w:rsid w:val="009E1878"/>
    <w:rsid w:val="009E298C"/>
    <w:rsid w:val="009E3B9E"/>
    <w:rsid w:val="009E4592"/>
    <w:rsid w:val="009E4E28"/>
    <w:rsid w:val="009E5C3A"/>
    <w:rsid w:val="009E630E"/>
    <w:rsid w:val="009E760B"/>
    <w:rsid w:val="009E78F1"/>
    <w:rsid w:val="009F1590"/>
    <w:rsid w:val="009F15B6"/>
    <w:rsid w:val="009F4530"/>
    <w:rsid w:val="009F4CA2"/>
    <w:rsid w:val="009F5A8C"/>
    <w:rsid w:val="009F6386"/>
    <w:rsid w:val="00A00C1E"/>
    <w:rsid w:val="00A0259F"/>
    <w:rsid w:val="00A0453E"/>
    <w:rsid w:val="00A05D6D"/>
    <w:rsid w:val="00A06290"/>
    <w:rsid w:val="00A0645E"/>
    <w:rsid w:val="00A0785C"/>
    <w:rsid w:val="00A07C75"/>
    <w:rsid w:val="00A1243A"/>
    <w:rsid w:val="00A1396D"/>
    <w:rsid w:val="00A145EB"/>
    <w:rsid w:val="00A14865"/>
    <w:rsid w:val="00A1512A"/>
    <w:rsid w:val="00A152A1"/>
    <w:rsid w:val="00A17219"/>
    <w:rsid w:val="00A17260"/>
    <w:rsid w:val="00A17E12"/>
    <w:rsid w:val="00A20F38"/>
    <w:rsid w:val="00A23A3A"/>
    <w:rsid w:val="00A2726A"/>
    <w:rsid w:val="00A274A6"/>
    <w:rsid w:val="00A27D3C"/>
    <w:rsid w:val="00A27DE4"/>
    <w:rsid w:val="00A27E8C"/>
    <w:rsid w:val="00A27F52"/>
    <w:rsid w:val="00A30704"/>
    <w:rsid w:val="00A30EB5"/>
    <w:rsid w:val="00A324B6"/>
    <w:rsid w:val="00A32FFD"/>
    <w:rsid w:val="00A33247"/>
    <w:rsid w:val="00A33664"/>
    <w:rsid w:val="00A3428B"/>
    <w:rsid w:val="00A36CA3"/>
    <w:rsid w:val="00A37347"/>
    <w:rsid w:val="00A374B0"/>
    <w:rsid w:val="00A37F3A"/>
    <w:rsid w:val="00A42464"/>
    <w:rsid w:val="00A42E00"/>
    <w:rsid w:val="00A445D1"/>
    <w:rsid w:val="00A44856"/>
    <w:rsid w:val="00A4511C"/>
    <w:rsid w:val="00A45B34"/>
    <w:rsid w:val="00A45FF5"/>
    <w:rsid w:val="00A5125C"/>
    <w:rsid w:val="00A51652"/>
    <w:rsid w:val="00A5554F"/>
    <w:rsid w:val="00A55FBA"/>
    <w:rsid w:val="00A61A53"/>
    <w:rsid w:val="00A63397"/>
    <w:rsid w:val="00A65448"/>
    <w:rsid w:val="00A658CE"/>
    <w:rsid w:val="00A66531"/>
    <w:rsid w:val="00A66DDD"/>
    <w:rsid w:val="00A73BFF"/>
    <w:rsid w:val="00A73FC7"/>
    <w:rsid w:val="00A74355"/>
    <w:rsid w:val="00A754E1"/>
    <w:rsid w:val="00A76979"/>
    <w:rsid w:val="00A8061D"/>
    <w:rsid w:val="00A80913"/>
    <w:rsid w:val="00A810AC"/>
    <w:rsid w:val="00A83BF2"/>
    <w:rsid w:val="00A83D52"/>
    <w:rsid w:val="00A84F79"/>
    <w:rsid w:val="00A85EF4"/>
    <w:rsid w:val="00A87369"/>
    <w:rsid w:val="00A87793"/>
    <w:rsid w:val="00A90B3A"/>
    <w:rsid w:val="00A91B4C"/>
    <w:rsid w:val="00A92038"/>
    <w:rsid w:val="00A9321D"/>
    <w:rsid w:val="00A93D59"/>
    <w:rsid w:val="00A954B5"/>
    <w:rsid w:val="00A97E47"/>
    <w:rsid w:val="00AA04DD"/>
    <w:rsid w:val="00AA0B3D"/>
    <w:rsid w:val="00AA2157"/>
    <w:rsid w:val="00AA7A92"/>
    <w:rsid w:val="00AB0947"/>
    <w:rsid w:val="00AB4E73"/>
    <w:rsid w:val="00AB7D22"/>
    <w:rsid w:val="00AC06C0"/>
    <w:rsid w:val="00AC0EF3"/>
    <w:rsid w:val="00AC1F41"/>
    <w:rsid w:val="00AC1FB6"/>
    <w:rsid w:val="00AC33A2"/>
    <w:rsid w:val="00AC6B24"/>
    <w:rsid w:val="00AC7049"/>
    <w:rsid w:val="00AC7D21"/>
    <w:rsid w:val="00AD1D3D"/>
    <w:rsid w:val="00AD36BC"/>
    <w:rsid w:val="00AD48F3"/>
    <w:rsid w:val="00AD61DC"/>
    <w:rsid w:val="00AD6BB8"/>
    <w:rsid w:val="00AE18DB"/>
    <w:rsid w:val="00AE1F67"/>
    <w:rsid w:val="00AE28DD"/>
    <w:rsid w:val="00AE2CAF"/>
    <w:rsid w:val="00AE3532"/>
    <w:rsid w:val="00AE479C"/>
    <w:rsid w:val="00AE4BEE"/>
    <w:rsid w:val="00AE5E9F"/>
    <w:rsid w:val="00AF3B2A"/>
    <w:rsid w:val="00AF4BAB"/>
    <w:rsid w:val="00B021A8"/>
    <w:rsid w:val="00B02E68"/>
    <w:rsid w:val="00B0346D"/>
    <w:rsid w:val="00B0445B"/>
    <w:rsid w:val="00B04797"/>
    <w:rsid w:val="00B05C44"/>
    <w:rsid w:val="00B1014C"/>
    <w:rsid w:val="00B1097F"/>
    <w:rsid w:val="00B12304"/>
    <w:rsid w:val="00B139AB"/>
    <w:rsid w:val="00B13BD4"/>
    <w:rsid w:val="00B171F6"/>
    <w:rsid w:val="00B173EC"/>
    <w:rsid w:val="00B20375"/>
    <w:rsid w:val="00B22343"/>
    <w:rsid w:val="00B23522"/>
    <w:rsid w:val="00B2384B"/>
    <w:rsid w:val="00B23C23"/>
    <w:rsid w:val="00B24D76"/>
    <w:rsid w:val="00B26408"/>
    <w:rsid w:val="00B278C1"/>
    <w:rsid w:val="00B301DF"/>
    <w:rsid w:val="00B3074A"/>
    <w:rsid w:val="00B30B91"/>
    <w:rsid w:val="00B30D4C"/>
    <w:rsid w:val="00B31691"/>
    <w:rsid w:val="00B333C2"/>
    <w:rsid w:val="00B33563"/>
    <w:rsid w:val="00B342C7"/>
    <w:rsid w:val="00B352AD"/>
    <w:rsid w:val="00B3741F"/>
    <w:rsid w:val="00B425A6"/>
    <w:rsid w:val="00B431BD"/>
    <w:rsid w:val="00B447A3"/>
    <w:rsid w:val="00B47CC3"/>
    <w:rsid w:val="00B51B87"/>
    <w:rsid w:val="00B5353D"/>
    <w:rsid w:val="00B54D71"/>
    <w:rsid w:val="00B60916"/>
    <w:rsid w:val="00B627FA"/>
    <w:rsid w:val="00B62E97"/>
    <w:rsid w:val="00B63510"/>
    <w:rsid w:val="00B638AD"/>
    <w:rsid w:val="00B7540D"/>
    <w:rsid w:val="00B75E90"/>
    <w:rsid w:val="00B76616"/>
    <w:rsid w:val="00B80727"/>
    <w:rsid w:val="00B822E5"/>
    <w:rsid w:val="00B8234D"/>
    <w:rsid w:val="00B83701"/>
    <w:rsid w:val="00B87922"/>
    <w:rsid w:val="00B9079D"/>
    <w:rsid w:val="00B92B4C"/>
    <w:rsid w:val="00B939BB"/>
    <w:rsid w:val="00B946E6"/>
    <w:rsid w:val="00B94B35"/>
    <w:rsid w:val="00B960D5"/>
    <w:rsid w:val="00BA07D6"/>
    <w:rsid w:val="00BA0B9C"/>
    <w:rsid w:val="00BA0C0A"/>
    <w:rsid w:val="00BA2852"/>
    <w:rsid w:val="00BA3AD8"/>
    <w:rsid w:val="00BA4C24"/>
    <w:rsid w:val="00BA6415"/>
    <w:rsid w:val="00BA69F9"/>
    <w:rsid w:val="00BA7142"/>
    <w:rsid w:val="00BA796F"/>
    <w:rsid w:val="00BB00E5"/>
    <w:rsid w:val="00BB0C22"/>
    <w:rsid w:val="00BB1E49"/>
    <w:rsid w:val="00BB2EDA"/>
    <w:rsid w:val="00BB3084"/>
    <w:rsid w:val="00BB30C4"/>
    <w:rsid w:val="00BB3969"/>
    <w:rsid w:val="00BC150C"/>
    <w:rsid w:val="00BC19D8"/>
    <w:rsid w:val="00BC30E1"/>
    <w:rsid w:val="00BC3C3B"/>
    <w:rsid w:val="00BC5706"/>
    <w:rsid w:val="00BC5C44"/>
    <w:rsid w:val="00BD226F"/>
    <w:rsid w:val="00BD4DE3"/>
    <w:rsid w:val="00BD6280"/>
    <w:rsid w:val="00BD6C11"/>
    <w:rsid w:val="00BE24D6"/>
    <w:rsid w:val="00BE350B"/>
    <w:rsid w:val="00BE37D8"/>
    <w:rsid w:val="00BE5537"/>
    <w:rsid w:val="00BE73E6"/>
    <w:rsid w:val="00BE748D"/>
    <w:rsid w:val="00BF3CA0"/>
    <w:rsid w:val="00BF4704"/>
    <w:rsid w:val="00BF56B7"/>
    <w:rsid w:val="00BF585B"/>
    <w:rsid w:val="00C004ED"/>
    <w:rsid w:val="00C0070B"/>
    <w:rsid w:val="00C03302"/>
    <w:rsid w:val="00C05273"/>
    <w:rsid w:val="00C05D06"/>
    <w:rsid w:val="00C070BD"/>
    <w:rsid w:val="00C10B7B"/>
    <w:rsid w:val="00C12066"/>
    <w:rsid w:val="00C12341"/>
    <w:rsid w:val="00C12454"/>
    <w:rsid w:val="00C15360"/>
    <w:rsid w:val="00C15B2B"/>
    <w:rsid w:val="00C15CEA"/>
    <w:rsid w:val="00C20089"/>
    <w:rsid w:val="00C20CDE"/>
    <w:rsid w:val="00C24D6C"/>
    <w:rsid w:val="00C268AC"/>
    <w:rsid w:val="00C2738A"/>
    <w:rsid w:val="00C275FC"/>
    <w:rsid w:val="00C27DE7"/>
    <w:rsid w:val="00C308B2"/>
    <w:rsid w:val="00C30C64"/>
    <w:rsid w:val="00C30F08"/>
    <w:rsid w:val="00C314B0"/>
    <w:rsid w:val="00C3237C"/>
    <w:rsid w:val="00C3418E"/>
    <w:rsid w:val="00C40150"/>
    <w:rsid w:val="00C4116C"/>
    <w:rsid w:val="00C44A43"/>
    <w:rsid w:val="00C4758B"/>
    <w:rsid w:val="00C50BB4"/>
    <w:rsid w:val="00C525F3"/>
    <w:rsid w:val="00C536C1"/>
    <w:rsid w:val="00C5475F"/>
    <w:rsid w:val="00C547F9"/>
    <w:rsid w:val="00C616BE"/>
    <w:rsid w:val="00C724CB"/>
    <w:rsid w:val="00C742BA"/>
    <w:rsid w:val="00C77357"/>
    <w:rsid w:val="00C80CF9"/>
    <w:rsid w:val="00C81537"/>
    <w:rsid w:val="00C81A4A"/>
    <w:rsid w:val="00C81D73"/>
    <w:rsid w:val="00C823B8"/>
    <w:rsid w:val="00C83FAC"/>
    <w:rsid w:val="00C86B3A"/>
    <w:rsid w:val="00C86DD3"/>
    <w:rsid w:val="00C87A7A"/>
    <w:rsid w:val="00C90368"/>
    <w:rsid w:val="00C93286"/>
    <w:rsid w:val="00C94300"/>
    <w:rsid w:val="00C94AC4"/>
    <w:rsid w:val="00C97380"/>
    <w:rsid w:val="00C974FF"/>
    <w:rsid w:val="00C977C2"/>
    <w:rsid w:val="00CA0EE4"/>
    <w:rsid w:val="00CA132C"/>
    <w:rsid w:val="00CA13D1"/>
    <w:rsid w:val="00CA2E08"/>
    <w:rsid w:val="00CA39B8"/>
    <w:rsid w:val="00CA3CBA"/>
    <w:rsid w:val="00CA4CA5"/>
    <w:rsid w:val="00CA7042"/>
    <w:rsid w:val="00CB14FE"/>
    <w:rsid w:val="00CB4A39"/>
    <w:rsid w:val="00CB69F9"/>
    <w:rsid w:val="00CC0DB5"/>
    <w:rsid w:val="00CC393E"/>
    <w:rsid w:val="00CC5BA8"/>
    <w:rsid w:val="00CC5C7F"/>
    <w:rsid w:val="00CC653C"/>
    <w:rsid w:val="00CD2555"/>
    <w:rsid w:val="00CD2856"/>
    <w:rsid w:val="00CD399B"/>
    <w:rsid w:val="00CD4A06"/>
    <w:rsid w:val="00CD6DF8"/>
    <w:rsid w:val="00CE13CE"/>
    <w:rsid w:val="00CE2314"/>
    <w:rsid w:val="00CE2D8E"/>
    <w:rsid w:val="00CE78CF"/>
    <w:rsid w:val="00CF0C8E"/>
    <w:rsid w:val="00CF5A12"/>
    <w:rsid w:val="00CF6237"/>
    <w:rsid w:val="00D009DA"/>
    <w:rsid w:val="00D03F2A"/>
    <w:rsid w:val="00D05F0C"/>
    <w:rsid w:val="00D070E4"/>
    <w:rsid w:val="00D114C3"/>
    <w:rsid w:val="00D118B4"/>
    <w:rsid w:val="00D118EA"/>
    <w:rsid w:val="00D12F05"/>
    <w:rsid w:val="00D17B5F"/>
    <w:rsid w:val="00D17E72"/>
    <w:rsid w:val="00D20F14"/>
    <w:rsid w:val="00D218FF"/>
    <w:rsid w:val="00D25EFD"/>
    <w:rsid w:val="00D260F0"/>
    <w:rsid w:val="00D30400"/>
    <w:rsid w:val="00D308FB"/>
    <w:rsid w:val="00D30BE2"/>
    <w:rsid w:val="00D31A3C"/>
    <w:rsid w:val="00D332D1"/>
    <w:rsid w:val="00D3347A"/>
    <w:rsid w:val="00D33BDE"/>
    <w:rsid w:val="00D36139"/>
    <w:rsid w:val="00D3690B"/>
    <w:rsid w:val="00D40021"/>
    <w:rsid w:val="00D40619"/>
    <w:rsid w:val="00D424FB"/>
    <w:rsid w:val="00D4425A"/>
    <w:rsid w:val="00D44F08"/>
    <w:rsid w:val="00D50655"/>
    <w:rsid w:val="00D5140B"/>
    <w:rsid w:val="00D55109"/>
    <w:rsid w:val="00D556D4"/>
    <w:rsid w:val="00D57761"/>
    <w:rsid w:val="00D613B9"/>
    <w:rsid w:val="00D615AD"/>
    <w:rsid w:val="00D62653"/>
    <w:rsid w:val="00D64BE3"/>
    <w:rsid w:val="00D65C79"/>
    <w:rsid w:val="00D66225"/>
    <w:rsid w:val="00D66C4C"/>
    <w:rsid w:val="00D66E6A"/>
    <w:rsid w:val="00D6766A"/>
    <w:rsid w:val="00D676AA"/>
    <w:rsid w:val="00D706A3"/>
    <w:rsid w:val="00D73354"/>
    <w:rsid w:val="00D73FE6"/>
    <w:rsid w:val="00D74F59"/>
    <w:rsid w:val="00D7631C"/>
    <w:rsid w:val="00D8169F"/>
    <w:rsid w:val="00D82088"/>
    <w:rsid w:val="00D8232A"/>
    <w:rsid w:val="00D85501"/>
    <w:rsid w:val="00D86BA6"/>
    <w:rsid w:val="00D87F5A"/>
    <w:rsid w:val="00D90A42"/>
    <w:rsid w:val="00D917BC"/>
    <w:rsid w:val="00D91800"/>
    <w:rsid w:val="00D9213A"/>
    <w:rsid w:val="00D93D51"/>
    <w:rsid w:val="00D93E46"/>
    <w:rsid w:val="00D94843"/>
    <w:rsid w:val="00DA0835"/>
    <w:rsid w:val="00DA13B5"/>
    <w:rsid w:val="00DA4C95"/>
    <w:rsid w:val="00DA5DCC"/>
    <w:rsid w:val="00DA642D"/>
    <w:rsid w:val="00DA7164"/>
    <w:rsid w:val="00DB131B"/>
    <w:rsid w:val="00DB2A96"/>
    <w:rsid w:val="00DB2C8A"/>
    <w:rsid w:val="00DB3831"/>
    <w:rsid w:val="00DB52B0"/>
    <w:rsid w:val="00DC03CE"/>
    <w:rsid w:val="00DC40FE"/>
    <w:rsid w:val="00DC5346"/>
    <w:rsid w:val="00DC634C"/>
    <w:rsid w:val="00DC6E17"/>
    <w:rsid w:val="00DC7490"/>
    <w:rsid w:val="00DD248D"/>
    <w:rsid w:val="00DD4B99"/>
    <w:rsid w:val="00DE2D39"/>
    <w:rsid w:val="00DE3264"/>
    <w:rsid w:val="00DE4674"/>
    <w:rsid w:val="00DE6751"/>
    <w:rsid w:val="00DE6D43"/>
    <w:rsid w:val="00DF02A3"/>
    <w:rsid w:val="00DF10CA"/>
    <w:rsid w:val="00DF1430"/>
    <w:rsid w:val="00DF21A6"/>
    <w:rsid w:val="00DF21C2"/>
    <w:rsid w:val="00DF2CDC"/>
    <w:rsid w:val="00DF3821"/>
    <w:rsid w:val="00DF7D11"/>
    <w:rsid w:val="00DF7D49"/>
    <w:rsid w:val="00DF7F37"/>
    <w:rsid w:val="00E02C89"/>
    <w:rsid w:val="00E05385"/>
    <w:rsid w:val="00E07551"/>
    <w:rsid w:val="00E07BD4"/>
    <w:rsid w:val="00E13FB9"/>
    <w:rsid w:val="00E15FB6"/>
    <w:rsid w:val="00E16D62"/>
    <w:rsid w:val="00E16E94"/>
    <w:rsid w:val="00E17755"/>
    <w:rsid w:val="00E21524"/>
    <w:rsid w:val="00E220E5"/>
    <w:rsid w:val="00E23991"/>
    <w:rsid w:val="00E25799"/>
    <w:rsid w:val="00E30ED0"/>
    <w:rsid w:val="00E31574"/>
    <w:rsid w:val="00E328B6"/>
    <w:rsid w:val="00E33048"/>
    <w:rsid w:val="00E347C9"/>
    <w:rsid w:val="00E347E3"/>
    <w:rsid w:val="00E378C0"/>
    <w:rsid w:val="00E402E8"/>
    <w:rsid w:val="00E40CD6"/>
    <w:rsid w:val="00E40F83"/>
    <w:rsid w:val="00E5011C"/>
    <w:rsid w:val="00E52331"/>
    <w:rsid w:val="00E5312A"/>
    <w:rsid w:val="00E5387D"/>
    <w:rsid w:val="00E55E01"/>
    <w:rsid w:val="00E574AB"/>
    <w:rsid w:val="00E6074C"/>
    <w:rsid w:val="00E628F8"/>
    <w:rsid w:val="00E63F97"/>
    <w:rsid w:val="00E71A75"/>
    <w:rsid w:val="00E73CCF"/>
    <w:rsid w:val="00E75EC3"/>
    <w:rsid w:val="00E80215"/>
    <w:rsid w:val="00E81492"/>
    <w:rsid w:val="00E81630"/>
    <w:rsid w:val="00E82E3D"/>
    <w:rsid w:val="00E83E49"/>
    <w:rsid w:val="00E85F16"/>
    <w:rsid w:val="00E85FF5"/>
    <w:rsid w:val="00E869C6"/>
    <w:rsid w:val="00E90AEB"/>
    <w:rsid w:val="00E91B2C"/>
    <w:rsid w:val="00E92CA1"/>
    <w:rsid w:val="00E93AE6"/>
    <w:rsid w:val="00E95582"/>
    <w:rsid w:val="00E95B3A"/>
    <w:rsid w:val="00EA015E"/>
    <w:rsid w:val="00EA05FC"/>
    <w:rsid w:val="00EA0771"/>
    <w:rsid w:val="00EA0DBF"/>
    <w:rsid w:val="00EA111B"/>
    <w:rsid w:val="00EA1906"/>
    <w:rsid w:val="00EA2082"/>
    <w:rsid w:val="00EA2097"/>
    <w:rsid w:val="00EA2269"/>
    <w:rsid w:val="00EA2658"/>
    <w:rsid w:val="00EA3A1F"/>
    <w:rsid w:val="00EA3AED"/>
    <w:rsid w:val="00EA3ECD"/>
    <w:rsid w:val="00EA6990"/>
    <w:rsid w:val="00EB03B4"/>
    <w:rsid w:val="00EB0F42"/>
    <w:rsid w:val="00EB1A23"/>
    <w:rsid w:val="00EB6967"/>
    <w:rsid w:val="00EC0979"/>
    <w:rsid w:val="00EC1EFC"/>
    <w:rsid w:val="00EC2303"/>
    <w:rsid w:val="00EC37AB"/>
    <w:rsid w:val="00ED003F"/>
    <w:rsid w:val="00ED4B8D"/>
    <w:rsid w:val="00ED5CFA"/>
    <w:rsid w:val="00EE068C"/>
    <w:rsid w:val="00EE09AB"/>
    <w:rsid w:val="00EE2255"/>
    <w:rsid w:val="00EE5090"/>
    <w:rsid w:val="00EE7EBA"/>
    <w:rsid w:val="00EF1221"/>
    <w:rsid w:val="00EF1E50"/>
    <w:rsid w:val="00EF2D3B"/>
    <w:rsid w:val="00EF3327"/>
    <w:rsid w:val="00EF562D"/>
    <w:rsid w:val="00EF7E04"/>
    <w:rsid w:val="00F02761"/>
    <w:rsid w:val="00F0286E"/>
    <w:rsid w:val="00F02CA8"/>
    <w:rsid w:val="00F04814"/>
    <w:rsid w:val="00F057C3"/>
    <w:rsid w:val="00F05A2F"/>
    <w:rsid w:val="00F05E7C"/>
    <w:rsid w:val="00F06A82"/>
    <w:rsid w:val="00F06C46"/>
    <w:rsid w:val="00F07BC4"/>
    <w:rsid w:val="00F07E50"/>
    <w:rsid w:val="00F1084E"/>
    <w:rsid w:val="00F11259"/>
    <w:rsid w:val="00F12A91"/>
    <w:rsid w:val="00F150CE"/>
    <w:rsid w:val="00F15544"/>
    <w:rsid w:val="00F16CAF"/>
    <w:rsid w:val="00F23E49"/>
    <w:rsid w:val="00F258CB"/>
    <w:rsid w:val="00F27F9D"/>
    <w:rsid w:val="00F30450"/>
    <w:rsid w:val="00F316A8"/>
    <w:rsid w:val="00F3397E"/>
    <w:rsid w:val="00F37313"/>
    <w:rsid w:val="00F37402"/>
    <w:rsid w:val="00F4261F"/>
    <w:rsid w:val="00F43E60"/>
    <w:rsid w:val="00F44AD0"/>
    <w:rsid w:val="00F46503"/>
    <w:rsid w:val="00F4756C"/>
    <w:rsid w:val="00F50ED9"/>
    <w:rsid w:val="00F51BD7"/>
    <w:rsid w:val="00F521CD"/>
    <w:rsid w:val="00F52A69"/>
    <w:rsid w:val="00F53A83"/>
    <w:rsid w:val="00F54297"/>
    <w:rsid w:val="00F55515"/>
    <w:rsid w:val="00F56FD5"/>
    <w:rsid w:val="00F60847"/>
    <w:rsid w:val="00F622BD"/>
    <w:rsid w:val="00F648CC"/>
    <w:rsid w:val="00F65D05"/>
    <w:rsid w:val="00F66705"/>
    <w:rsid w:val="00F6757B"/>
    <w:rsid w:val="00F72521"/>
    <w:rsid w:val="00F72739"/>
    <w:rsid w:val="00F72BAD"/>
    <w:rsid w:val="00F74F43"/>
    <w:rsid w:val="00F75A24"/>
    <w:rsid w:val="00F76179"/>
    <w:rsid w:val="00F80AC3"/>
    <w:rsid w:val="00F81AEE"/>
    <w:rsid w:val="00F81E11"/>
    <w:rsid w:val="00F8355C"/>
    <w:rsid w:val="00F83911"/>
    <w:rsid w:val="00F83C4B"/>
    <w:rsid w:val="00F83D15"/>
    <w:rsid w:val="00F854A7"/>
    <w:rsid w:val="00F934B9"/>
    <w:rsid w:val="00F93E00"/>
    <w:rsid w:val="00F93FBD"/>
    <w:rsid w:val="00F94A79"/>
    <w:rsid w:val="00F95614"/>
    <w:rsid w:val="00F960E2"/>
    <w:rsid w:val="00FA1766"/>
    <w:rsid w:val="00FA3288"/>
    <w:rsid w:val="00FA5D63"/>
    <w:rsid w:val="00FA70F6"/>
    <w:rsid w:val="00FB44B2"/>
    <w:rsid w:val="00FB4F7F"/>
    <w:rsid w:val="00FC2FAA"/>
    <w:rsid w:val="00FC3B4C"/>
    <w:rsid w:val="00FC462C"/>
    <w:rsid w:val="00FC54AB"/>
    <w:rsid w:val="00FC58C4"/>
    <w:rsid w:val="00FD08FC"/>
    <w:rsid w:val="00FD258B"/>
    <w:rsid w:val="00FD2B41"/>
    <w:rsid w:val="00FD3F0A"/>
    <w:rsid w:val="00FD466D"/>
    <w:rsid w:val="00FD477D"/>
    <w:rsid w:val="00FD4AAE"/>
    <w:rsid w:val="00FD4B6B"/>
    <w:rsid w:val="00FD6043"/>
    <w:rsid w:val="00FD6376"/>
    <w:rsid w:val="00FD64D3"/>
    <w:rsid w:val="00FD7E6B"/>
    <w:rsid w:val="00FD7EB5"/>
    <w:rsid w:val="00FE1039"/>
    <w:rsid w:val="00FE2EAD"/>
    <w:rsid w:val="00FE485A"/>
    <w:rsid w:val="00FE4949"/>
    <w:rsid w:val="00FE7381"/>
    <w:rsid w:val="00FE74DE"/>
    <w:rsid w:val="00FF296D"/>
    <w:rsid w:val="00FF3C2E"/>
    <w:rsid w:val="00FF6848"/>
    <w:rsid w:val="00FF745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5:chartTrackingRefBased/>
  <w15:docId w15:val="{CF51E5C6-D018-4356-8039-5A9EF3EDC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0"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66D8F"/>
    <w:rPr>
      <w:rFonts w:ascii="Times New Roman" w:eastAsia="Times New Roman" w:hAnsi="Times New Roman"/>
      <w:sz w:val="24"/>
      <w:szCs w:val="24"/>
      <w:lang w:val="en-GB" w:eastAsia="en-GB"/>
    </w:rPr>
  </w:style>
  <w:style w:type="paragraph" w:styleId="berschrift1">
    <w:name w:val="heading 1"/>
    <w:basedOn w:val="Standard"/>
    <w:next w:val="Standard"/>
    <w:link w:val="berschrift1Zchn"/>
    <w:uiPriority w:val="9"/>
    <w:qFormat/>
    <w:rsid w:val="00EE7EBA"/>
    <w:pPr>
      <w:keepNext/>
      <w:spacing w:before="240" w:after="60"/>
      <w:outlineLvl w:val="0"/>
    </w:pPr>
    <w:rPr>
      <w:rFonts w:ascii="Calibri Light" w:hAnsi="Calibri Light"/>
      <w:b/>
      <w:bCs/>
      <w:kern w:val="32"/>
      <w:sz w:val="32"/>
      <w:szCs w:val="32"/>
    </w:rPr>
  </w:style>
  <w:style w:type="paragraph" w:styleId="berschrift2">
    <w:name w:val="heading 2"/>
    <w:basedOn w:val="Standard"/>
    <w:next w:val="Standard"/>
    <w:link w:val="berschrift2Zchn"/>
    <w:uiPriority w:val="9"/>
    <w:qFormat/>
    <w:rsid w:val="00C81D73"/>
    <w:pPr>
      <w:keepNext/>
      <w:spacing w:before="240" w:after="60"/>
      <w:outlineLvl w:val="1"/>
    </w:pPr>
    <w:rPr>
      <w:rFonts w:ascii="Calibri Light" w:hAnsi="Calibri Light"/>
      <w:b/>
      <w:bCs/>
      <w:i/>
      <w:iCs/>
      <w:sz w:val="28"/>
      <w:szCs w:val="28"/>
    </w:rPr>
  </w:style>
  <w:style w:type="paragraph" w:styleId="berschrift3">
    <w:name w:val="heading 3"/>
    <w:basedOn w:val="Standard"/>
    <w:next w:val="Standard"/>
    <w:link w:val="berschrift3Zchn"/>
    <w:uiPriority w:val="9"/>
    <w:qFormat/>
    <w:rsid w:val="00C81D73"/>
    <w:pPr>
      <w:keepNext/>
      <w:spacing w:before="240" w:after="60"/>
      <w:outlineLvl w:val="2"/>
    </w:pPr>
    <w:rPr>
      <w:rFonts w:ascii="Calibri Light" w:hAnsi="Calibri Light"/>
      <w:b/>
      <w:bCs/>
      <w:sz w:val="26"/>
      <w:szCs w:val="26"/>
    </w:rPr>
  </w:style>
  <w:style w:type="paragraph" w:styleId="berschrift4">
    <w:name w:val="heading 4"/>
    <w:basedOn w:val="Standard"/>
    <w:next w:val="Standard"/>
    <w:link w:val="berschrift4Zchn"/>
    <w:uiPriority w:val="9"/>
    <w:semiHidden/>
    <w:unhideWhenUsed/>
    <w:qFormat/>
    <w:rsid w:val="00090E9E"/>
    <w:pPr>
      <w:keepNext/>
      <w:spacing w:before="240" w:after="60"/>
      <w:outlineLvl w:val="3"/>
    </w:pPr>
    <w:rPr>
      <w:rFonts w:ascii="Calibri" w:hAnsi="Calibri"/>
      <w:b/>
      <w:bCs/>
      <w:sz w:val="28"/>
      <w:szCs w:val="28"/>
    </w:rPr>
  </w:style>
  <w:style w:type="paragraph" w:styleId="berschrift5">
    <w:name w:val="heading 5"/>
    <w:basedOn w:val="Standard"/>
    <w:next w:val="Standard"/>
    <w:link w:val="berschrift5Zchn"/>
    <w:uiPriority w:val="9"/>
    <w:semiHidden/>
    <w:unhideWhenUsed/>
    <w:qFormat/>
    <w:rsid w:val="007C2934"/>
    <w:pPr>
      <w:spacing w:before="240" w:after="60"/>
      <w:outlineLvl w:val="4"/>
    </w:pPr>
    <w:rPr>
      <w:rFonts w:ascii="Calibri" w:hAnsi="Calibri"/>
      <w:b/>
      <w:bCs/>
      <w:i/>
      <w:iCs/>
      <w:sz w:val="26"/>
      <w:szCs w:val="26"/>
    </w:rPr>
  </w:style>
  <w:style w:type="paragraph" w:styleId="berschrift6">
    <w:name w:val="heading 6"/>
    <w:basedOn w:val="Standard"/>
    <w:next w:val="Textkrper"/>
    <w:link w:val="berschrift6Zchn"/>
    <w:uiPriority w:val="9"/>
    <w:semiHidden/>
    <w:unhideWhenUsed/>
    <w:qFormat/>
    <w:rsid w:val="007C2934"/>
    <w:pPr>
      <w:keepNext/>
      <w:keepLines/>
      <w:spacing w:before="200"/>
      <w:outlineLvl w:val="5"/>
    </w:pPr>
    <w:rPr>
      <w:rFonts w:ascii="Calibri" w:hAnsi="Calibri"/>
      <w:color w:val="4F81BD"/>
      <w:sz w:val="2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rsid w:val="00EE7EBA"/>
    <w:rPr>
      <w:rFonts w:ascii="Calibri Light" w:eastAsia="Times New Roman" w:hAnsi="Calibri Light" w:cs="Times New Roman"/>
      <w:b/>
      <w:bCs/>
      <w:kern w:val="32"/>
      <w:sz w:val="32"/>
      <w:szCs w:val="32"/>
      <w:lang w:val="de-AT" w:eastAsia="en-US"/>
    </w:rPr>
  </w:style>
  <w:style w:type="character" w:customStyle="1" w:styleId="berschrift2Zchn">
    <w:name w:val="Überschrift 2 Zchn"/>
    <w:link w:val="berschrift2"/>
    <w:uiPriority w:val="9"/>
    <w:rsid w:val="00C81D73"/>
    <w:rPr>
      <w:rFonts w:ascii="Calibri Light" w:eastAsia="Times New Roman" w:hAnsi="Calibri Light" w:cs="Times New Roman"/>
      <w:b/>
      <w:bCs/>
      <w:i/>
      <w:iCs/>
      <w:sz w:val="28"/>
      <w:szCs w:val="28"/>
      <w:lang w:val="de-AT" w:eastAsia="en-US"/>
    </w:rPr>
  </w:style>
  <w:style w:type="character" w:customStyle="1" w:styleId="berschrift3Zchn">
    <w:name w:val="Überschrift 3 Zchn"/>
    <w:link w:val="berschrift3"/>
    <w:uiPriority w:val="9"/>
    <w:rsid w:val="00C81D73"/>
    <w:rPr>
      <w:rFonts w:ascii="Calibri Light" w:eastAsia="Times New Roman" w:hAnsi="Calibri Light" w:cs="Times New Roman"/>
      <w:b/>
      <w:bCs/>
      <w:sz w:val="26"/>
      <w:szCs w:val="26"/>
      <w:lang w:val="de-AT" w:eastAsia="en-US"/>
    </w:rPr>
  </w:style>
  <w:style w:type="character" w:customStyle="1" w:styleId="berschrift4Zchn">
    <w:name w:val="Überschrift 4 Zchn"/>
    <w:link w:val="berschrift4"/>
    <w:uiPriority w:val="9"/>
    <w:semiHidden/>
    <w:rsid w:val="00090E9E"/>
    <w:rPr>
      <w:rFonts w:ascii="Calibri" w:eastAsia="Times New Roman" w:hAnsi="Calibri" w:cs="Times New Roman"/>
      <w:b/>
      <w:bCs/>
      <w:sz w:val="28"/>
      <w:szCs w:val="28"/>
      <w:lang w:eastAsia="en-US"/>
    </w:rPr>
  </w:style>
  <w:style w:type="character" w:customStyle="1" w:styleId="berschrift5Zchn">
    <w:name w:val="Überschrift 5 Zchn"/>
    <w:link w:val="berschrift5"/>
    <w:uiPriority w:val="9"/>
    <w:semiHidden/>
    <w:rsid w:val="007C2934"/>
    <w:rPr>
      <w:rFonts w:ascii="Calibri" w:eastAsia="Times New Roman" w:hAnsi="Calibri" w:cs="Times New Roman"/>
      <w:b/>
      <w:bCs/>
      <w:i/>
      <w:iCs/>
      <w:sz w:val="26"/>
      <w:szCs w:val="26"/>
      <w:lang w:val="en-GB" w:eastAsia="en-GB"/>
    </w:rPr>
  </w:style>
  <w:style w:type="paragraph" w:styleId="Textkrper">
    <w:name w:val="Body Text"/>
    <w:basedOn w:val="Standard"/>
    <w:link w:val="TextkrperZchn"/>
    <w:unhideWhenUsed/>
    <w:qFormat/>
    <w:rsid w:val="007C2934"/>
    <w:pPr>
      <w:spacing w:before="180" w:after="180"/>
      <w:jc w:val="both"/>
    </w:pPr>
    <w:rPr>
      <w:rFonts w:ascii="Calibri" w:eastAsia="Cambria" w:hAnsi="Calibri"/>
      <w:sz w:val="22"/>
      <w:lang w:val="en-US" w:eastAsia="en-US"/>
    </w:rPr>
  </w:style>
  <w:style w:type="character" w:customStyle="1" w:styleId="TextkrperZchn">
    <w:name w:val="Textkörper Zchn"/>
    <w:link w:val="Textkrper"/>
    <w:rsid w:val="007C2934"/>
    <w:rPr>
      <w:rFonts w:eastAsia="Cambria"/>
      <w:sz w:val="22"/>
      <w:szCs w:val="24"/>
      <w:lang w:val="en-US" w:eastAsia="en-US"/>
    </w:rPr>
  </w:style>
  <w:style w:type="character" w:customStyle="1" w:styleId="berschrift6Zchn">
    <w:name w:val="Überschrift 6 Zchn"/>
    <w:link w:val="berschrift6"/>
    <w:uiPriority w:val="9"/>
    <w:semiHidden/>
    <w:rsid w:val="007C2934"/>
    <w:rPr>
      <w:rFonts w:eastAsia="Times New Roman"/>
      <w:color w:val="4F81BD"/>
      <w:sz w:val="22"/>
      <w:szCs w:val="24"/>
      <w:lang w:val="en-US" w:eastAsia="en-US"/>
    </w:rPr>
  </w:style>
  <w:style w:type="paragraph" w:styleId="Funotentext">
    <w:name w:val="footnote text"/>
    <w:basedOn w:val="Standard"/>
    <w:link w:val="FunotentextZchn"/>
    <w:uiPriority w:val="9"/>
    <w:semiHidden/>
    <w:unhideWhenUsed/>
    <w:qFormat/>
    <w:rsid w:val="00C070BD"/>
    <w:pPr>
      <w:suppressAutoHyphens/>
    </w:pPr>
    <w:rPr>
      <w:rFonts w:ascii="Calibri" w:eastAsia="Calibri" w:hAnsi="Calibri"/>
      <w:sz w:val="20"/>
      <w:szCs w:val="20"/>
      <w:lang w:eastAsia="ar-SA"/>
    </w:rPr>
  </w:style>
  <w:style w:type="character" w:customStyle="1" w:styleId="FunotentextZchn">
    <w:name w:val="Fußnotentext Zchn"/>
    <w:link w:val="Funotentext"/>
    <w:uiPriority w:val="9"/>
    <w:semiHidden/>
    <w:rsid w:val="00C070BD"/>
    <w:rPr>
      <w:rFonts w:ascii="Calibri" w:eastAsia="Calibri" w:hAnsi="Calibri" w:cs="Times New Roman"/>
      <w:sz w:val="20"/>
      <w:szCs w:val="20"/>
      <w:lang w:val="en-GB" w:eastAsia="ar-SA"/>
    </w:rPr>
  </w:style>
  <w:style w:type="character" w:styleId="Funotenzeichen">
    <w:name w:val="footnote reference"/>
    <w:unhideWhenUsed/>
    <w:rsid w:val="00C070BD"/>
    <w:rPr>
      <w:vertAlign w:val="superscript"/>
    </w:rPr>
  </w:style>
  <w:style w:type="paragraph" w:customStyle="1" w:styleId="Default">
    <w:name w:val="Default"/>
    <w:rsid w:val="00C070BD"/>
    <w:pPr>
      <w:autoSpaceDE w:val="0"/>
      <w:autoSpaceDN w:val="0"/>
      <w:adjustRightInd w:val="0"/>
    </w:pPr>
    <w:rPr>
      <w:rFonts w:ascii="Times New Roman" w:eastAsia="Times New Roman" w:hAnsi="Times New Roman"/>
      <w:color w:val="000000"/>
      <w:sz w:val="24"/>
      <w:szCs w:val="24"/>
      <w:lang w:val="de-DE" w:eastAsia="de-DE"/>
    </w:rPr>
  </w:style>
  <w:style w:type="character" w:styleId="Hyperlink">
    <w:name w:val="Hyperlink"/>
    <w:uiPriority w:val="99"/>
    <w:rsid w:val="00C070BD"/>
    <w:rPr>
      <w:color w:val="000080"/>
      <w:u w:val="single"/>
    </w:rPr>
  </w:style>
  <w:style w:type="character" w:styleId="Kommentarzeichen">
    <w:name w:val="annotation reference"/>
    <w:uiPriority w:val="99"/>
    <w:semiHidden/>
    <w:unhideWhenUsed/>
    <w:rsid w:val="00C070BD"/>
    <w:rPr>
      <w:sz w:val="16"/>
      <w:szCs w:val="16"/>
    </w:rPr>
  </w:style>
  <w:style w:type="paragraph" w:styleId="Kommentartext">
    <w:name w:val="annotation text"/>
    <w:basedOn w:val="Standard"/>
    <w:link w:val="KommentartextZchn"/>
    <w:uiPriority w:val="99"/>
    <w:unhideWhenUsed/>
    <w:rsid w:val="00C070BD"/>
    <w:pPr>
      <w:suppressAutoHyphens/>
    </w:pPr>
    <w:rPr>
      <w:rFonts w:ascii="Calibri" w:eastAsia="Calibri" w:hAnsi="Calibri"/>
      <w:sz w:val="20"/>
      <w:szCs w:val="20"/>
      <w:lang w:eastAsia="ar-SA"/>
    </w:rPr>
  </w:style>
  <w:style w:type="character" w:customStyle="1" w:styleId="KommentartextZchn">
    <w:name w:val="Kommentartext Zchn"/>
    <w:link w:val="Kommentartext"/>
    <w:uiPriority w:val="99"/>
    <w:rsid w:val="00C070BD"/>
    <w:rPr>
      <w:rFonts w:ascii="Calibri" w:eastAsia="Calibri" w:hAnsi="Calibri" w:cs="Times New Roman"/>
      <w:sz w:val="20"/>
      <w:szCs w:val="20"/>
      <w:lang w:val="en-GB" w:eastAsia="ar-SA"/>
    </w:rPr>
  </w:style>
  <w:style w:type="paragraph" w:styleId="StandardWeb">
    <w:name w:val="Normal (Web)"/>
    <w:basedOn w:val="Standard"/>
    <w:uiPriority w:val="99"/>
    <w:unhideWhenUsed/>
    <w:rsid w:val="00C070BD"/>
    <w:pPr>
      <w:spacing w:before="100" w:beforeAutospacing="1" w:after="100" w:afterAutospacing="1"/>
    </w:pPr>
    <w:rPr>
      <w:lang w:val="en-US"/>
    </w:rPr>
  </w:style>
  <w:style w:type="paragraph" w:styleId="Sprechblasentext">
    <w:name w:val="Balloon Text"/>
    <w:basedOn w:val="Standard"/>
    <w:link w:val="SprechblasentextZchn"/>
    <w:uiPriority w:val="99"/>
    <w:semiHidden/>
    <w:unhideWhenUsed/>
    <w:rsid w:val="00C070BD"/>
    <w:rPr>
      <w:rFonts w:ascii="Tahoma" w:hAnsi="Tahoma" w:cs="Tahoma"/>
      <w:sz w:val="16"/>
      <w:szCs w:val="16"/>
    </w:rPr>
  </w:style>
  <w:style w:type="character" w:customStyle="1" w:styleId="SprechblasentextZchn">
    <w:name w:val="Sprechblasentext Zchn"/>
    <w:link w:val="Sprechblasentext"/>
    <w:uiPriority w:val="99"/>
    <w:semiHidden/>
    <w:rsid w:val="00C070BD"/>
    <w:rPr>
      <w:rFonts w:ascii="Tahoma" w:hAnsi="Tahoma" w:cs="Tahoma"/>
      <w:sz w:val="16"/>
      <w:szCs w:val="16"/>
    </w:rPr>
  </w:style>
  <w:style w:type="paragraph" w:customStyle="1" w:styleId="FarbigeSchattierung-Akzent31">
    <w:name w:val="Farbige Schattierung - Akzent 31"/>
    <w:basedOn w:val="Standard"/>
    <w:uiPriority w:val="34"/>
    <w:qFormat/>
    <w:rsid w:val="00C070BD"/>
    <w:pPr>
      <w:ind w:left="720"/>
      <w:contextualSpacing/>
    </w:pPr>
  </w:style>
  <w:style w:type="paragraph" w:styleId="Kommentarthema">
    <w:name w:val="annotation subject"/>
    <w:basedOn w:val="Kommentartext"/>
    <w:next w:val="Kommentartext"/>
    <w:link w:val="KommentarthemaZchn"/>
    <w:uiPriority w:val="99"/>
    <w:semiHidden/>
    <w:unhideWhenUsed/>
    <w:rsid w:val="00693B45"/>
    <w:pPr>
      <w:suppressAutoHyphens w:val="0"/>
      <w:spacing w:after="200"/>
    </w:pPr>
    <w:rPr>
      <w:b/>
      <w:bCs/>
      <w:lang w:val="de-AT" w:eastAsia="en-US"/>
    </w:rPr>
  </w:style>
  <w:style w:type="character" w:customStyle="1" w:styleId="KommentarthemaZchn">
    <w:name w:val="Kommentarthema Zchn"/>
    <w:link w:val="Kommentarthema"/>
    <w:uiPriority w:val="99"/>
    <w:semiHidden/>
    <w:rsid w:val="00693B45"/>
    <w:rPr>
      <w:rFonts w:ascii="Calibri" w:eastAsia="Calibri" w:hAnsi="Calibri" w:cs="Times New Roman"/>
      <w:b/>
      <w:bCs/>
      <w:sz w:val="20"/>
      <w:szCs w:val="20"/>
      <w:lang w:val="en-GB" w:eastAsia="ar-SA"/>
    </w:rPr>
  </w:style>
  <w:style w:type="paragraph" w:customStyle="1" w:styleId="Elencoacolori-Colore11">
    <w:name w:val="Elenco a colori - Colore 11"/>
    <w:basedOn w:val="Standard"/>
    <w:rsid w:val="00693B45"/>
    <w:pPr>
      <w:suppressAutoHyphens/>
      <w:ind w:left="720"/>
    </w:pPr>
    <w:rPr>
      <w:rFonts w:ascii="Calibri" w:eastAsia="Calibri" w:hAnsi="Calibri"/>
      <w:lang w:eastAsia="ar-SA"/>
    </w:rPr>
  </w:style>
  <w:style w:type="table" w:styleId="Tabellenraster">
    <w:name w:val="Table Grid"/>
    <w:basedOn w:val="NormaleTabelle"/>
    <w:uiPriority w:val="59"/>
    <w:rsid w:val="00693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6z1">
    <w:name w:val="WW8Num6z1"/>
    <w:rsid w:val="00B12304"/>
    <w:rPr>
      <w:rFonts w:ascii="Courier New" w:hAnsi="Courier New" w:cs="Courier New"/>
    </w:rPr>
  </w:style>
  <w:style w:type="character" w:customStyle="1" w:styleId="bold">
    <w:name w:val="bold"/>
    <w:rsid w:val="00742469"/>
    <w:rPr>
      <w:b/>
      <w:bCs/>
    </w:rPr>
  </w:style>
  <w:style w:type="character" w:customStyle="1" w:styleId="italic">
    <w:name w:val="italic"/>
    <w:rsid w:val="00742469"/>
    <w:rPr>
      <w:i/>
      <w:iCs/>
    </w:rPr>
  </w:style>
  <w:style w:type="character" w:customStyle="1" w:styleId="super">
    <w:name w:val="super"/>
    <w:rsid w:val="00742469"/>
    <w:rPr>
      <w:sz w:val="17"/>
      <w:szCs w:val="17"/>
      <w:vertAlign w:val="superscript"/>
    </w:rPr>
  </w:style>
  <w:style w:type="paragraph" w:customStyle="1" w:styleId="doc-ti1">
    <w:name w:val="doc-ti1"/>
    <w:basedOn w:val="Standard"/>
    <w:rsid w:val="00742469"/>
    <w:pPr>
      <w:spacing w:before="240" w:after="120" w:line="312" w:lineRule="atLeast"/>
      <w:jc w:val="center"/>
    </w:pPr>
    <w:rPr>
      <w:b/>
      <w:bCs/>
      <w:lang w:eastAsia="de-AT"/>
    </w:rPr>
  </w:style>
  <w:style w:type="paragraph" w:customStyle="1" w:styleId="normal1">
    <w:name w:val="normal1"/>
    <w:basedOn w:val="Standard"/>
    <w:rsid w:val="00742469"/>
    <w:pPr>
      <w:spacing w:before="120" w:line="312" w:lineRule="atLeast"/>
      <w:jc w:val="both"/>
    </w:pPr>
    <w:rPr>
      <w:lang w:eastAsia="de-AT"/>
    </w:rPr>
  </w:style>
  <w:style w:type="paragraph" w:customStyle="1" w:styleId="note1">
    <w:name w:val="note1"/>
    <w:basedOn w:val="Standard"/>
    <w:rsid w:val="00742469"/>
    <w:pPr>
      <w:spacing w:before="60" w:after="60" w:line="312" w:lineRule="atLeast"/>
      <w:jc w:val="both"/>
    </w:pPr>
    <w:rPr>
      <w:sz w:val="19"/>
      <w:szCs w:val="19"/>
      <w:lang w:eastAsia="de-AT"/>
    </w:rPr>
  </w:style>
  <w:style w:type="paragraph" w:customStyle="1" w:styleId="signatory1">
    <w:name w:val="signatory1"/>
    <w:basedOn w:val="Standard"/>
    <w:rsid w:val="00742469"/>
    <w:pPr>
      <w:spacing w:before="60" w:after="60" w:line="312" w:lineRule="atLeast"/>
      <w:jc w:val="center"/>
    </w:pPr>
    <w:rPr>
      <w:lang w:eastAsia="de-AT"/>
    </w:rPr>
  </w:style>
  <w:style w:type="paragraph" w:customStyle="1" w:styleId="sti-art1">
    <w:name w:val="sti-art1"/>
    <w:basedOn w:val="Standard"/>
    <w:rsid w:val="00742469"/>
    <w:pPr>
      <w:spacing w:before="60" w:after="120" w:line="312" w:lineRule="atLeast"/>
      <w:jc w:val="center"/>
    </w:pPr>
    <w:rPr>
      <w:b/>
      <w:bCs/>
      <w:lang w:eastAsia="de-AT"/>
    </w:rPr>
  </w:style>
  <w:style w:type="paragraph" w:customStyle="1" w:styleId="tbl-hdr1">
    <w:name w:val="tbl-hdr1"/>
    <w:basedOn w:val="Standard"/>
    <w:rsid w:val="00742469"/>
    <w:pPr>
      <w:spacing w:before="60" w:after="60" w:line="312" w:lineRule="atLeast"/>
      <w:ind w:right="195"/>
      <w:jc w:val="center"/>
    </w:pPr>
    <w:rPr>
      <w:b/>
      <w:bCs/>
      <w:lang w:eastAsia="de-AT"/>
    </w:rPr>
  </w:style>
  <w:style w:type="paragraph" w:customStyle="1" w:styleId="tbl-txt1">
    <w:name w:val="tbl-txt1"/>
    <w:basedOn w:val="Standard"/>
    <w:rsid w:val="00742469"/>
    <w:pPr>
      <w:spacing w:before="60" w:after="60" w:line="312" w:lineRule="atLeast"/>
    </w:pPr>
    <w:rPr>
      <w:lang w:eastAsia="de-AT"/>
    </w:rPr>
  </w:style>
  <w:style w:type="paragraph" w:customStyle="1" w:styleId="ti-art1">
    <w:name w:val="ti-art1"/>
    <w:basedOn w:val="Standard"/>
    <w:rsid w:val="00742469"/>
    <w:pPr>
      <w:spacing w:before="360" w:after="120" w:line="312" w:lineRule="atLeast"/>
      <w:jc w:val="center"/>
    </w:pPr>
    <w:rPr>
      <w:i/>
      <w:iCs/>
      <w:lang w:eastAsia="de-AT"/>
    </w:rPr>
  </w:style>
  <w:style w:type="paragraph" w:customStyle="1" w:styleId="ti-grseq-11">
    <w:name w:val="ti-grseq-11"/>
    <w:basedOn w:val="Standard"/>
    <w:rsid w:val="00742469"/>
    <w:pPr>
      <w:spacing w:before="240" w:after="120" w:line="312" w:lineRule="atLeast"/>
      <w:jc w:val="both"/>
    </w:pPr>
    <w:rPr>
      <w:b/>
      <w:bCs/>
      <w:lang w:eastAsia="de-AT"/>
    </w:rPr>
  </w:style>
  <w:style w:type="paragraph" w:customStyle="1" w:styleId="HelleListe-Akzent31">
    <w:name w:val="Helle Liste - Akzent 31"/>
    <w:hidden/>
    <w:uiPriority w:val="99"/>
    <w:semiHidden/>
    <w:rsid w:val="00871814"/>
    <w:rPr>
      <w:sz w:val="22"/>
      <w:szCs w:val="22"/>
      <w:lang w:eastAsia="en-US"/>
    </w:rPr>
  </w:style>
  <w:style w:type="paragraph" w:customStyle="1" w:styleId="Gitternetztabelle31">
    <w:name w:val="Gitternetztabelle 31"/>
    <w:basedOn w:val="berschrift1"/>
    <w:next w:val="Standard"/>
    <w:uiPriority w:val="39"/>
    <w:unhideWhenUsed/>
    <w:qFormat/>
    <w:rsid w:val="00C81D73"/>
    <w:pPr>
      <w:keepLines/>
      <w:spacing w:after="0" w:line="259" w:lineRule="auto"/>
      <w:outlineLvl w:val="9"/>
    </w:pPr>
    <w:rPr>
      <w:b w:val="0"/>
      <w:bCs w:val="0"/>
      <w:color w:val="2E74B5"/>
      <w:kern w:val="0"/>
      <w:lang w:val="en-US"/>
    </w:rPr>
  </w:style>
  <w:style w:type="paragraph" w:styleId="Verzeichnis1">
    <w:name w:val="toc 1"/>
    <w:basedOn w:val="Standard"/>
    <w:next w:val="Standard"/>
    <w:autoRedefine/>
    <w:uiPriority w:val="39"/>
    <w:unhideWhenUsed/>
    <w:rsid w:val="00C81D73"/>
  </w:style>
  <w:style w:type="paragraph" w:styleId="Verzeichnis2">
    <w:name w:val="toc 2"/>
    <w:basedOn w:val="Standard"/>
    <w:next w:val="Standard"/>
    <w:autoRedefine/>
    <w:uiPriority w:val="39"/>
    <w:unhideWhenUsed/>
    <w:rsid w:val="00C81D73"/>
    <w:pPr>
      <w:ind w:left="220"/>
    </w:pPr>
  </w:style>
  <w:style w:type="paragraph" w:styleId="Verzeichnis3">
    <w:name w:val="toc 3"/>
    <w:basedOn w:val="Standard"/>
    <w:next w:val="Standard"/>
    <w:autoRedefine/>
    <w:uiPriority w:val="39"/>
    <w:unhideWhenUsed/>
    <w:rsid w:val="00C81D73"/>
    <w:pPr>
      <w:ind w:left="440"/>
    </w:pPr>
  </w:style>
  <w:style w:type="character" w:styleId="BesuchterHyperlink">
    <w:name w:val="FollowedHyperlink"/>
    <w:uiPriority w:val="99"/>
    <w:semiHidden/>
    <w:unhideWhenUsed/>
    <w:rsid w:val="008077BD"/>
    <w:rPr>
      <w:color w:val="954F72"/>
      <w:u w:val="single"/>
    </w:rPr>
  </w:style>
  <w:style w:type="paragraph" w:styleId="Kopfzeile">
    <w:name w:val="header"/>
    <w:basedOn w:val="Standard"/>
    <w:link w:val="KopfzeileZchn"/>
    <w:unhideWhenUsed/>
    <w:rsid w:val="003E38E5"/>
    <w:pPr>
      <w:tabs>
        <w:tab w:val="center" w:pos="4513"/>
        <w:tab w:val="right" w:pos="9026"/>
      </w:tabs>
    </w:pPr>
  </w:style>
  <w:style w:type="character" w:customStyle="1" w:styleId="KopfzeileZchn">
    <w:name w:val="Kopfzeile Zchn"/>
    <w:link w:val="Kopfzeile"/>
    <w:rsid w:val="003E38E5"/>
    <w:rPr>
      <w:sz w:val="22"/>
      <w:szCs w:val="22"/>
      <w:lang w:val="de-AT" w:eastAsia="en-US"/>
    </w:rPr>
  </w:style>
  <w:style w:type="paragraph" w:styleId="Fuzeile">
    <w:name w:val="footer"/>
    <w:basedOn w:val="Standard"/>
    <w:link w:val="FuzeileZchn"/>
    <w:uiPriority w:val="99"/>
    <w:unhideWhenUsed/>
    <w:rsid w:val="003E38E5"/>
    <w:pPr>
      <w:tabs>
        <w:tab w:val="center" w:pos="4513"/>
        <w:tab w:val="right" w:pos="9026"/>
      </w:tabs>
    </w:pPr>
  </w:style>
  <w:style w:type="character" w:customStyle="1" w:styleId="FuzeileZchn">
    <w:name w:val="Fußzeile Zchn"/>
    <w:link w:val="Fuzeile"/>
    <w:uiPriority w:val="99"/>
    <w:rsid w:val="003E38E5"/>
    <w:rPr>
      <w:sz w:val="22"/>
      <w:szCs w:val="22"/>
      <w:lang w:val="de-AT" w:eastAsia="en-US"/>
    </w:rPr>
  </w:style>
  <w:style w:type="paragraph" w:styleId="berarbeitung">
    <w:name w:val="Revision"/>
    <w:hidden/>
    <w:uiPriority w:val="71"/>
    <w:rsid w:val="007406C9"/>
    <w:rPr>
      <w:sz w:val="22"/>
      <w:szCs w:val="22"/>
      <w:lang w:eastAsia="en-US"/>
    </w:rPr>
  </w:style>
  <w:style w:type="paragraph" w:customStyle="1" w:styleId="Cover-title2">
    <w:name w:val="Cover - title 2"/>
    <w:basedOn w:val="Standard"/>
    <w:next w:val="Standard"/>
    <w:rsid w:val="00172CFC"/>
    <w:pPr>
      <w:overflowPunct w:val="0"/>
      <w:autoSpaceDE w:val="0"/>
      <w:autoSpaceDN w:val="0"/>
      <w:adjustRightInd w:val="0"/>
      <w:jc w:val="right"/>
      <w:textAlignment w:val="baseline"/>
    </w:pPr>
    <w:rPr>
      <w:rFonts w:ascii="Arial" w:hAnsi="Arial"/>
      <w:b/>
      <w:sz w:val="32"/>
      <w:szCs w:val="20"/>
      <w:lang w:eastAsia="da-DK"/>
    </w:rPr>
  </w:style>
  <w:style w:type="character" w:customStyle="1" w:styleId="NichtaufgelsteErwhnung">
    <w:name w:val="Nicht aufgelöste Erwähnung"/>
    <w:uiPriority w:val="99"/>
    <w:semiHidden/>
    <w:unhideWhenUsed/>
    <w:rsid w:val="00A33247"/>
    <w:rPr>
      <w:color w:val="605E5C"/>
      <w:shd w:val="clear" w:color="auto" w:fill="E1DFDD"/>
    </w:rPr>
  </w:style>
  <w:style w:type="character" w:styleId="Hervorhebung">
    <w:name w:val="Emphasis"/>
    <w:uiPriority w:val="20"/>
    <w:qFormat/>
    <w:rsid w:val="00D424FB"/>
    <w:rPr>
      <w:i/>
      <w:iCs/>
    </w:rPr>
  </w:style>
  <w:style w:type="paragraph" w:customStyle="1" w:styleId="carddata">
    <w:name w:val="card__data"/>
    <w:basedOn w:val="Standard"/>
    <w:rsid w:val="00090E9E"/>
    <w:pPr>
      <w:spacing w:before="100" w:beforeAutospacing="1" w:after="100" w:afterAutospacing="1"/>
    </w:pPr>
    <w:rPr>
      <w:lang w:eastAsia="de-AT"/>
    </w:rPr>
  </w:style>
  <w:style w:type="character" w:styleId="Fett">
    <w:name w:val="Strong"/>
    <w:uiPriority w:val="22"/>
    <w:qFormat/>
    <w:rsid w:val="006E23FB"/>
    <w:rPr>
      <w:b/>
      <w:bCs/>
    </w:rPr>
  </w:style>
  <w:style w:type="character" w:customStyle="1" w:styleId="NichtaufgelsteErwhnung1">
    <w:name w:val="Nicht aufgelöste Erwähnung1"/>
    <w:uiPriority w:val="99"/>
    <w:semiHidden/>
    <w:unhideWhenUsed/>
    <w:rsid w:val="006E23FB"/>
    <w:rPr>
      <w:color w:val="605E5C"/>
      <w:shd w:val="clear" w:color="auto" w:fill="E1DFDD"/>
    </w:rPr>
  </w:style>
  <w:style w:type="character" w:styleId="HTMLZitat">
    <w:name w:val="HTML Cite"/>
    <w:uiPriority w:val="99"/>
    <w:semiHidden/>
    <w:unhideWhenUsed/>
    <w:rsid w:val="00924485"/>
    <w:rPr>
      <w:i/>
      <w:iCs/>
    </w:rPr>
  </w:style>
  <w:style w:type="character" w:customStyle="1" w:styleId="accordion-tabbedtab-mobile">
    <w:name w:val="accordion-tabbed__tab-mobile"/>
    <w:rsid w:val="00CA132C"/>
  </w:style>
  <w:style w:type="character" w:customStyle="1" w:styleId="comma-separator">
    <w:name w:val="comma-separator"/>
    <w:rsid w:val="00CA132C"/>
  </w:style>
  <w:style w:type="character" w:customStyle="1" w:styleId="author">
    <w:name w:val="author"/>
    <w:rsid w:val="00EB0F42"/>
  </w:style>
  <w:style w:type="character" w:customStyle="1" w:styleId="pubyear">
    <w:name w:val="pubyear"/>
    <w:rsid w:val="00EB0F42"/>
  </w:style>
  <w:style w:type="character" w:customStyle="1" w:styleId="articletitle">
    <w:name w:val="articletitle"/>
    <w:rsid w:val="00EB0F42"/>
  </w:style>
  <w:style w:type="character" w:customStyle="1" w:styleId="vol">
    <w:name w:val="vol"/>
    <w:rsid w:val="00EB0F42"/>
  </w:style>
  <w:style w:type="character" w:customStyle="1" w:styleId="citedissue">
    <w:name w:val="citedissue"/>
    <w:rsid w:val="00EB0F42"/>
  </w:style>
  <w:style w:type="character" w:customStyle="1" w:styleId="pagefirst">
    <w:name w:val="pagefirst"/>
    <w:rsid w:val="00EB0F42"/>
  </w:style>
  <w:style w:type="character" w:customStyle="1" w:styleId="pagelast">
    <w:name w:val="pagelast"/>
    <w:rsid w:val="00EB0F42"/>
  </w:style>
  <w:style w:type="character" w:customStyle="1" w:styleId="apple-converted-space">
    <w:name w:val="apple-converted-space"/>
    <w:basedOn w:val="Absatz-Standardschriftart"/>
    <w:rsid w:val="002254C2"/>
  </w:style>
  <w:style w:type="paragraph" w:styleId="HTMLVorformatiert">
    <w:name w:val="HTML Preformatted"/>
    <w:basedOn w:val="Standard"/>
    <w:link w:val="HTMLVorformatiertZchn"/>
    <w:uiPriority w:val="99"/>
    <w:unhideWhenUsed/>
    <w:rsid w:val="00B301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rformatiertZchn">
    <w:name w:val="HTML Vorformatiert Zchn"/>
    <w:link w:val="HTMLVorformatiert"/>
    <w:uiPriority w:val="99"/>
    <w:rsid w:val="00B301DF"/>
    <w:rPr>
      <w:rFonts w:ascii="Courier New" w:eastAsia="Times New Roman" w:hAnsi="Courier New" w:cs="Courier New"/>
    </w:rPr>
  </w:style>
  <w:style w:type="character" w:customStyle="1" w:styleId="y2iqfc">
    <w:name w:val="y2iqfc"/>
    <w:basedOn w:val="Absatz-Standardschriftart"/>
    <w:rsid w:val="00B301DF"/>
  </w:style>
  <w:style w:type="character" w:customStyle="1" w:styleId="authorname">
    <w:name w:val="authorname"/>
    <w:basedOn w:val="Absatz-Standardschriftart"/>
    <w:rsid w:val="00CF5A12"/>
  </w:style>
  <w:style w:type="character" w:customStyle="1" w:styleId="separator">
    <w:name w:val="separator"/>
    <w:basedOn w:val="Absatz-Standardschriftart"/>
    <w:rsid w:val="00CF5A12"/>
  </w:style>
  <w:style w:type="character" w:customStyle="1" w:styleId="Datum1">
    <w:name w:val="Datum1"/>
    <w:basedOn w:val="Absatz-Standardschriftart"/>
    <w:rsid w:val="00CF5A12"/>
  </w:style>
  <w:style w:type="character" w:customStyle="1" w:styleId="arttitle">
    <w:name w:val="art_title"/>
    <w:basedOn w:val="Absatz-Standardschriftart"/>
    <w:rsid w:val="00CF5A12"/>
  </w:style>
  <w:style w:type="character" w:customStyle="1" w:styleId="serialtitle">
    <w:name w:val="serial_title"/>
    <w:basedOn w:val="Absatz-Standardschriftart"/>
    <w:rsid w:val="00CF5A12"/>
  </w:style>
  <w:style w:type="character" w:customStyle="1" w:styleId="volumeissue">
    <w:name w:val="volume_issue"/>
    <w:basedOn w:val="Absatz-Standardschriftart"/>
    <w:rsid w:val="00CF5A12"/>
  </w:style>
  <w:style w:type="character" w:customStyle="1" w:styleId="pagerange">
    <w:name w:val="page_range"/>
    <w:basedOn w:val="Absatz-Standardschriftart"/>
    <w:rsid w:val="00CF5A12"/>
  </w:style>
  <w:style w:type="character" w:customStyle="1" w:styleId="doilink">
    <w:name w:val="doi_link"/>
    <w:basedOn w:val="Absatz-Standardschriftart"/>
    <w:rsid w:val="00CF5A12"/>
  </w:style>
  <w:style w:type="character" w:customStyle="1" w:styleId="doi-doi">
    <w:name w:val="doi-doi"/>
    <w:basedOn w:val="Absatz-Standardschriftart"/>
    <w:rsid w:val="00BA3AD8"/>
  </w:style>
  <w:style w:type="paragraph" w:customStyle="1" w:styleId="clearfix">
    <w:name w:val="clearfix"/>
    <w:basedOn w:val="Standard"/>
    <w:rsid w:val="00BA3AD8"/>
    <w:pPr>
      <w:spacing w:before="100" w:beforeAutospacing="1" w:after="100" w:afterAutospacing="1"/>
    </w:pPr>
  </w:style>
  <w:style w:type="character" w:customStyle="1" w:styleId="pull-left">
    <w:name w:val="pull-left"/>
    <w:basedOn w:val="Absatz-Standardschriftart"/>
    <w:rsid w:val="00BA3AD8"/>
  </w:style>
  <w:style w:type="character" w:customStyle="1" w:styleId="pull-right">
    <w:name w:val="pull-right"/>
    <w:basedOn w:val="Absatz-Standardschriftart"/>
    <w:rsid w:val="00BA3AD8"/>
  </w:style>
  <w:style w:type="character" w:customStyle="1" w:styleId="hlfld-contribauthor">
    <w:name w:val="hlfld-contribauthor"/>
    <w:basedOn w:val="Absatz-Standardschriftart"/>
    <w:rsid w:val="000F56A1"/>
  </w:style>
  <w:style w:type="character" w:customStyle="1" w:styleId="earliestdate">
    <w:name w:val="earliestdate"/>
    <w:basedOn w:val="Absatz-Standardschriftart"/>
    <w:rsid w:val="000F56A1"/>
  </w:style>
  <w:style w:type="character" w:customStyle="1" w:styleId="article-title">
    <w:name w:val="article-title"/>
    <w:basedOn w:val="Absatz-Standardschriftart"/>
    <w:rsid w:val="000F56A1"/>
  </w:style>
  <w:style w:type="character" w:customStyle="1" w:styleId="abbrevtitle">
    <w:name w:val="abbrevtitle"/>
    <w:basedOn w:val="Absatz-Standardschriftart"/>
    <w:rsid w:val="000F56A1"/>
  </w:style>
  <w:style w:type="character" w:customStyle="1" w:styleId="volume">
    <w:name w:val="volume"/>
    <w:basedOn w:val="Absatz-Standardschriftart"/>
    <w:rsid w:val="000F56A1"/>
  </w:style>
  <w:style w:type="character" w:customStyle="1" w:styleId="articleid">
    <w:name w:val="articleid"/>
    <w:basedOn w:val="Absatz-Standardschriftart"/>
    <w:rsid w:val="000F56A1"/>
  </w:style>
  <w:style w:type="character" w:customStyle="1" w:styleId="pagerange0">
    <w:name w:val="pagerange"/>
    <w:basedOn w:val="Absatz-Standardschriftart"/>
    <w:rsid w:val="000F56A1"/>
  </w:style>
  <w:style w:type="paragraph" w:customStyle="1" w:styleId="speciessubspecies">
    <w:name w:val="speciessubspecies"/>
    <w:basedOn w:val="Standard"/>
    <w:rsid w:val="001E57F2"/>
    <w:pPr>
      <w:spacing w:before="100" w:beforeAutospacing="1" w:after="100" w:afterAutospacing="1"/>
    </w:pPr>
  </w:style>
  <w:style w:type="character" w:customStyle="1" w:styleId="subspecies">
    <w:name w:val="subspecies"/>
    <w:basedOn w:val="Absatz-Standardschriftart"/>
    <w:rsid w:val="001E57F2"/>
  </w:style>
  <w:style w:type="character" w:customStyle="1" w:styleId="othertitle">
    <w:name w:val="othertitle"/>
    <w:basedOn w:val="Absatz-Standardschriftart"/>
    <w:rsid w:val="00E347E3"/>
  </w:style>
  <w:style w:type="character" w:customStyle="1" w:styleId="A6">
    <w:name w:val="A6"/>
    <w:uiPriority w:val="99"/>
    <w:rsid w:val="003E1FE7"/>
    <w:rPr>
      <w:rFonts w:cs="Lato"/>
      <w:color w:val="000000"/>
      <w:sz w:val="19"/>
      <w:szCs w:val="19"/>
    </w:rPr>
  </w:style>
  <w:style w:type="character" w:customStyle="1" w:styleId="A7">
    <w:name w:val="A7"/>
    <w:uiPriority w:val="99"/>
    <w:rsid w:val="003E1FE7"/>
    <w:rPr>
      <w:rFonts w:cs="Lato"/>
      <w:color w:val="000000"/>
      <w:sz w:val="11"/>
      <w:szCs w:val="11"/>
    </w:rPr>
  </w:style>
  <w:style w:type="character" w:customStyle="1" w:styleId="Date1">
    <w:name w:val="Date1"/>
    <w:basedOn w:val="Absatz-Standardschriftart"/>
    <w:rsid w:val="009152D1"/>
  </w:style>
  <w:style w:type="paragraph" w:styleId="Listenabsatz">
    <w:name w:val="List Paragraph"/>
    <w:basedOn w:val="Standard"/>
    <w:uiPriority w:val="34"/>
    <w:qFormat/>
    <w:rsid w:val="009152D1"/>
    <w:pPr>
      <w:ind w:left="720"/>
      <w:contextualSpacing/>
    </w:pPr>
  </w:style>
  <w:style w:type="character" w:customStyle="1" w:styleId="element-citation">
    <w:name w:val="element-citation"/>
    <w:basedOn w:val="Absatz-Standardschriftart"/>
    <w:rsid w:val="009152D1"/>
  </w:style>
  <w:style w:type="character" w:customStyle="1" w:styleId="ref-journal">
    <w:name w:val="ref-journal"/>
    <w:basedOn w:val="Absatz-Standardschriftart"/>
    <w:rsid w:val="009152D1"/>
  </w:style>
  <w:style w:type="character" w:customStyle="1" w:styleId="ref-vol">
    <w:name w:val="ref-vol"/>
    <w:basedOn w:val="Absatz-Standardschriftart"/>
    <w:rsid w:val="009152D1"/>
  </w:style>
  <w:style w:type="character" w:customStyle="1" w:styleId="nowrap">
    <w:name w:val="nowrap"/>
    <w:basedOn w:val="Absatz-Standardschriftart"/>
    <w:rsid w:val="009152D1"/>
  </w:style>
  <w:style w:type="character" w:customStyle="1" w:styleId="readingname44b918f3413baca40cbf06c730192c62">
    <w:name w:val="reading_name_44b918f3413baca40cbf06c730192c62"/>
    <w:basedOn w:val="Absatz-Standardschriftart"/>
    <w:rsid w:val="009152D1"/>
  </w:style>
  <w:style w:type="character" w:customStyle="1" w:styleId="personname">
    <w:name w:val="person_name"/>
    <w:basedOn w:val="Absatz-Standardschriftart"/>
    <w:rsid w:val="009152D1"/>
  </w:style>
  <w:style w:type="paragraph" w:customStyle="1" w:styleId="c-article-referencestext">
    <w:name w:val="c-article-references__text"/>
    <w:basedOn w:val="Standard"/>
    <w:rsid w:val="009152D1"/>
    <w:pPr>
      <w:spacing w:before="100" w:beforeAutospacing="1" w:after="100" w:afterAutospacing="1"/>
    </w:pPr>
  </w:style>
  <w:style w:type="paragraph" w:customStyle="1" w:styleId="c-article-referenceslinks">
    <w:name w:val="c-article-references__links"/>
    <w:basedOn w:val="Standard"/>
    <w:rsid w:val="009152D1"/>
    <w:pPr>
      <w:spacing w:before="100" w:beforeAutospacing="1" w:after="100" w:afterAutospacing="1"/>
    </w:pPr>
  </w:style>
  <w:style w:type="character" w:customStyle="1" w:styleId="contrib">
    <w:name w:val="contrib"/>
    <w:basedOn w:val="Absatz-Standardschriftart"/>
    <w:rsid w:val="009152D1"/>
  </w:style>
  <w:style w:type="character" w:customStyle="1" w:styleId="Datum10">
    <w:name w:val="Datum1"/>
    <w:basedOn w:val="Absatz-Standardschriftart"/>
    <w:rsid w:val="009152D1"/>
  </w:style>
  <w:style w:type="character" w:customStyle="1" w:styleId="ref-title">
    <w:name w:val="ref-title"/>
    <w:basedOn w:val="Absatz-Standardschriftart"/>
    <w:rsid w:val="0085084C"/>
  </w:style>
  <w:style w:type="character" w:customStyle="1" w:styleId="ref-iss">
    <w:name w:val="ref-iss"/>
    <w:basedOn w:val="Absatz-Standardschriftart"/>
    <w:rsid w:val="0085084C"/>
  </w:style>
  <w:style w:type="character" w:customStyle="1" w:styleId="commaitem">
    <w:name w:val="comma__item"/>
    <w:basedOn w:val="Absatz-Standardschriftart"/>
    <w:rsid w:val="0027301A"/>
  </w:style>
  <w:style w:type="character" w:customStyle="1" w:styleId="xgmail-cf01">
    <w:name w:val="x_gmail-cf01"/>
    <w:basedOn w:val="Absatz-Standardschriftart"/>
    <w:rsid w:val="00441DE5"/>
  </w:style>
  <w:style w:type="paragraph" w:customStyle="1" w:styleId="msonormal0">
    <w:name w:val="msonormal"/>
    <w:basedOn w:val="Standard"/>
    <w:rsid w:val="007C2934"/>
    <w:pPr>
      <w:spacing w:before="100" w:beforeAutospacing="1" w:after="100" w:afterAutospacing="1"/>
    </w:pPr>
    <w:rPr>
      <w:lang w:val="de-AT" w:eastAsia="de-AT"/>
    </w:rPr>
  </w:style>
  <w:style w:type="character" w:customStyle="1" w:styleId="BeschriftungZchn">
    <w:name w:val="Beschriftung Zchn"/>
    <w:link w:val="Beschriftung"/>
    <w:semiHidden/>
    <w:locked/>
    <w:rsid w:val="007C2934"/>
    <w:rPr>
      <w:rFonts w:cs="Calibri"/>
      <w:i/>
      <w:sz w:val="22"/>
    </w:rPr>
  </w:style>
  <w:style w:type="paragraph" w:styleId="Beschriftung">
    <w:name w:val="caption"/>
    <w:basedOn w:val="Standard"/>
    <w:link w:val="BeschriftungZchn"/>
    <w:semiHidden/>
    <w:unhideWhenUsed/>
    <w:qFormat/>
    <w:rsid w:val="007C2934"/>
    <w:pPr>
      <w:spacing w:after="120"/>
    </w:pPr>
    <w:rPr>
      <w:rFonts w:ascii="Calibri" w:eastAsia="Calibri" w:hAnsi="Calibri" w:cs="Calibri"/>
      <w:i/>
      <w:sz w:val="22"/>
      <w:szCs w:val="20"/>
      <w:lang w:val="de-AT" w:eastAsia="de-AT"/>
    </w:rPr>
  </w:style>
  <w:style w:type="paragraph" w:styleId="Titel">
    <w:name w:val="Title"/>
    <w:basedOn w:val="Standard"/>
    <w:next w:val="Textkrper"/>
    <w:link w:val="TitelZchn"/>
    <w:qFormat/>
    <w:rsid w:val="007C2934"/>
    <w:pPr>
      <w:keepNext/>
      <w:keepLines/>
      <w:spacing w:before="480" w:after="240"/>
    </w:pPr>
    <w:rPr>
      <w:rFonts w:ascii="Arial" w:hAnsi="Arial"/>
      <w:b/>
      <w:bCs/>
      <w:sz w:val="32"/>
      <w:szCs w:val="36"/>
      <w:lang w:val="en-US" w:eastAsia="en-US"/>
    </w:rPr>
  </w:style>
  <w:style w:type="character" w:customStyle="1" w:styleId="TitelZchn">
    <w:name w:val="Titel Zchn"/>
    <w:link w:val="Titel"/>
    <w:rsid w:val="007C2934"/>
    <w:rPr>
      <w:rFonts w:ascii="Arial" w:eastAsia="Times New Roman" w:hAnsi="Arial"/>
      <w:b/>
      <w:bCs/>
      <w:sz w:val="32"/>
      <w:szCs w:val="36"/>
      <w:lang w:val="en-US" w:eastAsia="en-US"/>
    </w:rPr>
  </w:style>
  <w:style w:type="paragraph" w:styleId="Untertitel">
    <w:name w:val="Subtitle"/>
    <w:basedOn w:val="Titel"/>
    <w:next w:val="Textkrper"/>
    <w:link w:val="UntertitelZchn"/>
    <w:qFormat/>
    <w:rsid w:val="007C2934"/>
    <w:pPr>
      <w:spacing w:before="240"/>
    </w:pPr>
    <w:rPr>
      <w:sz w:val="28"/>
      <w:szCs w:val="30"/>
    </w:rPr>
  </w:style>
  <w:style w:type="character" w:customStyle="1" w:styleId="UntertitelZchn">
    <w:name w:val="Untertitel Zchn"/>
    <w:link w:val="Untertitel"/>
    <w:rsid w:val="007C2934"/>
    <w:rPr>
      <w:rFonts w:ascii="Arial" w:eastAsia="Times New Roman" w:hAnsi="Arial"/>
      <w:b/>
      <w:bCs/>
      <w:sz w:val="28"/>
      <w:szCs w:val="30"/>
      <w:lang w:val="en-US" w:eastAsia="en-US"/>
    </w:rPr>
  </w:style>
  <w:style w:type="paragraph" w:styleId="Datum">
    <w:name w:val="Date"/>
    <w:next w:val="Textkrper"/>
    <w:link w:val="DatumZchn"/>
    <w:semiHidden/>
    <w:unhideWhenUsed/>
    <w:qFormat/>
    <w:rsid w:val="007C2934"/>
    <w:pPr>
      <w:keepNext/>
      <w:keepLines/>
      <w:spacing w:after="200"/>
    </w:pPr>
    <w:rPr>
      <w:rFonts w:ascii="Arial" w:eastAsia="Cambria" w:hAnsi="Arial"/>
      <w:sz w:val="24"/>
      <w:szCs w:val="24"/>
      <w:lang w:val="en-US" w:eastAsia="en-US"/>
    </w:rPr>
  </w:style>
  <w:style w:type="character" w:customStyle="1" w:styleId="DatumZchn">
    <w:name w:val="Datum Zchn"/>
    <w:link w:val="Datum"/>
    <w:semiHidden/>
    <w:rsid w:val="007C2934"/>
    <w:rPr>
      <w:rFonts w:ascii="Arial" w:eastAsia="Cambria" w:hAnsi="Arial"/>
      <w:sz w:val="24"/>
      <w:szCs w:val="24"/>
      <w:lang w:val="en-US" w:eastAsia="en-US"/>
    </w:rPr>
  </w:style>
  <w:style w:type="paragraph" w:styleId="Blocktext">
    <w:name w:val="Block Text"/>
    <w:basedOn w:val="Textkrper"/>
    <w:next w:val="Textkrper"/>
    <w:uiPriority w:val="9"/>
    <w:semiHidden/>
    <w:unhideWhenUsed/>
    <w:qFormat/>
    <w:rsid w:val="007C2934"/>
    <w:pPr>
      <w:spacing w:before="100" w:after="100"/>
    </w:pPr>
    <w:rPr>
      <w:rFonts w:eastAsia="Times New Roman"/>
      <w:bCs/>
      <w:sz w:val="20"/>
      <w:szCs w:val="20"/>
    </w:rPr>
  </w:style>
  <w:style w:type="paragraph" w:styleId="Literaturverzeichnis">
    <w:name w:val="Bibliography"/>
    <w:basedOn w:val="Standard"/>
    <w:unhideWhenUsed/>
    <w:qFormat/>
    <w:rsid w:val="007C2934"/>
    <w:pPr>
      <w:spacing w:after="120"/>
    </w:pPr>
    <w:rPr>
      <w:rFonts w:ascii="Calibri" w:eastAsia="Cambria" w:hAnsi="Calibri"/>
      <w:sz w:val="22"/>
      <w:lang w:val="en-US" w:eastAsia="en-US"/>
    </w:rPr>
  </w:style>
  <w:style w:type="paragraph" w:styleId="Inhaltsverzeichnisberschrift">
    <w:name w:val="TOC Heading"/>
    <w:basedOn w:val="berschrift1"/>
    <w:next w:val="Textkrper"/>
    <w:uiPriority w:val="39"/>
    <w:semiHidden/>
    <w:unhideWhenUsed/>
    <w:qFormat/>
    <w:rsid w:val="007C2934"/>
    <w:pPr>
      <w:keepLines/>
      <w:spacing w:after="0" w:line="256" w:lineRule="auto"/>
      <w:outlineLvl w:val="9"/>
    </w:pPr>
    <w:rPr>
      <w:rFonts w:ascii="Calibri" w:hAnsi="Calibri"/>
      <w:b w:val="0"/>
      <w:bCs w:val="0"/>
      <w:color w:val="365F91"/>
      <w:kern w:val="0"/>
      <w:sz w:val="28"/>
      <w:lang w:val="en-US" w:eastAsia="en-US"/>
    </w:rPr>
  </w:style>
  <w:style w:type="paragraph" w:customStyle="1" w:styleId="FirstParagraph">
    <w:name w:val="First Paragraph"/>
    <w:basedOn w:val="Textkrper"/>
    <w:next w:val="Textkrper"/>
    <w:qFormat/>
    <w:rsid w:val="007C2934"/>
    <w:pPr>
      <w:jc w:val="left"/>
    </w:pPr>
  </w:style>
  <w:style w:type="paragraph" w:customStyle="1" w:styleId="Compact">
    <w:name w:val="Compact"/>
    <w:basedOn w:val="Textkrper"/>
    <w:qFormat/>
    <w:rsid w:val="007C2934"/>
    <w:pPr>
      <w:spacing w:before="0" w:after="120"/>
    </w:pPr>
  </w:style>
  <w:style w:type="paragraph" w:customStyle="1" w:styleId="Author0">
    <w:name w:val="Author"/>
    <w:next w:val="Textkrper"/>
    <w:qFormat/>
    <w:rsid w:val="007C2934"/>
    <w:pPr>
      <w:keepNext/>
      <w:keepLines/>
      <w:spacing w:after="200"/>
      <w:jc w:val="center"/>
    </w:pPr>
    <w:rPr>
      <w:rFonts w:ascii="Cambria" w:eastAsia="Cambria" w:hAnsi="Cambria"/>
      <w:sz w:val="24"/>
      <w:szCs w:val="24"/>
      <w:lang w:val="en-US" w:eastAsia="en-US"/>
    </w:rPr>
  </w:style>
  <w:style w:type="paragraph" w:customStyle="1" w:styleId="Abstract">
    <w:name w:val="Abstract"/>
    <w:basedOn w:val="Standard"/>
    <w:next w:val="Textkrper"/>
    <w:qFormat/>
    <w:rsid w:val="007C2934"/>
    <w:pPr>
      <w:keepNext/>
      <w:keepLines/>
      <w:spacing w:before="300" w:after="300"/>
    </w:pPr>
    <w:rPr>
      <w:rFonts w:ascii="Calibri" w:eastAsia="Cambria" w:hAnsi="Calibri"/>
      <w:sz w:val="20"/>
      <w:szCs w:val="20"/>
      <w:lang w:val="en-US" w:eastAsia="en-US"/>
    </w:rPr>
  </w:style>
  <w:style w:type="paragraph" w:customStyle="1" w:styleId="Definition">
    <w:name w:val="Definition"/>
    <w:basedOn w:val="Standard"/>
    <w:rsid w:val="007C2934"/>
    <w:pPr>
      <w:spacing w:after="120"/>
    </w:pPr>
    <w:rPr>
      <w:rFonts w:ascii="Calibri" w:eastAsia="Cambria" w:hAnsi="Calibri"/>
      <w:sz w:val="22"/>
      <w:lang w:val="en-US" w:eastAsia="en-US"/>
    </w:rPr>
  </w:style>
  <w:style w:type="paragraph" w:customStyle="1" w:styleId="DefinitionTerm">
    <w:name w:val="Definition Term"/>
    <w:basedOn w:val="Standard"/>
    <w:next w:val="Definition"/>
    <w:rsid w:val="007C2934"/>
    <w:pPr>
      <w:keepNext/>
      <w:keepLines/>
    </w:pPr>
    <w:rPr>
      <w:rFonts w:ascii="Calibri" w:eastAsia="Cambria" w:hAnsi="Calibri"/>
      <w:b/>
      <w:sz w:val="22"/>
      <w:lang w:val="en-US" w:eastAsia="en-US"/>
    </w:rPr>
  </w:style>
  <w:style w:type="paragraph" w:customStyle="1" w:styleId="TableCaption">
    <w:name w:val="Table Caption"/>
    <w:basedOn w:val="Beschriftung"/>
    <w:rsid w:val="007C2934"/>
    <w:pPr>
      <w:keepNext/>
    </w:pPr>
  </w:style>
  <w:style w:type="paragraph" w:customStyle="1" w:styleId="ImageCaption">
    <w:name w:val="Image Caption"/>
    <w:basedOn w:val="Beschriftung"/>
    <w:rsid w:val="007C2934"/>
  </w:style>
  <w:style w:type="paragraph" w:customStyle="1" w:styleId="Figure">
    <w:name w:val="Figure"/>
    <w:basedOn w:val="Standard"/>
    <w:rsid w:val="007C2934"/>
    <w:pPr>
      <w:spacing w:after="120"/>
    </w:pPr>
    <w:rPr>
      <w:rFonts w:ascii="Calibri" w:eastAsia="Cambria" w:hAnsi="Calibri"/>
      <w:sz w:val="22"/>
      <w:lang w:val="en-US" w:eastAsia="en-US"/>
    </w:rPr>
  </w:style>
  <w:style w:type="paragraph" w:customStyle="1" w:styleId="FigurewithCaption">
    <w:name w:val="Figure with Caption"/>
    <w:basedOn w:val="Figure"/>
    <w:rsid w:val="007C2934"/>
    <w:pPr>
      <w:keepNext/>
    </w:pPr>
  </w:style>
  <w:style w:type="character" w:customStyle="1" w:styleId="VerbatimChar">
    <w:name w:val="Verbatim Char"/>
    <w:link w:val="SourceCode"/>
    <w:locked/>
    <w:rsid w:val="007C2934"/>
    <w:rPr>
      <w:rFonts w:ascii="Consolas" w:hAnsi="Consolas" w:cs="Calibri"/>
      <w:i/>
      <w:sz w:val="22"/>
      <w:shd w:val="clear" w:color="auto" w:fill="F8F8F8"/>
    </w:rPr>
  </w:style>
  <w:style w:type="paragraph" w:customStyle="1" w:styleId="SourceCode">
    <w:name w:val="Source Code"/>
    <w:basedOn w:val="Standard"/>
    <w:link w:val="VerbatimChar"/>
    <w:rsid w:val="007C2934"/>
    <w:pPr>
      <w:shd w:val="clear" w:color="auto" w:fill="F8F8F8"/>
      <w:wordWrap w:val="0"/>
      <w:spacing w:after="120"/>
    </w:pPr>
    <w:rPr>
      <w:rFonts w:ascii="Consolas" w:eastAsia="Calibri" w:hAnsi="Consolas" w:cs="Calibri"/>
      <w:i/>
      <w:sz w:val="22"/>
      <w:szCs w:val="20"/>
      <w:lang w:val="de-AT" w:eastAsia="de-AT"/>
    </w:rPr>
  </w:style>
  <w:style w:type="character" w:customStyle="1" w:styleId="KeywordTok">
    <w:name w:val="KeywordTok"/>
    <w:rsid w:val="007C2934"/>
    <w:rPr>
      <w:rFonts w:ascii="Consolas" w:hAnsi="Consolas" w:cs="Calibri"/>
      <w:b/>
      <w:bCs w:val="0"/>
      <w:i/>
      <w:color w:val="204A87"/>
      <w:sz w:val="22"/>
      <w:shd w:val="clear" w:color="auto" w:fill="F8F8F8"/>
    </w:rPr>
  </w:style>
  <w:style w:type="character" w:customStyle="1" w:styleId="DataTypeTok">
    <w:name w:val="DataTypeTok"/>
    <w:rsid w:val="007C2934"/>
    <w:rPr>
      <w:rFonts w:ascii="Consolas" w:hAnsi="Consolas" w:cs="Calibri"/>
      <w:i/>
      <w:color w:val="204A87"/>
      <w:sz w:val="22"/>
      <w:shd w:val="clear" w:color="auto" w:fill="F8F8F8"/>
    </w:rPr>
  </w:style>
  <w:style w:type="character" w:customStyle="1" w:styleId="DecValTok">
    <w:name w:val="DecValTok"/>
    <w:rsid w:val="007C2934"/>
    <w:rPr>
      <w:rFonts w:ascii="Consolas" w:hAnsi="Consolas" w:cs="Calibri"/>
      <w:i/>
      <w:color w:val="0000CF"/>
      <w:sz w:val="22"/>
      <w:shd w:val="clear" w:color="auto" w:fill="F8F8F8"/>
    </w:rPr>
  </w:style>
  <w:style w:type="character" w:customStyle="1" w:styleId="BaseNTok">
    <w:name w:val="BaseNTok"/>
    <w:rsid w:val="007C2934"/>
    <w:rPr>
      <w:rFonts w:ascii="Consolas" w:hAnsi="Consolas" w:cs="Calibri"/>
      <w:i/>
      <w:color w:val="0000CF"/>
      <w:sz w:val="22"/>
      <w:shd w:val="clear" w:color="auto" w:fill="F8F8F8"/>
    </w:rPr>
  </w:style>
  <w:style w:type="character" w:customStyle="1" w:styleId="FloatTok">
    <w:name w:val="FloatTok"/>
    <w:rsid w:val="007C2934"/>
    <w:rPr>
      <w:rFonts w:ascii="Consolas" w:hAnsi="Consolas" w:cs="Calibri"/>
      <w:i/>
      <w:color w:val="0000CF"/>
      <w:sz w:val="22"/>
      <w:shd w:val="clear" w:color="auto" w:fill="F8F8F8"/>
    </w:rPr>
  </w:style>
  <w:style w:type="character" w:customStyle="1" w:styleId="ConstantTok">
    <w:name w:val="ConstantTok"/>
    <w:rsid w:val="007C2934"/>
    <w:rPr>
      <w:rFonts w:ascii="Consolas" w:hAnsi="Consolas" w:cs="Calibri"/>
      <w:i/>
      <w:color w:val="000000"/>
      <w:sz w:val="22"/>
      <w:shd w:val="clear" w:color="auto" w:fill="F8F8F8"/>
    </w:rPr>
  </w:style>
  <w:style w:type="character" w:customStyle="1" w:styleId="CharTok">
    <w:name w:val="CharTok"/>
    <w:rsid w:val="007C2934"/>
    <w:rPr>
      <w:rFonts w:ascii="Consolas" w:hAnsi="Consolas" w:cs="Calibri"/>
      <w:i/>
      <w:color w:val="4E9A06"/>
      <w:sz w:val="22"/>
      <w:shd w:val="clear" w:color="auto" w:fill="F8F8F8"/>
    </w:rPr>
  </w:style>
  <w:style w:type="character" w:customStyle="1" w:styleId="SpecialCharTok">
    <w:name w:val="SpecialCharTok"/>
    <w:rsid w:val="007C2934"/>
    <w:rPr>
      <w:rFonts w:ascii="Consolas" w:hAnsi="Consolas" w:cs="Calibri"/>
      <w:i/>
      <w:color w:val="000000"/>
      <w:sz w:val="22"/>
      <w:shd w:val="clear" w:color="auto" w:fill="F8F8F8"/>
    </w:rPr>
  </w:style>
  <w:style w:type="character" w:customStyle="1" w:styleId="StringTok">
    <w:name w:val="StringTok"/>
    <w:rsid w:val="007C2934"/>
    <w:rPr>
      <w:rFonts w:ascii="Consolas" w:hAnsi="Consolas" w:cs="Calibri"/>
      <w:i/>
      <w:color w:val="4E9A06"/>
      <w:sz w:val="22"/>
      <w:shd w:val="clear" w:color="auto" w:fill="F8F8F8"/>
    </w:rPr>
  </w:style>
  <w:style w:type="character" w:customStyle="1" w:styleId="VerbatimStringTok">
    <w:name w:val="VerbatimStringTok"/>
    <w:rsid w:val="007C2934"/>
    <w:rPr>
      <w:rFonts w:ascii="Consolas" w:hAnsi="Consolas" w:cs="Calibri"/>
      <w:i/>
      <w:color w:val="4E9A06"/>
      <w:sz w:val="22"/>
      <w:shd w:val="clear" w:color="auto" w:fill="F8F8F8"/>
    </w:rPr>
  </w:style>
  <w:style w:type="character" w:customStyle="1" w:styleId="SpecialStringTok">
    <w:name w:val="SpecialStringTok"/>
    <w:rsid w:val="007C2934"/>
    <w:rPr>
      <w:rFonts w:ascii="Consolas" w:hAnsi="Consolas" w:cs="Calibri"/>
      <w:i/>
      <w:color w:val="4E9A06"/>
      <w:sz w:val="22"/>
      <w:shd w:val="clear" w:color="auto" w:fill="F8F8F8"/>
    </w:rPr>
  </w:style>
  <w:style w:type="character" w:customStyle="1" w:styleId="ImportTok">
    <w:name w:val="ImportTok"/>
    <w:rsid w:val="007C2934"/>
  </w:style>
  <w:style w:type="character" w:customStyle="1" w:styleId="CommentTok">
    <w:name w:val="CommentTok"/>
    <w:rsid w:val="007C2934"/>
    <w:rPr>
      <w:rFonts w:ascii="Consolas" w:hAnsi="Consolas" w:cs="Calibri"/>
      <w:i w:val="0"/>
      <w:color w:val="8F5902"/>
      <w:sz w:val="22"/>
      <w:shd w:val="clear" w:color="auto" w:fill="F8F8F8"/>
    </w:rPr>
  </w:style>
  <w:style w:type="character" w:customStyle="1" w:styleId="DocumentationTok">
    <w:name w:val="DocumentationTok"/>
    <w:rsid w:val="007C2934"/>
    <w:rPr>
      <w:rFonts w:ascii="Consolas" w:hAnsi="Consolas" w:cs="Calibri"/>
      <w:b/>
      <w:bCs w:val="0"/>
      <w:i w:val="0"/>
      <w:color w:val="8F5902"/>
      <w:sz w:val="22"/>
      <w:shd w:val="clear" w:color="auto" w:fill="F8F8F8"/>
    </w:rPr>
  </w:style>
  <w:style w:type="character" w:customStyle="1" w:styleId="AnnotationTok">
    <w:name w:val="AnnotationTok"/>
    <w:rsid w:val="007C2934"/>
    <w:rPr>
      <w:rFonts w:ascii="Consolas" w:hAnsi="Consolas" w:cs="Calibri"/>
      <w:b/>
      <w:bCs w:val="0"/>
      <w:i w:val="0"/>
      <w:color w:val="8F5902"/>
      <w:sz w:val="22"/>
      <w:shd w:val="clear" w:color="auto" w:fill="F8F8F8"/>
    </w:rPr>
  </w:style>
  <w:style w:type="character" w:customStyle="1" w:styleId="CommentVarTok">
    <w:name w:val="CommentVarTok"/>
    <w:rsid w:val="007C2934"/>
    <w:rPr>
      <w:rFonts w:ascii="Consolas" w:hAnsi="Consolas" w:cs="Calibri"/>
      <w:b/>
      <w:bCs w:val="0"/>
      <w:i w:val="0"/>
      <w:color w:val="8F5902"/>
      <w:sz w:val="22"/>
      <w:shd w:val="clear" w:color="auto" w:fill="F8F8F8"/>
    </w:rPr>
  </w:style>
  <w:style w:type="character" w:customStyle="1" w:styleId="OtherTok">
    <w:name w:val="OtherTok"/>
    <w:rsid w:val="007C2934"/>
    <w:rPr>
      <w:rFonts w:ascii="Consolas" w:hAnsi="Consolas" w:cs="Calibri"/>
      <w:i/>
      <w:color w:val="8F5902"/>
      <w:sz w:val="22"/>
      <w:shd w:val="clear" w:color="auto" w:fill="F8F8F8"/>
    </w:rPr>
  </w:style>
  <w:style w:type="character" w:customStyle="1" w:styleId="FunctionTok">
    <w:name w:val="FunctionTok"/>
    <w:rsid w:val="007C2934"/>
    <w:rPr>
      <w:rFonts w:ascii="Consolas" w:hAnsi="Consolas" w:cs="Calibri"/>
      <w:i/>
      <w:color w:val="000000"/>
      <w:sz w:val="22"/>
      <w:shd w:val="clear" w:color="auto" w:fill="F8F8F8"/>
    </w:rPr>
  </w:style>
  <w:style w:type="character" w:customStyle="1" w:styleId="VariableTok">
    <w:name w:val="VariableTok"/>
    <w:rsid w:val="007C2934"/>
    <w:rPr>
      <w:rFonts w:ascii="Consolas" w:hAnsi="Consolas" w:cs="Calibri"/>
      <w:i/>
      <w:color w:val="000000"/>
      <w:sz w:val="22"/>
      <w:shd w:val="clear" w:color="auto" w:fill="F8F8F8"/>
    </w:rPr>
  </w:style>
  <w:style w:type="character" w:customStyle="1" w:styleId="ControlFlowTok">
    <w:name w:val="ControlFlowTok"/>
    <w:rsid w:val="007C2934"/>
    <w:rPr>
      <w:rFonts w:ascii="Consolas" w:hAnsi="Consolas" w:cs="Calibri"/>
      <w:b/>
      <w:bCs w:val="0"/>
      <w:i/>
      <w:color w:val="204A87"/>
      <w:sz w:val="22"/>
      <w:shd w:val="clear" w:color="auto" w:fill="F8F8F8"/>
    </w:rPr>
  </w:style>
  <w:style w:type="character" w:customStyle="1" w:styleId="OperatorTok">
    <w:name w:val="OperatorTok"/>
    <w:rsid w:val="007C2934"/>
    <w:rPr>
      <w:rFonts w:ascii="Consolas" w:hAnsi="Consolas" w:cs="Calibri"/>
      <w:b/>
      <w:bCs w:val="0"/>
      <w:i/>
      <w:color w:val="CE5C00"/>
      <w:sz w:val="22"/>
      <w:shd w:val="clear" w:color="auto" w:fill="F8F8F8"/>
    </w:rPr>
  </w:style>
  <w:style w:type="character" w:customStyle="1" w:styleId="BuiltInTok">
    <w:name w:val="BuiltInTok"/>
    <w:rsid w:val="007C2934"/>
  </w:style>
  <w:style w:type="character" w:customStyle="1" w:styleId="ExtensionTok">
    <w:name w:val="ExtensionTok"/>
    <w:rsid w:val="007C2934"/>
  </w:style>
  <w:style w:type="character" w:customStyle="1" w:styleId="PreprocessorTok">
    <w:name w:val="PreprocessorTok"/>
    <w:rsid w:val="007C2934"/>
    <w:rPr>
      <w:rFonts w:ascii="Consolas" w:hAnsi="Consolas" w:cs="Calibri"/>
      <w:i w:val="0"/>
      <w:color w:val="8F5902"/>
      <w:sz w:val="22"/>
      <w:shd w:val="clear" w:color="auto" w:fill="F8F8F8"/>
    </w:rPr>
  </w:style>
  <w:style w:type="character" w:customStyle="1" w:styleId="AttributeTok">
    <w:name w:val="AttributeTok"/>
    <w:rsid w:val="007C2934"/>
    <w:rPr>
      <w:rFonts w:ascii="Consolas" w:hAnsi="Consolas" w:cs="Calibri"/>
      <w:i/>
      <w:color w:val="C4A000"/>
      <w:sz w:val="22"/>
      <w:shd w:val="clear" w:color="auto" w:fill="F8F8F8"/>
    </w:rPr>
  </w:style>
  <w:style w:type="character" w:customStyle="1" w:styleId="RegionMarkerTok">
    <w:name w:val="RegionMarkerTok"/>
    <w:rsid w:val="007C2934"/>
  </w:style>
  <w:style w:type="character" w:customStyle="1" w:styleId="InformationTok">
    <w:name w:val="InformationTok"/>
    <w:rsid w:val="007C2934"/>
    <w:rPr>
      <w:rFonts w:ascii="Consolas" w:hAnsi="Consolas" w:cs="Calibri"/>
      <w:b/>
      <w:bCs w:val="0"/>
      <w:i w:val="0"/>
      <w:color w:val="8F5902"/>
      <w:sz w:val="22"/>
      <w:shd w:val="clear" w:color="auto" w:fill="F8F8F8"/>
    </w:rPr>
  </w:style>
  <w:style w:type="character" w:customStyle="1" w:styleId="WarningTok">
    <w:name w:val="WarningTok"/>
    <w:rsid w:val="007C2934"/>
    <w:rPr>
      <w:rFonts w:ascii="Consolas" w:hAnsi="Consolas" w:cs="Calibri"/>
      <w:b/>
      <w:bCs w:val="0"/>
      <w:i w:val="0"/>
      <w:color w:val="8F5902"/>
      <w:sz w:val="22"/>
      <w:shd w:val="clear" w:color="auto" w:fill="F8F8F8"/>
    </w:rPr>
  </w:style>
  <w:style w:type="character" w:customStyle="1" w:styleId="AlertTok">
    <w:name w:val="AlertTok"/>
    <w:rsid w:val="007C2934"/>
    <w:rPr>
      <w:rFonts w:ascii="Consolas" w:hAnsi="Consolas" w:cs="Calibri"/>
      <w:i/>
      <w:color w:val="EF2929"/>
      <w:sz w:val="22"/>
      <w:shd w:val="clear" w:color="auto" w:fill="F8F8F8"/>
    </w:rPr>
  </w:style>
  <w:style w:type="character" w:customStyle="1" w:styleId="ErrorTok">
    <w:name w:val="ErrorTok"/>
    <w:rsid w:val="007C2934"/>
    <w:rPr>
      <w:rFonts w:ascii="Consolas" w:hAnsi="Consolas" w:cs="Calibri"/>
      <w:b/>
      <w:bCs w:val="0"/>
      <w:i/>
      <w:color w:val="A40000"/>
      <w:sz w:val="22"/>
      <w:shd w:val="clear" w:color="auto" w:fill="F8F8F8"/>
    </w:rPr>
  </w:style>
  <w:style w:type="character" w:customStyle="1" w:styleId="NormalTok">
    <w:name w:val="NormalTok"/>
    <w:rsid w:val="007C2934"/>
  </w:style>
  <w:style w:type="character" w:customStyle="1" w:styleId="lnpb1">
    <w:name w:val="lnpb1"/>
    <w:basedOn w:val="Absatz-Standardschriftart"/>
    <w:rsid w:val="00BB3084"/>
  </w:style>
  <w:style w:type="character" w:customStyle="1" w:styleId="meta-value">
    <w:name w:val="meta-value"/>
    <w:rsid w:val="008F4124"/>
  </w:style>
  <w:style w:type="character" w:customStyle="1" w:styleId="authors-list-item">
    <w:name w:val="authors-list-item"/>
    <w:rsid w:val="00E63F97"/>
  </w:style>
  <w:style w:type="character" w:customStyle="1" w:styleId="author-sup-separator">
    <w:name w:val="author-sup-separator"/>
    <w:rsid w:val="00E63F97"/>
  </w:style>
  <w:style w:type="character" w:customStyle="1" w:styleId="comma">
    <w:name w:val="comma"/>
    <w:rsid w:val="00E63F97"/>
  </w:style>
  <w:style w:type="character" w:customStyle="1" w:styleId="Titel1">
    <w:name w:val="Titel1"/>
    <w:rsid w:val="00E63F97"/>
  </w:style>
  <w:style w:type="character" w:customStyle="1" w:styleId="title-text">
    <w:name w:val="title-text"/>
    <w:rsid w:val="00BD4DE3"/>
  </w:style>
  <w:style w:type="character" w:customStyle="1" w:styleId="booktitle">
    <w:name w:val="booktitle"/>
    <w:rsid w:val="00287A37"/>
  </w:style>
  <w:style w:type="character" w:customStyle="1" w:styleId="publisherlocation">
    <w:name w:val="publisherlocation"/>
    <w:rsid w:val="00287A37"/>
  </w:style>
  <w:style w:type="paragraph" w:customStyle="1" w:styleId="relations">
    <w:name w:val="relations"/>
    <w:basedOn w:val="Standard"/>
    <w:rsid w:val="00287A37"/>
    <w:pPr>
      <w:spacing w:before="100" w:beforeAutospacing="1" w:after="100" w:afterAutospacing="1"/>
    </w:pPr>
    <w:rPr>
      <w:lang w:val="de-AT" w:eastAsia="de-AT"/>
    </w:rPr>
  </w:style>
  <w:style w:type="character" w:customStyle="1" w:styleId="UnresolvedMention">
    <w:name w:val="Unresolved Mention"/>
    <w:uiPriority w:val="99"/>
    <w:semiHidden/>
    <w:unhideWhenUsed/>
    <w:rsid w:val="00281AFD"/>
    <w:rPr>
      <w:color w:val="605E5C"/>
      <w:shd w:val="clear" w:color="auto" w:fill="E1DFDD"/>
    </w:rPr>
  </w:style>
  <w:style w:type="character" w:customStyle="1" w:styleId="groupname">
    <w:name w:val="groupname"/>
    <w:basedOn w:val="Absatz-Standardschriftart"/>
    <w:rsid w:val="009A2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5993">
      <w:bodyDiv w:val="1"/>
      <w:marLeft w:val="0"/>
      <w:marRight w:val="0"/>
      <w:marTop w:val="0"/>
      <w:marBottom w:val="0"/>
      <w:divBdr>
        <w:top w:val="none" w:sz="0" w:space="0" w:color="auto"/>
        <w:left w:val="none" w:sz="0" w:space="0" w:color="auto"/>
        <w:bottom w:val="none" w:sz="0" w:space="0" w:color="auto"/>
        <w:right w:val="none" w:sz="0" w:space="0" w:color="auto"/>
      </w:divBdr>
      <w:divsChild>
        <w:div w:id="309289987">
          <w:marLeft w:val="0"/>
          <w:marRight w:val="0"/>
          <w:marTop w:val="0"/>
          <w:marBottom w:val="0"/>
          <w:divBdr>
            <w:top w:val="none" w:sz="0" w:space="0" w:color="auto"/>
            <w:left w:val="none" w:sz="0" w:space="0" w:color="auto"/>
            <w:bottom w:val="none" w:sz="0" w:space="0" w:color="auto"/>
            <w:right w:val="none" w:sz="0" w:space="0" w:color="auto"/>
          </w:divBdr>
          <w:divsChild>
            <w:div w:id="2075082807">
              <w:marLeft w:val="0"/>
              <w:marRight w:val="0"/>
              <w:marTop w:val="0"/>
              <w:marBottom w:val="0"/>
              <w:divBdr>
                <w:top w:val="none" w:sz="0" w:space="0" w:color="auto"/>
                <w:left w:val="none" w:sz="0" w:space="0" w:color="auto"/>
                <w:bottom w:val="none" w:sz="0" w:space="0" w:color="auto"/>
                <w:right w:val="none" w:sz="0" w:space="0" w:color="auto"/>
              </w:divBdr>
              <w:divsChild>
                <w:div w:id="1366324365">
                  <w:marLeft w:val="0"/>
                  <w:marRight w:val="0"/>
                  <w:marTop w:val="0"/>
                  <w:marBottom w:val="0"/>
                  <w:divBdr>
                    <w:top w:val="none" w:sz="0" w:space="0" w:color="auto"/>
                    <w:left w:val="none" w:sz="0" w:space="0" w:color="auto"/>
                    <w:bottom w:val="none" w:sz="0" w:space="0" w:color="auto"/>
                    <w:right w:val="none" w:sz="0" w:space="0" w:color="auto"/>
                  </w:divBdr>
                  <w:divsChild>
                    <w:div w:id="258366479">
                      <w:marLeft w:val="-150"/>
                      <w:marRight w:val="-150"/>
                      <w:marTop w:val="0"/>
                      <w:marBottom w:val="0"/>
                      <w:divBdr>
                        <w:top w:val="none" w:sz="0" w:space="0" w:color="auto"/>
                        <w:left w:val="none" w:sz="0" w:space="0" w:color="auto"/>
                        <w:bottom w:val="none" w:sz="0" w:space="0" w:color="auto"/>
                        <w:right w:val="none" w:sz="0" w:space="0" w:color="auto"/>
                      </w:divBdr>
                      <w:divsChild>
                        <w:div w:id="1136337642">
                          <w:marLeft w:val="0"/>
                          <w:marRight w:val="0"/>
                          <w:marTop w:val="0"/>
                          <w:marBottom w:val="0"/>
                          <w:divBdr>
                            <w:top w:val="none" w:sz="0" w:space="0" w:color="auto"/>
                            <w:left w:val="none" w:sz="0" w:space="0" w:color="auto"/>
                            <w:bottom w:val="none" w:sz="0" w:space="0" w:color="auto"/>
                            <w:right w:val="none" w:sz="0" w:space="0" w:color="auto"/>
                          </w:divBdr>
                          <w:divsChild>
                            <w:div w:id="1855337104">
                              <w:marLeft w:val="0"/>
                              <w:marRight w:val="0"/>
                              <w:marTop w:val="0"/>
                              <w:marBottom w:val="0"/>
                              <w:divBdr>
                                <w:top w:val="none" w:sz="0" w:space="0" w:color="auto"/>
                                <w:left w:val="none" w:sz="0" w:space="0" w:color="auto"/>
                                <w:bottom w:val="none" w:sz="0" w:space="0" w:color="auto"/>
                                <w:right w:val="none" w:sz="0" w:space="0" w:color="auto"/>
                              </w:divBdr>
                              <w:divsChild>
                                <w:div w:id="802113027">
                                  <w:marLeft w:val="0"/>
                                  <w:marRight w:val="0"/>
                                  <w:marTop w:val="0"/>
                                  <w:marBottom w:val="300"/>
                                  <w:divBdr>
                                    <w:top w:val="none" w:sz="0" w:space="0" w:color="auto"/>
                                    <w:left w:val="none" w:sz="0" w:space="0" w:color="auto"/>
                                    <w:bottom w:val="none" w:sz="0" w:space="0" w:color="auto"/>
                                    <w:right w:val="none" w:sz="0" w:space="0" w:color="auto"/>
                                  </w:divBdr>
                                  <w:divsChild>
                                    <w:div w:id="1768696876">
                                      <w:marLeft w:val="0"/>
                                      <w:marRight w:val="0"/>
                                      <w:marTop w:val="0"/>
                                      <w:marBottom w:val="0"/>
                                      <w:divBdr>
                                        <w:top w:val="none" w:sz="0" w:space="0" w:color="auto"/>
                                        <w:left w:val="none" w:sz="0" w:space="0" w:color="auto"/>
                                        <w:bottom w:val="none" w:sz="0" w:space="0" w:color="auto"/>
                                        <w:right w:val="none" w:sz="0" w:space="0" w:color="auto"/>
                                      </w:divBdr>
                                      <w:divsChild>
                                        <w:div w:id="1139423532">
                                          <w:marLeft w:val="0"/>
                                          <w:marRight w:val="0"/>
                                          <w:marTop w:val="0"/>
                                          <w:marBottom w:val="0"/>
                                          <w:divBdr>
                                            <w:top w:val="none" w:sz="0" w:space="0" w:color="auto"/>
                                            <w:left w:val="none" w:sz="0" w:space="0" w:color="auto"/>
                                            <w:bottom w:val="none" w:sz="0" w:space="0" w:color="auto"/>
                                            <w:right w:val="none" w:sz="0" w:space="0" w:color="auto"/>
                                          </w:divBdr>
                                          <w:divsChild>
                                            <w:div w:id="1679308122">
                                              <w:marLeft w:val="0"/>
                                              <w:marRight w:val="0"/>
                                              <w:marTop w:val="0"/>
                                              <w:marBottom w:val="0"/>
                                              <w:divBdr>
                                                <w:top w:val="none" w:sz="0" w:space="0" w:color="auto"/>
                                                <w:left w:val="none" w:sz="0" w:space="0" w:color="auto"/>
                                                <w:bottom w:val="none" w:sz="0" w:space="0" w:color="auto"/>
                                                <w:right w:val="none" w:sz="0" w:space="0" w:color="auto"/>
                                              </w:divBdr>
                                              <w:divsChild>
                                                <w:div w:id="508757508">
                                                  <w:marLeft w:val="0"/>
                                                  <w:marRight w:val="0"/>
                                                  <w:marTop w:val="0"/>
                                                  <w:marBottom w:val="0"/>
                                                  <w:divBdr>
                                                    <w:top w:val="none" w:sz="0" w:space="0" w:color="auto"/>
                                                    <w:left w:val="none" w:sz="0" w:space="0" w:color="auto"/>
                                                    <w:bottom w:val="none" w:sz="0" w:space="0" w:color="auto"/>
                                                    <w:right w:val="none" w:sz="0" w:space="0" w:color="auto"/>
                                                  </w:divBdr>
                                                  <w:divsChild>
                                                    <w:div w:id="1634604675">
                                                      <w:marLeft w:val="0"/>
                                                      <w:marRight w:val="0"/>
                                                      <w:marTop w:val="0"/>
                                                      <w:marBottom w:val="0"/>
                                                      <w:divBdr>
                                                        <w:top w:val="none" w:sz="0" w:space="0" w:color="auto"/>
                                                        <w:left w:val="none" w:sz="0" w:space="0" w:color="auto"/>
                                                        <w:bottom w:val="none" w:sz="0" w:space="0" w:color="auto"/>
                                                        <w:right w:val="none" w:sz="0" w:space="0" w:color="auto"/>
                                                      </w:divBdr>
                                                      <w:divsChild>
                                                        <w:div w:id="714626600">
                                                          <w:marLeft w:val="0"/>
                                                          <w:marRight w:val="0"/>
                                                          <w:marTop w:val="0"/>
                                                          <w:marBottom w:val="0"/>
                                                          <w:divBdr>
                                                            <w:top w:val="none" w:sz="0" w:space="0" w:color="auto"/>
                                                            <w:left w:val="none" w:sz="0" w:space="0" w:color="auto"/>
                                                            <w:bottom w:val="none" w:sz="0" w:space="0" w:color="auto"/>
                                                            <w:right w:val="none" w:sz="0" w:space="0" w:color="auto"/>
                                                          </w:divBdr>
                                                          <w:divsChild>
                                                            <w:div w:id="650527042">
                                                              <w:marLeft w:val="0"/>
                                                              <w:marRight w:val="0"/>
                                                              <w:marTop w:val="0"/>
                                                              <w:marBottom w:val="0"/>
                                                              <w:divBdr>
                                                                <w:top w:val="none" w:sz="0" w:space="0" w:color="auto"/>
                                                                <w:left w:val="none" w:sz="0" w:space="0" w:color="auto"/>
                                                                <w:bottom w:val="none" w:sz="0" w:space="0" w:color="auto"/>
                                                                <w:right w:val="none" w:sz="0" w:space="0" w:color="auto"/>
                                                              </w:divBdr>
                                                              <w:divsChild>
                                                                <w:div w:id="525560920">
                                                                  <w:marLeft w:val="0"/>
                                                                  <w:marRight w:val="0"/>
                                                                  <w:marTop w:val="0"/>
                                                                  <w:marBottom w:val="0"/>
                                                                  <w:divBdr>
                                                                    <w:top w:val="none" w:sz="0" w:space="0" w:color="auto"/>
                                                                    <w:left w:val="none" w:sz="0" w:space="0" w:color="auto"/>
                                                                    <w:bottom w:val="none" w:sz="0" w:space="0" w:color="auto"/>
                                                                    <w:right w:val="none" w:sz="0" w:space="0" w:color="auto"/>
                                                                  </w:divBdr>
                                                                </w:div>
                                                                <w:div w:id="1403914616">
                                                                  <w:marLeft w:val="810"/>
                                                                  <w:marRight w:val="810"/>
                                                                  <w:marTop w:val="360"/>
                                                                  <w:marBottom w:val="0"/>
                                                                  <w:divBdr>
                                                                    <w:top w:val="none" w:sz="0" w:space="0" w:color="auto"/>
                                                                    <w:left w:val="none" w:sz="0" w:space="0" w:color="auto"/>
                                                                    <w:bottom w:val="none" w:sz="0" w:space="0" w:color="auto"/>
                                                                    <w:right w:val="none" w:sz="0" w:space="0" w:color="auto"/>
                                                                  </w:divBdr>
                                                                  <w:divsChild>
                                                                    <w:div w:id="344555498">
                                                                      <w:marLeft w:val="4005"/>
                                                                      <w:marRight w:val="81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4692625">
      <w:bodyDiv w:val="1"/>
      <w:marLeft w:val="0"/>
      <w:marRight w:val="0"/>
      <w:marTop w:val="0"/>
      <w:marBottom w:val="0"/>
      <w:divBdr>
        <w:top w:val="none" w:sz="0" w:space="0" w:color="auto"/>
        <w:left w:val="none" w:sz="0" w:space="0" w:color="auto"/>
        <w:bottom w:val="none" w:sz="0" w:space="0" w:color="auto"/>
        <w:right w:val="none" w:sz="0" w:space="0" w:color="auto"/>
      </w:divBdr>
    </w:div>
    <w:div w:id="14814965">
      <w:bodyDiv w:val="1"/>
      <w:marLeft w:val="0"/>
      <w:marRight w:val="0"/>
      <w:marTop w:val="0"/>
      <w:marBottom w:val="0"/>
      <w:divBdr>
        <w:top w:val="none" w:sz="0" w:space="0" w:color="auto"/>
        <w:left w:val="none" w:sz="0" w:space="0" w:color="auto"/>
        <w:bottom w:val="none" w:sz="0" w:space="0" w:color="auto"/>
        <w:right w:val="none" w:sz="0" w:space="0" w:color="auto"/>
      </w:divBdr>
    </w:div>
    <w:div w:id="19161977">
      <w:bodyDiv w:val="1"/>
      <w:marLeft w:val="0"/>
      <w:marRight w:val="0"/>
      <w:marTop w:val="0"/>
      <w:marBottom w:val="0"/>
      <w:divBdr>
        <w:top w:val="none" w:sz="0" w:space="0" w:color="auto"/>
        <w:left w:val="none" w:sz="0" w:space="0" w:color="auto"/>
        <w:bottom w:val="none" w:sz="0" w:space="0" w:color="auto"/>
        <w:right w:val="none" w:sz="0" w:space="0" w:color="auto"/>
      </w:divBdr>
    </w:div>
    <w:div w:id="31463741">
      <w:bodyDiv w:val="1"/>
      <w:marLeft w:val="0"/>
      <w:marRight w:val="0"/>
      <w:marTop w:val="0"/>
      <w:marBottom w:val="0"/>
      <w:divBdr>
        <w:top w:val="none" w:sz="0" w:space="0" w:color="auto"/>
        <w:left w:val="none" w:sz="0" w:space="0" w:color="auto"/>
        <w:bottom w:val="none" w:sz="0" w:space="0" w:color="auto"/>
        <w:right w:val="none" w:sz="0" w:space="0" w:color="auto"/>
      </w:divBdr>
    </w:div>
    <w:div w:id="76558166">
      <w:bodyDiv w:val="1"/>
      <w:marLeft w:val="0"/>
      <w:marRight w:val="0"/>
      <w:marTop w:val="0"/>
      <w:marBottom w:val="0"/>
      <w:divBdr>
        <w:top w:val="none" w:sz="0" w:space="0" w:color="auto"/>
        <w:left w:val="none" w:sz="0" w:space="0" w:color="auto"/>
        <w:bottom w:val="none" w:sz="0" w:space="0" w:color="auto"/>
        <w:right w:val="none" w:sz="0" w:space="0" w:color="auto"/>
      </w:divBdr>
      <w:divsChild>
        <w:div w:id="419956923">
          <w:marLeft w:val="0"/>
          <w:marRight w:val="0"/>
          <w:marTop w:val="0"/>
          <w:marBottom w:val="0"/>
          <w:divBdr>
            <w:top w:val="none" w:sz="0" w:space="0" w:color="auto"/>
            <w:left w:val="none" w:sz="0" w:space="0" w:color="auto"/>
            <w:bottom w:val="none" w:sz="0" w:space="0" w:color="auto"/>
            <w:right w:val="none" w:sz="0" w:space="0" w:color="auto"/>
          </w:divBdr>
          <w:divsChild>
            <w:div w:id="134883525">
              <w:marLeft w:val="0"/>
              <w:marRight w:val="0"/>
              <w:marTop w:val="0"/>
              <w:marBottom w:val="0"/>
              <w:divBdr>
                <w:top w:val="none" w:sz="0" w:space="0" w:color="auto"/>
                <w:left w:val="none" w:sz="0" w:space="0" w:color="auto"/>
                <w:bottom w:val="none" w:sz="0" w:space="0" w:color="auto"/>
                <w:right w:val="none" w:sz="0" w:space="0" w:color="auto"/>
              </w:divBdr>
              <w:divsChild>
                <w:div w:id="148465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4870">
      <w:bodyDiv w:val="1"/>
      <w:marLeft w:val="0"/>
      <w:marRight w:val="0"/>
      <w:marTop w:val="0"/>
      <w:marBottom w:val="0"/>
      <w:divBdr>
        <w:top w:val="none" w:sz="0" w:space="0" w:color="auto"/>
        <w:left w:val="none" w:sz="0" w:space="0" w:color="auto"/>
        <w:bottom w:val="none" w:sz="0" w:space="0" w:color="auto"/>
        <w:right w:val="none" w:sz="0" w:space="0" w:color="auto"/>
      </w:divBdr>
    </w:div>
    <w:div w:id="114105612">
      <w:bodyDiv w:val="1"/>
      <w:marLeft w:val="0"/>
      <w:marRight w:val="0"/>
      <w:marTop w:val="0"/>
      <w:marBottom w:val="0"/>
      <w:divBdr>
        <w:top w:val="none" w:sz="0" w:space="0" w:color="auto"/>
        <w:left w:val="none" w:sz="0" w:space="0" w:color="auto"/>
        <w:bottom w:val="none" w:sz="0" w:space="0" w:color="auto"/>
        <w:right w:val="none" w:sz="0" w:space="0" w:color="auto"/>
      </w:divBdr>
    </w:div>
    <w:div w:id="131292505">
      <w:bodyDiv w:val="1"/>
      <w:marLeft w:val="0"/>
      <w:marRight w:val="0"/>
      <w:marTop w:val="0"/>
      <w:marBottom w:val="0"/>
      <w:divBdr>
        <w:top w:val="none" w:sz="0" w:space="0" w:color="auto"/>
        <w:left w:val="none" w:sz="0" w:space="0" w:color="auto"/>
        <w:bottom w:val="none" w:sz="0" w:space="0" w:color="auto"/>
        <w:right w:val="none" w:sz="0" w:space="0" w:color="auto"/>
      </w:divBdr>
    </w:div>
    <w:div w:id="151407859">
      <w:bodyDiv w:val="1"/>
      <w:marLeft w:val="0"/>
      <w:marRight w:val="0"/>
      <w:marTop w:val="0"/>
      <w:marBottom w:val="0"/>
      <w:divBdr>
        <w:top w:val="none" w:sz="0" w:space="0" w:color="auto"/>
        <w:left w:val="none" w:sz="0" w:space="0" w:color="auto"/>
        <w:bottom w:val="none" w:sz="0" w:space="0" w:color="auto"/>
        <w:right w:val="none" w:sz="0" w:space="0" w:color="auto"/>
      </w:divBdr>
    </w:div>
    <w:div w:id="187791037">
      <w:bodyDiv w:val="1"/>
      <w:marLeft w:val="0"/>
      <w:marRight w:val="0"/>
      <w:marTop w:val="0"/>
      <w:marBottom w:val="0"/>
      <w:divBdr>
        <w:top w:val="none" w:sz="0" w:space="0" w:color="auto"/>
        <w:left w:val="none" w:sz="0" w:space="0" w:color="auto"/>
        <w:bottom w:val="none" w:sz="0" w:space="0" w:color="auto"/>
        <w:right w:val="none" w:sz="0" w:space="0" w:color="auto"/>
      </w:divBdr>
    </w:div>
    <w:div w:id="198202074">
      <w:bodyDiv w:val="1"/>
      <w:marLeft w:val="0"/>
      <w:marRight w:val="0"/>
      <w:marTop w:val="0"/>
      <w:marBottom w:val="0"/>
      <w:divBdr>
        <w:top w:val="none" w:sz="0" w:space="0" w:color="auto"/>
        <w:left w:val="none" w:sz="0" w:space="0" w:color="auto"/>
        <w:bottom w:val="none" w:sz="0" w:space="0" w:color="auto"/>
        <w:right w:val="none" w:sz="0" w:space="0" w:color="auto"/>
      </w:divBdr>
    </w:div>
    <w:div w:id="203444572">
      <w:bodyDiv w:val="1"/>
      <w:marLeft w:val="0"/>
      <w:marRight w:val="0"/>
      <w:marTop w:val="0"/>
      <w:marBottom w:val="0"/>
      <w:divBdr>
        <w:top w:val="none" w:sz="0" w:space="0" w:color="auto"/>
        <w:left w:val="none" w:sz="0" w:space="0" w:color="auto"/>
        <w:bottom w:val="none" w:sz="0" w:space="0" w:color="auto"/>
        <w:right w:val="none" w:sz="0" w:space="0" w:color="auto"/>
      </w:divBdr>
      <w:divsChild>
        <w:div w:id="888301085">
          <w:marLeft w:val="0"/>
          <w:marRight w:val="0"/>
          <w:marTop w:val="0"/>
          <w:marBottom w:val="0"/>
          <w:divBdr>
            <w:top w:val="none" w:sz="0" w:space="0" w:color="auto"/>
            <w:left w:val="none" w:sz="0" w:space="0" w:color="auto"/>
            <w:bottom w:val="none" w:sz="0" w:space="0" w:color="auto"/>
            <w:right w:val="none" w:sz="0" w:space="0" w:color="auto"/>
          </w:divBdr>
          <w:divsChild>
            <w:div w:id="1658873511">
              <w:marLeft w:val="0"/>
              <w:marRight w:val="0"/>
              <w:marTop w:val="0"/>
              <w:marBottom w:val="0"/>
              <w:divBdr>
                <w:top w:val="none" w:sz="0" w:space="0" w:color="auto"/>
                <w:left w:val="none" w:sz="0" w:space="0" w:color="auto"/>
                <w:bottom w:val="none" w:sz="0" w:space="0" w:color="auto"/>
                <w:right w:val="none" w:sz="0" w:space="0" w:color="auto"/>
              </w:divBdr>
              <w:divsChild>
                <w:div w:id="990253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18241">
      <w:bodyDiv w:val="1"/>
      <w:marLeft w:val="0"/>
      <w:marRight w:val="0"/>
      <w:marTop w:val="0"/>
      <w:marBottom w:val="0"/>
      <w:divBdr>
        <w:top w:val="none" w:sz="0" w:space="0" w:color="auto"/>
        <w:left w:val="none" w:sz="0" w:space="0" w:color="auto"/>
        <w:bottom w:val="none" w:sz="0" w:space="0" w:color="auto"/>
        <w:right w:val="none" w:sz="0" w:space="0" w:color="auto"/>
      </w:divBdr>
    </w:div>
    <w:div w:id="220404286">
      <w:bodyDiv w:val="1"/>
      <w:marLeft w:val="0"/>
      <w:marRight w:val="0"/>
      <w:marTop w:val="0"/>
      <w:marBottom w:val="0"/>
      <w:divBdr>
        <w:top w:val="none" w:sz="0" w:space="0" w:color="auto"/>
        <w:left w:val="none" w:sz="0" w:space="0" w:color="auto"/>
        <w:bottom w:val="none" w:sz="0" w:space="0" w:color="auto"/>
        <w:right w:val="none" w:sz="0" w:space="0" w:color="auto"/>
      </w:divBdr>
      <w:divsChild>
        <w:div w:id="1302425164">
          <w:marLeft w:val="0"/>
          <w:marRight w:val="0"/>
          <w:marTop w:val="0"/>
          <w:marBottom w:val="0"/>
          <w:divBdr>
            <w:top w:val="none" w:sz="0" w:space="0" w:color="auto"/>
            <w:left w:val="none" w:sz="0" w:space="0" w:color="auto"/>
            <w:bottom w:val="none" w:sz="0" w:space="0" w:color="auto"/>
            <w:right w:val="none" w:sz="0" w:space="0" w:color="auto"/>
          </w:divBdr>
          <w:divsChild>
            <w:div w:id="311764109">
              <w:marLeft w:val="0"/>
              <w:marRight w:val="0"/>
              <w:marTop w:val="0"/>
              <w:marBottom w:val="0"/>
              <w:divBdr>
                <w:top w:val="none" w:sz="0" w:space="0" w:color="auto"/>
                <w:left w:val="none" w:sz="0" w:space="0" w:color="auto"/>
                <w:bottom w:val="none" w:sz="0" w:space="0" w:color="auto"/>
                <w:right w:val="none" w:sz="0" w:space="0" w:color="auto"/>
              </w:divBdr>
              <w:divsChild>
                <w:div w:id="25620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338920">
      <w:bodyDiv w:val="1"/>
      <w:marLeft w:val="0"/>
      <w:marRight w:val="0"/>
      <w:marTop w:val="0"/>
      <w:marBottom w:val="0"/>
      <w:divBdr>
        <w:top w:val="none" w:sz="0" w:space="0" w:color="auto"/>
        <w:left w:val="none" w:sz="0" w:space="0" w:color="auto"/>
        <w:bottom w:val="none" w:sz="0" w:space="0" w:color="auto"/>
        <w:right w:val="none" w:sz="0" w:space="0" w:color="auto"/>
      </w:divBdr>
    </w:div>
    <w:div w:id="243539296">
      <w:bodyDiv w:val="1"/>
      <w:marLeft w:val="0"/>
      <w:marRight w:val="0"/>
      <w:marTop w:val="0"/>
      <w:marBottom w:val="0"/>
      <w:divBdr>
        <w:top w:val="none" w:sz="0" w:space="0" w:color="auto"/>
        <w:left w:val="none" w:sz="0" w:space="0" w:color="auto"/>
        <w:bottom w:val="none" w:sz="0" w:space="0" w:color="auto"/>
        <w:right w:val="none" w:sz="0" w:space="0" w:color="auto"/>
      </w:divBdr>
    </w:div>
    <w:div w:id="248201502">
      <w:bodyDiv w:val="1"/>
      <w:marLeft w:val="0"/>
      <w:marRight w:val="0"/>
      <w:marTop w:val="0"/>
      <w:marBottom w:val="0"/>
      <w:divBdr>
        <w:top w:val="none" w:sz="0" w:space="0" w:color="auto"/>
        <w:left w:val="none" w:sz="0" w:space="0" w:color="auto"/>
        <w:bottom w:val="none" w:sz="0" w:space="0" w:color="auto"/>
        <w:right w:val="none" w:sz="0" w:space="0" w:color="auto"/>
      </w:divBdr>
    </w:div>
    <w:div w:id="262106547">
      <w:bodyDiv w:val="1"/>
      <w:marLeft w:val="0"/>
      <w:marRight w:val="0"/>
      <w:marTop w:val="0"/>
      <w:marBottom w:val="0"/>
      <w:divBdr>
        <w:top w:val="none" w:sz="0" w:space="0" w:color="auto"/>
        <w:left w:val="none" w:sz="0" w:space="0" w:color="auto"/>
        <w:bottom w:val="none" w:sz="0" w:space="0" w:color="auto"/>
        <w:right w:val="none" w:sz="0" w:space="0" w:color="auto"/>
      </w:divBdr>
    </w:div>
    <w:div w:id="278221369">
      <w:bodyDiv w:val="1"/>
      <w:marLeft w:val="0"/>
      <w:marRight w:val="0"/>
      <w:marTop w:val="0"/>
      <w:marBottom w:val="0"/>
      <w:divBdr>
        <w:top w:val="none" w:sz="0" w:space="0" w:color="auto"/>
        <w:left w:val="none" w:sz="0" w:space="0" w:color="auto"/>
        <w:bottom w:val="none" w:sz="0" w:space="0" w:color="auto"/>
        <w:right w:val="none" w:sz="0" w:space="0" w:color="auto"/>
      </w:divBdr>
    </w:div>
    <w:div w:id="283967590">
      <w:bodyDiv w:val="1"/>
      <w:marLeft w:val="0"/>
      <w:marRight w:val="0"/>
      <w:marTop w:val="0"/>
      <w:marBottom w:val="0"/>
      <w:divBdr>
        <w:top w:val="none" w:sz="0" w:space="0" w:color="auto"/>
        <w:left w:val="none" w:sz="0" w:space="0" w:color="auto"/>
        <w:bottom w:val="none" w:sz="0" w:space="0" w:color="auto"/>
        <w:right w:val="none" w:sz="0" w:space="0" w:color="auto"/>
      </w:divBdr>
      <w:divsChild>
        <w:div w:id="312099868">
          <w:marLeft w:val="0"/>
          <w:marRight w:val="0"/>
          <w:marTop w:val="0"/>
          <w:marBottom w:val="0"/>
          <w:divBdr>
            <w:top w:val="none" w:sz="0" w:space="0" w:color="auto"/>
            <w:left w:val="none" w:sz="0" w:space="0" w:color="auto"/>
            <w:bottom w:val="none" w:sz="0" w:space="0" w:color="auto"/>
            <w:right w:val="none" w:sz="0" w:space="0" w:color="auto"/>
          </w:divBdr>
        </w:div>
        <w:div w:id="1121533126">
          <w:marLeft w:val="0"/>
          <w:marRight w:val="0"/>
          <w:marTop w:val="0"/>
          <w:marBottom w:val="0"/>
          <w:divBdr>
            <w:top w:val="none" w:sz="0" w:space="0" w:color="auto"/>
            <w:left w:val="none" w:sz="0" w:space="0" w:color="auto"/>
            <w:bottom w:val="none" w:sz="0" w:space="0" w:color="auto"/>
            <w:right w:val="none" w:sz="0" w:space="0" w:color="auto"/>
          </w:divBdr>
          <w:divsChild>
            <w:div w:id="80495843">
              <w:marLeft w:val="0"/>
              <w:marRight w:val="0"/>
              <w:marTop w:val="0"/>
              <w:marBottom w:val="0"/>
              <w:divBdr>
                <w:top w:val="none" w:sz="0" w:space="0" w:color="auto"/>
                <w:left w:val="none" w:sz="0" w:space="0" w:color="auto"/>
                <w:bottom w:val="none" w:sz="0" w:space="0" w:color="auto"/>
                <w:right w:val="none" w:sz="0" w:space="0" w:color="auto"/>
              </w:divBdr>
              <w:divsChild>
                <w:div w:id="95945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285797">
      <w:bodyDiv w:val="1"/>
      <w:marLeft w:val="0"/>
      <w:marRight w:val="0"/>
      <w:marTop w:val="0"/>
      <w:marBottom w:val="0"/>
      <w:divBdr>
        <w:top w:val="none" w:sz="0" w:space="0" w:color="auto"/>
        <w:left w:val="none" w:sz="0" w:space="0" w:color="auto"/>
        <w:bottom w:val="none" w:sz="0" w:space="0" w:color="auto"/>
        <w:right w:val="none" w:sz="0" w:space="0" w:color="auto"/>
      </w:divBdr>
    </w:div>
    <w:div w:id="345324588">
      <w:bodyDiv w:val="1"/>
      <w:marLeft w:val="0"/>
      <w:marRight w:val="0"/>
      <w:marTop w:val="0"/>
      <w:marBottom w:val="0"/>
      <w:divBdr>
        <w:top w:val="none" w:sz="0" w:space="0" w:color="auto"/>
        <w:left w:val="none" w:sz="0" w:space="0" w:color="auto"/>
        <w:bottom w:val="none" w:sz="0" w:space="0" w:color="auto"/>
        <w:right w:val="none" w:sz="0" w:space="0" w:color="auto"/>
      </w:divBdr>
      <w:divsChild>
        <w:div w:id="1394040926">
          <w:marLeft w:val="0"/>
          <w:marRight w:val="0"/>
          <w:marTop w:val="0"/>
          <w:marBottom w:val="0"/>
          <w:divBdr>
            <w:top w:val="none" w:sz="0" w:space="0" w:color="auto"/>
            <w:left w:val="none" w:sz="0" w:space="0" w:color="auto"/>
            <w:bottom w:val="none" w:sz="0" w:space="0" w:color="auto"/>
            <w:right w:val="none" w:sz="0" w:space="0" w:color="auto"/>
          </w:divBdr>
        </w:div>
        <w:div w:id="2068258006">
          <w:marLeft w:val="0"/>
          <w:marRight w:val="0"/>
          <w:marTop w:val="0"/>
          <w:marBottom w:val="0"/>
          <w:divBdr>
            <w:top w:val="none" w:sz="0" w:space="0" w:color="auto"/>
            <w:left w:val="none" w:sz="0" w:space="0" w:color="auto"/>
            <w:bottom w:val="none" w:sz="0" w:space="0" w:color="auto"/>
            <w:right w:val="none" w:sz="0" w:space="0" w:color="auto"/>
          </w:divBdr>
        </w:div>
      </w:divsChild>
    </w:div>
    <w:div w:id="348871408">
      <w:bodyDiv w:val="1"/>
      <w:marLeft w:val="0"/>
      <w:marRight w:val="0"/>
      <w:marTop w:val="0"/>
      <w:marBottom w:val="0"/>
      <w:divBdr>
        <w:top w:val="none" w:sz="0" w:space="0" w:color="auto"/>
        <w:left w:val="none" w:sz="0" w:space="0" w:color="auto"/>
        <w:bottom w:val="none" w:sz="0" w:space="0" w:color="auto"/>
        <w:right w:val="none" w:sz="0" w:space="0" w:color="auto"/>
      </w:divBdr>
    </w:div>
    <w:div w:id="406876637">
      <w:bodyDiv w:val="1"/>
      <w:marLeft w:val="0"/>
      <w:marRight w:val="0"/>
      <w:marTop w:val="0"/>
      <w:marBottom w:val="0"/>
      <w:divBdr>
        <w:top w:val="none" w:sz="0" w:space="0" w:color="auto"/>
        <w:left w:val="none" w:sz="0" w:space="0" w:color="auto"/>
        <w:bottom w:val="none" w:sz="0" w:space="0" w:color="auto"/>
        <w:right w:val="none" w:sz="0" w:space="0" w:color="auto"/>
      </w:divBdr>
      <w:divsChild>
        <w:div w:id="1689673989">
          <w:marLeft w:val="0"/>
          <w:marRight w:val="0"/>
          <w:marTop w:val="0"/>
          <w:marBottom w:val="0"/>
          <w:divBdr>
            <w:top w:val="none" w:sz="0" w:space="0" w:color="auto"/>
            <w:left w:val="none" w:sz="0" w:space="0" w:color="auto"/>
            <w:bottom w:val="none" w:sz="0" w:space="0" w:color="auto"/>
            <w:right w:val="none" w:sz="0" w:space="0" w:color="auto"/>
          </w:divBdr>
          <w:divsChild>
            <w:div w:id="751969335">
              <w:marLeft w:val="0"/>
              <w:marRight w:val="0"/>
              <w:marTop w:val="0"/>
              <w:marBottom w:val="0"/>
              <w:divBdr>
                <w:top w:val="none" w:sz="0" w:space="0" w:color="auto"/>
                <w:left w:val="none" w:sz="0" w:space="0" w:color="auto"/>
                <w:bottom w:val="none" w:sz="0" w:space="0" w:color="auto"/>
                <w:right w:val="none" w:sz="0" w:space="0" w:color="auto"/>
              </w:divBdr>
              <w:divsChild>
                <w:div w:id="712190326">
                  <w:marLeft w:val="0"/>
                  <w:marRight w:val="0"/>
                  <w:marTop w:val="0"/>
                  <w:marBottom w:val="0"/>
                  <w:divBdr>
                    <w:top w:val="none" w:sz="0" w:space="0" w:color="auto"/>
                    <w:left w:val="none" w:sz="0" w:space="0" w:color="auto"/>
                    <w:bottom w:val="none" w:sz="0" w:space="0" w:color="auto"/>
                    <w:right w:val="none" w:sz="0" w:space="0" w:color="auto"/>
                  </w:divBdr>
                  <w:divsChild>
                    <w:div w:id="1238324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799150">
      <w:bodyDiv w:val="1"/>
      <w:marLeft w:val="0"/>
      <w:marRight w:val="0"/>
      <w:marTop w:val="0"/>
      <w:marBottom w:val="0"/>
      <w:divBdr>
        <w:top w:val="none" w:sz="0" w:space="0" w:color="auto"/>
        <w:left w:val="none" w:sz="0" w:space="0" w:color="auto"/>
        <w:bottom w:val="none" w:sz="0" w:space="0" w:color="auto"/>
        <w:right w:val="none" w:sz="0" w:space="0" w:color="auto"/>
      </w:divBdr>
      <w:divsChild>
        <w:div w:id="1790850986">
          <w:marLeft w:val="0"/>
          <w:marRight w:val="0"/>
          <w:marTop w:val="0"/>
          <w:marBottom w:val="0"/>
          <w:divBdr>
            <w:top w:val="none" w:sz="0" w:space="0" w:color="auto"/>
            <w:left w:val="none" w:sz="0" w:space="0" w:color="auto"/>
            <w:bottom w:val="none" w:sz="0" w:space="0" w:color="auto"/>
            <w:right w:val="none" w:sz="0" w:space="0" w:color="auto"/>
          </w:divBdr>
          <w:divsChild>
            <w:div w:id="531379553">
              <w:marLeft w:val="0"/>
              <w:marRight w:val="0"/>
              <w:marTop w:val="0"/>
              <w:marBottom w:val="0"/>
              <w:divBdr>
                <w:top w:val="none" w:sz="0" w:space="0" w:color="auto"/>
                <w:left w:val="none" w:sz="0" w:space="0" w:color="auto"/>
                <w:bottom w:val="none" w:sz="0" w:space="0" w:color="auto"/>
                <w:right w:val="none" w:sz="0" w:space="0" w:color="auto"/>
              </w:divBdr>
              <w:divsChild>
                <w:div w:id="49946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158643">
      <w:bodyDiv w:val="1"/>
      <w:marLeft w:val="0"/>
      <w:marRight w:val="0"/>
      <w:marTop w:val="0"/>
      <w:marBottom w:val="0"/>
      <w:divBdr>
        <w:top w:val="none" w:sz="0" w:space="0" w:color="auto"/>
        <w:left w:val="none" w:sz="0" w:space="0" w:color="auto"/>
        <w:bottom w:val="none" w:sz="0" w:space="0" w:color="auto"/>
        <w:right w:val="none" w:sz="0" w:space="0" w:color="auto"/>
      </w:divBdr>
    </w:div>
    <w:div w:id="499976891">
      <w:bodyDiv w:val="1"/>
      <w:marLeft w:val="0"/>
      <w:marRight w:val="0"/>
      <w:marTop w:val="0"/>
      <w:marBottom w:val="0"/>
      <w:divBdr>
        <w:top w:val="none" w:sz="0" w:space="0" w:color="auto"/>
        <w:left w:val="none" w:sz="0" w:space="0" w:color="auto"/>
        <w:bottom w:val="none" w:sz="0" w:space="0" w:color="auto"/>
        <w:right w:val="none" w:sz="0" w:space="0" w:color="auto"/>
      </w:divBdr>
    </w:div>
    <w:div w:id="500657762">
      <w:bodyDiv w:val="1"/>
      <w:marLeft w:val="0"/>
      <w:marRight w:val="0"/>
      <w:marTop w:val="0"/>
      <w:marBottom w:val="0"/>
      <w:divBdr>
        <w:top w:val="none" w:sz="0" w:space="0" w:color="auto"/>
        <w:left w:val="none" w:sz="0" w:space="0" w:color="auto"/>
        <w:bottom w:val="none" w:sz="0" w:space="0" w:color="auto"/>
        <w:right w:val="none" w:sz="0" w:space="0" w:color="auto"/>
      </w:divBdr>
    </w:div>
    <w:div w:id="509485566">
      <w:bodyDiv w:val="1"/>
      <w:marLeft w:val="0"/>
      <w:marRight w:val="0"/>
      <w:marTop w:val="0"/>
      <w:marBottom w:val="0"/>
      <w:divBdr>
        <w:top w:val="none" w:sz="0" w:space="0" w:color="auto"/>
        <w:left w:val="none" w:sz="0" w:space="0" w:color="auto"/>
        <w:bottom w:val="none" w:sz="0" w:space="0" w:color="auto"/>
        <w:right w:val="none" w:sz="0" w:space="0" w:color="auto"/>
      </w:divBdr>
    </w:div>
    <w:div w:id="547499260">
      <w:bodyDiv w:val="1"/>
      <w:marLeft w:val="0"/>
      <w:marRight w:val="0"/>
      <w:marTop w:val="0"/>
      <w:marBottom w:val="0"/>
      <w:divBdr>
        <w:top w:val="none" w:sz="0" w:space="0" w:color="auto"/>
        <w:left w:val="none" w:sz="0" w:space="0" w:color="auto"/>
        <w:bottom w:val="none" w:sz="0" w:space="0" w:color="auto"/>
        <w:right w:val="none" w:sz="0" w:space="0" w:color="auto"/>
      </w:divBdr>
    </w:div>
    <w:div w:id="550458376">
      <w:bodyDiv w:val="1"/>
      <w:marLeft w:val="0"/>
      <w:marRight w:val="0"/>
      <w:marTop w:val="0"/>
      <w:marBottom w:val="0"/>
      <w:divBdr>
        <w:top w:val="none" w:sz="0" w:space="0" w:color="auto"/>
        <w:left w:val="none" w:sz="0" w:space="0" w:color="auto"/>
        <w:bottom w:val="none" w:sz="0" w:space="0" w:color="auto"/>
        <w:right w:val="none" w:sz="0" w:space="0" w:color="auto"/>
      </w:divBdr>
      <w:divsChild>
        <w:div w:id="1136290868">
          <w:marLeft w:val="0"/>
          <w:marRight w:val="0"/>
          <w:marTop w:val="0"/>
          <w:marBottom w:val="0"/>
          <w:divBdr>
            <w:top w:val="none" w:sz="0" w:space="0" w:color="auto"/>
            <w:left w:val="none" w:sz="0" w:space="0" w:color="auto"/>
            <w:bottom w:val="none" w:sz="0" w:space="0" w:color="auto"/>
            <w:right w:val="none" w:sz="0" w:space="0" w:color="auto"/>
          </w:divBdr>
          <w:divsChild>
            <w:div w:id="1668634842">
              <w:marLeft w:val="0"/>
              <w:marRight w:val="0"/>
              <w:marTop w:val="0"/>
              <w:marBottom w:val="0"/>
              <w:divBdr>
                <w:top w:val="none" w:sz="0" w:space="0" w:color="auto"/>
                <w:left w:val="none" w:sz="0" w:space="0" w:color="auto"/>
                <w:bottom w:val="none" w:sz="0" w:space="0" w:color="auto"/>
                <w:right w:val="none" w:sz="0" w:space="0" w:color="auto"/>
              </w:divBdr>
              <w:divsChild>
                <w:div w:id="147024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010199">
      <w:bodyDiv w:val="1"/>
      <w:marLeft w:val="0"/>
      <w:marRight w:val="0"/>
      <w:marTop w:val="0"/>
      <w:marBottom w:val="0"/>
      <w:divBdr>
        <w:top w:val="none" w:sz="0" w:space="0" w:color="auto"/>
        <w:left w:val="none" w:sz="0" w:space="0" w:color="auto"/>
        <w:bottom w:val="none" w:sz="0" w:space="0" w:color="auto"/>
        <w:right w:val="none" w:sz="0" w:space="0" w:color="auto"/>
      </w:divBdr>
    </w:div>
    <w:div w:id="599458218">
      <w:bodyDiv w:val="1"/>
      <w:marLeft w:val="0"/>
      <w:marRight w:val="0"/>
      <w:marTop w:val="0"/>
      <w:marBottom w:val="0"/>
      <w:divBdr>
        <w:top w:val="none" w:sz="0" w:space="0" w:color="auto"/>
        <w:left w:val="none" w:sz="0" w:space="0" w:color="auto"/>
        <w:bottom w:val="none" w:sz="0" w:space="0" w:color="auto"/>
        <w:right w:val="none" w:sz="0" w:space="0" w:color="auto"/>
      </w:divBdr>
    </w:div>
    <w:div w:id="625625534">
      <w:bodyDiv w:val="1"/>
      <w:marLeft w:val="0"/>
      <w:marRight w:val="0"/>
      <w:marTop w:val="0"/>
      <w:marBottom w:val="0"/>
      <w:divBdr>
        <w:top w:val="none" w:sz="0" w:space="0" w:color="auto"/>
        <w:left w:val="none" w:sz="0" w:space="0" w:color="auto"/>
        <w:bottom w:val="none" w:sz="0" w:space="0" w:color="auto"/>
        <w:right w:val="none" w:sz="0" w:space="0" w:color="auto"/>
      </w:divBdr>
    </w:div>
    <w:div w:id="654380178">
      <w:bodyDiv w:val="1"/>
      <w:marLeft w:val="0"/>
      <w:marRight w:val="0"/>
      <w:marTop w:val="0"/>
      <w:marBottom w:val="0"/>
      <w:divBdr>
        <w:top w:val="none" w:sz="0" w:space="0" w:color="auto"/>
        <w:left w:val="none" w:sz="0" w:space="0" w:color="auto"/>
        <w:bottom w:val="none" w:sz="0" w:space="0" w:color="auto"/>
        <w:right w:val="none" w:sz="0" w:space="0" w:color="auto"/>
      </w:divBdr>
      <w:divsChild>
        <w:div w:id="691804052">
          <w:marLeft w:val="0"/>
          <w:marRight w:val="0"/>
          <w:marTop w:val="0"/>
          <w:marBottom w:val="0"/>
          <w:divBdr>
            <w:top w:val="none" w:sz="0" w:space="0" w:color="auto"/>
            <w:left w:val="none" w:sz="0" w:space="0" w:color="auto"/>
            <w:bottom w:val="none" w:sz="0" w:space="0" w:color="auto"/>
            <w:right w:val="none" w:sz="0" w:space="0" w:color="auto"/>
          </w:divBdr>
          <w:divsChild>
            <w:div w:id="812529589">
              <w:marLeft w:val="0"/>
              <w:marRight w:val="0"/>
              <w:marTop w:val="0"/>
              <w:marBottom w:val="0"/>
              <w:divBdr>
                <w:top w:val="none" w:sz="0" w:space="0" w:color="auto"/>
                <w:left w:val="none" w:sz="0" w:space="0" w:color="auto"/>
                <w:bottom w:val="none" w:sz="0" w:space="0" w:color="auto"/>
                <w:right w:val="none" w:sz="0" w:space="0" w:color="auto"/>
              </w:divBdr>
              <w:divsChild>
                <w:div w:id="36414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254568">
      <w:bodyDiv w:val="1"/>
      <w:marLeft w:val="0"/>
      <w:marRight w:val="0"/>
      <w:marTop w:val="0"/>
      <w:marBottom w:val="0"/>
      <w:divBdr>
        <w:top w:val="none" w:sz="0" w:space="0" w:color="auto"/>
        <w:left w:val="none" w:sz="0" w:space="0" w:color="auto"/>
        <w:bottom w:val="none" w:sz="0" w:space="0" w:color="auto"/>
        <w:right w:val="none" w:sz="0" w:space="0" w:color="auto"/>
      </w:divBdr>
    </w:div>
    <w:div w:id="670331828">
      <w:bodyDiv w:val="1"/>
      <w:marLeft w:val="0"/>
      <w:marRight w:val="0"/>
      <w:marTop w:val="0"/>
      <w:marBottom w:val="0"/>
      <w:divBdr>
        <w:top w:val="none" w:sz="0" w:space="0" w:color="auto"/>
        <w:left w:val="none" w:sz="0" w:space="0" w:color="auto"/>
        <w:bottom w:val="none" w:sz="0" w:space="0" w:color="auto"/>
        <w:right w:val="none" w:sz="0" w:space="0" w:color="auto"/>
      </w:divBdr>
      <w:divsChild>
        <w:div w:id="1258753650">
          <w:marLeft w:val="0"/>
          <w:marRight w:val="0"/>
          <w:marTop w:val="0"/>
          <w:marBottom w:val="0"/>
          <w:divBdr>
            <w:top w:val="none" w:sz="0" w:space="0" w:color="auto"/>
            <w:left w:val="none" w:sz="0" w:space="0" w:color="auto"/>
            <w:bottom w:val="none" w:sz="0" w:space="0" w:color="auto"/>
            <w:right w:val="none" w:sz="0" w:space="0" w:color="auto"/>
          </w:divBdr>
          <w:divsChild>
            <w:div w:id="1771898739">
              <w:marLeft w:val="0"/>
              <w:marRight w:val="0"/>
              <w:marTop w:val="0"/>
              <w:marBottom w:val="0"/>
              <w:divBdr>
                <w:top w:val="none" w:sz="0" w:space="0" w:color="auto"/>
                <w:left w:val="none" w:sz="0" w:space="0" w:color="auto"/>
                <w:bottom w:val="none" w:sz="0" w:space="0" w:color="auto"/>
                <w:right w:val="none" w:sz="0" w:space="0" w:color="auto"/>
              </w:divBdr>
              <w:divsChild>
                <w:div w:id="188640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725936">
      <w:bodyDiv w:val="1"/>
      <w:marLeft w:val="0"/>
      <w:marRight w:val="0"/>
      <w:marTop w:val="0"/>
      <w:marBottom w:val="0"/>
      <w:divBdr>
        <w:top w:val="none" w:sz="0" w:space="0" w:color="auto"/>
        <w:left w:val="none" w:sz="0" w:space="0" w:color="auto"/>
        <w:bottom w:val="none" w:sz="0" w:space="0" w:color="auto"/>
        <w:right w:val="none" w:sz="0" w:space="0" w:color="auto"/>
      </w:divBdr>
    </w:div>
    <w:div w:id="693461178">
      <w:bodyDiv w:val="1"/>
      <w:marLeft w:val="0"/>
      <w:marRight w:val="0"/>
      <w:marTop w:val="0"/>
      <w:marBottom w:val="0"/>
      <w:divBdr>
        <w:top w:val="none" w:sz="0" w:space="0" w:color="auto"/>
        <w:left w:val="none" w:sz="0" w:space="0" w:color="auto"/>
        <w:bottom w:val="none" w:sz="0" w:space="0" w:color="auto"/>
        <w:right w:val="none" w:sz="0" w:space="0" w:color="auto"/>
      </w:divBdr>
    </w:div>
    <w:div w:id="710344884">
      <w:bodyDiv w:val="1"/>
      <w:marLeft w:val="0"/>
      <w:marRight w:val="0"/>
      <w:marTop w:val="0"/>
      <w:marBottom w:val="0"/>
      <w:divBdr>
        <w:top w:val="none" w:sz="0" w:space="0" w:color="auto"/>
        <w:left w:val="none" w:sz="0" w:space="0" w:color="auto"/>
        <w:bottom w:val="none" w:sz="0" w:space="0" w:color="auto"/>
        <w:right w:val="none" w:sz="0" w:space="0" w:color="auto"/>
      </w:divBdr>
    </w:div>
    <w:div w:id="716469077">
      <w:bodyDiv w:val="1"/>
      <w:marLeft w:val="0"/>
      <w:marRight w:val="0"/>
      <w:marTop w:val="0"/>
      <w:marBottom w:val="0"/>
      <w:divBdr>
        <w:top w:val="none" w:sz="0" w:space="0" w:color="auto"/>
        <w:left w:val="none" w:sz="0" w:space="0" w:color="auto"/>
        <w:bottom w:val="none" w:sz="0" w:space="0" w:color="auto"/>
        <w:right w:val="none" w:sz="0" w:space="0" w:color="auto"/>
      </w:divBdr>
    </w:div>
    <w:div w:id="721372883">
      <w:bodyDiv w:val="1"/>
      <w:marLeft w:val="0"/>
      <w:marRight w:val="0"/>
      <w:marTop w:val="0"/>
      <w:marBottom w:val="0"/>
      <w:divBdr>
        <w:top w:val="none" w:sz="0" w:space="0" w:color="auto"/>
        <w:left w:val="none" w:sz="0" w:space="0" w:color="auto"/>
        <w:bottom w:val="none" w:sz="0" w:space="0" w:color="auto"/>
        <w:right w:val="none" w:sz="0" w:space="0" w:color="auto"/>
      </w:divBdr>
    </w:div>
    <w:div w:id="724137500">
      <w:bodyDiv w:val="1"/>
      <w:marLeft w:val="0"/>
      <w:marRight w:val="0"/>
      <w:marTop w:val="0"/>
      <w:marBottom w:val="0"/>
      <w:divBdr>
        <w:top w:val="none" w:sz="0" w:space="0" w:color="auto"/>
        <w:left w:val="none" w:sz="0" w:space="0" w:color="auto"/>
        <w:bottom w:val="none" w:sz="0" w:space="0" w:color="auto"/>
        <w:right w:val="none" w:sz="0" w:space="0" w:color="auto"/>
      </w:divBdr>
    </w:div>
    <w:div w:id="725688324">
      <w:bodyDiv w:val="1"/>
      <w:marLeft w:val="0"/>
      <w:marRight w:val="0"/>
      <w:marTop w:val="0"/>
      <w:marBottom w:val="0"/>
      <w:divBdr>
        <w:top w:val="none" w:sz="0" w:space="0" w:color="auto"/>
        <w:left w:val="none" w:sz="0" w:space="0" w:color="auto"/>
        <w:bottom w:val="none" w:sz="0" w:space="0" w:color="auto"/>
        <w:right w:val="none" w:sz="0" w:space="0" w:color="auto"/>
      </w:divBdr>
    </w:div>
    <w:div w:id="730931253">
      <w:bodyDiv w:val="1"/>
      <w:marLeft w:val="0"/>
      <w:marRight w:val="0"/>
      <w:marTop w:val="0"/>
      <w:marBottom w:val="0"/>
      <w:divBdr>
        <w:top w:val="none" w:sz="0" w:space="0" w:color="auto"/>
        <w:left w:val="none" w:sz="0" w:space="0" w:color="auto"/>
        <w:bottom w:val="none" w:sz="0" w:space="0" w:color="auto"/>
        <w:right w:val="none" w:sz="0" w:space="0" w:color="auto"/>
      </w:divBdr>
    </w:div>
    <w:div w:id="807667368">
      <w:bodyDiv w:val="1"/>
      <w:marLeft w:val="0"/>
      <w:marRight w:val="0"/>
      <w:marTop w:val="0"/>
      <w:marBottom w:val="0"/>
      <w:divBdr>
        <w:top w:val="none" w:sz="0" w:space="0" w:color="auto"/>
        <w:left w:val="none" w:sz="0" w:space="0" w:color="auto"/>
        <w:bottom w:val="none" w:sz="0" w:space="0" w:color="auto"/>
        <w:right w:val="none" w:sz="0" w:space="0" w:color="auto"/>
      </w:divBdr>
    </w:div>
    <w:div w:id="810370735">
      <w:bodyDiv w:val="1"/>
      <w:marLeft w:val="0"/>
      <w:marRight w:val="0"/>
      <w:marTop w:val="0"/>
      <w:marBottom w:val="0"/>
      <w:divBdr>
        <w:top w:val="none" w:sz="0" w:space="0" w:color="auto"/>
        <w:left w:val="none" w:sz="0" w:space="0" w:color="auto"/>
        <w:bottom w:val="none" w:sz="0" w:space="0" w:color="auto"/>
        <w:right w:val="none" w:sz="0" w:space="0" w:color="auto"/>
      </w:divBdr>
    </w:div>
    <w:div w:id="810830174">
      <w:bodyDiv w:val="1"/>
      <w:marLeft w:val="0"/>
      <w:marRight w:val="0"/>
      <w:marTop w:val="0"/>
      <w:marBottom w:val="0"/>
      <w:divBdr>
        <w:top w:val="none" w:sz="0" w:space="0" w:color="auto"/>
        <w:left w:val="none" w:sz="0" w:space="0" w:color="auto"/>
        <w:bottom w:val="none" w:sz="0" w:space="0" w:color="auto"/>
        <w:right w:val="none" w:sz="0" w:space="0" w:color="auto"/>
      </w:divBdr>
    </w:div>
    <w:div w:id="812865053">
      <w:bodyDiv w:val="1"/>
      <w:marLeft w:val="0"/>
      <w:marRight w:val="0"/>
      <w:marTop w:val="0"/>
      <w:marBottom w:val="0"/>
      <w:divBdr>
        <w:top w:val="none" w:sz="0" w:space="0" w:color="auto"/>
        <w:left w:val="none" w:sz="0" w:space="0" w:color="auto"/>
        <w:bottom w:val="none" w:sz="0" w:space="0" w:color="auto"/>
        <w:right w:val="none" w:sz="0" w:space="0" w:color="auto"/>
      </w:divBdr>
    </w:div>
    <w:div w:id="818302614">
      <w:bodyDiv w:val="1"/>
      <w:marLeft w:val="0"/>
      <w:marRight w:val="0"/>
      <w:marTop w:val="0"/>
      <w:marBottom w:val="0"/>
      <w:divBdr>
        <w:top w:val="none" w:sz="0" w:space="0" w:color="auto"/>
        <w:left w:val="none" w:sz="0" w:space="0" w:color="auto"/>
        <w:bottom w:val="none" w:sz="0" w:space="0" w:color="auto"/>
        <w:right w:val="none" w:sz="0" w:space="0" w:color="auto"/>
      </w:divBdr>
    </w:div>
    <w:div w:id="850804121">
      <w:bodyDiv w:val="1"/>
      <w:marLeft w:val="0"/>
      <w:marRight w:val="0"/>
      <w:marTop w:val="0"/>
      <w:marBottom w:val="0"/>
      <w:divBdr>
        <w:top w:val="none" w:sz="0" w:space="0" w:color="auto"/>
        <w:left w:val="none" w:sz="0" w:space="0" w:color="auto"/>
        <w:bottom w:val="none" w:sz="0" w:space="0" w:color="auto"/>
        <w:right w:val="none" w:sz="0" w:space="0" w:color="auto"/>
      </w:divBdr>
    </w:div>
    <w:div w:id="880704024">
      <w:bodyDiv w:val="1"/>
      <w:marLeft w:val="0"/>
      <w:marRight w:val="0"/>
      <w:marTop w:val="0"/>
      <w:marBottom w:val="0"/>
      <w:divBdr>
        <w:top w:val="none" w:sz="0" w:space="0" w:color="auto"/>
        <w:left w:val="none" w:sz="0" w:space="0" w:color="auto"/>
        <w:bottom w:val="none" w:sz="0" w:space="0" w:color="auto"/>
        <w:right w:val="none" w:sz="0" w:space="0" w:color="auto"/>
      </w:divBdr>
    </w:div>
    <w:div w:id="881132143">
      <w:bodyDiv w:val="1"/>
      <w:marLeft w:val="0"/>
      <w:marRight w:val="0"/>
      <w:marTop w:val="0"/>
      <w:marBottom w:val="0"/>
      <w:divBdr>
        <w:top w:val="none" w:sz="0" w:space="0" w:color="auto"/>
        <w:left w:val="none" w:sz="0" w:space="0" w:color="auto"/>
        <w:bottom w:val="none" w:sz="0" w:space="0" w:color="auto"/>
        <w:right w:val="none" w:sz="0" w:space="0" w:color="auto"/>
      </w:divBdr>
    </w:div>
    <w:div w:id="927689881">
      <w:bodyDiv w:val="1"/>
      <w:marLeft w:val="0"/>
      <w:marRight w:val="0"/>
      <w:marTop w:val="0"/>
      <w:marBottom w:val="0"/>
      <w:divBdr>
        <w:top w:val="none" w:sz="0" w:space="0" w:color="auto"/>
        <w:left w:val="none" w:sz="0" w:space="0" w:color="auto"/>
        <w:bottom w:val="none" w:sz="0" w:space="0" w:color="auto"/>
        <w:right w:val="none" w:sz="0" w:space="0" w:color="auto"/>
      </w:divBdr>
    </w:div>
    <w:div w:id="945187787">
      <w:bodyDiv w:val="1"/>
      <w:marLeft w:val="0"/>
      <w:marRight w:val="0"/>
      <w:marTop w:val="0"/>
      <w:marBottom w:val="0"/>
      <w:divBdr>
        <w:top w:val="none" w:sz="0" w:space="0" w:color="auto"/>
        <w:left w:val="none" w:sz="0" w:space="0" w:color="auto"/>
        <w:bottom w:val="none" w:sz="0" w:space="0" w:color="auto"/>
        <w:right w:val="none" w:sz="0" w:space="0" w:color="auto"/>
      </w:divBdr>
    </w:div>
    <w:div w:id="964581166">
      <w:bodyDiv w:val="1"/>
      <w:marLeft w:val="0"/>
      <w:marRight w:val="0"/>
      <w:marTop w:val="0"/>
      <w:marBottom w:val="0"/>
      <w:divBdr>
        <w:top w:val="none" w:sz="0" w:space="0" w:color="auto"/>
        <w:left w:val="none" w:sz="0" w:space="0" w:color="auto"/>
        <w:bottom w:val="none" w:sz="0" w:space="0" w:color="auto"/>
        <w:right w:val="none" w:sz="0" w:space="0" w:color="auto"/>
      </w:divBdr>
    </w:div>
    <w:div w:id="1001742088">
      <w:bodyDiv w:val="1"/>
      <w:marLeft w:val="0"/>
      <w:marRight w:val="0"/>
      <w:marTop w:val="0"/>
      <w:marBottom w:val="0"/>
      <w:divBdr>
        <w:top w:val="none" w:sz="0" w:space="0" w:color="auto"/>
        <w:left w:val="none" w:sz="0" w:space="0" w:color="auto"/>
        <w:bottom w:val="none" w:sz="0" w:space="0" w:color="auto"/>
        <w:right w:val="none" w:sz="0" w:space="0" w:color="auto"/>
      </w:divBdr>
    </w:div>
    <w:div w:id="1014500328">
      <w:bodyDiv w:val="1"/>
      <w:marLeft w:val="0"/>
      <w:marRight w:val="0"/>
      <w:marTop w:val="0"/>
      <w:marBottom w:val="0"/>
      <w:divBdr>
        <w:top w:val="none" w:sz="0" w:space="0" w:color="auto"/>
        <w:left w:val="none" w:sz="0" w:space="0" w:color="auto"/>
        <w:bottom w:val="none" w:sz="0" w:space="0" w:color="auto"/>
        <w:right w:val="none" w:sz="0" w:space="0" w:color="auto"/>
      </w:divBdr>
    </w:div>
    <w:div w:id="1055817142">
      <w:bodyDiv w:val="1"/>
      <w:marLeft w:val="0"/>
      <w:marRight w:val="0"/>
      <w:marTop w:val="0"/>
      <w:marBottom w:val="0"/>
      <w:divBdr>
        <w:top w:val="none" w:sz="0" w:space="0" w:color="auto"/>
        <w:left w:val="none" w:sz="0" w:space="0" w:color="auto"/>
        <w:bottom w:val="none" w:sz="0" w:space="0" w:color="auto"/>
        <w:right w:val="none" w:sz="0" w:space="0" w:color="auto"/>
      </w:divBdr>
    </w:div>
    <w:div w:id="1058481398">
      <w:bodyDiv w:val="1"/>
      <w:marLeft w:val="0"/>
      <w:marRight w:val="0"/>
      <w:marTop w:val="0"/>
      <w:marBottom w:val="0"/>
      <w:divBdr>
        <w:top w:val="none" w:sz="0" w:space="0" w:color="auto"/>
        <w:left w:val="none" w:sz="0" w:space="0" w:color="auto"/>
        <w:bottom w:val="none" w:sz="0" w:space="0" w:color="auto"/>
        <w:right w:val="none" w:sz="0" w:space="0" w:color="auto"/>
      </w:divBdr>
      <w:divsChild>
        <w:div w:id="1215120994">
          <w:marLeft w:val="0"/>
          <w:marRight w:val="0"/>
          <w:marTop w:val="0"/>
          <w:marBottom w:val="0"/>
          <w:divBdr>
            <w:top w:val="none" w:sz="0" w:space="0" w:color="auto"/>
            <w:left w:val="none" w:sz="0" w:space="0" w:color="auto"/>
            <w:bottom w:val="none" w:sz="0" w:space="0" w:color="auto"/>
            <w:right w:val="none" w:sz="0" w:space="0" w:color="auto"/>
          </w:divBdr>
          <w:divsChild>
            <w:div w:id="533738628">
              <w:marLeft w:val="0"/>
              <w:marRight w:val="0"/>
              <w:marTop w:val="0"/>
              <w:marBottom w:val="0"/>
              <w:divBdr>
                <w:top w:val="none" w:sz="0" w:space="0" w:color="auto"/>
                <w:left w:val="none" w:sz="0" w:space="0" w:color="auto"/>
                <w:bottom w:val="none" w:sz="0" w:space="0" w:color="auto"/>
                <w:right w:val="none" w:sz="0" w:space="0" w:color="auto"/>
              </w:divBdr>
              <w:divsChild>
                <w:div w:id="142822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409544">
      <w:bodyDiv w:val="1"/>
      <w:marLeft w:val="0"/>
      <w:marRight w:val="0"/>
      <w:marTop w:val="0"/>
      <w:marBottom w:val="0"/>
      <w:divBdr>
        <w:top w:val="none" w:sz="0" w:space="0" w:color="auto"/>
        <w:left w:val="none" w:sz="0" w:space="0" w:color="auto"/>
        <w:bottom w:val="none" w:sz="0" w:space="0" w:color="auto"/>
        <w:right w:val="none" w:sz="0" w:space="0" w:color="auto"/>
      </w:divBdr>
    </w:div>
    <w:div w:id="1082533031">
      <w:bodyDiv w:val="1"/>
      <w:marLeft w:val="0"/>
      <w:marRight w:val="0"/>
      <w:marTop w:val="0"/>
      <w:marBottom w:val="0"/>
      <w:divBdr>
        <w:top w:val="none" w:sz="0" w:space="0" w:color="auto"/>
        <w:left w:val="none" w:sz="0" w:space="0" w:color="auto"/>
        <w:bottom w:val="none" w:sz="0" w:space="0" w:color="auto"/>
        <w:right w:val="none" w:sz="0" w:space="0" w:color="auto"/>
      </w:divBdr>
      <w:divsChild>
        <w:div w:id="1294142710">
          <w:marLeft w:val="0"/>
          <w:marRight w:val="0"/>
          <w:marTop w:val="0"/>
          <w:marBottom w:val="0"/>
          <w:divBdr>
            <w:top w:val="none" w:sz="0" w:space="0" w:color="auto"/>
            <w:left w:val="none" w:sz="0" w:space="0" w:color="auto"/>
            <w:bottom w:val="none" w:sz="0" w:space="0" w:color="auto"/>
            <w:right w:val="none" w:sz="0" w:space="0" w:color="auto"/>
          </w:divBdr>
          <w:divsChild>
            <w:div w:id="320430946">
              <w:marLeft w:val="0"/>
              <w:marRight w:val="0"/>
              <w:marTop w:val="0"/>
              <w:marBottom w:val="0"/>
              <w:divBdr>
                <w:top w:val="none" w:sz="0" w:space="0" w:color="auto"/>
                <w:left w:val="none" w:sz="0" w:space="0" w:color="auto"/>
                <w:bottom w:val="none" w:sz="0" w:space="0" w:color="auto"/>
                <w:right w:val="none" w:sz="0" w:space="0" w:color="auto"/>
              </w:divBdr>
              <w:divsChild>
                <w:div w:id="1349217992">
                  <w:marLeft w:val="0"/>
                  <w:marRight w:val="0"/>
                  <w:marTop w:val="0"/>
                  <w:marBottom w:val="0"/>
                  <w:divBdr>
                    <w:top w:val="none" w:sz="0" w:space="0" w:color="auto"/>
                    <w:left w:val="none" w:sz="0" w:space="0" w:color="auto"/>
                    <w:bottom w:val="none" w:sz="0" w:space="0" w:color="auto"/>
                    <w:right w:val="none" w:sz="0" w:space="0" w:color="auto"/>
                  </w:divBdr>
                </w:div>
              </w:divsChild>
            </w:div>
            <w:div w:id="363674994">
              <w:marLeft w:val="0"/>
              <w:marRight w:val="0"/>
              <w:marTop w:val="0"/>
              <w:marBottom w:val="0"/>
              <w:divBdr>
                <w:top w:val="none" w:sz="0" w:space="0" w:color="auto"/>
                <w:left w:val="none" w:sz="0" w:space="0" w:color="auto"/>
                <w:bottom w:val="none" w:sz="0" w:space="0" w:color="auto"/>
                <w:right w:val="none" w:sz="0" w:space="0" w:color="auto"/>
              </w:divBdr>
              <w:divsChild>
                <w:div w:id="1195115374">
                  <w:marLeft w:val="0"/>
                  <w:marRight w:val="0"/>
                  <w:marTop w:val="0"/>
                  <w:marBottom w:val="0"/>
                  <w:divBdr>
                    <w:top w:val="none" w:sz="0" w:space="0" w:color="auto"/>
                    <w:left w:val="none" w:sz="0" w:space="0" w:color="auto"/>
                    <w:bottom w:val="none" w:sz="0" w:space="0" w:color="auto"/>
                    <w:right w:val="none" w:sz="0" w:space="0" w:color="auto"/>
                  </w:divBdr>
                </w:div>
              </w:divsChild>
            </w:div>
            <w:div w:id="1442266799">
              <w:marLeft w:val="0"/>
              <w:marRight w:val="0"/>
              <w:marTop w:val="0"/>
              <w:marBottom w:val="0"/>
              <w:divBdr>
                <w:top w:val="none" w:sz="0" w:space="0" w:color="auto"/>
                <w:left w:val="none" w:sz="0" w:space="0" w:color="auto"/>
                <w:bottom w:val="none" w:sz="0" w:space="0" w:color="auto"/>
                <w:right w:val="none" w:sz="0" w:space="0" w:color="auto"/>
              </w:divBdr>
              <w:divsChild>
                <w:div w:id="136193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417508">
      <w:bodyDiv w:val="1"/>
      <w:marLeft w:val="0"/>
      <w:marRight w:val="0"/>
      <w:marTop w:val="0"/>
      <w:marBottom w:val="0"/>
      <w:divBdr>
        <w:top w:val="none" w:sz="0" w:space="0" w:color="auto"/>
        <w:left w:val="none" w:sz="0" w:space="0" w:color="auto"/>
        <w:bottom w:val="none" w:sz="0" w:space="0" w:color="auto"/>
        <w:right w:val="none" w:sz="0" w:space="0" w:color="auto"/>
      </w:divBdr>
    </w:div>
    <w:div w:id="1153641477">
      <w:bodyDiv w:val="1"/>
      <w:marLeft w:val="0"/>
      <w:marRight w:val="0"/>
      <w:marTop w:val="0"/>
      <w:marBottom w:val="0"/>
      <w:divBdr>
        <w:top w:val="none" w:sz="0" w:space="0" w:color="auto"/>
        <w:left w:val="none" w:sz="0" w:space="0" w:color="auto"/>
        <w:bottom w:val="none" w:sz="0" w:space="0" w:color="auto"/>
        <w:right w:val="none" w:sz="0" w:space="0" w:color="auto"/>
      </w:divBdr>
    </w:div>
    <w:div w:id="1159732429">
      <w:bodyDiv w:val="1"/>
      <w:marLeft w:val="0"/>
      <w:marRight w:val="0"/>
      <w:marTop w:val="0"/>
      <w:marBottom w:val="0"/>
      <w:divBdr>
        <w:top w:val="none" w:sz="0" w:space="0" w:color="auto"/>
        <w:left w:val="none" w:sz="0" w:space="0" w:color="auto"/>
        <w:bottom w:val="none" w:sz="0" w:space="0" w:color="auto"/>
        <w:right w:val="none" w:sz="0" w:space="0" w:color="auto"/>
      </w:divBdr>
    </w:div>
    <w:div w:id="1160657538">
      <w:bodyDiv w:val="1"/>
      <w:marLeft w:val="0"/>
      <w:marRight w:val="0"/>
      <w:marTop w:val="0"/>
      <w:marBottom w:val="0"/>
      <w:divBdr>
        <w:top w:val="none" w:sz="0" w:space="0" w:color="auto"/>
        <w:left w:val="none" w:sz="0" w:space="0" w:color="auto"/>
        <w:bottom w:val="none" w:sz="0" w:space="0" w:color="auto"/>
        <w:right w:val="none" w:sz="0" w:space="0" w:color="auto"/>
      </w:divBdr>
    </w:div>
    <w:div w:id="1165050769">
      <w:bodyDiv w:val="1"/>
      <w:marLeft w:val="0"/>
      <w:marRight w:val="0"/>
      <w:marTop w:val="0"/>
      <w:marBottom w:val="0"/>
      <w:divBdr>
        <w:top w:val="none" w:sz="0" w:space="0" w:color="auto"/>
        <w:left w:val="none" w:sz="0" w:space="0" w:color="auto"/>
        <w:bottom w:val="none" w:sz="0" w:space="0" w:color="auto"/>
        <w:right w:val="none" w:sz="0" w:space="0" w:color="auto"/>
      </w:divBdr>
    </w:div>
    <w:div w:id="1177504667">
      <w:bodyDiv w:val="1"/>
      <w:marLeft w:val="0"/>
      <w:marRight w:val="0"/>
      <w:marTop w:val="0"/>
      <w:marBottom w:val="0"/>
      <w:divBdr>
        <w:top w:val="none" w:sz="0" w:space="0" w:color="auto"/>
        <w:left w:val="none" w:sz="0" w:space="0" w:color="auto"/>
        <w:bottom w:val="none" w:sz="0" w:space="0" w:color="auto"/>
        <w:right w:val="none" w:sz="0" w:space="0" w:color="auto"/>
      </w:divBdr>
    </w:div>
    <w:div w:id="1179735568">
      <w:bodyDiv w:val="1"/>
      <w:marLeft w:val="0"/>
      <w:marRight w:val="0"/>
      <w:marTop w:val="0"/>
      <w:marBottom w:val="0"/>
      <w:divBdr>
        <w:top w:val="none" w:sz="0" w:space="0" w:color="auto"/>
        <w:left w:val="none" w:sz="0" w:space="0" w:color="auto"/>
        <w:bottom w:val="none" w:sz="0" w:space="0" w:color="auto"/>
        <w:right w:val="none" w:sz="0" w:space="0" w:color="auto"/>
      </w:divBdr>
      <w:divsChild>
        <w:div w:id="408234215">
          <w:marLeft w:val="0"/>
          <w:marRight w:val="0"/>
          <w:marTop w:val="0"/>
          <w:marBottom w:val="0"/>
          <w:divBdr>
            <w:top w:val="none" w:sz="0" w:space="0" w:color="auto"/>
            <w:left w:val="none" w:sz="0" w:space="0" w:color="auto"/>
            <w:bottom w:val="none" w:sz="0" w:space="0" w:color="auto"/>
            <w:right w:val="none" w:sz="0" w:space="0" w:color="auto"/>
          </w:divBdr>
          <w:divsChild>
            <w:div w:id="1313170319">
              <w:marLeft w:val="0"/>
              <w:marRight w:val="0"/>
              <w:marTop w:val="0"/>
              <w:marBottom w:val="0"/>
              <w:divBdr>
                <w:top w:val="none" w:sz="0" w:space="0" w:color="auto"/>
                <w:left w:val="none" w:sz="0" w:space="0" w:color="auto"/>
                <w:bottom w:val="none" w:sz="0" w:space="0" w:color="auto"/>
                <w:right w:val="none" w:sz="0" w:space="0" w:color="auto"/>
              </w:divBdr>
              <w:divsChild>
                <w:div w:id="35930178">
                  <w:marLeft w:val="0"/>
                  <w:marRight w:val="0"/>
                  <w:marTop w:val="0"/>
                  <w:marBottom w:val="0"/>
                  <w:divBdr>
                    <w:top w:val="none" w:sz="0" w:space="0" w:color="auto"/>
                    <w:left w:val="none" w:sz="0" w:space="0" w:color="auto"/>
                    <w:bottom w:val="none" w:sz="0" w:space="0" w:color="auto"/>
                    <w:right w:val="none" w:sz="0" w:space="0" w:color="auto"/>
                  </w:divBdr>
                  <w:divsChild>
                    <w:div w:id="21327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1553207">
      <w:bodyDiv w:val="1"/>
      <w:marLeft w:val="0"/>
      <w:marRight w:val="0"/>
      <w:marTop w:val="0"/>
      <w:marBottom w:val="0"/>
      <w:divBdr>
        <w:top w:val="none" w:sz="0" w:space="0" w:color="auto"/>
        <w:left w:val="none" w:sz="0" w:space="0" w:color="auto"/>
        <w:bottom w:val="none" w:sz="0" w:space="0" w:color="auto"/>
        <w:right w:val="none" w:sz="0" w:space="0" w:color="auto"/>
      </w:divBdr>
      <w:divsChild>
        <w:div w:id="154155551">
          <w:marLeft w:val="0"/>
          <w:marRight w:val="0"/>
          <w:marTop w:val="0"/>
          <w:marBottom w:val="0"/>
          <w:divBdr>
            <w:top w:val="none" w:sz="0" w:space="0" w:color="auto"/>
            <w:left w:val="none" w:sz="0" w:space="0" w:color="auto"/>
            <w:bottom w:val="none" w:sz="0" w:space="0" w:color="auto"/>
            <w:right w:val="none" w:sz="0" w:space="0" w:color="auto"/>
          </w:divBdr>
          <w:divsChild>
            <w:div w:id="855538240">
              <w:marLeft w:val="0"/>
              <w:marRight w:val="0"/>
              <w:marTop w:val="0"/>
              <w:marBottom w:val="0"/>
              <w:divBdr>
                <w:top w:val="none" w:sz="0" w:space="0" w:color="auto"/>
                <w:left w:val="none" w:sz="0" w:space="0" w:color="auto"/>
                <w:bottom w:val="none" w:sz="0" w:space="0" w:color="auto"/>
                <w:right w:val="none" w:sz="0" w:space="0" w:color="auto"/>
              </w:divBdr>
              <w:divsChild>
                <w:div w:id="881094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888547">
      <w:bodyDiv w:val="1"/>
      <w:marLeft w:val="0"/>
      <w:marRight w:val="0"/>
      <w:marTop w:val="0"/>
      <w:marBottom w:val="0"/>
      <w:divBdr>
        <w:top w:val="none" w:sz="0" w:space="0" w:color="auto"/>
        <w:left w:val="none" w:sz="0" w:space="0" w:color="auto"/>
        <w:bottom w:val="none" w:sz="0" w:space="0" w:color="auto"/>
        <w:right w:val="none" w:sz="0" w:space="0" w:color="auto"/>
      </w:divBdr>
    </w:div>
    <w:div w:id="1215967130">
      <w:bodyDiv w:val="1"/>
      <w:marLeft w:val="0"/>
      <w:marRight w:val="0"/>
      <w:marTop w:val="0"/>
      <w:marBottom w:val="0"/>
      <w:divBdr>
        <w:top w:val="none" w:sz="0" w:space="0" w:color="auto"/>
        <w:left w:val="none" w:sz="0" w:space="0" w:color="auto"/>
        <w:bottom w:val="none" w:sz="0" w:space="0" w:color="auto"/>
        <w:right w:val="none" w:sz="0" w:space="0" w:color="auto"/>
      </w:divBdr>
    </w:div>
    <w:div w:id="1280382826">
      <w:bodyDiv w:val="1"/>
      <w:marLeft w:val="0"/>
      <w:marRight w:val="0"/>
      <w:marTop w:val="0"/>
      <w:marBottom w:val="0"/>
      <w:divBdr>
        <w:top w:val="none" w:sz="0" w:space="0" w:color="auto"/>
        <w:left w:val="none" w:sz="0" w:space="0" w:color="auto"/>
        <w:bottom w:val="none" w:sz="0" w:space="0" w:color="auto"/>
        <w:right w:val="none" w:sz="0" w:space="0" w:color="auto"/>
      </w:divBdr>
    </w:div>
    <w:div w:id="1295213377">
      <w:bodyDiv w:val="1"/>
      <w:marLeft w:val="0"/>
      <w:marRight w:val="0"/>
      <w:marTop w:val="0"/>
      <w:marBottom w:val="0"/>
      <w:divBdr>
        <w:top w:val="none" w:sz="0" w:space="0" w:color="auto"/>
        <w:left w:val="none" w:sz="0" w:space="0" w:color="auto"/>
        <w:bottom w:val="none" w:sz="0" w:space="0" w:color="auto"/>
        <w:right w:val="none" w:sz="0" w:space="0" w:color="auto"/>
      </w:divBdr>
    </w:div>
    <w:div w:id="1327396683">
      <w:bodyDiv w:val="1"/>
      <w:marLeft w:val="0"/>
      <w:marRight w:val="0"/>
      <w:marTop w:val="0"/>
      <w:marBottom w:val="0"/>
      <w:divBdr>
        <w:top w:val="none" w:sz="0" w:space="0" w:color="auto"/>
        <w:left w:val="none" w:sz="0" w:space="0" w:color="auto"/>
        <w:bottom w:val="none" w:sz="0" w:space="0" w:color="auto"/>
        <w:right w:val="none" w:sz="0" w:space="0" w:color="auto"/>
      </w:divBdr>
    </w:div>
    <w:div w:id="1329095820">
      <w:bodyDiv w:val="1"/>
      <w:marLeft w:val="0"/>
      <w:marRight w:val="0"/>
      <w:marTop w:val="0"/>
      <w:marBottom w:val="0"/>
      <w:divBdr>
        <w:top w:val="none" w:sz="0" w:space="0" w:color="auto"/>
        <w:left w:val="none" w:sz="0" w:space="0" w:color="auto"/>
        <w:bottom w:val="none" w:sz="0" w:space="0" w:color="auto"/>
        <w:right w:val="none" w:sz="0" w:space="0" w:color="auto"/>
      </w:divBdr>
    </w:div>
    <w:div w:id="1347056544">
      <w:bodyDiv w:val="1"/>
      <w:marLeft w:val="0"/>
      <w:marRight w:val="0"/>
      <w:marTop w:val="0"/>
      <w:marBottom w:val="0"/>
      <w:divBdr>
        <w:top w:val="none" w:sz="0" w:space="0" w:color="auto"/>
        <w:left w:val="none" w:sz="0" w:space="0" w:color="auto"/>
        <w:bottom w:val="none" w:sz="0" w:space="0" w:color="auto"/>
        <w:right w:val="none" w:sz="0" w:space="0" w:color="auto"/>
      </w:divBdr>
    </w:div>
    <w:div w:id="1396583495">
      <w:bodyDiv w:val="1"/>
      <w:marLeft w:val="0"/>
      <w:marRight w:val="0"/>
      <w:marTop w:val="0"/>
      <w:marBottom w:val="0"/>
      <w:divBdr>
        <w:top w:val="none" w:sz="0" w:space="0" w:color="auto"/>
        <w:left w:val="none" w:sz="0" w:space="0" w:color="auto"/>
        <w:bottom w:val="none" w:sz="0" w:space="0" w:color="auto"/>
        <w:right w:val="none" w:sz="0" w:space="0" w:color="auto"/>
      </w:divBdr>
      <w:divsChild>
        <w:div w:id="79059863">
          <w:marLeft w:val="0"/>
          <w:marRight w:val="0"/>
          <w:marTop w:val="0"/>
          <w:marBottom w:val="0"/>
          <w:divBdr>
            <w:top w:val="none" w:sz="0" w:space="0" w:color="auto"/>
            <w:left w:val="none" w:sz="0" w:space="0" w:color="auto"/>
            <w:bottom w:val="none" w:sz="0" w:space="0" w:color="auto"/>
            <w:right w:val="none" w:sz="0" w:space="0" w:color="auto"/>
          </w:divBdr>
          <w:divsChild>
            <w:div w:id="2087412406">
              <w:marLeft w:val="0"/>
              <w:marRight w:val="0"/>
              <w:marTop w:val="0"/>
              <w:marBottom w:val="0"/>
              <w:divBdr>
                <w:top w:val="none" w:sz="0" w:space="0" w:color="auto"/>
                <w:left w:val="none" w:sz="0" w:space="0" w:color="auto"/>
                <w:bottom w:val="none" w:sz="0" w:space="0" w:color="auto"/>
                <w:right w:val="none" w:sz="0" w:space="0" w:color="auto"/>
              </w:divBdr>
              <w:divsChild>
                <w:div w:id="147942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278936">
      <w:bodyDiv w:val="1"/>
      <w:marLeft w:val="0"/>
      <w:marRight w:val="0"/>
      <w:marTop w:val="0"/>
      <w:marBottom w:val="0"/>
      <w:divBdr>
        <w:top w:val="none" w:sz="0" w:space="0" w:color="auto"/>
        <w:left w:val="none" w:sz="0" w:space="0" w:color="auto"/>
        <w:bottom w:val="none" w:sz="0" w:space="0" w:color="auto"/>
        <w:right w:val="none" w:sz="0" w:space="0" w:color="auto"/>
      </w:divBdr>
    </w:div>
    <w:div w:id="1432508846">
      <w:bodyDiv w:val="1"/>
      <w:marLeft w:val="0"/>
      <w:marRight w:val="0"/>
      <w:marTop w:val="0"/>
      <w:marBottom w:val="0"/>
      <w:divBdr>
        <w:top w:val="none" w:sz="0" w:space="0" w:color="auto"/>
        <w:left w:val="none" w:sz="0" w:space="0" w:color="auto"/>
        <w:bottom w:val="none" w:sz="0" w:space="0" w:color="auto"/>
        <w:right w:val="none" w:sz="0" w:space="0" w:color="auto"/>
      </w:divBdr>
    </w:div>
    <w:div w:id="1432966455">
      <w:bodyDiv w:val="1"/>
      <w:marLeft w:val="0"/>
      <w:marRight w:val="0"/>
      <w:marTop w:val="0"/>
      <w:marBottom w:val="0"/>
      <w:divBdr>
        <w:top w:val="none" w:sz="0" w:space="0" w:color="auto"/>
        <w:left w:val="none" w:sz="0" w:space="0" w:color="auto"/>
        <w:bottom w:val="none" w:sz="0" w:space="0" w:color="auto"/>
        <w:right w:val="none" w:sz="0" w:space="0" w:color="auto"/>
      </w:divBdr>
    </w:div>
    <w:div w:id="1460299120">
      <w:bodyDiv w:val="1"/>
      <w:marLeft w:val="0"/>
      <w:marRight w:val="0"/>
      <w:marTop w:val="0"/>
      <w:marBottom w:val="0"/>
      <w:divBdr>
        <w:top w:val="none" w:sz="0" w:space="0" w:color="auto"/>
        <w:left w:val="none" w:sz="0" w:space="0" w:color="auto"/>
        <w:bottom w:val="none" w:sz="0" w:space="0" w:color="auto"/>
        <w:right w:val="none" w:sz="0" w:space="0" w:color="auto"/>
      </w:divBdr>
    </w:div>
    <w:div w:id="1477334097">
      <w:bodyDiv w:val="1"/>
      <w:marLeft w:val="0"/>
      <w:marRight w:val="0"/>
      <w:marTop w:val="0"/>
      <w:marBottom w:val="0"/>
      <w:divBdr>
        <w:top w:val="none" w:sz="0" w:space="0" w:color="auto"/>
        <w:left w:val="none" w:sz="0" w:space="0" w:color="auto"/>
        <w:bottom w:val="none" w:sz="0" w:space="0" w:color="auto"/>
        <w:right w:val="none" w:sz="0" w:space="0" w:color="auto"/>
      </w:divBdr>
    </w:div>
    <w:div w:id="1480727645">
      <w:bodyDiv w:val="1"/>
      <w:marLeft w:val="0"/>
      <w:marRight w:val="0"/>
      <w:marTop w:val="0"/>
      <w:marBottom w:val="0"/>
      <w:divBdr>
        <w:top w:val="none" w:sz="0" w:space="0" w:color="auto"/>
        <w:left w:val="none" w:sz="0" w:space="0" w:color="auto"/>
        <w:bottom w:val="none" w:sz="0" w:space="0" w:color="auto"/>
        <w:right w:val="none" w:sz="0" w:space="0" w:color="auto"/>
      </w:divBdr>
    </w:div>
    <w:div w:id="1502505842">
      <w:bodyDiv w:val="1"/>
      <w:marLeft w:val="0"/>
      <w:marRight w:val="0"/>
      <w:marTop w:val="0"/>
      <w:marBottom w:val="0"/>
      <w:divBdr>
        <w:top w:val="none" w:sz="0" w:space="0" w:color="auto"/>
        <w:left w:val="none" w:sz="0" w:space="0" w:color="auto"/>
        <w:bottom w:val="none" w:sz="0" w:space="0" w:color="auto"/>
        <w:right w:val="none" w:sz="0" w:space="0" w:color="auto"/>
      </w:divBdr>
      <w:divsChild>
        <w:div w:id="77407887">
          <w:marLeft w:val="0"/>
          <w:marRight w:val="0"/>
          <w:marTop w:val="0"/>
          <w:marBottom w:val="0"/>
          <w:divBdr>
            <w:top w:val="none" w:sz="0" w:space="0" w:color="auto"/>
            <w:left w:val="none" w:sz="0" w:space="0" w:color="auto"/>
            <w:bottom w:val="none" w:sz="0" w:space="0" w:color="auto"/>
            <w:right w:val="none" w:sz="0" w:space="0" w:color="auto"/>
          </w:divBdr>
          <w:divsChild>
            <w:div w:id="1186597268">
              <w:marLeft w:val="0"/>
              <w:marRight w:val="0"/>
              <w:marTop w:val="0"/>
              <w:marBottom w:val="0"/>
              <w:divBdr>
                <w:top w:val="none" w:sz="0" w:space="0" w:color="auto"/>
                <w:left w:val="none" w:sz="0" w:space="0" w:color="auto"/>
                <w:bottom w:val="none" w:sz="0" w:space="0" w:color="auto"/>
                <w:right w:val="none" w:sz="0" w:space="0" w:color="auto"/>
              </w:divBdr>
              <w:divsChild>
                <w:div w:id="1083988470">
                  <w:marLeft w:val="0"/>
                  <w:marRight w:val="0"/>
                  <w:marTop w:val="0"/>
                  <w:marBottom w:val="0"/>
                  <w:divBdr>
                    <w:top w:val="none" w:sz="0" w:space="0" w:color="auto"/>
                    <w:left w:val="none" w:sz="0" w:space="0" w:color="auto"/>
                    <w:bottom w:val="none" w:sz="0" w:space="0" w:color="auto"/>
                    <w:right w:val="none" w:sz="0" w:space="0" w:color="auto"/>
                  </w:divBdr>
                  <w:divsChild>
                    <w:div w:id="208162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6846773">
      <w:bodyDiv w:val="1"/>
      <w:marLeft w:val="0"/>
      <w:marRight w:val="0"/>
      <w:marTop w:val="0"/>
      <w:marBottom w:val="0"/>
      <w:divBdr>
        <w:top w:val="none" w:sz="0" w:space="0" w:color="auto"/>
        <w:left w:val="none" w:sz="0" w:space="0" w:color="auto"/>
        <w:bottom w:val="none" w:sz="0" w:space="0" w:color="auto"/>
        <w:right w:val="none" w:sz="0" w:space="0" w:color="auto"/>
      </w:divBdr>
    </w:div>
    <w:div w:id="1517576031">
      <w:bodyDiv w:val="1"/>
      <w:marLeft w:val="0"/>
      <w:marRight w:val="0"/>
      <w:marTop w:val="0"/>
      <w:marBottom w:val="0"/>
      <w:divBdr>
        <w:top w:val="none" w:sz="0" w:space="0" w:color="auto"/>
        <w:left w:val="none" w:sz="0" w:space="0" w:color="auto"/>
        <w:bottom w:val="none" w:sz="0" w:space="0" w:color="auto"/>
        <w:right w:val="none" w:sz="0" w:space="0" w:color="auto"/>
      </w:divBdr>
    </w:div>
    <w:div w:id="1517965098">
      <w:bodyDiv w:val="1"/>
      <w:marLeft w:val="0"/>
      <w:marRight w:val="0"/>
      <w:marTop w:val="0"/>
      <w:marBottom w:val="0"/>
      <w:divBdr>
        <w:top w:val="none" w:sz="0" w:space="0" w:color="auto"/>
        <w:left w:val="none" w:sz="0" w:space="0" w:color="auto"/>
        <w:bottom w:val="none" w:sz="0" w:space="0" w:color="auto"/>
        <w:right w:val="none" w:sz="0" w:space="0" w:color="auto"/>
      </w:divBdr>
    </w:div>
    <w:div w:id="1518349178">
      <w:bodyDiv w:val="1"/>
      <w:marLeft w:val="0"/>
      <w:marRight w:val="0"/>
      <w:marTop w:val="0"/>
      <w:marBottom w:val="0"/>
      <w:divBdr>
        <w:top w:val="none" w:sz="0" w:space="0" w:color="auto"/>
        <w:left w:val="none" w:sz="0" w:space="0" w:color="auto"/>
        <w:bottom w:val="none" w:sz="0" w:space="0" w:color="auto"/>
        <w:right w:val="none" w:sz="0" w:space="0" w:color="auto"/>
      </w:divBdr>
    </w:div>
    <w:div w:id="1529098066">
      <w:bodyDiv w:val="1"/>
      <w:marLeft w:val="0"/>
      <w:marRight w:val="0"/>
      <w:marTop w:val="0"/>
      <w:marBottom w:val="0"/>
      <w:divBdr>
        <w:top w:val="none" w:sz="0" w:space="0" w:color="auto"/>
        <w:left w:val="none" w:sz="0" w:space="0" w:color="auto"/>
        <w:bottom w:val="none" w:sz="0" w:space="0" w:color="auto"/>
        <w:right w:val="none" w:sz="0" w:space="0" w:color="auto"/>
      </w:divBdr>
    </w:div>
    <w:div w:id="1536426016">
      <w:bodyDiv w:val="1"/>
      <w:marLeft w:val="0"/>
      <w:marRight w:val="0"/>
      <w:marTop w:val="0"/>
      <w:marBottom w:val="0"/>
      <w:divBdr>
        <w:top w:val="none" w:sz="0" w:space="0" w:color="auto"/>
        <w:left w:val="none" w:sz="0" w:space="0" w:color="auto"/>
        <w:bottom w:val="none" w:sz="0" w:space="0" w:color="auto"/>
        <w:right w:val="none" w:sz="0" w:space="0" w:color="auto"/>
      </w:divBdr>
    </w:div>
    <w:div w:id="1549954718">
      <w:bodyDiv w:val="1"/>
      <w:marLeft w:val="0"/>
      <w:marRight w:val="0"/>
      <w:marTop w:val="0"/>
      <w:marBottom w:val="0"/>
      <w:divBdr>
        <w:top w:val="none" w:sz="0" w:space="0" w:color="auto"/>
        <w:left w:val="none" w:sz="0" w:space="0" w:color="auto"/>
        <w:bottom w:val="none" w:sz="0" w:space="0" w:color="auto"/>
        <w:right w:val="none" w:sz="0" w:space="0" w:color="auto"/>
      </w:divBdr>
    </w:div>
    <w:div w:id="1564094756">
      <w:bodyDiv w:val="1"/>
      <w:marLeft w:val="0"/>
      <w:marRight w:val="0"/>
      <w:marTop w:val="0"/>
      <w:marBottom w:val="0"/>
      <w:divBdr>
        <w:top w:val="none" w:sz="0" w:space="0" w:color="auto"/>
        <w:left w:val="none" w:sz="0" w:space="0" w:color="auto"/>
        <w:bottom w:val="none" w:sz="0" w:space="0" w:color="auto"/>
        <w:right w:val="none" w:sz="0" w:space="0" w:color="auto"/>
      </w:divBdr>
    </w:div>
    <w:div w:id="1570919114">
      <w:bodyDiv w:val="1"/>
      <w:marLeft w:val="0"/>
      <w:marRight w:val="0"/>
      <w:marTop w:val="0"/>
      <w:marBottom w:val="0"/>
      <w:divBdr>
        <w:top w:val="none" w:sz="0" w:space="0" w:color="auto"/>
        <w:left w:val="none" w:sz="0" w:space="0" w:color="auto"/>
        <w:bottom w:val="none" w:sz="0" w:space="0" w:color="auto"/>
        <w:right w:val="none" w:sz="0" w:space="0" w:color="auto"/>
      </w:divBdr>
    </w:div>
    <w:div w:id="1607155598">
      <w:bodyDiv w:val="1"/>
      <w:marLeft w:val="0"/>
      <w:marRight w:val="0"/>
      <w:marTop w:val="0"/>
      <w:marBottom w:val="0"/>
      <w:divBdr>
        <w:top w:val="none" w:sz="0" w:space="0" w:color="auto"/>
        <w:left w:val="none" w:sz="0" w:space="0" w:color="auto"/>
        <w:bottom w:val="none" w:sz="0" w:space="0" w:color="auto"/>
        <w:right w:val="none" w:sz="0" w:space="0" w:color="auto"/>
      </w:divBdr>
    </w:div>
    <w:div w:id="1632324606">
      <w:bodyDiv w:val="1"/>
      <w:marLeft w:val="0"/>
      <w:marRight w:val="0"/>
      <w:marTop w:val="0"/>
      <w:marBottom w:val="0"/>
      <w:divBdr>
        <w:top w:val="none" w:sz="0" w:space="0" w:color="auto"/>
        <w:left w:val="none" w:sz="0" w:space="0" w:color="auto"/>
        <w:bottom w:val="none" w:sz="0" w:space="0" w:color="auto"/>
        <w:right w:val="none" w:sz="0" w:space="0" w:color="auto"/>
      </w:divBdr>
    </w:div>
    <w:div w:id="1663391219">
      <w:bodyDiv w:val="1"/>
      <w:marLeft w:val="0"/>
      <w:marRight w:val="0"/>
      <w:marTop w:val="0"/>
      <w:marBottom w:val="0"/>
      <w:divBdr>
        <w:top w:val="none" w:sz="0" w:space="0" w:color="auto"/>
        <w:left w:val="none" w:sz="0" w:space="0" w:color="auto"/>
        <w:bottom w:val="none" w:sz="0" w:space="0" w:color="auto"/>
        <w:right w:val="none" w:sz="0" w:space="0" w:color="auto"/>
      </w:divBdr>
    </w:div>
    <w:div w:id="1671790442">
      <w:bodyDiv w:val="1"/>
      <w:marLeft w:val="0"/>
      <w:marRight w:val="0"/>
      <w:marTop w:val="0"/>
      <w:marBottom w:val="0"/>
      <w:divBdr>
        <w:top w:val="none" w:sz="0" w:space="0" w:color="auto"/>
        <w:left w:val="none" w:sz="0" w:space="0" w:color="auto"/>
        <w:bottom w:val="none" w:sz="0" w:space="0" w:color="auto"/>
        <w:right w:val="none" w:sz="0" w:space="0" w:color="auto"/>
      </w:divBdr>
      <w:divsChild>
        <w:div w:id="1446197051">
          <w:marLeft w:val="0"/>
          <w:marRight w:val="0"/>
          <w:marTop w:val="0"/>
          <w:marBottom w:val="0"/>
          <w:divBdr>
            <w:top w:val="none" w:sz="0" w:space="0" w:color="auto"/>
            <w:left w:val="none" w:sz="0" w:space="0" w:color="auto"/>
            <w:bottom w:val="none" w:sz="0" w:space="0" w:color="auto"/>
            <w:right w:val="none" w:sz="0" w:space="0" w:color="auto"/>
          </w:divBdr>
          <w:divsChild>
            <w:div w:id="839388256">
              <w:marLeft w:val="0"/>
              <w:marRight w:val="0"/>
              <w:marTop w:val="0"/>
              <w:marBottom w:val="0"/>
              <w:divBdr>
                <w:top w:val="none" w:sz="0" w:space="0" w:color="auto"/>
                <w:left w:val="none" w:sz="0" w:space="0" w:color="auto"/>
                <w:bottom w:val="none" w:sz="0" w:space="0" w:color="auto"/>
                <w:right w:val="none" w:sz="0" w:space="0" w:color="auto"/>
              </w:divBdr>
              <w:divsChild>
                <w:div w:id="143342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407177">
      <w:bodyDiv w:val="1"/>
      <w:marLeft w:val="0"/>
      <w:marRight w:val="0"/>
      <w:marTop w:val="0"/>
      <w:marBottom w:val="0"/>
      <w:divBdr>
        <w:top w:val="none" w:sz="0" w:space="0" w:color="auto"/>
        <w:left w:val="none" w:sz="0" w:space="0" w:color="auto"/>
        <w:bottom w:val="none" w:sz="0" w:space="0" w:color="auto"/>
        <w:right w:val="none" w:sz="0" w:space="0" w:color="auto"/>
      </w:divBdr>
    </w:div>
    <w:div w:id="1680039511">
      <w:bodyDiv w:val="1"/>
      <w:marLeft w:val="0"/>
      <w:marRight w:val="0"/>
      <w:marTop w:val="0"/>
      <w:marBottom w:val="0"/>
      <w:divBdr>
        <w:top w:val="none" w:sz="0" w:space="0" w:color="auto"/>
        <w:left w:val="none" w:sz="0" w:space="0" w:color="auto"/>
        <w:bottom w:val="none" w:sz="0" w:space="0" w:color="auto"/>
        <w:right w:val="none" w:sz="0" w:space="0" w:color="auto"/>
      </w:divBdr>
    </w:div>
    <w:div w:id="1692611482">
      <w:bodyDiv w:val="1"/>
      <w:marLeft w:val="0"/>
      <w:marRight w:val="0"/>
      <w:marTop w:val="0"/>
      <w:marBottom w:val="0"/>
      <w:divBdr>
        <w:top w:val="none" w:sz="0" w:space="0" w:color="auto"/>
        <w:left w:val="none" w:sz="0" w:space="0" w:color="auto"/>
        <w:bottom w:val="none" w:sz="0" w:space="0" w:color="auto"/>
        <w:right w:val="none" w:sz="0" w:space="0" w:color="auto"/>
      </w:divBdr>
    </w:div>
    <w:div w:id="1724985296">
      <w:bodyDiv w:val="1"/>
      <w:marLeft w:val="0"/>
      <w:marRight w:val="0"/>
      <w:marTop w:val="0"/>
      <w:marBottom w:val="0"/>
      <w:divBdr>
        <w:top w:val="none" w:sz="0" w:space="0" w:color="auto"/>
        <w:left w:val="none" w:sz="0" w:space="0" w:color="auto"/>
        <w:bottom w:val="none" w:sz="0" w:space="0" w:color="auto"/>
        <w:right w:val="none" w:sz="0" w:space="0" w:color="auto"/>
      </w:divBdr>
    </w:div>
    <w:div w:id="1735280255">
      <w:bodyDiv w:val="1"/>
      <w:marLeft w:val="0"/>
      <w:marRight w:val="0"/>
      <w:marTop w:val="0"/>
      <w:marBottom w:val="0"/>
      <w:divBdr>
        <w:top w:val="none" w:sz="0" w:space="0" w:color="auto"/>
        <w:left w:val="none" w:sz="0" w:space="0" w:color="auto"/>
        <w:bottom w:val="none" w:sz="0" w:space="0" w:color="auto"/>
        <w:right w:val="none" w:sz="0" w:space="0" w:color="auto"/>
      </w:divBdr>
    </w:div>
    <w:div w:id="1739933624">
      <w:bodyDiv w:val="1"/>
      <w:marLeft w:val="0"/>
      <w:marRight w:val="0"/>
      <w:marTop w:val="0"/>
      <w:marBottom w:val="0"/>
      <w:divBdr>
        <w:top w:val="none" w:sz="0" w:space="0" w:color="auto"/>
        <w:left w:val="none" w:sz="0" w:space="0" w:color="auto"/>
        <w:bottom w:val="none" w:sz="0" w:space="0" w:color="auto"/>
        <w:right w:val="none" w:sz="0" w:space="0" w:color="auto"/>
      </w:divBdr>
      <w:divsChild>
        <w:div w:id="2026518194">
          <w:marLeft w:val="0"/>
          <w:marRight w:val="0"/>
          <w:marTop w:val="0"/>
          <w:marBottom w:val="0"/>
          <w:divBdr>
            <w:top w:val="none" w:sz="0" w:space="0" w:color="auto"/>
            <w:left w:val="none" w:sz="0" w:space="0" w:color="auto"/>
            <w:bottom w:val="none" w:sz="0" w:space="0" w:color="auto"/>
            <w:right w:val="none" w:sz="0" w:space="0" w:color="auto"/>
          </w:divBdr>
          <w:divsChild>
            <w:div w:id="2126146294">
              <w:marLeft w:val="0"/>
              <w:marRight w:val="0"/>
              <w:marTop w:val="0"/>
              <w:marBottom w:val="0"/>
              <w:divBdr>
                <w:top w:val="none" w:sz="0" w:space="0" w:color="auto"/>
                <w:left w:val="none" w:sz="0" w:space="0" w:color="auto"/>
                <w:bottom w:val="none" w:sz="0" w:space="0" w:color="auto"/>
                <w:right w:val="none" w:sz="0" w:space="0" w:color="auto"/>
              </w:divBdr>
              <w:divsChild>
                <w:div w:id="12149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493142">
      <w:bodyDiv w:val="1"/>
      <w:marLeft w:val="0"/>
      <w:marRight w:val="0"/>
      <w:marTop w:val="0"/>
      <w:marBottom w:val="0"/>
      <w:divBdr>
        <w:top w:val="none" w:sz="0" w:space="0" w:color="auto"/>
        <w:left w:val="none" w:sz="0" w:space="0" w:color="auto"/>
        <w:bottom w:val="none" w:sz="0" w:space="0" w:color="auto"/>
        <w:right w:val="none" w:sz="0" w:space="0" w:color="auto"/>
      </w:divBdr>
    </w:div>
    <w:div w:id="1752585795">
      <w:bodyDiv w:val="1"/>
      <w:marLeft w:val="0"/>
      <w:marRight w:val="0"/>
      <w:marTop w:val="0"/>
      <w:marBottom w:val="0"/>
      <w:divBdr>
        <w:top w:val="none" w:sz="0" w:space="0" w:color="auto"/>
        <w:left w:val="none" w:sz="0" w:space="0" w:color="auto"/>
        <w:bottom w:val="none" w:sz="0" w:space="0" w:color="auto"/>
        <w:right w:val="none" w:sz="0" w:space="0" w:color="auto"/>
      </w:divBdr>
    </w:div>
    <w:div w:id="1756516706">
      <w:bodyDiv w:val="1"/>
      <w:marLeft w:val="0"/>
      <w:marRight w:val="0"/>
      <w:marTop w:val="0"/>
      <w:marBottom w:val="0"/>
      <w:divBdr>
        <w:top w:val="none" w:sz="0" w:space="0" w:color="auto"/>
        <w:left w:val="none" w:sz="0" w:space="0" w:color="auto"/>
        <w:bottom w:val="none" w:sz="0" w:space="0" w:color="auto"/>
        <w:right w:val="none" w:sz="0" w:space="0" w:color="auto"/>
      </w:divBdr>
    </w:div>
    <w:div w:id="1760173355">
      <w:bodyDiv w:val="1"/>
      <w:marLeft w:val="0"/>
      <w:marRight w:val="0"/>
      <w:marTop w:val="0"/>
      <w:marBottom w:val="0"/>
      <w:divBdr>
        <w:top w:val="none" w:sz="0" w:space="0" w:color="auto"/>
        <w:left w:val="none" w:sz="0" w:space="0" w:color="auto"/>
        <w:bottom w:val="none" w:sz="0" w:space="0" w:color="auto"/>
        <w:right w:val="none" w:sz="0" w:space="0" w:color="auto"/>
      </w:divBdr>
    </w:div>
    <w:div w:id="1766344513">
      <w:bodyDiv w:val="1"/>
      <w:marLeft w:val="0"/>
      <w:marRight w:val="0"/>
      <w:marTop w:val="0"/>
      <w:marBottom w:val="0"/>
      <w:divBdr>
        <w:top w:val="none" w:sz="0" w:space="0" w:color="auto"/>
        <w:left w:val="none" w:sz="0" w:space="0" w:color="auto"/>
        <w:bottom w:val="none" w:sz="0" w:space="0" w:color="auto"/>
        <w:right w:val="none" w:sz="0" w:space="0" w:color="auto"/>
      </w:divBdr>
    </w:div>
    <w:div w:id="1766614525">
      <w:bodyDiv w:val="1"/>
      <w:marLeft w:val="0"/>
      <w:marRight w:val="0"/>
      <w:marTop w:val="0"/>
      <w:marBottom w:val="0"/>
      <w:divBdr>
        <w:top w:val="none" w:sz="0" w:space="0" w:color="auto"/>
        <w:left w:val="none" w:sz="0" w:space="0" w:color="auto"/>
        <w:bottom w:val="none" w:sz="0" w:space="0" w:color="auto"/>
        <w:right w:val="none" w:sz="0" w:space="0" w:color="auto"/>
      </w:divBdr>
    </w:div>
    <w:div w:id="1790080361">
      <w:bodyDiv w:val="1"/>
      <w:marLeft w:val="0"/>
      <w:marRight w:val="0"/>
      <w:marTop w:val="0"/>
      <w:marBottom w:val="0"/>
      <w:divBdr>
        <w:top w:val="none" w:sz="0" w:space="0" w:color="auto"/>
        <w:left w:val="none" w:sz="0" w:space="0" w:color="auto"/>
        <w:bottom w:val="none" w:sz="0" w:space="0" w:color="auto"/>
        <w:right w:val="none" w:sz="0" w:space="0" w:color="auto"/>
      </w:divBdr>
    </w:div>
    <w:div w:id="1823614589">
      <w:bodyDiv w:val="1"/>
      <w:marLeft w:val="0"/>
      <w:marRight w:val="0"/>
      <w:marTop w:val="0"/>
      <w:marBottom w:val="0"/>
      <w:divBdr>
        <w:top w:val="none" w:sz="0" w:space="0" w:color="auto"/>
        <w:left w:val="none" w:sz="0" w:space="0" w:color="auto"/>
        <w:bottom w:val="none" w:sz="0" w:space="0" w:color="auto"/>
        <w:right w:val="none" w:sz="0" w:space="0" w:color="auto"/>
      </w:divBdr>
    </w:div>
    <w:div w:id="1825584473">
      <w:bodyDiv w:val="1"/>
      <w:marLeft w:val="0"/>
      <w:marRight w:val="0"/>
      <w:marTop w:val="0"/>
      <w:marBottom w:val="0"/>
      <w:divBdr>
        <w:top w:val="none" w:sz="0" w:space="0" w:color="auto"/>
        <w:left w:val="none" w:sz="0" w:space="0" w:color="auto"/>
        <w:bottom w:val="none" w:sz="0" w:space="0" w:color="auto"/>
        <w:right w:val="none" w:sz="0" w:space="0" w:color="auto"/>
      </w:divBdr>
    </w:div>
    <w:div w:id="1864899227">
      <w:bodyDiv w:val="1"/>
      <w:marLeft w:val="0"/>
      <w:marRight w:val="0"/>
      <w:marTop w:val="0"/>
      <w:marBottom w:val="0"/>
      <w:divBdr>
        <w:top w:val="none" w:sz="0" w:space="0" w:color="auto"/>
        <w:left w:val="none" w:sz="0" w:space="0" w:color="auto"/>
        <w:bottom w:val="none" w:sz="0" w:space="0" w:color="auto"/>
        <w:right w:val="none" w:sz="0" w:space="0" w:color="auto"/>
      </w:divBdr>
    </w:div>
    <w:div w:id="1894198842">
      <w:bodyDiv w:val="1"/>
      <w:marLeft w:val="0"/>
      <w:marRight w:val="0"/>
      <w:marTop w:val="0"/>
      <w:marBottom w:val="0"/>
      <w:divBdr>
        <w:top w:val="none" w:sz="0" w:space="0" w:color="auto"/>
        <w:left w:val="none" w:sz="0" w:space="0" w:color="auto"/>
        <w:bottom w:val="none" w:sz="0" w:space="0" w:color="auto"/>
        <w:right w:val="none" w:sz="0" w:space="0" w:color="auto"/>
      </w:divBdr>
    </w:div>
    <w:div w:id="1904756928">
      <w:bodyDiv w:val="1"/>
      <w:marLeft w:val="0"/>
      <w:marRight w:val="0"/>
      <w:marTop w:val="0"/>
      <w:marBottom w:val="0"/>
      <w:divBdr>
        <w:top w:val="none" w:sz="0" w:space="0" w:color="auto"/>
        <w:left w:val="none" w:sz="0" w:space="0" w:color="auto"/>
        <w:bottom w:val="none" w:sz="0" w:space="0" w:color="auto"/>
        <w:right w:val="none" w:sz="0" w:space="0" w:color="auto"/>
      </w:divBdr>
    </w:div>
    <w:div w:id="1956869259">
      <w:bodyDiv w:val="1"/>
      <w:marLeft w:val="0"/>
      <w:marRight w:val="0"/>
      <w:marTop w:val="0"/>
      <w:marBottom w:val="0"/>
      <w:divBdr>
        <w:top w:val="none" w:sz="0" w:space="0" w:color="auto"/>
        <w:left w:val="none" w:sz="0" w:space="0" w:color="auto"/>
        <w:bottom w:val="none" w:sz="0" w:space="0" w:color="auto"/>
        <w:right w:val="none" w:sz="0" w:space="0" w:color="auto"/>
      </w:divBdr>
    </w:div>
    <w:div w:id="1967001359">
      <w:bodyDiv w:val="1"/>
      <w:marLeft w:val="0"/>
      <w:marRight w:val="0"/>
      <w:marTop w:val="0"/>
      <w:marBottom w:val="0"/>
      <w:divBdr>
        <w:top w:val="none" w:sz="0" w:space="0" w:color="auto"/>
        <w:left w:val="none" w:sz="0" w:space="0" w:color="auto"/>
        <w:bottom w:val="none" w:sz="0" w:space="0" w:color="auto"/>
        <w:right w:val="none" w:sz="0" w:space="0" w:color="auto"/>
      </w:divBdr>
    </w:div>
    <w:div w:id="1977683577">
      <w:bodyDiv w:val="1"/>
      <w:marLeft w:val="0"/>
      <w:marRight w:val="0"/>
      <w:marTop w:val="0"/>
      <w:marBottom w:val="0"/>
      <w:divBdr>
        <w:top w:val="none" w:sz="0" w:space="0" w:color="auto"/>
        <w:left w:val="none" w:sz="0" w:space="0" w:color="auto"/>
        <w:bottom w:val="none" w:sz="0" w:space="0" w:color="auto"/>
        <w:right w:val="none" w:sz="0" w:space="0" w:color="auto"/>
      </w:divBdr>
    </w:div>
    <w:div w:id="1987733670">
      <w:bodyDiv w:val="1"/>
      <w:marLeft w:val="0"/>
      <w:marRight w:val="0"/>
      <w:marTop w:val="0"/>
      <w:marBottom w:val="0"/>
      <w:divBdr>
        <w:top w:val="none" w:sz="0" w:space="0" w:color="auto"/>
        <w:left w:val="none" w:sz="0" w:space="0" w:color="auto"/>
        <w:bottom w:val="none" w:sz="0" w:space="0" w:color="auto"/>
        <w:right w:val="none" w:sz="0" w:space="0" w:color="auto"/>
      </w:divBdr>
    </w:div>
    <w:div w:id="1994212057">
      <w:bodyDiv w:val="1"/>
      <w:marLeft w:val="0"/>
      <w:marRight w:val="0"/>
      <w:marTop w:val="0"/>
      <w:marBottom w:val="0"/>
      <w:divBdr>
        <w:top w:val="none" w:sz="0" w:space="0" w:color="auto"/>
        <w:left w:val="none" w:sz="0" w:space="0" w:color="auto"/>
        <w:bottom w:val="none" w:sz="0" w:space="0" w:color="auto"/>
        <w:right w:val="none" w:sz="0" w:space="0" w:color="auto"/>
      </w:divBdr>
    </w:div>
    <w:div w:id="2009357847">
      <w:bodyDiv w:val="1"/>
      <w:marLeft w:val="0"/>
      <w:marRight w:val="0"/>
      <w:marTop w:val="0"/>
      <w:marBottom w:val="0"/>
      <w:divBdr>
        <w:top w:val="none" w:sz="0" w:space="0" w:color="auto"/>
        <w:left w:val="none" w:sz="0" w:space="0" w:color="auto"/>
        <w:bottom w:val="none" w:sz="0" w:space="0" w:color="auto"/>
        <w:right w:val="none" w:sz="0" w:space="0" w:color="auto"/>
      </w:divBdr>
    </w:div>
    <w:div w:id="2029212121">
      <w:bodyDiv w:val="1"/>
      <w:marLeft w:val="0"/>
      <w:marRight w:val="0"/>
      <w:marTop w:val="0"/>
      <w:marBottom w:val="0"/>
      <w:divBdr>
        <w:top w:val="none" w:sz="0" w:space="0" w:color="auto"/>
        <w:left w:val="none" w:sz="0" w:space="0" w:color="auto"/>
        <w:bottom w:val="none" w:sz="0" w:space="0" w:color="auto"/>
        <w:right w:val="none" w:sz="0" w:space="0" w:color="auto"/>
      </w:divBdr>
      <w:divsChild>
        <w:div w:id="1194617309">
          <w:marLeft w:val="0"/>
          <w:marRight w:val="0"/>
          <w:marTop w:val="120"/>
          <w:marBottom w:val="0"/>
          <w:divBdr>
            <w:top w:val="none" w:sz="0" w:space="0" w:color="auto"/>
            <w:left w:val="none" w:sz="0" w:space="0" w:color="auto"/>
            <w:bottom w:val="none" w:sz="0" w:space="0" w:color="auto"/>
            <w:right w:val="none" w:sz="0" w:space="0" w:color="auto"/>
          </w:divBdr>
        </w:div>
        <w:div w:id="1710451821">
          <w:marLeft w:val="0"/>
          <w:marRight w:val="0"/>
          <w:marTop w:val="120"/>
          <w:marBottom w:val="0"/>
          <w:divBdr>
            <w:top w:val="none" w:sz="0" w:space="0" w:color="auto"/>
            <w:left w:val="none" w:sz="0" w:space="0" w:color="auto"/>
            <w:bottom w:val="none" w:sz="0" w:space="0" w:color="auto"/>
            <w:right w:val="none" w:sz="0" w:space="0" w:color="auto"/>
          </w:divBdr>
        </w:div>
        <w:div w:id="1734541939">
          <w:marLeft w:val="0"/>
          <w:marRight w:val="0"/>
          <w:marTop w:val="120"/>
          <w:marBottom w:val="0"/>
          <w:divBdr>
            <w:top w:val="none" w:sz="0" w:space="0" w:color="auto"/>
            <w:left w:val="none" w:sz="0" w:space="0" w:color="auto"/>
            <w:bottom w:val="none" w:sz="0" w:space="0" w:color="auto"/>
            <w:right w:val="none" w:sz="0" w:space="0" w:color="auto"/>
          </w:divBdr>
        </w:div>
      </w:divsChild>
    </w:div>
    <w:div w:id="2040468819">
      <w:bodyDiv w:val="1"/>
      <w:marLeft w:val="0"/>
      <w:marRight w:val="0"/>
      <w:marTop w:val="0"/>
      <w:marBottom w:val="0"/>
      <w:divBdr>
        <w:top w:val="none" w:sz="0" w:space="0" w:color="auto"/>
        <w:left w:val="none" w:sz="0" w:space="0" w:color="auto"/>
        <w:bottom w:val="none" w:sz="0" w:space="0" w:color="auto"/>
        <w:right w:val="none" w:sz="0" w:space="0" w:color="auto"/>
      </w:divBdr>
      <w:divsChild>
        <w:div w:id="392430802">
          <w:marLeft w:val="0"/>
          <w:marRight w:val="0"/>
          <w:marTop w:val="0"/>
          <w:marBottom w:val="0"/>
          <w:divBdr>
            <w:top w:val="none" w:sz="0" w:space="0" w:color="auto"/>
            <w:left w:val="none" w:sz="0" w:space="0" w:color="auto"/>
            <w:bottom w:val="none" w:sz="0" w:space="0" w:color="auto"/>
            <w:right w:val="none" w:sz="0" w:space="0" w:color="auto"/>
          </w:divBdr>
        </w:div>
        <w:div w:id="841622363">
          <w:marLeft w:val="0"/>
          <w:marRight w:val="0"/>
          <w:marTop w:val="0"/>
          <w:marBottom w:val="0"/>
          <w:divBdr>
            <w:top w:val="none" w:sz="0" w:space="0" w:color="auto"/>
            <w:left w:val="none" w:sz="0" w:space="0" w:color="auto"/>
            <w:bottom w:val="none" w:sz="0" w:space="0" w:color="auto"/>
            <w:right w:val="none" w:sz="0" w:space="0" w:color="auto"/>
          </w:divBdr>
        </w:div>
        <w:div w:id="954409239">
          <w:marLeft w:val="0"/>
          <w:marRight w:val="0"/>
          <w:marTop w:val="0"/>
          <w:marBottom w:val="0"/>
          <w:divBdr>
            <w:top w:val="none" w:sz="0" w:space="0" w:color="auto"/>
            <w:left w:val="none" w:sz="0" w:space="0" w:color="auto"/>
            <w:bottom w:val="none" w:sz="0" w:space="0" w:color="auto"/>
            <w:right w:val="none" w:sz="0" w:space="0" w:color="auto"/>
          </w:divBdr>
        </w:div>
        <w:div w:id="1758212382">
          <w:marLeft w:val="0"/>
          <w:marRight w:val="0"/>
          <w:marTop w:val="0"/>
          <w:marBottom w:val="0"/>
          <w:divBdr>
            <w:top w:val="none" w:sz="0" w:space="0" w:color="auto"/>
            <w:left w:val="none" w:sz="0" w:space="0" w:color="auto"/>
            <w:bottom w:val="none" w:sz="0" w:space="0" w:color="auto"/>
            <w:right w:val="none" w:sz="0" w:space="0" w:color="auto"/>
          </w:divBdr>
        </w:div>
        <w:div w:id="1782189411">
          <w:marLeft w:val="0"/>
          <w:marRight w:val="0"/>
          <w:marTop w:val="0"/>
          <w:marBottom w:val="0"/>
          <w:divBdr>
            <w:top w:val="none" w:sz="0" w:space="0" w:color="auto"/>
            <w:left w:val="none" w:sz="0" w:space="0" w:color="auto"/>
            <w:bottom w:val="none" w:sz="0" w:space="0" w:color="auto"/>
            <w:right w:val="none" w:sz="0" w:space="0" w:color="auto"/>
          </w:divBdr>
        </w:div>
        <w:div w:id="1790077936">
          <w:marLeft w:val="0"/>
          <w:marRight w:val="0"/>
          <w:marTop w:val="0"/>
          <w:marBottom w:val="0"/>
          <w:divBdr>
            <w:top w:val="none" w:sz="0" w:space="0" w:color="auto"/>
            <w:left w:val="none" w:sz="0" w:space="0" w:color="auto"/>
            <w:bottom w:val="none" w:sz="0" w:space="0" w:color="auto"/>
            <w:right w:val="none" w:sz="0" w:space="0" w:color="auto"/>
          </w:divBdr>
        </w:div>
        <w:div w:id="1995404264">
          <w:marLeft w:val="0"/>
          <w:marRight w:val="0"/>
          <w:marTop w:val="0"/>
          <w:marBottom w:val="0"/>
          <w:divBdr>
            <w:top w:val="none" w:sz="0" w:space="0" w:color="auto"/>
            <w:left w:val="none" w:sz="0" w:space="0" w:color="auto"/>
            <w:bottom w:val="none" w:sz="0" w:space="0" w:color="auto"/>
            <w:right w:val="none" w:sz="0" w:space="0" w:color="auto"/>
          </w:divBdr>
        </w:div>
      </w:divsChild>
    </w:div>
    <w:div w:id="2046448049">
      <w:bodyDiv w:val="1"/>
      <w:marLeft w:val="0"/>
      <w:marRight w:val="0"/>
      <w:marTop w:val="0"/>
      <w:marBottom w:val="0"/>
      <w:divBdr>
        <w:top w:val="none" w:sz="0" w:space="0" w:color="auto"/>
        <w:left w:val="none" w:sz="0" w:space="0" w:color="auto"/>
        <w:bottom w:val="none" w:sz="0" w:space="0" w:color="auto"/>
        <w:right w:val="none" w:sz="0" w:space="0" w:color="auto"/>
      </w:divBdr>
      <w:divsChild>
        <w:div w:id="1178812333">
          <w:marLeft w:val="0"/>
          <w:marRight w:val="0"/>
          <w:marTop w:val="0"/>
          <w:marBottom w:val="0"/>
          <w:divBdr>
            <w:top w:val="none" w:sz="0" w:space="0" w:color="auto"/>
            <w:left w:val="none" w:sz="0" w:space="0" w:color="auto"/>
            <w:bottom w:val="none" w:sz="0" w:space="0" w:color="auto"/>
            <w:right w:val="none" w:sz="0" w:space="0" w:color="auto"/>
          </w:divBdr>
          <w:divsChild>
            <w:div w:id="410934267">
              <w:marLeft w:val="0"/>
              <w:marRight w:val="0"/>
              <w:marTop w:val="0"/>
              <w:marBottom w:val="0"/>
              <w:divBdr>
                <w:top w:val="none" w:sz="0" w:space="0" w:color="auto"/>
                <w:left w:val="none" w:sz="0" w:space="0" w:color="auto"/>
                <w:bottom w:val="none" w:sz="0" w:space="0" w:color="auto"/>
                <w:right w:val="none" w:sz="0" w:space="0" w:color="auto"/>
              </w:divBdr>
              <w:divsChild>
                <w:div w:id="139814082">
                  <w:marLeft w:val="0"/>
                  <w:marRight w:val="0"/>
                  <w:marTop w:val="0"/>
                  <w:marBottom w:val="0"/>
                  <w:divBdr>
                    <w:top w:val="none" w:sz="0" w:space="0" w:color="auto"/>
                    <w:left w:val="none" w:sz="0" w:space="0" w:color="auto"/>
                    <w:bottom w:val="none" w:sz="0" w:space="0" w:color="auto"/>
                    <w:right w:val="none" w:sz="0" w:space="0" w:color="auto"/>
                  </w:divBdr>
                  <w:divsChild>
                    <w:div w:id="177085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4113341">
      <w:bodyDiv w:val="1"/>
      <w:marLeft w:val="0"/>
      <w:marRight w:val="0"/>
      <w:marTop w:val="0"/>
      <w:marBottom w:val="0"/>
      <w:divBdr>
        <w:top w:val="none" w:sz="0" w:space="0" w:color="auto"/>
        <w:left w:val="none" w:sz="0" w:space="0" w:color="auto"/>
        <w:bottom w:val="none" w:sz="0" w:space="0" w:color="auto"/>
        <w:right w:val="none" w:sz="0" w:space="0" w:color="auto"/>
      </w:divBdr>
    </w:div>
    <w:div w:id="2088186598">
      <w:bodyDiv w:val="1"/>
      <w:marLeft w:val="0"/>
      <w:marRight w:val="0"/>
      <w:marTop w:val="0"/>
      <w:marBottom w:val="0"/>
      <w:divBdr>
        <w:top w:val="none" w:sz="0" w:space="0" w:color="auto"/>
        <w:left w:val="none" w:sz="0" w:space="0" w:color="auto"/>
        <w:bottom w:val="none" w:sz="0" w:space="0" w:color="auto"/>
        <w:right w:val="none" w:sz="0" w:space="0" w:color="auto"/>
      </w:divBdr>
    </w:div>
    <w:div w:id="2089184067">
      <w:bodyDiv w:val="1"/>
      <w:marLeft w:val="0"/>
      <w:marRight w:val="0"/>
      <w:marTop w:val="0"/>
      <w:marBottom w:val="0"/>
      <w:divBdr>
        <w:top w:val="none" w:sz="0" w:space="0" w:color="auto"/>
        <w:left w:val="none" w:sz="0" w:space="0" w:color="auto"/>
        <w:bottom w:val="none" w:sz="0" w:space="0" w:color="auto"/>
        <w:right w:val="none" w:sz="0" w:space="0" w:color="auto"/>
      </w:divBdr>
      <w:divsChild>
        <w:div w:id="728653430">
          <w:marLeft w:val="0"/>
          <w:marRight w:val="0"/>
          <w:marTop w:val="0"/>
          <w:marBottom w:val="0"/>
          <w:divBdr>
            <w:top w:val="none" w:sz="0" w:space="0" w:color="auto"/>
            <w:left w:val="none" w:sz="0" w:space="0" w:color="auto"/>
            <w:bottom w:val="none" w:sz="0" w:space="0" w:color="auto"/>
            <w:right w:val="none" w:sz="0" w:space="0" w:color="auto"/>
          </w:divBdr>
          <w:divsChild>
            <w:div w:id="894242815">
              <w:marLeft w:val="0"/>
              <w:marRight w:val="0"/>
              <w:marTop w:val="0"/>
              <w:marBottom w:val="0"/>
              <w:divBdr>
                <w:top w:val="none" w:sz="0" w:space="0" w:color="auto"/>
                <w:left w:val="none" w:sz="0" w:space="0" w:color="auto"/>
                <w:bottom w:val="none" w:sz="0" w:space="0" w:color="auto"/>
                <w:right w:val="none" w:sz="0" w:space="0" w:color="auto"/>
              </w:divBdr>
              <w:divsChild>
                <w:div w:id="1995720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061639">
      <w:bodyDiv w:val="1"/>
      <w:marLeft w:val="0"/>
      <w:marRight w:val="0"/>
      <w:marTop w:val="0"/>
      <w:marBottom w:val="0"/>
      <w:divBdr>
        <w:top w:val="none" w:sz="0" w:space="0" w:color="auto"/>
        <w:left w:val="none" w:sz="0" w:space="0" w:color="auto"/>
        <w:bottom w:val="none" w:sz="0" w:space="0" w:color="auto"/>
        <w:right w:val="none" w:sz="0" w:space="0" w:color="auto"/>
      </w:divBdr>
      <w:divsChild>
        <w:div w:id="1238591552">
          <w:marLeft w:val="0"/>
          <w:marRight w:val="0"/>
          <w:marTop w:val="0"/>
          <w:marBottom w:val="0"/>
          <w:divBdr>
            <w:top w:val="none" w:sz="0" w:space="0" w:color="auto"/>
            <w:left w:val="none" w:sz="0" w:space="0" w:color="auto"/>
            <w:bottom w:val="none" w:sz="0" w:space="0" w:color="auto"/>
            <w:right w:val="none" w:sz="0" w:space="0" w:color="auto"/>
          </w:divBdr>
          <w:divsChild>
            <w:div w:id="291179920">
              <w:marLeft w:val="0"/>
              <w:marRight w:val="0"/>
              <w:marTop w:val="0"/>
              <w:marBottom w:val="0"/>
              <w:divBdr>
                <w:top w:val="none" w:sz="0" w:space="0" w:color="auto"/>
                <w:left w:val="none" w:sz="0" w:space="0" w:color="auto"/>
                <w:bottom w:val="none" w:sz="0" w:space="0" w:color="auto"/>
                <w:right w:val="none" w:sz="0" w:space="0" w:color="auto"/>
              </w:divBdr>
              <w:divsChild>
                <w:div w:id="7255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091660">
      <w:bodyDiv w:val="1"/>
      <w:marLeft w:val="0"/>
      <w:marRight w:val="0"/>
      <w:marTop w:val="0"/>
      <w:marBottom w:val="0"/>
      <w:divBdr>
        <w:top w:val="none" w:sz="0" w:space="0" w:color="auto"/>
        <w:left w:val="none" w:sz="0" w:space="0" w:color="auto"/>
        <w:bottom w:val="none" w:sz="0" w:space="0" w:color="auto"/>
        <w:right w:val="none" w:sz="0" w:space="0" w:color="auto"/>
      </w:divBdr>
    </w:div>
    <w:div w:id="2134248224">
      <w:bodyDiv w:val="1"/>
      <w:marLeft w:val="0"/>
      <w:marRight w:val="0"/>
      <w:marTop w:val="0"/>
      <w:marBottom w:val="0"/>
      <w:divBdr>
        <w:top w:val="none" w:sz="0" w:space="0" w:color="auto"/>
        <w:left w:val="none" w:sz="0" w:space="0" w:color="auto"/>
        <w:bottom w:val="none" w:sz="0" w:space="0" w:color="auto"/>
        <w:right w:val="none" w:sz="0" w:space="0" w:color="auto"/>
      </w:divBdr>
    </w:div>
    <w:div w:id="2134398328">
      <w:bodyDiv w:val="1"/>
      <w:marLeft w:val="0"/>
      <w:marRight w:val="0"/>
      <w:marTop w:val="0"/>
      <w:marBottom w:val="0"/>
      <w:divBdr>
        <w:top w:val="none" w:sz="0" w:space="0" w:color="auto"/>
        <w:left w:val="none" w:sz="0" w:space="0" w:color="auto"/>
        <w:bottom w:val="none" w:sz="0" w:space="0" w:color="auto"/>
        <w:right w:val="none" w:sz="0" w:space="0" w:color="auto"/>
      </w:divBdr>
    </w:div>
    <w:div w:id="214034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egruyter.com/document/doi/10.1515/mammalia-2018-0035/html?lang=en" TargetMode="External"/><Relationship Id="rId21" Type="http://schemas.openxmlformats.org/officeDocument/2006/relationships/hyperlink" Target="https://www.cabidigitallibrary.org/doi/full/10.1079/cabicompendium.74428" TargetMode="External"/><Relationship Id="rId34" Type="http://schemas.openxmlformats.org/officeDocument/2006/relationships/hyperlink" Target="http://digitalcommons.unl.edu/biolmongol/187" TargetMode="External"/><Relationship Id="rId42" Type="http://schemas.openxmlformats.org/officeDocument/2006/relationships/image" Target="media/image3.emf"/><Relationship Id="rId47" Type="http://schemas.openxmlformats.org/officeDocument/2006/relationships/image" Target="media/image6.png"/><Relationship Id="rId50" Type="http://schemas.openxmlformats.org/officeDocument/2006/relationships/image" Target="media/image9.png"/><Relationship Id="rId55" Type="http://schemas.openxmlformats.org/officeDocument/2006/relationships/image" Target="media/image13.png"/><Relationship Id="rId63" Type="http://schemas.openxmlformats.org/officeDocument/2006/relationships/footer" Target="foot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eea.europa.eu/data-and-maps/data/msfd-regions-and-subregions/technical-document/pdf" TargetMode="External"/><Relationship Id="rId29" Type="http://schemas.openxmlformats.org/officeDocument/2006/relationships/hyperlink" Target="https://wahis.woah.org/#/in-review/5293" TargetMode="External"/><Relationship Id="rId11" Type="http://schemas.openxmlformats.org/officeDocument/2006/relationships/endnotes" Target="endnotes.xml"/><Relationship Id="rId24" Type="http://schemas.openxmlformats.org/officeDocument/2006/relationships/hyperlink" Target="https://www.degruyter.com/document/doi/10.1515/mammalia-2018-0035/html?lang=en" TargetMode="External"/><Relationship Id="rId32" Type="http://schemas.openxmlformats.org/officeDocument/2006/relationships/hyperlink" Target="https://fifur.fi/en/statistics-2023" TargetMode="External"/><Relationship Id="rId37" Type="http://schemas.openxmlformats.org/officeDocument/2006/relationships/hyperlink" Target="https://research.utu.fi/converis/portal/detail/Publication/2172414?auxfun=&amp;lang=fi_FI" TargetMode="External"/><Relationship Id="rId40" Type="http://schemas.openxmlformats.org/officeDocument/2006/relationships/hyperlink" Target="http://ec.europa.eu/environment/nature/natura2000/biogeog_regions/" TargetMode="External"/><Relationship Id="rId45" Type="http://schemas.openxmlformats.org/officeDocument/2006/relationships/hyperlink" Target="https://worldclim.org/data/cmip6/cmip6climate.html" TargetMode="External"/><Relationship Id="rId53" Type="http://schemas.openxmlformats.org/officeDocument/2006/relationships/image" Target="media/image12.png"/><Relationship Id="rId58" Type="http://schemas.openxmlformats.org/officeDocument/2006/relationships/hyperlink" Target="https://www.R-project.org/" TargetMode="External"/><Relationship Id="rId66"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eader" Target="header2.xml"/><Relationship Id="rId19" Type="http://schemas.openxmlformats.org/officeDocument/2006/relationships/hyperlink" Target="http://www.furfreealliance.org" TargetMode="External"/><Relationship Id="rId14" Type="http://schemas.openxmlformats.org/officeDocument/2006/relationships/hyperlink" Target="https://invazivnevrste.haop.hr/katalog" TargetMode="External"/><Relationship Id="rId22" Type="http://schemas.openxmlformats.org/officeDocument/2006/relationships/hyperlink" Target="http://modernfarmer.com/2014/05/farm-confessional-minks-escape-farms-train-hun" TargetMode="External"/><Relationship Id="rId27" Type="http://schemas.openxmlformats.org/officeDocument/2006/relationships/hyperlink" Target="https://webgate.ec.europa.eu/life/publicWebsite/project/details/1630" TargetMode="External"/><Relationship Id="rId30" Type="http://schemas.openxmlformats.org/officeDocument/2006/relationships/hyperlink" Target="https://circabc.europa.eu/sd/a/a56cd4b4-4b2c-4b7f-979e-acda14ef2bfc/Neovison%20vison.pdf" TargetMode="External"/><Relationship Id="rId35" Type="http://schemas.openxmlformats.org/officeDocument/2006/relationships/hyperlink" Target="https://www.luke.fi/en/statistics/hunting/hunting-and-smallgame-bag-2016" TargetMode="External"/><Relationship Id="rId43" Type="http://schemas.openxmlformats.org/officeDocument/2006/relationships/hyperlink" Target="https://eur-lex.europa.eu/legal-content/en/TXT/?uri=CELEX%3A32018R0968" TargetMode="External"/><Relationship Id="rId48" Type="http://schemas.openxmlformats.org/officeDocument/2006/relationships/image" Target="media/image7.png"/><Relationship Id="rId56" Type="http://schemas.openxmlformats.org/officeDocument/2006/relationships/image" Target="media/image14.png"/><Relationship Id="rId64" Type="http://schemas.openxmlformats.org/officeDocument/2006/relationships/header" Target="header3.xml"/><Relationship Id="rId8" Type="http://schemas.openxmlformats.org/officeDocument/2006/relationships/settings" Target="settings.xml"/><Relationship Id="rId51" Type="http://schemas.openxmlformats.org/officeDocument/2006/relationships/image" Target="media/image10.png"/><Relationship Id="rId3" Type="http://schemas.openxmlformats.org/officeDocument/2006/relationships/customXml" Target="../customXml/item3.xml"/><Relationship Id="rId12" Type="http://schemas.openxmlformats.org/officeDocument/2006/relationships/hyperlink" Target="https://www.eea.europa.eu/data-and-maps/figures/biogeographical-regions-in-europe-2" TargetMode="External"/><Relationship Id="rId17" Type="http://schemas.openxmlformats.org/officeDocument/2006/relationships/hyperlink" Target="http://www.fureurope.eu" TargetMode="External"/><Relationship Id="rId25" Type="http://schemas.openxmlformats.org/officeDocument/2006/relationships/hyperlink" Target="https://www.degruyter.com/document/doi/10.1515/mammalia-2018-0035/html?lang=en" TargetMode="External"/><Relationship Id="rId33" Type="http://schemas.openxmlformats.org/officeDocument/2006/relationships/hyperlink" Target="https://www.irishtimes.com/news/investigation-under-way-after-5-000-mink-freed-from-farm-1.656730" TargetMode="External"/><Relationship Id="rId38" Type="http://schemas.openxmlformats.org/officeDocument/2006/relationships/image" Target="media/image1.jpeg"/><Relationship Id="rId46" Type="http://schemas.openxmlformats.org/officeDocument/2006/relationships/image" Target="media/image5.png"/><Relationship Id="rId59" Type="http://schemas.openxmlformats.org/officeDocument/2006/relationships/hyperlink" Target="https://CRAN.R-project.org/package=biomod2" TargetMode="External"/><Relationship Id="rId67" Type="http://schemas.openxmlformats.org/officeDocument/2006/relationships/theme" Target="theme/theme1.xml"/><Relationship Id="rId20" Type="http://schemas.openxmlformats.org/officeDocument/2006/relationships/hyperlink" Target="http://www.furfreealliance.org" TargetMode="External"/><Relationship Id="rId41" Type="http://schemas.openxmlformats.org/officeDocument/2006/relationships/image" Target="media/image2.png"/><Relationship Id="rId54" Type="http://schemas.openxmlformats.org/officeDocument/2006/relationships/hyperlink" Target="https://www.eea.europa.eu/data-and-maps/data/biogeographical-regions-europe-3"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eea.europa.eu/data-and-maps/figures/biogeographical-regions-in-europe-2" TargetMode="External"/><Relationship Id="rId23" Type="http://schemas.openxmlformats.org/officeDocument/2006/relationships/hyperlink" Target="https://www.degruyter.com/document/doi/10.1515/mammalia-2018-0035/html?lang=en" TargetMode="External"/><Relationship Id="rId28" Type="http://schemas.openxmlformats.org/officeDocument/2006/relationships/hyperlink" Target="https://lifeatias.gr/" TargetMode="External"/><Relationship Id="rId36" Type="http://schemas.openxmlformats.org/officeDocument/2006/relationships/hyperlink" Target="https://www.luke.fi/en/statistics/hunting/hunting-2022" TargetMode="External"/><Relationship Id="rId49" Type="http://schemas.openxmlformats.org/officeDocument/2006/relationships/image" Target="media/image8.png"/><Relationship Id="rId57" Type="http://schemas.openxmlformats.org/officeDocument/2006/relationships/image" Target="media/image15.png"/><Relationship Id="rId10" Type="http://schemas.openxmlformats.org/officeDocument/2006/relationships/footnotes" Target="footnotes.xml"/><Relationship Id="rId31" Type="http://schemas.openxmlformats.org/officeDocument/2006/relationships/hyperlink" Target="https://www.npws.ie/sites/default/files/publications/pdf/IWM114.pdf" TargetMode="External"/><Relationship Id="rId44" Type="http://schemas.openxmlformats.org/officeDocument/2006/relationships/image" Target="media/image4.png"/><Relationship Id="rId52" Type="http://schemas.openxmlformats.org/officeDocument/2006/relationships/image" Target="media/image11.png"/><Relationship Id="rId60" Type="http://schemas.openxmlformats.org/officeDocument/2006/relationships/header" Target="header1.xml"/><Relationship Id="rId65" Type="http://schemas.openxmlformats.org/officeDocument/2006/relationships/footer" Target="footer3.xml"/><Relationship Id="rId9" Type="http://schemas.openxmlformats.org/officeDocument/2006/relationships/webSettings" Target="webSettings.xml"/><Relationship Id="rId13" Type="http://schemas.openxmlformats.org/officeDocument/2006/relationships/hyperlink" Target="https://www.eea.europa.eu/data-and-maps/data/msfd-regions-and-subregions/technical-document/pdf" TargetMode="External"/><Relationship Id="rId18" Type="http://schemas.openxmlformats.org/officeDocument/2006/relationships/hyperlink" Target="https://www.ruokavirasto.fi/teemat/lintuinfluenssa/#lintuinfluenssa-turkistarhoilla" TargetMode="External"/><Relationship Id="rId39" Type="http://schemas.openxmlformats.org/officeDocument/2006/relationships/hyperlink" Target="https://www.eea.europa.eu/data-and-maps/figures/biogeographical-regions-in-europe-2"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circabc.europa.eu/sd/a/0aeba7f1-c8c2-45a1-9ba3-bcb91a9f039d/TSSR-2016-010%20CBD%20pathways%20key%20full%20only.pdf" TargetMode="External"/><Relationship Id="rId1" Type="http://schemas.openxmlformats.org/officeDocument/2006/relationships/hyperlink" Target="https://eur-lex.europa.eu/legal-content/en/TXT/?uri=CELEX%3A32018R09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71A073940E924FAAA57B2E8D69641E" ma:contentTypeVersion="15" ma:contentTypeDescription="Crée un document." ma:contentTypeScope="" ma:versionID="5ebb8a530538abb238418d921a99b361">
  <xsd:schema xmlns:xsd="http://www.w3.org/2001/XMLSchema" xmlns:xs="http://www.w3.org/2001/XMLSchema" xmlns:p="http://schemas.microsoft.com/office/2006/metadata/properties" xmlns:ns2="93a649c9-668f-46b3-9fb9-09a162ae2876" xmlns:ns3="30355a30-57ab-467f-9145-912b188a2260" targetNamespace="http://schemas.microsoft.com/office/2006/metadata/properties" ma:root="true" ma:fieldsID="77ea70818a449e18d1ecaaea9db72bf9" ns2:_="" ns3:_="">
    <xsd:import namespace="93a649c9-668f-46b3-9fb9-09a162ae2876"/>
    <xsd:import namespace="30355a30-57ab-467f-9145-912b188a226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a649c9-668f-46b3-9fb9-09a162ae2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887cc964-1fad-4322-8c46-b34bf6284195"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355a30-57ab-467f-9145-912b188a226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626bccc-3375-4bec-b4b6-df874f1eb1ce}" ma:internalName="TaxCatchAll" ma:showField="CatchAllData" ma:web="30355a30-57ab-467f-9145-912b188a226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0355a30-57ab-467f-9145-912b188a2260" xsi:nil="true"/>
    <lcf76f155ced4ddcb4097134ff3c332f xmlns="93a649c9-668f-46b3-9fb9-09a162ae287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A67F517ADA2874483B3B1D3BB2CC12B" ma:contentTypeVersion="1609" ma:contentTypeDescription="Create a new document." ma:contentTypeScope="" ma:versionID="1d6df5d8fda7eee8209ebdfec641056e">
  <xsd:schema xmlns:xsd="http://www.w3.org/2001/XMLSchema" xmlns:xs="http://www.w3.org/2001/XMLSchema" xmlns:p="http://schemas.microsoft.com/office/2006/metadata/properties" xmlns:ns2="b9d75410-4933-4eea-864a-d58bedf22d2b" xmlns:ns3="1c493c3f-3fe4-4771-b14b-981cb7a53f32" xmlns:ns4="cde34b4e-6fea-450b-8676-202e0559084a" targetNamespace="http://schemas.microsoft.com/office/2006/metadata/properties" ma:root="true" ma:fieldsID="0351f1aabb44843f19abee71457cc01a" ns2:_="" ns3:_="" ns4:_="">
    <xsd:import namespace="b9d75410-4933-4eea-864a-d58bedf22d2b"/>
    <xsd:import namespace="1c493c3f-3fe4-4771-b14b-981cb7a53f32"/>
    <xsd:import namespace="cde34b4e-6fea-450b-8676-202e0559084a"/>
    <xsd:element name="properties">
      <xsd:complexType>
        <xsd:sequence>
          <xsd:element name="documentManagement">
            <xsd:complexType>
              <xsd:all>
                <xsd:element ref="ns2:lmlt" minOccurs="0"/>
                <xsd:element ref="ns2:n11x" minOccurs="0"/>
                <xsd:element ref="ns2:bavp" minOccurs="0"/>
                <xsd:element ref="ns2:Document_x0020_type" minOccurs="0"/>
                <xsd:element ref="ns3:_dlc_DocId" minOccurs="0"/>
                <xsd:element ref="ns3:_dlc_DocIdUrl" minOccurs="0"/>
                <xsd:element ref="ns3:_dlc_DocIdPersistId" minOccurs="0"/>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4:SharedWithUsers" minOccurs="0"/>
                <xsd:element ref="ns4: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75410-4933-4eea-864a-d58bedf22d2b" elementFormDefault="qualified">
    <xsd:import namespace="http://schemas.microsoft.com/office/2006/documentManagement/types"/>
    <xsd:import namespace="http://schemas.microsoft.com/office/infopath/2007/PartnerControls"/>
    <xsd:element name="lmlt" ma:index="2" nillable="true" ma:displayName="Year" ma:format="Dropdown" ma:internalName="lmlt" ma:readOnly="false">
      <xsd:simpleType>
        <xsd:restriction base="dms:Choice">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restriction>
      </xsd:simpleType>
    </xsd:element>
    <xsd:element name="n11x" ma:index="5" nillable="true" ma:displayName="Expense type" ma:format="Dropdown" ma:internalName="n11x" ma:readOnly="false">
      <xsd:simpleType>
        <xsd:restriction base="dms:Choice">
          <xsd:enumeration value="N/A"/>
          <xsd:enumeration value="Cash"/>
          <xsd:enumeration value="Credit card"/>
          <xsd:enumeration value="Cash advance"/>
          <xsd:enumeration value="Statement"/>
          <xsd:enumeration value="Receipt"/>
          <xsd:enumeration value="Invoice"/>
          <xsd:enumeration value="Reclaim"/>
          <xsd:enumeration value="Reclaim codes"/>
          <xsd:enumeration value="Template"/>
          <xsd:enumeration value="Supplier requests"/>
        </xsd:restriction>
      </xsd:simpleType>
    </xsd:element>
    <xsd:element name="bavp" ma:index="6" nillable="true" ma:displayName="Month" ma:internalName="bavp" ma:readOnly="false" ma:percentage="FALSE">
      <xsd:simpleType>
        <xsd:restriction base="dms:Number"/>
      </xsd:simpleType>
    </xsd:element>
    <xsd:element name="Document_x0020_type" ma:index="7" nillable="true" ma:displayName="Document type" ma:format="Dropdown" ma:internalName="Document_x0020_type" ma:readOnly="false">
      <xsd:simpleType>
        <xsd:union memberTypes="dms:Text">
          <xsd:simpleType>
            <xsd:restriction base="dms:Choice">
              <xsd:enumeration value="photo"/>
              <xsd:enumeration value="agreement"/>
              <xsd:enumeration value="expense"/>
            </xsd:restriction>
          </xsd:simpleType>
        </xsd:un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c493c3f-3fe4-4771-b14b-981cb7a53f32"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de34b4e-6fea-450b-8676-202e0559084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032B4BDC-4DFC-44BF-8618-A188EEE68955}">
  <ds:schemaRefs>
    <ds:schemaRef ds:uri="http://schemas.microsoft.com/sharepoint/v3/contenttype/forms"/>
  </ds:schemaRefs>
</ds:datastoreItem>
</file>

<file path=customXml/itemProps2.xml><?xml version="1.0" encoding="utf-8"?>
<ds:datastoreItem xmlns:ds="http://schemas.openxmlformats.org/officeDocument/2006/customXml" ds:itemID="{2D1B437C-4143-4250-8D3E-93343C705801}"/>
</file>

<file path=customXml/itemProps3.xml><?xml version="1.0" encoding="utf-8"?>
<ds:datastoreItem xmlns:ds="http://schemas.openxmlformats.org/officeDocument/2006/customXml" ds:itemID="{54830942-2EAB-41F6-903F-31DE3F9BFFB2}">
  <ds:schemaRefs>
    <ds:schemaRef ds:uri="http://schemas.microsoft.com/office/2006/metadata/properties"/>
    <ds:schemaRef ds:uri="http://schemas.microsoft.com/office/infopath/2007/PartnerControls"/>
    <ds:schemaRef ds:uri="b9d75410-4933-4eea-864a-d58bedf22d2b"/>
    <ds:schemaRef ds:uri="1c493c3f-3fe4-4771-b14b-981cb7a53f32"/>
  </ds:schemaRefs>
</ds:datastoreItem>
</file>

<file path=customXml/itemProps4.xml><?xml version="1.0" encoding="utf-8"?>
<ds:datastoreItem xmlns:ds="http://schemas.openxmlformats.org/officeDocument/2006/customXml" ds:itemID="{3E27E9FB-2936-4335-A8B2-FB526ADB8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75410-4933-4eea-864a-d58bedf22d2b"/>
    <ds:schemaRef ds:uri="1c493c3f-3fe4-4771-b14b-981cb7a53f32"/>
    <ds:schemaRef ds:uri="cde34b4e-6fea-450b-8676-202e05590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60B391F-397B-4B2D-8A86-911B48CBE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125</Pages>
  <Words>43224</Words>
  <Characters>272314</Characters>
  <Application>Microsoft Office Word</Application>
  <DocSecurity>0</DocSecurity>
  <Lines>2269</Lines>
  <Paragraphs>629</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314909</CharactersWithSpaces>
  <SharedDoc>false</SharedDoc>
  <HLinks>
    <vt:vector size="348" baseType="variant">
      <vt:variant>
        <vt:i4>4063353</vt:i4>
      </vt:variant>
      <vt:variant>
        <vt:i4>231</vt:i4>
      </vt:variant>
      <vt:variant>
        <vt:i4>0</vt:i4>
      </vt:variant>
      <vt:variant>
        <vt:i4>5</vt:i4>
      </vt:variant>
      <vt:variant>
        <vt:lpwstr>https://cran.r-project.org/package=biomod2</vt:lpwstr>
      </vt:variant>
      <vt:variant>
        <vt:lpwstr/>
      </vt:variant>
      <vt:variant>
        <vt:i4>7143476</vt:i4>
      </vt:variant>
      <vt:variant>
        <vt:i4>228</vt:i4>
      </vt:variant>
      <vt:variant>
        <vt:i4>0</vt:i4>
      </vt:variant>
      <vt:variant>
        <vt:i4>5</vt:i4>
      </vt:variant>
      <vt:variant>
        <vt:lpwstr>https://www.r-project.org/</vt:lpwstr>
      </vt:variant>
      <vt:variant>
        <vt:lpwstr/>
      </vt:variant>
      <vt:variant>
        <vt:i4>5177437</vt:i4>
      </vt:variant>
      <vt:variant>
        <vt:i4>225</vt:i4>
      </vt:variant>
      <vt:variant>
        <vt:i4>0</vt:i4>
      </vt:variant>
      <vt:variant>
        <vt:i4>5</vt:i4>
      </vt:variant>
      <vt:variant>
        <vt:lpwstr>https://www.eea.europa.eu/data-and-maps/data/biogeographical-regions-europe-3</vt:lpwstr>
      </vt:variant>
      <vt:variant>
        <vt:lpwstr/>
      </vt:variant>
      <vt:variant>
        <vt:i4>2621491</vt:i4>
      </vt:variant>
      <vt:variant>
        <vt:i4>222</vt:i4>
      </vt:variant>
      <vt:variant>
        <vt:i4>0</vt:i4>
      </vt:variant>
      <vt:variant>
        <vt:i4>5</vt:i4>
      </vt:variant>
      <vt:variant>
        <vt:lpwstr>https://worldclim.org/data/cmip6/cmip6climate.html</vt:lpwstr>
      </vt:variant>
      <vt:variant>
        <vt:lpwstr/>
      </vt:variant>
      <vt:variant>
        <vt:i4>6946940</vt:i4>
      </vt:variant>
      <vt:variant>
        <vt:i4>219</vt:i4>
      </vt:variant>
      <vt:variant>
        <vt:i4>0</vt:i4>
      </vt:variant>
      <vt:variant>
        <vt:i4>5</vt:i4>
      </vt:variant>
      <vt:variant>
        <vt:lpwstr>https://eur-lex.europa.eu/legal-content/en/TXT/?uri=CELEX%3A32018R0968</vt:lpwstr>
      </vt:variant>
      <vt:variant>
        <vt:lpwstr/>
      </vt:variant>
      <vt:variant>
        <vt:i4>5374076</vt:i4>
      </vt:variant>
      <vt:variant>
        <vt:i4>216</vt:i4>
      </vt:variant>
      <vt:variant>
        <vt:i4>0</vt:i4>
      </vt:variant>
      <vt:variant>
        <vt:i4>5</vt:i4>
      </vt:variant>
      <vt:variant>
        <vt:lpwstr>http://ec.europa.eu/environment/nature/natura2000/biogeog_regions/</vt:lpwstr>
      </vt:variant>
      <vt:variant>
        <vt:lpwstr/>
      </vt:variant>
      <vt:variant>
        <vt:i4>8257583</vt:i4>
      </vt:variant>
      <vt:variant>
        <vt:i4>213</vt:i4>
      </vt:variant>
      <vt:variant>
        <vt:i4>0</vt:i4>
      </vt:variant>
      <vt:variant>
        <vt:i4>5</vt:i4>
      </vt:variant>
      <vt:variant>
        <vt:lpwstr>https://www.eea.europa.eu/data-and-maps/figures/biogeographical-regions-in-europe-2</vt:lpwstr>
      </vt:variant>
      <vt:variant>
        <vt:lpwstr/>
      </vt:variant>
      <vt:variant>
        <vt:i4>458870</vt:i4>
      </vt:variant>
      <vt:variant>
        <vt:i4>210</vt:i4>
      </vt:variant>
      <vt:variant>
        <vt:i4>0</vt:i4>
      </vt:variant>
      <vt:variant>
        <vt:i4>5</vt:i4>
      </vt:variant>
      <vt:variant>
        <vt:lpwstr>https://research.utu.fi/converis/portal/detail/Publication/2172414?auxfun=&amp;lang=fi_FI</vt:lpwstr>
      </vt:variant>
      <vt:variant>
        <vt:lpwstr/>
      </vt:variant>
      <vt:variant>
        <vt:i4>6750324</vt:i4>
      </vt:variant>
      <vt:variant>
        <vt:i4>207</vt:i4>
      </vt:variant>
      <vt:variant>
        <vt:i4>0</vt:i4>
      </vt:variant>
      <vt:variant>
        <vt:i4>5</vt:i4>
      </vt:variant>
      <vt:variant>
        <vt:lpwstr>http://esenias.org/files/12th_ESENIAS_and_DIAS_BookOfAbstracts-2023_WEB_final.pdf</vt:lpwstr>
      </vt:variant>
      <vt:variant>
        <vt:lpwstr/>
      </vt:variant>
      <vt:variant>
        <vt:i4>3932195</vt:i4>
      </vt:variant>
      <vt:variant>
        <vt:i4>204</vt:i4>
      </vt:variant>
      <vt:variant>
        <vt:i4>0</vt:i4>
      </vt:variant>
      <vt:variant>
        <vt:i4>5</vt:i4>
      </vt:variant>
      <vt:variant>
        <vt:lpwstr>https://www.luke.fi/en/statistics/hunting/hunting-2022</vt:lpwstr>
      </vt:variant>
      <vt:variant>
        <vt:lpwstr/>
      </vt:variant>
      <vt:variant>
        <vt:i4>1114202</vt:i4>
      </vt:variant>
      <vt:variant>
        <vt:i4>201</vt:i4>
      </vt:variant>
      <vt:variant>
        <vt:i4>0</vt:i4>
      </vt:variant>
      <vt:variant>
        <vt:i4>5</vt:i4>
      </vt:variant>
      <vt:variant>
        <vt:lpwstr>https://www.luke.fi/en/statistics/hunting/hunting-and-smallgame-bag-2016</vt:lpwstr>
      </vt:variant>
      <vt:variant>
        <vt:lpwstr/>
      </vt:variant>
      <vt:variant>
        <vt:i4>1966085</vt:i4>
      </vt:variant>
      <vt:variant>
        <vt:i4>198</vt:i4>
      </vt:variant>
      <vt:variant>
        <vt:i4>0</vt:i4>
      </vt:variant>
      <vt:variant>
        <vt:i4>5</vt:i4>
      </vt:variant>
      <vt:variant>
        <vt:lpwstr>http://digitalcommons.unl.edu/biolmongol/187</vt:lpwstr>
      </vt:variant>
      <vt:variant>
        <vt:lpwstr/>
      </vt:variant>
      <vt:variant>
        <vt:i4>917534</vt:i4>
      </vt:variant>
      <vt:variant>
        <vt:i4>195</vt:i4>
      </vt:variant>
      <vt:variant>
        <vt:i4>0</vt:i4>
      </vt:variant>
      <vt:variant>
        <vt:i4>5</vt:i4>
      </vt:variant>
      <vt:variant>
        <vt:lpwstr>https://www.irishtimes.com/news/investigation-under-way-after-5-000-mink-freed-from-farm-1.656730</vt:lpwstr>
      </vt:variant>
      <vt:variant>
        <vt:lpwstr/>
      </vt:variant>
      <vt:variant>
        <vt:i4>6881380</vt:i4>
      </vt:variant>
      <vt:variant>
        <vt:i4>192</vt:i4>
      </vt:variant>
      <vt:variant>
        <vt:i4>0</vt:i4>
      </vt:variant>
      <vt:variant>
        <vt:i4>5</vt:i4>
      </vt:variant>
      <vt:variant>
        <vt:lpwstr>https://fifur.fi/en/statistics-2023</vt:lpwstr>
      </vt:variant>
      <vt:variant>
        <vt:lpwstr/>
      </vt:variant>
      <vt:variant>
        <vt:i4>1835019</vt:i4>
      </vt:variant>
      <vt:variant>
        <vt:i4>189</vt:i4>
      </vt:variant>
      <vt:variant>
        <vt:i4>0</vt:i4>
      </vt:variant>
      <vt:variant>
        <vt:i4>5</vt:i4>
      </vt:variant>
      <vt:variant>
        <vt:lpwstr>https://doi.org/10.2903/j.efsa.2023.8328</vt:lpwstr>
      </vt:variant>
      <vt:variant>
        <vt:lpwstr/>
      </vt:variant>
      <vt:variant>
        <vt:i4>3211367</vt:i4>
      </vt:variant>
      <vt:variant>
        <vt:i4>186</vt:i4>
      </vt:variant>
      <vt:variant>
        <vt:i4>0</vt:i4>
      </vt:variant>
      <vt:variant>
        <vt:i4>5</vt:i4>
      </vt:variant>
      <vt:variant>
        <vt:lpwstr>https://www.npws.ie/sites/default/files/publications/pdf/IWM114.pdf</vt:lpwstr>
      </vt:variant>
      <vt:variant>
        <vt:lpwstr/>
      </vt:variant>
      <vt:variant>
        <vt:i4>3866738</vt:i4>
      </vt:variant>
      <vt:variant>
        <vt:i4>183</vt:i4>
      </vt:variant>
      <vt:variant>
        <vt:i4>0</vt:i4>
      </vt:variant>
      <vt:variant>
        <vt:i4>5</vt:i4>
      </vt:variant>
      <vt:variant>
        <vt:lpwstr>https://circabc.europa.eu/sd/a/a56cd4b4-4b2c-4b7f-979e-acda14ef2bfc/Neovison vison.pdf</vt:lpwstr>
      </vt:variant>
      <vt:variant>
        <vt:lpwstr/>
      </vt:variant>
      <vt:variant>
        <vt:i4>720987</vt:i4>
      </vt:variant>
      <vt:variant>
        <vt:i4>180</vt:i4>
      </vt:variant>
      <vt:variant>
        <vt:i4>0</vt:i4>
      </vt:variant>
      <vt:variant>
        <vt:i4>5</vt:i4>
      </vt:variant>
      <vt:variant>
        <vt:lpwstr>https://wahis.woah.org/</vt:lpwstr>
      </vt:variant>
      <vt:variant>
        <vt:lpwstr>/in-review/5293</vt:lpwstr>
      </vt:variant>
      <vt:variant>
        <vt:i4>5505110</vt:i4>
      </vt:variant>
      <vt:variant>
        <vt:i4>177</vt:i4>
      </vt:variant>
      <vt:variant>
        <vt:i4>0</vt:i4>
      </vt:variant>
      <vt:variant>
        <vt:i4>5</vt:i4>
      </vt:variant>
      <vt:variant>
        <vt:lpwstr>https://lifeatias.gr/</vt:lpwstr>
      </vt:variant>
      <vt:variant>
        <vt:lpwstr/>
      </vt:variant>
      <vt:variant>
        <vt:i4>1114179</vt:i4>
      </vt:variant>
      <vt:variant>
        <vt:i4>174</vt:i4>
      </vt:variant>
      <vt:variant>
        <vt:i4>0</vt:i4>
      </vt:variant>
      <vt:variant>
        <vt:i4>5</vt:i4>
      </vt:variant>
      <vt:variant>
        <vt:lpwstr>https://webgate.ec.europa.eu/life/publicWebsite/project/details/1630</vt:lpwstr>
      </vt:variant>
      <vt:variant>
        <vt:lpwstr/>
      </vt:variant>
      <vt:variant>
        <vt:i4>4063355</vt:i4>
      </vt:variant>
      <vt:variant>
        <vt:i4>171</vt:i4>
      </vt:variant>
      <vt:variant>
        <vt:i4>0</vt:i4>
      </vt:variant>
      <vt:variant>
        <vt:i4>5</vt:i4>
      </vt:variant>
      <vt:variant>
        <vt:lpwstr>https://www.degruyter.com/document/doi/10.1515/mammalia-2018-0035/html?lang=en</vt:lpwstr>
      </vt:variant>
      <vt:variant>
        <vt:lpwstr>j_mammalia-2018-0035_ref_024_w2aab3b7b8b1b6b1ab2b1c24Aa</vt:lpwstr>
      </vt:variant>
      <vt:variant>
        <vt:i4>3801215</vt:i4>
      </vt:variant>
      <vt:variant>
        <vt:i4>168</vt:i4>
      </vt:variant>
      <vt:variant>
        <vt:i4>0</vt:i4>
      </vt:variant>
      <vt:variant>
        <vt:i4>5</vt:i4>
      </vt:variant>
      <vt:variant>
        <vt:lpwstr>https://www.degruyter.com/document/doi/10.1515/mammalia-2018-0035/html?lang=en</vt:lpwstr>
      </vt:variant>
      <vt:variant>
        <vt:lpwstr>j_mammalia-2018-0035_ref_013_w2aab3b7b8b1b6b1ab2b1c13Aa</vt:lpwstr>
      </vt:variant>
      <vt:variant>
        <vt:i4>4063353</vt:i4>
      </vt:variant>
      <vt:variant>
        <vt:i4>165</vt:i4>
      </vt:variant>
      <vt:variant>
        <vt:i4>0</vt:i4>
      </vt:variant>
      <vt:variant>
        <vt:i4>5</vt:i4>
      </vt:variant>
      <vt:variant>
        <vt:lpwstr>https://www.degruyter.com/document/doi/10.1515/mammalia-2018-0035/html?lang=en</vt:lpwstr>
      </vt:variant>
      <vt:variant>
        <vt:lpwstr>j_mammalia-2018-0035_ref_071_w2aab3b7b8b1b6b1ab2b1c73Aa</vt:lpwstr>
      </vt:variant>
      <vt:variant>
        <vt:i4>3997818</vt:i4>
      </vt:variant>
      <vt:variant>
        <vt:i4>162</vt:i4>
      </vt:variant>
      <vt:variant>
        <vt:i4>0</vt:i4>
      </vt:variant>
      <vt:variant>
        <vt:i4>5</vt:i4>
      </vt:variant>
      <vt:variant>
        <vt:lpwstr>https://www.degruyter.com/document/doi/10.1515/mammalia-2018-0035/html?lang=en</vt:lpwstr>
      </vt:variant>
      <vt:variant>
        <vt:lpwstr>j_mammalia-2018-0035_ref_041_w2aab3b7b8b1b6b1ab2b1c43Aa</vt:lpwstr>
      </vt:variant>
      <vt:variant>
        <vt:i4>2228325</vt:i4>
      </vt:variant>
      <vt:variant>
        <vt:i4>159</vt:i4>
      </vt:variant>
      <vt:variant>
        <vt:i4>0</vt:i4>
      </vt:variant>
      <vt:variant>
        <vt:i4>5</vt:i4>
      </vt:variant>
      <vt:variant>
        <vt:lpwstr>http://modernfarmer.com/2014/05/farm-confessional-minks-escape-farms-train-hun</vt:lpwstr>
      </vt:variant>
      <vt:variant>
        <vt:lpwstr/>
      </vt:variant>
      <vt:variant>
        <vt:i4>5701657</vt:i4>
      </vt:variant>
      <vt:variant>
        <vt:i4>156</vt:i4>
      </vt:variant>
      <vt:variant>
        <vt:i4>0</vt:i4>
      </vt:variant>
      <vt:variant>
        <vt:i4>5</vt:i4>
      </vt:variant>
      <vt:variant>
        <vt:lpwstr>https://www.cabidigitallibrary.org/doi/full/10.1079/cabicompendium.74428</vt:lpwstr>
      </vt:variant>
      <vt:variant>
        <vt:lpwstr>core-ref-110</vt:lpwstr>
      </vt:variant>
      <vt:variant>
        <vt:i4>3014773</vt:i4>
      </vt:variant>
      <vt:variant>
        <vt:i4>153</vt:i4>
      </vt:variant>
      <vt:variant>
        <vt:i4>0</vt:i4>
      </vt:variant>
      <vt:variant>
        <vt:i4>5</vt:i4>
      </vt:variant>
      <vt:variant>
        <vt:lpwstr>http://www.furfreealliance.org/</vt:lpwstr>
      </vt:variant>
      <vt:variant>
        <vt:lpwstr/>
      </vt:variant>
      <vt:variant>
        <vt:i4>3014773</vt:i4>
      </vt:variant>
      <vt:variant>
        <vt:i4>150</vt:i4>
      </vt:variant>
      <vt:variant>
        <vt:i4>0</vt:i4>
      </vt:variant>
      <vt:variant>
        <vt:i4>5</vt:i4>
      </vt:variant>
      <vt:variant>
        <vt:lpwstr>http://www.furfreealliance.org/</vt:lpwstr>
      </vt:variant>
      <vt:variant>
        <vt:lpwstr/>
      </vt:variant>
      <vt:variant>
        <vt:i4>5177418</vt:i4>
      </vt:variant>
      <vt:variant>
        <vt:i4>147</vt:i4>
      </vt:variant>
      <vt:variant>
        <vt:i4>0</vt:i4>
      </vt:variant>
      <vt:variant>
        <vt:i4>5</vt:i4>
      </vt:variant>
      <vt:variant>
        <vt:lpwstr>https://www.ruokavirasto.fi/teemat/lintuinfluenssa/</vt:lpwstr>
      </vt:variant>
      <vt:variant>
        <vt:lpwstr>lintuinfluenssa-turkistarhoilla</vt:lpwstr>
      </vt:variant>
      <vt:variant>
        <vt:i4>655385</vt:i4>
      </vt:variant>
      <vt:variant>
        <vt:i4>144</vt:i4>
      </vt:variant>
      <vt:variant>
        <vt:i4>0</vt:i4>
      </vt:variant>
      <vt:variant>
        <vt:i4>5</vt:i4>
      </vt:variant>
      <vt:variant>
        <vt:lpwstr>http://www.fureurope.eu/</vt:lpwstr>
      </vt:variant>
      <vt:variant>
        <vt:lpwstr/>
      </vt:variant>
      <vt:variant>
        <vt:i4>6946879</vt:i4>
      </vt:variant>
      <vt:variant>
        <vt:i4>141</vt:i4>
      </vt:variant>
      <vt:variant>
        <vt:i4>0</vt:i4>
      </vt:variant>
      <vt:variant>
        <vt:i4>5</vt:i4>
      </vt:variant>
      <vt:variant>
        <vt:lpwstr>https://www.eea.europa.eu/data-and-maps/data/msfd-regions-and-subregions/technical-document/pdf</vt:lpwstr>
      </vt:variant>
      <vt:variant>
        <vt:lpwstr/>
      </vt:variant>
      <vt:variant>
        <vt:i4>8257583</vt:i4>
      </vt:variant>
      <vt:variant>
        <vt:i4>138</vt:i4>
      </vt:variant>
      <vt:variant>
        <vt:i4>0</vt:i4>
      </vt:variant>
      <vt:variant>
        <vt:i4>5</vt:i4>
      </vt:variant>
      <vt:variant>
        <vt:lpwstr>https://www.eea.europa.eu/data-and-maps/figures/biogeographical-regions-in-europe-2</vt:lpwstr>
      </vt:variant>
      <vt:variant>
        <vt:lpwstr/>
      </vt:variant>
      <vt:variant>
        <vt:i4>3538983</vt:i4>
      </vt:variant>
      <vt:variant>
        <vt:i4>135</vt:i4>
      </vt:variant>
      <vt:variant>
        <vt:i4>0</vt:i4>
      </vt:variant>
      <vt:variant>
        <vt:i4>5</vt:i4>
      </vt:variant>
      <vt:variant>
        <vt:lpwstr>https://invazivnevrste.haop.hr/katalog</vt:lpwstr>
      </vt:variant>
      <vt:variant>
        <vt:lpwstr/>
      </vt:variant>
      <vt:variant>
        <vt:i4>6946879</vt:i4>
      </vt:variant>
      <vt:variant>
        <vt:i4>132</vt:i4>
      </vt:variant>
      <vt:variant>
        <vt:i4>0</vt:i4>
      </vt:variant>
      <vt:variant>
        <vt:i4>5</vt:i4>
      </vt:variant>
      <vt:variant>
        <vt:lpwstr>https://www.eea.europa.eu/data-and-maps/data/msfd-regions-and-subregions/technical-document/pdf</vt:lpwstr>
      </vt:variant>
      <vt:variant>
        <vt:lpwstr/>
      </vt:variant>
      <vt:variant>
        <vt:i4>8257583</vt:i4>
      </vt:variant>
      <vt:variant>
        <vt:i4>129</vt:i4>
      </vt:variant>
      <vt:variant>
        <vt:i4>0</vt:i4>
      </vt:variant>
      <vt:variant>
        <vt:i4>5</vt:i4>
      </vt:variant>
      <vt:variant>
        <vt:lpwstr>https://www.eea.europa.eu/data-and-maps/figures/biogeographical-regions-in-europe-2</vt:lpwstr>
      </vt:variant>
      <vt:variant>
        <vt:lpwstr/>
      </vt:variant>
      <vt:variant>
        <vt:i4>1507380</vt:i4>
      </vt:variant>
      <vt:variant>
        <vt:i4>122</vt:i4>
      </vt:variant>
      <vt:variant>
        <vt:i4>0</vt:i4>
      </vt:variant>
      <vt:variant>
        <vt:i4>5</vt:i4>
      </vt:variant>
      <vt:variant>
        <vt:lpwstr/>
      </vt:variant>
      <vt:variant>
        <vt:lpwstr>_Toc150775277</vt:lpwstr>
      </vt:variant>
      <vt:variant>
        <vt:i4>1507380</vt:i4>
      </vt:variant>
      <vt:variant>
        <vt:i4>116</vt:i4>
      </vt:variant>
      <vt:variant>
        <vt:i4>0</vt:i4>
      </vt:variant>
      <vt:variant>
        <vt:i4>5</vt:i4>
      </vt:variant>
      <vt:variant>
        <vt:lpwstr/>
      </vt:variant>
      <vt:variant>
        <vt:lpwstr>_Toc150775276</vt:lpwstr>
      </vt:variant>
      <vt:variant>
        <vt:i4>1507380</vt:i4>
      </vt:variant>
      <vt:variant>
        <vt:i4>110</vt:i4>
      </vt:variant>
      <vt:variant>
        <vt:i4>0</vt:i4>
      </vt:variant>
      <vt:variant>
        <vt:i4>5</vt:i4>
      </vt:variant>
      <vt:variant>
        <vt:lpwstr/>
      </vt:variant>
      <vt:variant>
        <vt:lpwstr>_Toc150775275</vt:lpwstr>
      </vt:variant>
      <vt:variant>
        <vt:i4>1507380</vt:i4>
      </vt:variant>
      <vt:variant>
        <vt:i4>104</vt:i4>
      </vt:variant>
      <vt:variant>
        <vt:i4>0</vt:i4>
      </vt:variant>
      <vt:variant>
        <vt:i4>5</vt:i4>
      </vt:variant>
      <vt:variant>
        <vt:lpwstr/>
      </vt:variant>
      <vt:variant>
        <vt:lpwstr>_Toc150775274</vt:lpwstr>
      </vt:variant>
      <vt:variant>
        <vt:i4>1507380</vt:i4>
      </vt:variant>
      <vt:variant>
        <vt:i4>98</vt:i4>
      </vt:variant>
      <vt:variant>
        <vt:i4>0</vt:i4>
      </vt:variant>
      <vt:variant>
        <vt:i4>5</vt:i4>
      </vt:variant>
      <vt:variant>
        <vt:lpwstr/>
      </vt:variant>
      <vt:variant>
        <vt:lpwstr>_Toc150775273</vt:lpwstr>
      </vt:variant>
      <vt:variant>
        <vt:i4>1507380</vt:i4>
      </vt:variant>
      <vt:variant>
        <vt:i4>92</vt:i4>
      </vt:variant>
      <vt:variant>
        <vt:i4>0</vt:i4>
      </vt:variant>
      <vt:variant>
        <vt:i4>5</vt:i4>
      </vt:variant>
      <vt:variant>
        <vt:lpwstr/>
      </vt:variant>
      <vt:variant>
        <vt:lpwstr>_Toc150775272</vt:lpwstr>
      </vt:variant>
      <vt:variant>
        <vt:i4>1507380</vt:i4>
      </vt:variant>
      <vt:variant>
        <vt:i4>86</vt:i4>
      </vt:variant>
      <vt:variant>
        <vt:i4>0</vt:i4>
      </vt:variant>
      <vt:variant>
        <vt:i4>5</vt:i4>
      </vt:variant>
      <vt:variant>
        <vt:lpwstr/>
      </vt:variant>
      <vt:variant>
        <vt:lpwstr>_Toc150775271</vt:lpwstr>
      </vt:variant>
      <vt:variant>
        <vt:i4>1507380</vt:i4>
      </vt:variant>
      <vt:variant>
        <vt:i4>80</vt:i4>
      </vt:variant>
      <vt:variant>
        <vt:i4>0</vt:i4>
      </vt:variant>
      <vt:variant>
        <vt:i4>5</vt:i4>
      </vt:variant>
      <vt:variant>
        <vt:lpwstr/>
      </vt:variant>
      <vt:variant>
        <vt:lpwstr>_Toc150775270</vt:lpwstr>
      </vt:variant>
      <vt:variant>
        <vt:i4>1441844</vt:i4>
      </vt:variant>
      <vt:variant>
        <vt:i4>74</vt:i4>
      </vt:variant>
      <vt:variant>
        <vt:i4>0</vt:i4>
      </vt:variant>
      <vt:variant>
        <vt:i4>5</vt:i4>
      </vt:variant>
      <vt:variant>
        <vt:lpwstr/>
      </vt:variant>
      <vt:variant>
        <vt:lpwstr>_Toc150775269</vt:lpwstr>
      </vt:variant>
      <vt:variant>
        <vt:i4>1441844</vt:i4>
      </vt:variant>
      <vt:variant>
        <vt:i4>68</vt:i4>
      </vt:variant>
      <vt:variant>
        <vt:i4>0</vt:i4>
      </vt:variant>
      <vt:variant>
        <vt:i4>5</vt:i4>
      </vt:variant>
      <vt:variant>
        <vt:lpwstr/>
      </vt:variant>
      <vt:variant>
        <vt:lpwstr>_Toc150775268</vt:lpwstr>
      </vt:variant>
      <vt:variant>
        <vt:i4>1441844</vt:i4>
      </vt:variant>
      <vt:variant>
        <vt:i4>62</vt:i4>
      </vt:variant>
      <vt:variant>
        <vt:i4>0</vt:i4>
      </vt:variant>
      <vt:variant>
        <vt:i4>5</vt:i4>
      </vt:variant>
      <vt:variant>
        <vt:lpwstr/>
      </vt:variant>
      <vt:variant>
        <vt:lpwstr>_Toc150775267</vt:lpwstr>
      </vt:variant>
      <vt:variant>
        <vt:i4>1441844</vt:i4>
      </vt:variant>
      <vt:variant>
        <vt:i4>56</vt:i4>
      </vt:variant>
      <vt:variant>
        <vt:i4>0</vt:i4>
      </vt:variant>
      <vt:variant>
        <vt:i4>5</vt:i4>
      </vt:variant>
      <vt:variant>
        <vt:lpwstr/>
      </vt:variant>
      <vt:variant>
        <vt:lpwstr>_Toc150775266</vt:lpwstr>
      </vt:variant>
      <vt:variant>
        <vt:i4>1441844</vt:i4>
      </vt:variant>
      <vt:variant>
        <vt:i4>50</vt:i4>
      </vt:variant>
      <vt:variant>
        <vt:i4>0</vt:i4>
      </vt:variant>
      <vt:variant>
        <vt:i4>5</vt:i4>
      </vt:variant>
      <vt:variant>
        <vt:lpwstr/>
      </vt:variant>
      <vt:variant>
        <vt:lpwstr>_Toc150775265</vt:lpwstr>
      </vt:variant>
      <vt:variant>
        <vt:i4>1441844</vt:i4>
      </vt:variant>
      <vt:variant>
        <vt:i4>44</vt:i4>
      </vt:variant>
      <vt:variant>
        <vt:i4>0</vt:i4>
      </vt:variant>
      <vt:variant>
        <vt:i4>5</vt:i4>
      </vt:variant>
      <vt:variant>
        <vt:lpwstr/>
      </vt:variant>
      <vt:variant>
        <vt:lpwstr>_Toc150775264</vt:lpwstr>
      </vt:variant>
      <vt:variant>
        <vt:i4>1441844</vt:i4>
      </vt:variant>
      <vt:variant>
        <vt:i4>38</vt:i4>
      </vt:variant>
      <vt:variant>
        <vt:i4>0</vt:i4>
      </vt:variant>
      <vt:variant>
        <vt:i4>5</vt:i4>
      </vt:variant>
      <vt:variant>
        <vt:lpwstr/>
      </vt:variant>
      <vt:variant>
        <vt:lpwstr>_Toc150775263</vt:lpwstr>
      </vt:variant>
      <vt:variant>
        <vt:i4>1441844</vt:i4>
      </vt:variant>
      <vt:variant>
        <vt:i4>32</vt:i4>
      </vt:variant>
      <vt:variant>
        <vt:i4>0</vt:i4>
      </vt:variant>
      <vt:variant>
        <vt:i4>5</vt:i4>
      </vt:variant>
      <vt:variant>
        <vt:lpwstr/>
      </vt:variant>
      <vt:variant>
        <vt:lpwstr>_Toc150775262</vt:lpwstr>
      </vt:variant>
      <vt:variant>
        <vt:i4>1441844</vt:i4>
      </vt:variant>
      <vt:variant>
        <vt:i4>26</vt:i4>
      </vt:variant>
      <vt:variant>
        <vt:i4>0</vt:i4>
      </vt:variant>
      <vt:variant>
        <vt:i4>5</vt:i4>
      </vt:variant>
      <vt:variant>
        <vt:lpwstr/>
      </vt:variant>
      <vt:variant>
        <vt:lpwstr>_Toc150775261</vt:lpwstr>
      </vt:variant>
      <vt:variant>
        <vt:i4>1441844</vt:i4>
      </vt:variant>
      <vt:variant>
        <vt:i4>20</vt:i4>
      </vt:variant>
      <vt:variant>
        <vt:i4>0</vt:i4>
      </vt:variant>
      <vt:variant>
        <vt:i4>5</vt:i4>
      </vt:variant>
      <vt:variant>
        <vt:lpwstr/>
      </vt:variant>
      <vt:variant>
        <vt:lpwstr>_Toc150775260</vt:lpwstr>
      </vt:variant>
      <vt:variant>
        <vt:i4>1376308</vt:i4>
      </vt:variant>
      <vt:variant>
        <vt:i4>14</vt:i4>
      </vt:variant>
      <vt:variant>
        <vt:i4>0</vt:i4>
      </vt:variant>
      <vt:variant>
        <vt:i4>5</vt:i4>
      </vt:variant>
      <vt:variant>
        <vt:lpwstr/>
      </vt:variant>
      <vt:variant>
        <vt:lpwstr>_Toc150775259</vt:lpwstr>
      </vt:variant>
      <vt:variant>
        <vt:i4>1376308</vt:i4>
      </vt:variant>
      <vt:variant>
        <vt:i4>8</vt:i4>
      </vt:variant>
      <vt:variant>
        <vt:i4>0</vt:i4>
      </vt:variant>
      <vt:variant>
        <vt:i4>5</vt:i4>
      </vt:variant>
      <vt:variant>
        <vt:lpwstr/>
      </vt:variant>
      <vt:variant>
        <vt:lpwstr>_Toc150775258</vt:lpwstr>
      </vt:variant>
      <vt:variant>
        <vt:i4>1376308</vt:i4>
      </vt:variant>
      <vt:variant>
        <vt:i4>2</vt:i4>
      </vt:variant>
      <vt:variant>
        <vt:i4>0</vt:i4>
      </vt:variant>
      <vt:variant>
        <vt:i4>5</vt:i4>
      </vt:variant>
      <vt:variant>
        <vt:lpwstr/>
      </vt:variant>
      <vt:variant>
        <vt:lpwstr>_Toc150775257</vt:lpwstr>
      </vt:variant>
      <vt:variant>
        <vt:i4>5177435</vt:i4>
      </vt:variant>
      <vt:variant>
        <vt:i4>3</vt:i4>
      </vt:variant>
      <vt:variant>
        <vt:i4>0</vt:i4>
      </vt:variant>
      <vt:variant>
        <vt:i4>5</vt:i4>
      </vt:variant>
      <vt:variant>
        <vt:lpwstr>https://circabc.europa.eu/sd/a/0aeba7f1-c8c2-45a1-9ba3-bcb91a9f039d/TSSR-2016-010 CBD pathways key full only.pdf</vt:lpwstr>
      </vt:variant>
      <vt:variant>
        <vt:lpwstr/>
      </vt:variant>
      <vt:variant>
        <vt:i4>6946940</vt:i4>
      </vt:variant>
      <vt:variant>
        <vt:i4>0</vt:i4>
      </vt:variant>
      <vt:variant>
        <vt:i4>0</vt:i4>
      </vt:variant>
      <vt:variant>
        <vt:i4>5</vt:i4>
      </vt:variant>
      <vt:variant>
        <vt:lpwstr>https://eur-lex.europa.eu/legal-content/en/TXT/?uri=CELEX%3A32018R0968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FLEVARIS Spyridon (ENV)</dc:creator>
  <cp:keywords/>
  <dc:description/>
  <cp:lastModifiedBy>Wolfgang Rabitsch</cp:lastModifiedBy>
  <cp:revision>2</cp:revision>
  <cp:lastPrinted>2023-08-09T19:46:00Z</cp:lastPrinted>
  <dcterms:created xsi:type="dcterms:W3CDTF">2024-02-11T13:45:00Z</dcterms:created>
  <dcterms:modified xsi:type="dcterms:W3CDTF">2024-02-11T13:45:00Z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892a75-59a0-4e0e-9b97-f68af558ca2b_Enabled">
    <vt:lpwstr>True</vt:lpwstr>
  </property>
  <property fmtid="{D5CDD505-2E9C-101B-9397-08002B2CF9AE}" pid="3" name="MSIP_Label_2e892a75-59a0-4e0e-9b97-f68af558ca2b_SiteId">
    <vt:lpwstr>9f1098df-eebc-4be7-9878-bc3c8d059fd7</vt:lpwstr>
  </property>
  <property fmtid="{D5CDD505-2E9C-101B-9397-08002B2CF9AE}" pid="4" name="MSIP_Label_2e892a75-59a0-4e0e-9b97-f68af558ca2b_Owner">
    <vt:lpwstr>r.shaw@cabi.org</vt:lpwstr>
  </property>
  <property fmtid="{D5CDD505-2E9C-101B-9397-08002B2CF9AE}" pid="5" name="MSIP_Label_2e892a75-59a0-4e0e-9b97-f68af558ca2b_SetDate">
    <vt:lpwstr>2019-12-09T15:35:14.0680500Z</vt:lpwstr>
  </property>
  <property fmtid="{D5CDD505-2E9C-101B-9397-08002B2CF9AE}" pid="6" name="MSIP_Label_2e892a75-59a0-4e0e-9b97-f68af558ca2b_Name">
    <vt:lpwstr>CABI</vt:lpwstr>
  </property>
  <property fmtid="{D5CDD505-2E9C-101B-9397-08002B2CF9AE}" pid="7" name="MSIP_Label_2e892a75-59a0-4e0e-9b97-f68af558ca2b_Application">
    <vt:lpwstr>Microsoft Azure Information Protection</vt:lpwstr>
  </property>
  <property fmtid="{D5CDD505-2E9C-101B-9397-08002B2CF9AE}" pid="8" name="MSIP_Label_2e892a75-59a0-4e0e-9b97-f68af558ca2b_ActionId">
    <vt:lpwstr>b60aed15-5a92-4765-9e43-7469cf63441e</vt:lpwstr>
  </property>
  <property fmtid="{D5CDD505-2E9C-101B-9397-08002B2CF9AE}" pid="9" name="MSIP_Label_2e892a75-59a0-4e0e-9b97-f68af558ca2b_Extended_MSFT_Method">
    <vt:lpwstr>Automatic</vt:lpwstr>
  </property>
  <property fmtid="{D5CDD505-2E9C-101B-9397-08002B2CF9AE}" pid="10" name="Sensitivity">
    <vt:lpwstr>CABI</vt:lpwstr>
  </property>
  <property fmtid="{D5CDD505-2E9C-101B-9397-08002B2CF9AE}" pid="11" name="ContentTypeId">
    <vt:lpwstr>0x0101007A67F517ADA2874483B3B1D3BB2CC12B</vt:lpwstr>
  </property>
  <property fmtid="{D5CDD505-2E9C-101B-9397-08002B2CF9AE}" pid="12" name="MediaServiceImageTags">
    <vt:lpwstr/>
  </property>
</Properties>
</file>