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5.xml" ContentType="application/vnd.openxmlformats-officedocument.wordprocessingml.head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commentsIds.xml" ContentType="application/vnd.openxmlformats-officedocument.wordprocessingml.commentsIds+xml"/>
  <Override PartName="/word/webSettings.xml" ContentType="application/vnd.openxmlformats-officedocument.wordprocessingml.webSetting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commentsExtended.xml" ContentType="application/vnd.openxmlformats-officedocument.wordprocessingml.commentsExtended+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2A6B70" w:rsidR="00C36DAE" w:rsidP="00432954" w:rsidRDefault="000740A0" w14:paraId="39F3B781" w14:textId="6FBE6DA0">
      <w:pPr>
        <w:pStyle w:val="Rapportondertitel"/>
        <w:spacing w:before="0"/>
        <w:ind w:right="2827"/>
        <w:jc w:val="right"/>
        <w:rPr>
          <w:rFonts w:ascii="ITC Flora Std" w:hAnsi="ITC Flora Std"/>
          <w:color w:val="ABA700" w:themeColor="text1"/>
          <w:sz w:val="56"/>
          <w:szCs w:val="56"/>
        </w:rPr>
      </w:pPr>
      <w:r>
        <w:rPr>
          <w:rFonts w:ascii="Georgia" w:hAnsi="Georgia"/>
          <w:b w:val="0"/>
          <w:noProof/>
          <w:color w:val="auto"/>
          <w:sz w:val="20"/>
          <w:lang w:val="nl-NL"/>
        </w:rPr>
        <w:drawing>
          <wp:anchor distT="0" distB="0" distL="114300" distR="114300" simplePos="0" relativeHeight="251709440" behindDoc="0" locked="0" layoutInCell="1" allowOverlap="1" wp14:anchorId="714F89A9" wp14:editId="6AB2748A">
            <wp:simplePos x="0" y="0"/>
            <wp:positionH relativeFrom="page">
              <wp:posOffset>1743392</wp:posOffset>
            </wp:positionH>
            <wp:positionV relativeFrom="paragraph">
              <wp:posOffset>1644334</wp:posOffset>
            </wp:positionV>
            <wp:extent cx="2343785" cy="4097020"/>
            <wp:effectExtent l="0" t="317" r="0" b="0"/>
            <wp:wrapNone/>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ankleding 2.JPG"/>
                    <pic:cNvPicPr/>
                  </pic:nvPicPr>
                  <pic:blipFill rotWithShape="1">
                    <a:blip r:embed="rId10" cstate="hqprint">
                      <a:extLst>
                        <a:ext uri="{28A0092B-C50C-407E-A947-70E740481C1C}">
                          <a14:useLocalDpi xmlns:a14="http://schemas.microsoft.com/office/drawing/2010/main"/>
                        </a:ext>
                      </a:extLst>
                    </a:blip>
                    <a:srcRect/>
                    <a:stretch/>
                  </pic:blipFill>
                  <pic:spPr bwMode="auto">
                    <a:xfrm rot="5400000">
                      <a:off x="0" y="0"/>
                      <a:ext cx="2343785" cy="4097020"/>
                    </a:xfrm>
                    <a:prstGeom prst="rect">
                      <a:avLst/>
                    </a:prstGeom>
                    <a:ln>
                      <a:noFill/>
                    </a:ln>
                    <a:extLst>
                      <a:ext uri="{53640926-AAD7-44D8-BBD7-CCE9431645EC}">
                        <a14:shadowObscured xmlns:a14="http://schemas.microsoft.com/office/drawing/2010/main"/>
                      </a:ext>
                    </a:extLst>
                  </pic:spPr>
                </pic:pic>
              </a:graphicData>
            </a:graphic>
          </wp:anchor>
        </w:drawing>
      </w:r>
      <w:r w:rsidR="00A45895">
        <w:rPr>
          <w:noProof/>
          <w:lang w:val="nl-NL"/>
        </w:rPr>
        <mc:AlternateContent>
          <mc:Choice Requires="wps">
            <w:drawing>
              <wp:anchor distT="0" distB="0" distL="114300" distR="114300" simplePos="0" relativeHeight="251622400" behindDoc="0" locked="0" layoutInCell="1" allowOverlap="1" wp14:anchorId="7EF6D47B" wp14:editId="04F98E89">
                <wp:simplePos x="0" y="0"/>
                <wp:positionH relativeFrom="column">
                  <wp:posOffset>-347980</wp:posOffset>
                </wp:positionH>
                <wp:positionV relativeFrom="paragraph">
                  <wp:posOffset>4445</wp:posOffset>
                </wp:positionV>
                <wp:extent cx="4343400" cy="1733550"/>
                <wp:effectExtent l="0" t="0" r="0" b="0"/>
                <wp:wrapSquare wrapText="bothSides"/>
                <wp:docPr id="30" name="Tekstvak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733550"/>
                        </a:xfrm>
                        <a:prstGeom prst="rect">
                          <a:avLst/>
                        </a:prstGeom>
                        <a:noFill/>
                        <a:ln>
                          <a:noFill/>
                        </a:ln>
                      </wps:spPr>
                      <wps:txbx>
                        <w:txbxContent>
                          <w:p w:rsidRPr="002C1562" w:rsidR="008E28D1" w:rsidP="00432954" w:rsidRDefault="008E28D1" w14:paraId="41B6B609" w14:textId="77777777">
                            <w:pPr>
                              <w:jc w:val="right"/>
                              <w:rPr>
                                <w:rFonts w:ascii="Trebuchet MS" w:hAnsi="Trebuchet MS"/>
                                <w:b/>
                                <w:i/>
                                <w:color w:val="ABA700" w:themeColor="text1"/>
                                <w:sz w:val="56"/>
                                <w:szCs w:val="56"/>
                              </w:rPr>
                            </w:pPr>
                            <w:r>
                              <w:rPr>
                                <w:rFonts w:ascii="Trebuchet MS" w:hAnsi="Trebuchet MS"/>
                                <w:b/>
                                <w:color w:val="ABA700" w:themeColor="text1"/>
                                <w:sz w:val="56"/>
                              </w:rPr>
                              <w:t>Risk assessment of Australian swamp stonecrop (</w:t>
                            </w:r>
                            <w:r w:rsidRPr="00872B25">
                              <w:rPr>
                                <w:rFonts w:ascii="Trebuchet MS" w:hAnsi="Trebuchet MS"/>
                                <w:b/>
                                <w:i/>
                                <w:color w:val="ABA700" w:themeColor="text1"/>
                                <w:sz w:val="56"/>
                              </w:rPr>
                              <w:t>Crassula helmsii</w:t>
                            </w:r>
                            <w:r>
                              <w:rPr>
                                <w:rFonts w:ascii="Trebuchet MS" w:hAnsi="Trebuchet MS"/>
                                <w:b/>
                                <w:color w:val="ABA700" w:themeColor="text1"/>
                                <w:sz w:val="56"/>
                              </w:rPr>
                              <w:t>) in Europe</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w14:anchorId="43D1734C">
              <v:shapetype id="_x0000_t202" coordsize="21600,21600" o:spt="202" path="m,l,21600r21600,l21600,xe" w14:anchorId="7EF6D47B">
                <v:stroke joinstyle="miter"/>
                <v:path gradientshapeok="t" o:connecttype="rect"/>
              </v:shapetype>
              <v:shape id="Tekstvak 30" style="position:absolute;left:0;text-align:left;margin-left:-27.4pt;margin-top:.35pt;width:342pt;height:136.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">
                <v:textbox>
                  <w:txbxContent>
                    <w:p w:rsidRPr="002C1562" w:rsidR="008E28D1" w:rsidP="00432954" w:rsidRDefault="008E28D1" w14:paraId="614FD5B6" w14:textId="77777777">
                      <w:pPr>
                        <w:jc w:val="right"/>
                        <w:rPr>
                          <w:rFonts w:ascii="Trebuchet MS" w:hAnsi="Trebuchet MS"/>
                          <w:b/>
                          <w:i/>
                          <w:color w:val="ABA700" w:themeColor="text1"/>
                          <w:sz w:val="56"/>
                          <w:szCs w:val="56"/>
                        </w:rPr>
                      </w:pPr>
                      <w:r>
                        <w:rPr>
                          <w:rFonts w:ascii="Trebuchet MS" w:hAnsi="Trebuchet MS"/>
                          <w:b/>
                          <w:color w:val="ABA700" w:themeColor="text1"/>
                          <w:sz w:val="56"/>
                        </w:rPr>
                        <w:t>Risk assessment of Australian swamp stonecrop (</w:t>
                      </w:r>
                      <w:r w:rsidRPr="00872B25">
                        <w:rPr>
                          <w:rFonts w:ascii="Trebuchet MS" w:hAnsi="Trebuchet MS"/>
                          <w:b/>
                          <w:i/>
                          <w:color w:val="ABA700" w:themeColor="text1"/>
                          <w:sz w:val="56"/>
                        </w:rPr>
                        <w:t>Crassula helmsii</w:t>
                      </w:r>
                      <w:r>
                        <w:rPr>
                          <w:rFonts w:ascii="Trebuchet MS" w:hAnsi="Trebuchet MS"/>
                          <w:b/>
                          <w:color w:val="ABA700" w:themeColor="text1"/>
                          <w:sz w:val="56"/>
                        </w:rPr>
                        <w:t>) in Europe</w:t>
                      </w:r>
                    </w:p>
                  </w:txbxContent>
                </v:textbox>
                <w10:wrap type="square"/>
              </v:shape>
            </w:pict>
          </mc:Fallback>
        </mc:AlternateContent>
      </w:r>
      <w:r w:rsidR="00A45895">
        <w:rPr>
          <w:noProof/>
          <w:lang w:val="nl-NL"/>
        </w:rPr>
        <mc:AlternateContent>
          <mc:Choice Requires="wps">
            <w:drawing>
              <wp:anchor distT="0" distB="0" distL="114300" distR="114300" simplePos="0" relativeHeight="251660288" behindDoc="0" locked="0" layoutInCell="1" allowOverlap="1" wp14:anchorId="02B823B2" wp14:editId="337F9B51">
                <wp:simplePos x="0" y="0"/>
                <wp:positionH relativeFrom="column">
                  <wp:posOffset>4447540</wp:posOffset>
                </wp:positionH>
                <wp:positionV relativeFrom="paragraph">
                  <wp:posOffset>3326130</wp:posOffset>
                </wp:positionV>
                <wp:extent cx="1714500" cy="571500"/>
                <wp:effectExtent l="0" t="0" r="0" b="0"/>
                <wp:wrapNone/>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noFill/>
                        <a:ln>
                          <a:noFill/>
                        </a:ln>
                      </wps:spPr>
                      <wps:txbx>
                        <w:txbxContent>
                          <w:p w:rsidRPr="0084125E" w:rsidR="008E28D1" w:rsidRDefault="008E28D1" w14:paraId="533C5E38" w14:textId="5D82FB71">
                            <w:pPr>
                              <w:rPr>
                                <w:rFonts w:ascii="Georgia" w:hAnsi="Georgia"/>
                                <w:color w:val="FFFFFF"/>
                                <w:sz w:val="20"/>
                                <w:szCs w:val="20"/>
                              </w:rPr>
                            </w:pPr>
                            <w:r>
                              <w:rPr>
                                <w:rFonts w:ascii="Georgia" w:hAnsi="Georgia"/>
                                <w:color w:val="FFFFFF"/>
                                <w:sz w:val="20"/>
                              </w:rPr>
                              <w:t>FLORON report FL</w:t>
                            </w:r>
                            <w:proofErr w:type="gramStart"/>
                            <w:r>
                              <w:rPr>
                                <w:rFonts w:ascii="Georgia" w:hAnsi="Georgia"/>
                                <w:color w:val="FFFFFF"/>
                                <w:sz w:val="20"/>
                              </w:rPr>
                              <w:t>2019.064.e</w:t>
                            </w:r>
                            <w:proofErr w:type="gramEnd"/>
                            <w:r>
                              <w:rPr>
                                <w:rFonts w:ascii="Georgia" w:hAnsi="Georgia"/>
                                <w:color w:val="FFFFFF"/>
                                <w:sz w:val="20"/>
                              </w:rPr>
                              <w:t>03</w:t>
                            </w:r>
                          </w:p>
                          <w:p w:rsidRPr="0084125E" w:rsidR="008E28D1" w:rsidRDefault="008E28D1" w14:paraId="4DF7781D" w14:textId="77777777">
                            <w:pPr>
                              <w:rPr>
                                <w:rFonts w:ascii="Georgia" w:hAnsi="Georgia"/>
                                <w:color w:val="FFFFFF"/>
                                <w:sz w:val="20"/>
                                <w:szCs w:val="20"/>
                              </w:rPr>
                            </w:pPr>
                            <w:r>
                              <w:rPr>
                                <w:rFonts w:ascii="Georgia" w:hAnsi="Georgia"/>
                                <w:color w:val="FFFFFF"/>
                                <w:sz w:val="20"/>
                              </w:rPr>
                              <w:t>August 2020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7B2048F7">
              <v:shape id="Tekstvak 24" style="position:absolute;left:0;text-align:left;margin-left:350.2pt;margin-top:261.9pt;width:13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" w14:anchorId="02B823B2">
                <v:textbox>
                  <w:txbxContent>
                    <w:p w:rsidRPr="0084125E" w:rsidR="008E28D1" w:rsidRDefault="008E28D1" w14:paraId="0687FF9D" w14:textId="5D82FB71">
                      <w:pPr>
                        <w:rPr>
                          <w:rFonts w:ascii="Georgia" w:hAnsi="Georgia"/>
                          <w:color w:val="FFFFFF"/>
                          <w:sz w:val="20"/>
                          <w:szCs w:val="20"/>
                        </w:rPr>
                      </w:pPr>
                      <w:r>
                        <w:rPr>
                          <w:rFonts w:ascii="Georgia" w:hAnsi="Georgia"/>
                          <w:color w:val="FFFFFF"/>
                          <w:sz w:val="20"/>
                        </w:rPr>
                        <w:t>FLORON report FL</w:t>
                      </w:r>
                      <w:proofErr w:type="gramStart"/>
                      <w:r>
                        <w:rPr>
                          <w:rFonts w:ascii="Georgia" w:hAnsi="Georgia"/>
                          <w:color w:val="FFFFFF"/>
                          <w:sz w:val="20"/>
                        </w:rPr>
                        <w:t>2019.064.e</w:t>
                      </w:r>
                      <w:proofErr w:type="gramEnd"/>
                      <w:r>
                        <w:rPr>
                          <w:rFonts w:ascii="Georgia" w:hAnsi="Georgia"/>
                          <w:color w:val="FFFFFF"/>
                          <w:sz w:val="20"/>
                        </w:rPr>
                        <w:t>03</w:t>
                      </w:r>
                    </w:p>
                    <w:p w:rsidRPr="0084125E" w:rsidR="008E28D1" w:rsidRDefault="008E28D1" w14:paraId="15286265" w14:textId="77777777">
                      <w:pPr>
                        <w:rPr>
                          <w:rFonts w:ascii="Georgia" w:hAnsi="Georgia"/>
                          <w:color w:val="FFFFFF"/>
                          <w:sz w:val="20"/>
                          <w:szCs w:val="20"/>
                        </w:rPr>
                      </w:pPr>
                      <w:r>
                        <w:rPr>
                          <w:rFonts w:ascii="Georgia" w:hAnsi="Georgia"/>
                          <w:color w:val="FFFFFF"/>
                          <w:sz w:val="20"/>
                        </w:rPr>
                        <w:t>August 2020</w:t>
                      </w:r>
                    </w:p>
                  </w:txbxContent>
                </v:textbox>
              </v:shape>
            </w:pict>
          </mc:Fallback>
        </mc:AlternateContent>
      </w:r>
    </w:p>
    <w:p w:rsidRPr="002A6B70" w:rsidR="00353FC4" w:rsidP="00AD44DE" w:rsidRDefault="00353FC4" w14:paraId="55D3A282" w14:textId="78765C43">
      <w:pPr>
        <w:pStyle w:val="rapporttitel"/>
        <w:ind w:right="700"/>
        <w:jc w:val="right"/>
      </w:pPr>
    </w:p>
    <w:p w:rsidRPr="002A6B70" w:rsidR="003425E7" w:rsidP="00AD44DE" w:rsidRDefault="000740A0" w14:paraId="330E3C7B" w14:textId="4AA681D1">
      <w:pPr>
        <w:pStyle w:val="rapporttitel"/>
        <w:ind w:right="700"/>
        <w:jc w:val="center"/>
        <w:rPr>
          <w:rFonts w:ascii="Georgia" w:hAnsi="Georgia"/>
          <w:b w:val="0"/>
          <w:color w:val="auto"/>
          <w:sz w:val="20"/>
          <w:szCs w:val="20"/>
          <w:highlight w:val="yellow"/>
        </w:rPr>
        <w:sectPr w:rsidRPr="002A6B70" w:rsidR="003425E7" w:rsidSect="00FE6C03">
          <w:headerReference w:type="default" r:id="rId11"/>
          <w:footerReference w:type="even" r:id="rId12"/>
          <w:footerReference w:type="default" r:id="rId13"/>
          <w:headerReference w:type="first" r:id="rId14"/>
          <w:type w:val="continuous"/>
          <w:pgSz w:w="11900" w:h="16840" w:orient="portrait"/>
          <w:pgMar w:top="4253" w:right="1418" w:bottom="1418" w:left="1418" w:header="709" w:footer="1247" w:gutter="0"/>
          <w:cols w:space="708"/>
          <w:titlePg/>
          <w:docGrid w:linePitch="360"/>
        </w:sectPr>
      </w:pPr>
      <w:r>
        <w:rPr>
          <w:rFonts w:ascii="Georgia" w:hAnsi="Georgia"/>
          <w:b w:val="0"/>
          <w:noProof/>
          <w:color w:val="auto"/>
          <w:sz w:val="20"/>
          <w:lang w:val="nl-NL"/>
        </w:rPr>
        <w:drawing>
          <wp:anchor distT="0" distB="0" distL="114300" distR="114300" simplePos="0" relativeHeight="251708416" behindDoc="0" locked="0" layoutInCell="1" allowOverlap="1" wp14:anchorId="7BF51FB1" wp14:editId="6FB531D8">
            <wp:simplePos x="0" y="0"/>
            <wp:positionH relativeFrom="margin">
              <wp:posOffset>2060356</wp:posOffset>
            </wp:positionH>
            <wp:positionV relativeFrom="paragraph">
              <wp:posOffset>3410694</wp:posOffset>
            </wp:positionV>
            <wp:extent cx="1831340" cy="750570"/>
            <wp:effectExtent l="0" t="0" r="0" b="0"/>
            <wp:wrapSquare wrapText="bothSides"/>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Vlag Bargerveen versie 2 met motto.jpg"/>
                    <pic:cNvPicPr/>
                  </pic:nvPicPr>
                  <pic:blipFill rotWithShape="1">
                    <a:blip r:embed="rId15" cstate="hqprint">
                      <a:extLst>
                        <a:ext uri="{28A0092B-C50C-407E-A947-70E740481C1C}">
                          <a14:useLocalDpi xmlns:a14="http://schemas.microsoft.com/office/drawing/2010/main"/>
                        </a:ext>
                      </a:extLst>
                    </a:blip>
                    <a:srcRect/>
                    <a:stretch/>
                  </pic:blipFill>
                  <pic:spPr bwMode="auto">
                    <a:xfrm>
                      <a:off x="0" y="0"/>
                      <a:ext cx="1831340" cy="750570"/>
                    </a:xfrm>
                    <a:prstGeom prst="rect">
                      <a:avLst/>
                    </a:prstGeom>
                    <a:ln>
                      <a:noFill/>
                    </a:ln>
                    <a:extLst>
                      <a:ext uri="{53640926-AAD7-44D8-BBD7-CCE9431645EC}">
                        <a14:shadowObscured xmlns:a14="http://schemas.microsoft.com/office/drawing/2010/main"/>
                      </a:ext>
                    </a:extLst>
                  </pic:spPr>
                </pic:pic>
              </a:graphicData>
            </a:graphic>
          </wp:anchor>
        </w:drawing>
      </w:r>
      <w:r>
        <w:rPr>
          <w:noProof/>
          <w:lang w:val="nl-NL"/>
        </w:rPr>
        <w:drawing>
          <wp:anchor distT="0" distB="0" distL="114300" distR="114300" simplePos="0" relativeHeight="251740160" behindDoc="0" locked="0" layoutInCell="1" allowOverlap="1" wp14:anchorId="7226A09A" wp14:editId="6E457F1C">
            <wp:simplePos x="0" y="0"/>
            <wp:positionH relativeFrom="column">
              <wp:posOffset>2065283</wp:posOffset>
            </wp:positionH>
            <wp:positionV relativeFrom="paragraph">
              <wp:posOffset>4256055</wp:posOffset>
            </wp:positionV>
            <wp:extent cx="1043305" cy="561340"/>
            <wp:effectExtent l="0" t="0" r="4445" b="0"/>
            <wp:wrapNone/>
            <wp:docPr id="33" name="Afbeelding 33" descr="Afbeelding met tekening,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1043305" cy="561340"/>
                    </a:xfrm>
                    <a:prstGeom prst="rect">
                      <a:avLst/>
                    </a:prstGeom>
                    <a:noFill/>
                  </pic:spPr>
                </pic:pic>
              </a:graphicData>
            </a:graphic>
          </wp:anchor>
        </w:drawing>
      </w:r>
      <w:r>
        <w:rPr>
          <w:noProof/>
          <w:lang w:val="nl-NL"/>
        </w:rPr>
        <w:drawing>
          <wp:anchor distT="0" distB="0" distL="114300" distR="114300" simplePos="0" relativeHeight="251697152" behindDoc="0" locked="0" layoutInCell="1" allowOverlap="1" wp14:anchorId="404B478B" wp14:editId="51C0D5E8">
            <wp:simplePos x="0" y="0"/>
            <wp:positionH relativeFrom="margin">
              <wp:align>left</wp:align>
            </wp:positionH>
            <wp:positionV relativeFrom="paragraph">
              <wp:posOffset>3494405</wp:posOffset>
            </wp:positionV>
            <wp:extent cx="1626983" cy="346697"/>
            <wp:effectExtent l="0" t="0" r="0" b="0"/>
            <wp:wrapNone/>
            <wp:docPr id="28" name="Afbeelding 28" descr="Afbeelding met tekening,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1626983" cy="346697"/>
                    </a:xfrm>
                    <a:prstGeom prst="rect">
                      <a:avLst/>
                    </a:prstGeom>
                    <a:noFill/>
                  </pic:spPr>
                </pic:pic>
              </a:graphicData>
            </a:graphic>
          </wp:anchor>
        </w:drawing>
      </w:r>
      <w:r>
        <w:rPr>
          <w:noProof/>
          <w:lang w:val="nl-NL"/>
        </w:rPr>
        <w:drawing>
          <wp:anchor distT="0" distB="0" distL="114300" distR="114300" simplePos="0" relativeHeight="251621375" behindDoc="0" locked="0" layoutInCell="1" allowOverlap="1" wp14:anchorId="645A4815" wp14:editId="69CA4E3C">
            <wp:simplePos x="0" y="0"/>
            <wp:positionH relativeFrom="margin">
              <wp:posOffset>-3810</wp:posOffset>
            </wp:positionH>
            <wp:positionV relativeFrom="paragraph">
              <wp:posOffset>4030980</wp:posOffset>
            </wp:positionV>
            <wp:extent cx="1703070" cy="679450"/>
            <wp:effectExtent l="0" t="0" r="0" b="6350"/>
            <wp:wrapNone/>
            <wp:docPr id="31" name="Afbeelding 31" descr="Afbeelding met vog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1703070" cy="679450"/>
                    </a:xfrm>
                    <a:prstGeom prst="rect">
                      <a:avLst/>
                    </a:prstGeom>
                    <a:noFill/>
                    <a:ln>
                      <a:noFill/>
                    </a:ln>
                  </pic:spPr>
                </pic:pic>
              </a:graphicData>
            </a:graphic>
          </wp:anchor>
        </w:drawing>
      </w:r>
      <w:r w:rsidR="005A6166">
        <w:rPr>
          <w:noProof/>
          <w:lang w:val="nl-NL"/>
        </w:rPr>
        <w:drawing>
          <wp:anchor distT="0" distB="0" distL="114300" distR="114300" simplePos="0" relativeHeight="251698176" behindDoc="0" locked="0" layoutInCell="1" allowOverlap="1" wp14:anchorId="3A55FC64" wp14:editId="1BD750EC">
            <wp:simplePos x="0" y="0"/>
            <wp:positionH relativeFrom="column">
              <wp:posOffset>-1614805</wp:posOffset>
            </wp:positionH>
            <wp:positionV relativeFrom="paragraph">
              <wp:posOffset>5229437</wp:posOffset>
            </wp:positionV>
            <wp:extent cx="1043305" cy="561340"/>
            <wp:effectExtent l="0" t="0" r="4445" b="0"/>
            <wp:wrapNone/>
            <wp:docPr id="29" name="Afbeelding 29" descr="Afbeelding met tekening,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1043305" cy="561340"/>
                    </a:xfrm>
                    <a:prstGeom prst="rect">
                      <a:avLst/>
                    </a:prstGeom>
                    <a:noFill/>
                  </pic:spPr>
                </pic:pic>
              </a:graphicData>
            </a:graphic>
          </wp:anchor>
        </w:drawing>
      </w:r>
      <w:r w:rsidR="00A45895">
        <w:rPr>
          <w:noProof/>
          <w:lang w:val="nl-NL"/>
        </w:rPr>
        <mc:AlternateContent>
          <mc:Choice Requires="wps">
            <w:drawing>
              <wp:anchor distT="0" distB="0" distL="114300" distR="114300" simplePos="0" relativeHeight="251657728" behindDoc="0" locked="0" layoutInCell="1" allowOverlap="1" wp14:anchorId="6EABDA46" wp14:editId="63A7E643">
                <wp:simplePos x="0" y="0"/>
                <wp:positionH relativeFrom="page">
                  <wp:posOffset>554355</wp:posOffset>
                </wp:positionH>
                <wp:positionV relativeFrom="paragraph">
                  <wp:posOffset>2929890</wp:posOffset>
                </wp:positionV>
                <wp:extent cx="4343400" cy="405130"/>
                <wp:effectExtent l="0" t="0" r="0" b="0"/>
                <wp:wrapSquare wrapText="bothSides"/>
                <wp:docPr id="23" name="Tekstvak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05130"/>
                        </a:xfrm>
                        <a:prstGeom prst="rect">
                          <a:avLst/>
                        </a:prstGeom>
                        <a:noFill/>
                        <a:ln>
                          <a:noFill/>
                        </a:ln>
                      </wps:spPr>
                      <wps:txbx>
                        <w:txbxContent>
                          <w:p w:rsidRPr="00872B25" w:rsidR="008E28D1" w:rsidP="00432954" w:rsidRDefault="008E28D1" w14:paraId="7143EFB1" w14:textId="77777777">
                            <w:pPr>
                              <w:jc w:val="right"/>
                              <w:rPr>
                                <w:rFonts w:ascii="Georgia" w:hAnsi="Georgia"/>
                                <w:color w:val="000000"/>
                                <w:sz w:val="20"/>
                                <w:szCs w:val="20"/>
                                <w:lang w:val="nl-NL"/>
                              </w:rPr>
                            </w:pPr>
                            <w:r w:rsidRPr="00872B25">
                              <w:rPr>
                                <w:rFonts w:ascii="Georgia" w:hAnsi="Georgia"/>
                                <w:color w:val="000000"/>
                                <w:sz w:val="20"/>
                                <w:lang w:val="nl-NL"/>
                              </w:rPr>
                              <w:t xml:space="preserve">Van der Loop, J.M.M., R. Beringen, R.S.E.W. Leuven, </w:t>
                            </w:r>
                          </w:p>
                          <w:p w:rsidRPr="00872B25" w:rsidR="008E28D1" w:rsidP="00432954" w:rsidRDefault="008E28D1" w14:paraId="564F3E74" w14:textId="77777777">
                            <w:pPr>
                              <w:jc w:val="right"/>
                              <w:rPr>
                                <w:rFonts w:ascii="Georgia" w:hAnsi="Georgia"/>
                                <w:color w:val="000000"/>
                                <w:sz w:val="20"/>
                                <w:szCs w:val="20"/>
                                <w:lang w:val="nl-NL"/>
                              </w:rPr>
                            </w:pPr>
                            <w:r w:rsidRPr="00872B25">
                              <w:rPr>
                                <w:rFonts w:ascii="Georgia" w:hAnsi="Georgia"/>
                                <w:color w:val="000000"/>
                                <w:sz w:val="20"/>
                                <w:lang w:val="nl-NL"/>
                              </w:rPr>
                              <w:t>J.L.C.H. van Valkenburg, H.H. van Kleef, M. Verhofstad &amp; B. Odé</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w14:anchorId="3938C60E">
              <v:shape id="Tekstvak 23" style="position:absolute;left:0;text-align:left;margin-left:43.65pt;margin-top:230.7pt;width:342pt;height:31.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" w14:anchorId="6EABDA46">
                <v:textbox>
                  <w:txbxContent>
                    <w:p w:rsidRPr="00872B25" w:rsidR="008E28D1" w:rsidP="00432954" w:rsidRDefault="008E28D1" w14:paraId="5A8B4E7D" w14:textId="77777777">
                      <w:pPr>
                        <w:jc w:val="right"/>
                        <w:rPr>
                          <w:rFonts w:ascii="Georgia" w:hAnsi="Georgia"/>
                          <w:color w:val="000000"/>
                          <w:sz w:val="20"/>
                          <w:szCs w:val="20"/>
                          <w:lang w:val="nl-NL"/>
                        </w:rPr>
                      </w:pPr>
                      <w:r w:rsidRPr="00872B25">
                        <w:rPr>
                          <w:rFonts w:ascii="Georgia" w:hAnsi="Georgia"/>
                          <w:color w:val="000000"/>
                          <w:sz w:val="20"/>
                          <w:lang w:val="nl-NL"/>
                        </w:rPr>
                        <w:t xml:space="preserve">Van der Loop, J.M.M., R. Beringen, R.S.E.W. Leuven, </w:t>
                      </w:r>
                    </w:p>
                    <w:p w:rsidRPr="00872B25" w:rsidR="008E28D1" w:rsidP="00432954" w:rsidRDefault="008E28D1" w14:paraId="49BCC562" w14:textId="77777777">
                      <w:pPr>
                        <w:jc w:val="right"/>
                        <w:rPr>
                          <w:rFonts w:ascii="Georgia" w:hAnsi="Georgia"/>
                          <w:color w:val="000000"/>
                          <w:sz w:val="20"/>
                          <w:szCs w:val="20"/>
                          <w:lang w:val="nl-NL"/>
                        </w:rPr>
                      </w:pPr>
                      <w:r w:rsidRPr="00872B25">
                        <w:rPr>
                          <w:rFonts w:ascii="Georgia" w:hAnsi="Georgia"/>
                          <w:color w:val="000000"/>
                          <w:sz w:val="20"/>
                          <w:lang w:val="nl-NL"/>
                        </w:rPr>
                        <w:t>J.L.C.H. van Valkenburg, H.H. van Kleef, M. Verhofstad &amp; B. Odé</w:t>
                      </w:r>
                    </w:p>
                  </w:txbxContent>
                </v:textbox>
                <w10:wrap type="square" anchorx="page"/>
              </v:shape>
            </w:pict>
          </mc:Fallback>
        </mc:AlternateContent>
      </w:r>
    </w:p>
    <w:p w:rsidRPr="002A6B70" w:rsidR="00AE6E5F" w:rsidRDefault="00AE6E5F" w14:paraId="4432F9B3" w14:textId="77777777">
      <w:pPr>
        <w:rPr>
          <w:rFonts w:ascii="Trebuchet MS" w:hAnsi="Trebuchet MS" w:eastAsiaTheme="majorEastAsia" w:cstheme="majorBidi"/>
          <w:b/>
          <w:bCs/>
          <w:sz w:val="22"/>
          <w:szCs w:val="28"/>
        </w:rPr>
      </w:pPr>
      <w:r>
        <w:br w:type="page"/>
      </w:r>
    </w:p>
    <w:p w:rsidRPr="002A6B70" w:rsidR="00B615B1" w:rsidP="0054180E" w:rsidRDefault="00CC5195" w14:paraId="72A218A6" w14:textId="0458C87D">
      <w:pPr>
        <w:pStyle w:val="Colofon"/>
        <w:tabs>
          <w:tab w:val="right" w:pos="9064"/>
        </w:tabs>
        <w:rPr>
          <w:color w:val="7977AB"/>
        </w:rPr>
      </w:pPr>
      <w:r>
        <w:t>Publication details</w:t>
      </w:r>
      <w:r w:rsidR="00A45895">
        <w:tab/>
      </w:r>
    </w:p>
    <w:p w:rsidRPr="00C50E7E" w:rsidR="00AE6E5F" w:rsidP="008A7BF1" w:rsidRDefault="008A7BF1" w14:paraId="28EF29B4" w14:textId="69E9EA14">
      <w:pPr>
        <w:pStyle w:val="colofontekst"/>
        <w:rPr>
          <w:lang w:val="en-US"/>
        </w:rPr>
      </w:pPr>
      <w:r>
        <w:t>Status of publication:</w:t>
      </w:r>
      <w:r>
        <w:tab/>
      </w:r>
      <w:r w:rsidR="00C268C5">
        <w:t>final, a</w:t>
      </w:r>
      <w:r w:rsidR="005A6166">
        <w:t xml:space="preserve">fter review of </w:t>
      </w:r>
      <w:r w:rsidR="004F6F9E">
        <w:t>sc</w:t>
      </w:r>
      <w:r w:rsidR="005A6166">
        <w:t>ientific forum</w:t>
      </w:r>
    </w:p>
    <w:p w:rsidRPr="002A6B70" w:rsidR="008A7BF1" w:rsidP="008A7BF1" w:rsidRDefault="008A7BF1" w14:paraId="7A1FABDD" w14:textId="4DC600A5">
      <w:pPr>
        <w:pStyle w:val="colofontekst"/>
      </w:pPr>
      <w:r>
        <w:t>Report number:</w:t>
      </w:r>
      <w:r>
        <w:tab/>
      </w:r>
      <w:r>
        <w:t>FL</w:t>
      </w:r>
      <w:proofErr w:type="gramStart"/>
      <w:r>
        <w:t>2019.064.e</w:t>
      </w:r>
      <w:proofErr w:type="gramEnd"/>
      <w:r>
        <w:t>0</w:t>
      </w:r>
      <w:r w:rsidR="004F6F9E">
        <w:t>3</w:t>
      </w:r>
    </w:p>
    <w:p w:rsidRPr="00C50E7E" w:rsidR="008A7BF1" w:rsidP="008A7BF1" w:rsidRDefault="008A7BF1" w14:paraId="2C113672" w14:textId="77777777">
      <w:pPr>
        <w:pStyle w:val="colofontekst"/>
        <w:rPr>
          <w:lang w:val="en-US"/>
        </w:rPr>
      </w:pPr>
    </w:p>
    <w:p w:rsidRPr="002A6B70" w:rsidR="008A7BF1" w:rsidP="008A7BF1" w:rsidRDefault="008A7BF1" w14:paraId="2B628251" w14:textId="3DD190B7">
      <w:pPr>
        <w:pStyle w:val="colofontekst"/>
      </w:pPr>
      <w:r>
        <w:t>Date of publication:</w:t>
      </w:r>
      <w:r>
        <w:tab/>
      </w:r>
      <w:r w:rsidR="004F6F9E">
        <w:t>1</w:t>
      </w:r>
      <w:r w:rsidR="00A45895">
        <w:t>5</w:t>
      </w:r>
      <w:r>
        <w:t xml:space="preserve"> August 202</w:t>
      </w:r>
      <w:r w:rsidR="004F6F9E">
        <w:t>2</w:t>
      </w:r>
    </w:p>
    <w:p w:rsidRPr="00C50E7E" w:rsidR="008A7BF1" w:rsidP="008A7BF1" w:rsidRDefault="008A7BF1" w14:paraId="7D2E1B2A" w14:textId="77777777">
      <w:pPr>
        <w:pStyle w:val="colofontekst"/>
        <w:rPr>
          <w:lang w:val="en-US"/>
        </w:rPr>
      </w:pPr>
    </w:p>
    <w:p w:rsidRPr="002A6B70" w:rsidR="008A7BF1" w:rsidP="008A7BF1" w:rsidRDefault="008A7BF1" w14:paraId="6CD50DDF" w14:textId="77777777">
      <w:pPr>
        <w:pStyle w:val="colofontekst"/>
      </w:pPr>
      <w:r>
        <w:t>Title:</w:t>
      </w:r>
      <w:r>
        <w:tab/>
      </w:r>
      <w:r>
        <w:t xml:space="preserve">Risk assessment of </w:t>
      </w:r>
      <w:r w:rsidR="0020208D">
        <w:t>Australian swamp stonecrop</w:t>
      </w:r>
      <w:r>
        <w:t xml:space="preserve"> (</w:t>
      </w:r>
      <w:r w:rsidRPr="00C50E7E" w:rsidR="00C50E7E">
        <w:rPr>
          <w:i/>
        </w:rPr>
        <w:t>Crassula helmsii</w:t>
      </w:r>
      <w:r>
        <w:t>) in Europe</w:t>
      </w:r>
    </w:p>
    <w:p w:rsidRPr="00C50E7E" w:rsidR="008A7BF1" w:rsidP="008A7BF1" w:rsidRDefault="008A7BF1" w14:paraId="44820857" w14:textId="77777777">
      <w:pPr>
        <w:pStyle w:val="colofontekst"/>
        <w:rPr>
          <w:lang w:val="en-US"/>
        </w:rPr>
      </w:pPr>
    </w:p>
    <w:p w:rsidRPr="002A6B70" w:rsidR="008A7BF1" w:rsidP="008A7BF1" w:rsidRDefault="008A7BF1" w14:paraId="4B86D3D6" w14:textId="2BA9889C">
      <w:pPr>
        <w:pStyle w:val="colofontekst"/>
      </w:pPr>
      <w:r w:rsidRPr="00C50E7E">
        <w:rPr>
          <w:lang w:val="nl-NL"/>
        </w:rPr>
        <w:t>Method of citation:</w:t>
      </w:r>
      <w:r w:rsidRPr="00C50E7E">
        <w:rPr>
          <w:lang w:val="nl-NL"/>
        </w:rPr>
        <w:tab/>
      </w:r>
      <w:r w:rsidRPr="00C50E7E">
        <w:rPr>
          <w:lang w:val="nl-NL"/>
        </w:rPr>
        <w:t>Van der Loop, J.M.M., R. Beringen, R.S.E.W. J.L.C.H. van Valkenburg, H.H. van Kleef, M. Verhofstad &amp; B. Odé (20</w:t>
      </w:r>
      <w:r w:rsidR="00D177C5">
        <w:rPr>
          <w:lang w:val="nl-NL"/>
        </w:rPr>
        <w:t>22</w:t>
      </w:r>
      <w:r w:rsidRPr="00C50E7E">
        <w:rPr>
          <w:lang w:val="nl-NL"/>
        </w:rPr>
        <w:t xml:space="preserve">). </w:t>
      </w:r>
      <w:r>
        <w:t xml:space="preserve">Risk assessment of </w:t>
      </w:r>
      <w:r w:rsidR="0020208D">
        <w:t>Australian swamp stonecrop</w:t>
      </w:r>
      <w:r>
        <w:t xml:space="preserve"> (</w:t>
      </w:r>
      <w:r w:rsidRPr="00C50E7E" w:rsidR="00C50E7E">
        <w:rPr>
          <w:i/>
        </w:rPr>
        <w:t>Crassula helmsii</w:t>
      </w:r>
      <w:r>
        <w:t>) in Europe FLORON report: 2019.064</w:t>
      </w:r>
      <w:r w:rsidR="004F6F9E">
        <w:t>.e03</w:t>
      </w:r>
    </w:p>
    <w:p w:rsidRPr="00C50E7E" w:rsidR="008A7BF1" w:rsidP="008A7BF1" w:rsidRDefault="008A7BF1" w14:paraId="0E79979B" w14:textId="77777777">
      <w:pPr>
        <w:pStyle w:val="colofontekst"/>
        <w:rPr>
          <w:lang w:val="en-US"/>
        </w:rPr>
      </w:pPr>
    </w:p>
    <w:p w:rsidRPr="00C03613" w:rsidR="008A7BF1" w:rsidP="008A7BF1" w:rsidRDefault="008A7BF1" w14:paraId="69B9C722" w14:textId="77777777">
      <w:pPr>
        <w:pStyle w:val="colofontekst"/>
        <w:rPr>
          <w:lang w:val="en-US"/>
        </w:rPr>
      </w:pPr>
      <w:r w:rsidRPr="00C03613">
        <w:rPr>
          <w:lang w:val="en-US"/>
        </w:rPr>
        <w:t>Cover photograph:</w:t>
      </w:r>
      <w:r w:rsidRPr="00C03613">
        <w:rPr>
          <w:lang w:val="en-US"/>
        </w:rPr>
        <w:tab/>
      </w:r>
      <w:r w:rsidRPr="00C03613" w:rsidR="0020208D">
        <w:rPr>
          <w:lang w:val="en-US"/>
        </w:rPr>
        <w:t>Australian swamp stonecrop</w:t>
      </w:r>
      <w:r w:rsidRPr="00C03613">
        <w:rPr>
          <w:lang w:val="en-US"/>
        </w:rPr>
        <w:t xml:space="preserve"> (J. van der Loop)</w:t>
      </w:r>
    </w:p>
    <w:p w:rsidRPr="00C03613" w:rsidR="008A7BF1" w:rsidP="008A7BF1" w:rsidRDefault="008A7BF1" w14:paraId="17195B8A" w14:textId="77777777">
      <w:pPr>
        <w:pStyle w:val="colofontekst"/>
        <w:rPr>
          <w:lang w:val="en-US"/>
        </w:rPr>
      </w:pPr>
    </w:p>
    <w:p w:rsidRPr="002A6B70" w:rsidR="008A7BF1" w:rsidP="008A7BF1" w:rsidRDefault="008A7BF1" w14:paraId="42D97E19" w14:textId="77777777">
      <w:pPr>
        <w:pStyle w:val="colofontekst"/>
      </w:pPr>
      <w:r>
        <w:t>Project leader (final editing):</w:t>
      </w:r>
      <w:r>
        <w:tab/>
      </w:r>
      <w:r>
        <w:t>Baudewijn Odé</w:t>
      </w:r>
    </w:p>
    <w:p w:rsidRPr="00C50E7E" w:rsidR="00AE6E5F" w:rsidP="008A7BF1" w:rsidRDefault="00AE6E5F" w14:paraId="2CC74B11" w14:textId="77777777">
      <w:pPr>
        <w:pStyle w:val="colofontekst"/>
        <w:rPr>
          <w:lang w:val="en-US"/>
        </w:rPr>
      </w:pPr>
    </w:p>
    <w:p w:rsidRPr="002A6B70" w:rsidR="00011B55" w:rsidP="008A7BF1" w:rsidRDefault="00011B55" w14:paraId="749797AD" w14:textId="77777777">
      <w:pPr>
        <w:pStyle w:val="colofontekst"/>
      </w:pPr>
      <w:r>
        <w:t>Quality assurance:</w:t>
      </w:r>
      <w:r>
        <w:tab/>
      </w:r>
      <w:r>
        <w:t>Rob Leuven</w:t>
      </w:r>
    </w:p>
    <w:p w:rsidRPr="00C50E7E" w:rsidR="00AD44DE" w:rsidP="008A7BF1" w:rsidRDefault="00AD44DE" w14:paraId="76A2B324" w14:textId="77777777">
      <w:pPr>
        <w:pStyle w:val="colofontekst"/>
        <w:rPr>
          <w:lang w:val="en-US"/>
        </w:rPr>
      </w:pPr>
    </w:p>
    <w:p w:rsidRPr="002A6B70" w:rsidR="008A7BF1" w:rsidP="008A7BF1" w:rsidRDefault="008A7BF1" w14:paraId="5ABF707A" w14:textId="77777777">
      <w:pPr>
        <w:pStyle w:val="colofontekst"/>
      </w:pPr>
      <w:r>
        <w:t xml:space="preserve">Execution: </w:t>
      </w:r>
      <w:r>
        <w:tab/>
      </w:r>
      <w:r>
        <w:t>FLORON, Stichting Bargerveen and Radboud University Nijmegen</w:t>
      </w:r>
    </w:p>
    <w:p w:rsidRPr="00C50E7E" w:rsidR="0031710F" w:rsidP="008A7BF1" w:rsidRDefault="0031710F" w14:paraId="7D4AD0A8" w14:textId="77777777">
      <w:pPr>
        <w:pStyle w:val="colofontekst"/>
        <w:rPr>
          <w:lang w:val="en-US"/>
        </w:rPr>
      </w:pPr>
    </w:p>
    <w:p w:rsidRPr="00C50E7E" w:rsidR="008A7BF1" w:rsidP="00E11049" w:rsidRDefault="008A7BF1" w14:paraId="3A33C327" w14:textId="77777777">
      <w:pPr>
        <w:pStyle w:val="colofontekst"/>
        <w:rPr>
          <w:lang w:val="nl-NL"/>
        </w:rPr>
      </w:pPr>
      <w:proofErr w:type="gramStart"/>
      <w:r w:rsidRPr="00C50E7E">
        <w:rPr>
          <w:lang w:val="nl-NL"/>
        </w:rPr>
        <w:t>Project team</w:t>
      </w:r>
      <w:proofErr w:type="gramEnd"/>
      <w:r w:rsidRPr="00C50E7E">
        <w:rPr>
          <w:lang w:val="nl-NL"/>
        </w:rPr>
        <w:t>:</w:t>
      </w:r>
      <w:r w:rsidRPr="00C50E7E">
        <w:rPr>
          <w:lang w:val="nl-NL"/>
        </w:rPr>
        <w:tab/>
      </w:r>
      <w:r w:rsidRPr="00C50E7E">
        <w:rPr>
          <w:lang w:val="nl-NL"/>
        </w:rPr>
        <w:t>Janneke van der Loop, Ruud Beringen, Rob Leuven, Johan van Valkenburg, Hein van Kleef, Michiel Verhofstad en Baudewijn Odé</w:t>
      </w:r>
    </w:p>
    <w:p w:rsidRPr="002A6B70" w:rsidR="008A7BF1" w:rsidP="008A7BF1" w:rsidRDefault="008A7BF1" w14:paraId="6ED28E66" w14:textId="77777777">
      <w:pPr>
        <w:pStyle w:val="colofontekst"/>
        <w:rPr>
          <w:lang w:val="nl-NL"/>
        </w:rPr>
      </w:pPr>
    </w:p>
    <w:p w:rsidRPr="002A6B70" w:rsidR="00A04C21" w:rsidP="008A7BF1" w:rsidRDefault="008A7BF1" w14:paraId="1EADDA17" w14:textId="77777777">
      <w:pPr>
        <w:pStyle w:val="colofontekst"/>
      </w:pPr>
      <w:r>
        <w:t>Commissioned by:</w:t>
      </w:r>
      <w:r>
        <w:tab/>
      </w:r>
      <w:r>
        <w:t xml:space="preserve">Ministry of Agriculture, </w:t>
      </w:r>
      <w:proofErr w:type="gramStart"/>
      <w:r>
        <w:t>Nature</w:t>
      </w:r>
      <w:proofErr w:type="gramEnd"/>
      <w:r>
        <w:t xml:space="preserve"> and Food Quality</w:t>
      </w:r>
    </w:p>
    <w:p w:rsidRPr="002A6B70" w:rsidR="008A7BF1" w:rsidP="00A04C21" w:rsidRDefault="008A7BF1" w14:paraId="0E9461BA" w14:textId="77777777">
      <w:pPr>
        <w:pStyle w:val="colofontekst"/>
        <w:ind w:firstLine="0"/>
      </w:pPr>
      <w:r>
        <w:t>Netherlands Food and Consumer Product Safety Authority (NVWA)</w:t>
      </w:r>
    </w:p>
    <w:p w:rsidRPr="00C50E7E" w:rsidR="008A7BF1" w:rsidP="00A04C21" w:rsidRDefault="008A7BF1" w14:paraId="6D75C6FA" w14:textId="77777777">
      <w:pPr>
        <w:pStyle w:val="colofontekst"/>
        <w:ind w:firstLine="0"/>
        <w:rPr>
          <w:lang w:val="nl-NL"/>
        </w:rPr>
      </w:pPr>
      <w:r w:rsidRPr="00C50E7E">
        <w:rPr>
          <w:lang w:val="nl-NL"/>
        </w:rPr>
        <w:t>Attn: H. Groenewoud</w:t>
      </w:r>
    </w:p>
    <w:p w:rsidRPr="00C50E7E" w:rsidR="008A7BF1" w:rsidP="00A04C21" w:rsidRDefault="008A7BF1" w14:paraId="5A5F5DAE" w14:textId="77777777">
      <w:pPr>
        <w:pStyle w:val="colofontekst"/>
        <w:ind w:firstLine="0"/>
        <w:rPr>
          <w:lang w:val="nl-NL"/>
        </w:rPr>
      </w:pPr>
      <w:r w:rsidRPr="00C50E7E">
        <w:rPr>
          <w:lang w:val="nl-NL"/>
        </w:rPr>
        <w:t>PO Box 43006</w:t>
      </w:r>
    </w:p>
    <w:p w:rsidRPr="002A6B70" w:rsidR="008A7BF1" w:rsidP="00A04C21" w:rsidRDefault="008A7BF1" w14:paraId="1799B59A" w14:textId="77777777">
      <w:pPr>
        <w:pStyle w:val="colofontekst"/>
        <w:ind w:firstLine="0"/>
      </w:pPr>
      <w:r>
        <w:t>3540 AA Utrecht</w:t>
      </w:r>
    </w:p>
    <w:p w:rsidRPr="002A6B70" w:rsidR="008A7BF1" w:rsidP="008A7BF1" w:rsidRDefault="00620259" w14:paraId="7ED8A32B" w14:textId="77777777">
      <w:pPr>
        <w:pStyle w:val="colofontekst"/>
      </w:pPr>
      <w:r>
        <w:rPr>
          <w:noProof/>
          <w:lang w:val="nl-NL"/>
        </w:rPr>
        <w:drawing>
          <wp:anchor distT="0" distB="0" distL="114300" distR="114300" simplePos="0" relativeHeight="251711488" behindDoc="0" locked="0" layoutInCell="1" allowOverlap="1" wp14:anchorId="7FD4B136" wp14:editId="1D9F5084">
            <wp:simplePos x="0" y="0"/>
            <wp:positionH relativeFrom="column">
              <wp:posOffset>4192905</wp:posOffset>
            </wp:positionH>
            <wp:positionV relativeFrom="paragraph">
              <wp:posOffset>7620</wp:posOffset>
            </wp:positionV>
            <wp:extent cx="2170430" cy="989965"/>
            <wp:effectExtent l="0" t="0" r="1270" b="635"/>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19"/>
                    <a:stretch>
                      <a:fillRect/>
                    </a:stretch>
                  </pic:blipFill>
                  <pic:spPr>
                    <a:xfrm>
                      <a:off x="0" y="0"/>
                      <a:ext cx="2170430" cy="989965"/>
                    </a:xfrm>
                    <a:prstGeom prst="rect">
                      <a:avLst/>
                    </a:prstGeom>
                  </pic:spPr>
                </pic:pic>
              </a:graphicData>
            </a:graphic>
          </wp:anchor>
        </w:drawing>
      </w:r>
    </w:p>
    <w:p w:rsidRPr="002A6B70" w:rsidR="008A7BF1" w:rsidP="008A7BF1" w:rsidRDefault="008A7BF1" w14:paraId="57F89ABC" w14:textId="77777777">
      <w:pPr>
        <w:pStyle w:val="colofontekst"/>
      </w:pPr>
      <w:r>
        <w:t>Approval for publication:</w:t>
      </w:r>
      <w:r>
        <w:tab/>
      </w:r>
      <w:r>
        <w:t>B. Odé (FLORON project leader)</w:t>
      </w:r>
    </w:p>
    <w:p w:rsidRPr="00C50E7E" w:rsidR="008A7BF1" w:rsidP="008A7BF1" w:rsidRDefault="008A7BF1" w14:paraId="775510B6" w14:textId="77777777">
      <w:pPr>
        <w:pStyle w:val="colofontekst"/>
        <w:rPr>
          <w:lang w:val="en-US"/>
        </w:rPr>
      </w:pPr>
    </w:p>
    <w:p w:rsidRPr="002A6B70" w:rsidR="00173A81" w:rsidP="008A7BF1" w:rsidRDefault="008A7BF1" w14:paraId="156EFDF9" w14:textId="77777777">
      <w:pPr>
        <w:pStyle w:val="colofontekst"/>
      </w:pPr>
      <w:r>
        <w:t>Initials:</w:t>
      </w:r>
      <w:r>
        <w:tab/>
      </w:r>
    </w:p>
    <w:p w:rsidRPr="00C50E7E" w:rsidR="0085509F" w:rsidP="00E11049" w:rsidRDefault="0085509F" w14:paraId="5E11E3A4" w14:textId="77777777">
      <w:pPr>
        <w:pStyle w:val="colofontekst"/>
        <w:spacing w:line="240" w:lineRule="exact"/>
        <w:ind w:left="0" w:firstLine="0"/>
        <w:rPr>
          <w:lang w:val="en-US"/>
        </w:rPr>
      </w:pPr>
    </w:p>
    <w:p w:rsidRPr="00C50E7E" w:rsidR="0085509F" w:rsidP="0085509F" w:rsidRDefault="0085509F" w14:paraId="6F56EE88" w14:textId="77777777">
      <w:pPr>
        <w:pStyle w:val="colofontekst"/>
        <w:spacing w:line="240" w:lineRule="exact"/>
        <w:rPr>
          <w:lang w:val="en-US"/>
        </w:rPr>
      </w:pPr>
    </w:p>
    <w:p w:rsidRPr="002A6B70" w:rsidR="008B324B" w:rsidP="00104C7D" w:rsidRDefault="00FE445A" w14:paraId="7509BD15" w14:textId="4A5F1485">
      <w:pPr>
        <w:pStyle w:val="colofontekst"/>
        <w:ind w:left="0" w:firstLine="0"/>
        <w:rPr>
          <w:i/>
        </w:rPr>
      </w:pPr>
      <w:r>
        <w:rPr>
          <w:i/>
        </w:rPr>
        <w:t>©</w:t>
      </w:r>
      <w:r w:rsidRPr="002A6B70" w:rsidR="00D75BF7">
        <w:rPr>
          <w:i/>
        </w:rPr>
        <w:fldChar w:fldCharType="begin"/>
      </w:r>
      <w:r w:rsidRPr="002A6B70" w:rsidR="008B324B">
        <w:rPr>
          <w:i/>
        </w:rPr>
        <w:instrText xml:space="preserve"> DATE \@ YYYY </w:instrText>
      </w:r>
      <w:r w:rsidRPr="002A6B70" w:rsidR="00D75BF7">
        <w:rPr>
          <w:i/>
        </w:rPr>
        <w:fldChar w:fldCharType="separate"/>
      </w:r>
      <w:r w:rsidR="00B0686E">
        <w:rPr>
          <w:i/>
          <w:noProof/>
        </w:rPr>
        <w:t>2024</w:t>
      </w:r>
      <w:r w:rsidRPr="002A6B70" w:rsidR="00D75BF7">
        <w:rPr>
          <w:i/>
        </w:rPr>
        <w:fldChar w:fldCharType="end"/>
      </w:r>
      <w:r>
        <w:rPr>
          <w:i/>
        </w:rPr>
        <w:t xml:space="preserve"> FLORON, Nijmegen. FLORON studies and protects wild </w:t>
      </w:r>
      <w:proofErr w:type="gramStart"/>
      <w:r>
        <w:rPr>
          <w:i/>
        </w:rPr>
        <w:t>plants</w:t>
      </w:r>
      <w:proofErr w:type="gramEnd"/>
    </w:p>
    <w:p w:rsidRPr="002A6B70" w:rsidR="000A2CB0" w:rsidP="00104C7D" w:rsidRDefault="008B324B" w14:paraId="11A7BB34" w14:textId="77777777">
      <w:pPr>
        <w:pStyle w:val="colofontekst"/>
        <w:ind w:left="0" w:firstLine="0"/>
        <w:rPr>
          <w:i/>
          <w:sz w:val="18"/>
        </w:rPr>
        <w:sectPr w:rsidRPr="002A6B70" w:rsidR="000A2CB0" w:rsidSect="00FE6C03">
          <w:headerReference w:type="first" r:id="rId20"/>
          <w:footerReference w:type="first" r:id="rId21"/>
          <w:pgSz w:w="11900" w:h="16840" w:orient="portrait"/>
          <w:pgMar w:top="1701" w:right="1418" w:bottom="1418" w:left="1418" w:header="709" w:footer="1014" w:gutter="0"/>
          <w:cols w:space="708"/>
          <w:titlePg/>
          <w:docGrid w:linePitch="360"/>
        </w:sectPr>
      </w:pPr>
      <w:r>
        <w:rPr>
          <w:i/>
          <w:sz w:val="18"/>
        </w:rPr>
        <w:t>FLORON is a Stichting RAVON brand.</w:t>
      </w:r>
    </w:p>
    <w:p w:rsidRPr="002A6B70" w:rsidR="000A023A" w:rsidP="00B41835" w:rsidRDefault="00883200" w14:paraId="6AC57502" w14:textId="77777777">
      <w:pPr>
        <w:pStyle w:val="4Lopendetekst"/>
        <w:ind w:left="0"/>
        <w:rPr>
          <w:rFonts w:ascii="Trebuchet MS" w:hAnsi="Trebuchet MS"/>
          <w:b/>
          <w:color w:val="ABA700"/>
          <w:sz w:val="28"/>
          <w:szCs w:val="28"/>
        </w:rPr>
      </w:pPr>
      <w:r>
        <w:br w:type="page"/>
      </w:r>
    </w:p>
    <w:p w:rsidRPr="002A6B70" w:rsidR="00D06EB6" w:rsidP="00D06EB6" w:rsidRDefault="00D06EB6" w14:paraId="3426B3A1" w14:textId="77777777">
      <w:pPr>
        <w:pStyle w:val="Inhoudsopgave"/>
        <w:rPr>
          <w:highlight w:val="yellow"/>
        </w:rPr>
      </w:pPr>
    </w:p>
    <w:sdt>
      <w:sdtPr>
        <w:rPr>
          <w:rFonts w:ascii="Times New Roman" w:hAnsi="Times New Roman" w:eastAsia="Times New Roman" w:cs="Times New Roman"/>
          <w:b w:val="0"/>
          <w:bCs w:val="0"/>
          <w:color w:val="auto"/>
          <w:sz w:val="24"/>
          <w:szCs w:val="24"/>
        </w:rPr>
        <w:id w:val="-1110507557"/>
        <w:docPartObj>
          <w:docPartGallery w:val="Table of Contents"/>
          <w:docPartUnique/>
        </w:docPartObj>
      </w:sdtPr>
      <w:sdtEndPr>
        <w:rPr>
          <w:rFonts w:ascii="Times New Roman" w:hAnsi="Times New Roman" w:eastAsia="Times New Roman" w:cs="Times New Roman"/>
          <w:b w:val="0"/>
          <w:bCs w:val="0"/>
          <w:noProof/>
          <w:color w:val="auto"/>
          <w:sz w:val="24"/>
          <w:szCs w:val="24"/>
        </w:rPr>
      </w:sdtEndPr>
      <w:sdtContent>
        <w:p w:rsidRPr="002A6B70" w:rsidR="00493955" w:rsidRDefault="00493955" w14:paraId="4BC60287" w14:textId="77777777">
          <w:pPr>
            <w:pStyle w:val="En-ttedetabledesmatires"/>
          </w:pPr>
          <w:r>
            <w:t>Table of contents</w:t>
          </w:r>
        </w:p>
        <w:p w:rsidR="008E28D1" w:rsidRDefault="00D75BF7" w14:paraId="05036AF0" w14:textId="397EB0D8">
          <w:pPr>
            <w:pStyle w:val="TM1"/>
            <w:tabs>
              <w:tab w:val="left" w:pos="480"/>
              <w:tab w:val="right" w:leader="dot" w:pos="9054"/>
            </w:tabs>
            <w:rPr>
              <w:rFonts w:eastAsiaTheme="minorEastAsia" w:cstheme="minorBidi"/>
              <w:b w:val="0"/>
              <w:bCs w:val="0"/>
              <w:noProof/>
              <w:sz w:val="22"/>
              <w:szCs w:val="22"/>
              <w:lang w:val="nl-NL"/>
            </w:rPr>
          </w:pPr>
          <w:r w:rsidRPr="002A6B70">
            <w:rPr>
              <w:b w:val="0"/>
            </w:rPr>
            <w:fldChar w:fldCharType="begin"/>
          </w:r>
          <w:r w:rsidRPr="002A6B70" w:rsidR="00493955">
            <w:instrText>TOC \o "1-3" \h \z \u</w:instrText>
          </w:r>
          <w:r w:rsidRPr="002A6B70">
            <w:rPr>
              <w:b w:val="0"/>
            </w:rPr>
            <w:fldChar w:fldCharType="separate"/>
          </w:r>
          <w:hyperlink w:history="1" w:anchor="_Toc111463045">
            <w:r w:rsidRPr="004108B0" w:rsidR="008E28D1">
              <w:rPr>
                <w:rStyle w:val="Lienhypertexte"/>
                <w:noProof/>
              </w:rPr>
              <w:t>1</w:t>
            </w:r>
            <w:r w:rsidR="008E28D1">
              <w:rPr>
                <w:rFonts w:eastAsiaTheme="minorEastAsia" w:cstheme="minorBidi"/>
                <w:b w:val="0"/>
                <w:bCs w:val="0"/>
                <w:noProof/>
                <w:sz w:val="22"/>
                <w:szCs w:val="22"/>
                <w:lang w:val="nl-NL"/>
              </w:rPr>
              <w:tab/>
            </w:r>
            <w:r w:rsidRPr="004108B0" w:rsidR="008E28D1">
              <w:rPr>
                <w:rStyle w:val="Lienhypertexte"/>
                <w:noProof/>
              </w:rPr>
              <w:t>Introduction</w:t>
            </w:r>
            <w:r w:rsidR="008E28D1">
              <w:rPr>
                <w:noProof/>
                <w:webHidden/>
              </w:rPr>
              <w:tab/>
            </w:r>
            <w:r w:rsidR="008E28D1">
              <w:rPr>
                <w:noProof/>
                <w:webHidden/>
              </w:rPr>
              <w:fldChar w:fldCharType="begin"/>
            </w:r>
            <w:r w:rsidR="008E28D1">
              <w:rPr>
                <w:noProof/>
                <w:webHidden/>
              </w:rPr>
              <w:instrText xml:space="preserve"> PAGEREF _Toc111463045 \h </w:instrText>
            </w:r>
            <w:r w:rsidR="008E28D1">
              <w:rPr>
                <w:noProof/>
                <w:webHidden/>
              </w:rPr>
            </w:r>
            <w:r w:rsidR="008E28D1">
              <w:rPr>
                <w:noProof/>
                <w:webHidden/>
              </w:rPr>
              <w:fldChar w:fldCharType="separate"/>
            </w:r>
            <w:r w:rsidR="008E28D1">
              <w:rPr>
                <w:noProof/>
                <w:webHidden/>
              </w:rPr>
              <w:t>12</w:t>
            </w:r>
            <w:r w:rsidR="008E28D1">
              <w:rPr>
                <w:noProof/>
                <w:webHidden/>
              </w:rPr>
              <w:fldChar w:fldCharType="end"/>
            </w:r>
          </w:hyperlink>
        </w:p>
        <w:p w:rsidR="008E28D1" w:rsidRDefault="00000000" w14:paraId="6F2A2F82" w14:textId="5E696D48">
          <w:pPr>
            <w:pStyle w:val="TM2"/>
            <w:tabs>
              <w:tab w:val="left" w:pos="720"/>
              <w:tab w:val="right" w:leader="dot" w:pos="9054"/>
            </w:tabs>
            <w:rPr>
              <w:rFonts w:eastAsiaTheme="minorEastAsia" w:cstheme="minorBidi"/>
              <w:i w:val="0"/>
              <w:iCs w:val="0"/>
              <w:noProof/>
              <w:sz w:val="22"/>
              <w:szCs w:val="22"/>
              <w:lang w:val="nl-NL"/>
            </w:rPr>
          </w:pPr>
          <w:hyperlink w:history="1" w:anchor="_Toc111463046">
            <w:r w:rsidRPr="004108B0" w:rsidR="008E28D1">
              <w:rPr>
                <w:rStyle w:val="Lienhypertexte"/>
                <w:noProof/>
              </w:rPr>
              <w:t>1.1</w:t>
            </w:r>
            <w:r w:rsidR="008E28D1">
              <w:rPr>
                <w:rFonts w:eastAsiaTheme="minorEastAsia" w:cstheme="minorBidi"/>
                <w:i w:val="0"/>
                <w:iCs w:val="0"/>
                <w:noProof/>
                <w:sz w:val="22"/>
                <w:szCs w:val="22"/>
                <w:lang w:val="nl-NL"/>
              </w:rPr>
              <w:tab/>
            </w:r>
            <w:r w:rsidRPr="004108B0" w:rsidR="008E28D1">
              <w:rPr>
                <w:rStyle w:val="Lienhypertexte"/>
                <w:noProof/>
              </w:rPr>
              <w:t>Background</w:t>
            </w:r>
            <w:r w:rsidR="008E28D1">
              <w:rPr>
                <w:noProof/>
                <w:webHidden/>
              </w:rPr>
              <w:tab/>
            </w:r>
            <w:r w:rsidR="008E28D1">
              <w:rPr>
                <w:noProof/>
                <w:webHidden/>
              </w:rPr>
              <w:fldChar w:fldCharType="begin"/>
            </w:r>
            <w:r w:rsidR="008E28D1">
              <w:rPr>
                <w:noProof/>
                <w:webHidden/>
              </w:rPr>
              <w:instrText xml:space="preserve"> PAGEREF _Toc111463046 \h </w:instrText>
            </w:r>
            <w:r w:rsidR="008E28D1">
              <w:rPr>
                <w:noProof/>
                <w:webHidden/>
              </w:rPr>
            </w:r>
            <w:r w:rsidR="008E28D1">
              <w:rPr>
                <w:noProof/>
                <w:webHidden/>
              </w:rPr>
              <w:fldChar w:fldCharType="separate"/>
            </w:r>
            <w:r w:rsidR="008E28D1">
              <w:rPr>
                <w:noProof/>
                <w:webHidden/>
              </w:rPr>
              <w:t>12</w:t>
            </w:r>
            <w:r w:rsidR="008E28D1">
              <w:rPr>
                <w:noProof/>
                <w:webHidden/>
              </w:rPr>
              <w:fldChar w:fldCharType="end"/>
            </w:r>
          </w:hyperlink>
        </w:p>
        <w:p w:rsidR="008E28D1" w:rsidRDefault="00000000" w14:paraId="406D8284" w14:textId="35194AEF">
          <w:pPr>
            <w:pStyle w:val="TM2"/>
            <w:tabs>
              <w:tab w:val="left" w:pos="720"/>
              <w:tab w:val="right" w:leader="dot" w:pos="9054"/>
            </w:tabs>
            <w:rPr>
              <w:rFonts w:eastAsiaTheme="minorEastAsia" w:cstheme="minorBidi"/>
              <w:i w:val="0"/>
              <w:iCs w:val="0"/>
              <w:noProof/>
              <w:sz w:val="22"/>
              <w:szCs w:val="22"/>
              <w:lang w:val="nl-NL"/>
            </w:rPr>
          </w:pPr>
          <w:hyperlink w:history="1" w:anchor="_Toc111463047">
            <w:r w:rsidRPr="004108B0" w:rsidR="008E28D1">
              <w:rPr>
                <w:rStyle w:val="Lienhypertexte"/>
                <w:noProof/>
              </w:rPr>
              <w:t>1.2</w:t>
            </w:r>
            <w:r w:rsidR="008E28D1">
              <w:rPr>
                <w:rFonts w:eastAsiaTheme="minorEastAsia" w:cstheme="minorBidi"/>
                <w:i w:val="0"/>
                <w:iCs w:val="0"/>
                <w:noProof/>
                <w:sz w:val="22"/>
                <w:szCs w:val="22"/>
                <w:lang w:val="nl-NL"/>
              </w:rPr>
              <w:tab/>
            </w:r>
            <w:r w:rsidRPr="004108B0" w:rsidR="008E28D1">
              <w:rPr>
                <w:rStyle w:val="Lienhypertexte"/>
                <w:noProof/>
              </w:rPr>
              <w:t>Advisory request</w:t>
            </w:r>
            <w:r w:rsidR="008E28D1">
              <w:rPr>
                <w:noProof/>
                <w:webHidden/>
              </w:rPr>
              <w:tab/>
            </w:r>
            <w:r w:rsidR="008E28D1">
              <w:rPr>
                <w:noProof/>
                <w:webHidden/>
              </w:rPr>
              <w:fldChar w:fldCharType="begin"/>
            </w:r>
            <w:r w:rsidR="008E28D1">
              <w:rPr>
                <w:noProof/>
                <w:webHidden/>
              </w:rPr>
              <w:instrText xml:space="preserve"> PAGEREF _Toc111463047 \h </w:instrText>
            </w:r>
            <w:r w:rsidR="008E28D1">
              <w:rPr>
                <w:noProof/>
                <w:webHidden/>
              </w:rPr>
            </w:r>
            <w:r w:rsidR="008E28D1">
              <w:rPr>
                <w:noProof/>
                <w:webHidden/>
              </w:rPr>
              <w:fldChar w:fldCharType="separate"/>
            </w:r>
            <w:r w:rsidR="008E28D1">
              <w:rPr>
                <w:noProof/>
                <w:webHidden/>
              </w:rPr>
              <w:t>12</w:t>
            </w:r>
            <w:r w:rsidR="008E28D1">
              <w:rPr>
                <w:noProof/>
                <w:webHidden/>
              </w:rPr>
              <w:fldChar w:fldCharType="end"/>
            </w:r>
          </w:hyperlink>
        </w:p>
        <w:p w:rsidR="008E28D1" w:rsidRDefault="00000000" w14:paraId="4434D832" w14:textId="5AA27E49">
          <w:pPr>
            <w:pStyle w:val="TM2"/>
            <w:tabs>
              <w:tab w:val="left" w:pos="720"/>
              <w:tab w:val="right" w:leader="dot" w:pos="9054"/>
            </w:tabs>
            <w:rPr>
              <w:rFonts w:eastAsiaTheme="minorEastAsia" w:cstheme="minorBidi"/>
              <w:i w:val="0"/>
              <w:iCs w:val="0"/>
              <w:noProof/>
              <w:sz w:val="22"/>
              <w:szCs w:val="22"/>
              <w:lang w:val="nl-NL"/>
            </w:rPr>
          </w:pPr>
          <w:hyperlink w:history="1" w:anchor="_Toc111463048">
            <w:r w:rsidRPr="004108B0" w:rsidR="008E28D1">
              <w:rPr>
                <w:rStyle w:val="Lienhypertexte"/>
                <w:noProof/>
              </w:rPr>
              <w:t>1.3</w:t>
            </w:r>
            <w:r w:rsidR="008E28D1">
              <w:rPr>
                <w:rFonts w:eastAsiaTheme="minorEastAsia" w:cstheme="minorBidi"/>
                <w:i w:val="0"/>
                <w:iCs w:val="0"/>
                <w:noProof/>
                <w:sz w:val="22"/>
                <w:szCs w:val="22"/>
                <w:lang w:val="nl-NL"/>
              </w:rPr>
              <w:tab/>
            </w:r>
            <w:r w:rsidRPr="004108B0" w:rsidR="008E28D1">
              <w:rPr>
                <w:rStyle w:val="Lienhypertexte"/>
                <w:noProof/>
              </w:rPr>
              <w:t>Document structure</w:t>
            </w:r>
            <w:r w:rsidR="008E28D1">
              <w:rPr>
                <w:noProof/>
                <w:webHidden/>
              </w:rPr>
              <w:tab/>
            </w:r>
            <w:r w:rsidR="008E28D1">
              <w:rPr>
                <w:noProof/>
                <w:webHidden/>
              </w:rPr>
              <w:fldChar w:fldCharType="begin"/>
            </w:r>
            <w:r w:rsidR="008E28D1">
              <w:rPr>
                <w:noProof/>
                <w:webHidden/>
              </w:rPr>
              <w:instrText xml:space="preserve"> PAGEREF _Toc111463048 \h </w:instrText>
            </w:r>
            <w:r w:rsidR="008E28D1">
              <w:rPr>
                <w:noProof/>
                <w:webHidden/>
              </w:rPr>
            </w:r>
            <w:r w:rsidR="008E28D1">
              <w:rPr>
                <w:noProof/>
                <w:webHidden/>
              </w:rPr>
              <w:fldChar w:fldCharType="separate"/>
            </w:r>
            <w:r w:rsidR="008E28D1">
              <w:rPr>
                <w:noProof/>
                <w:webHidden/>
              </w:rPr>
              <w:t>12</w:t>
            </w:r>
            <w:r w:rsidR="008E28D1">
              <w:rPr>
                <w:noProof/>
                <w:webHidden/>
              </w:rPr>
              <w:fldChar w:fldCharType="end"/>
            </w:r>
          </w:hyperlink>
        </w:p>
        <w:p w:rsidR="008E28D1" w:rsidRDefault="00000000" w14:paraId="3A56D2A0" w14:textId="24BEB866">
          <w:pPr>
            <w:pStyle w:val="TM1"/>
            <w:tabs>
              <w:tab w:val="left" w:pos="480"/>
              <w:tab w:val="right" w:leader="dot" w:pos="9054"/>
            </w:tabs>
            <w:rPr>
              <w:rFonts w:eastAsiaTheme="minorEastAsia" w:cstheme="minorBidi"/>
              <w:b w:val="0"/>
              <w:bCs w:val="0"/>
              <w:noProof/>
              <w:sz w:val="22"/>
              <w:szCs w:val="22"/>
              <w:lang w:val="nl-NL"/>
            </w:rPr>
          </w:pPr>
          <w:hyperlink w:history="1" w:anchor="_Toc111463049">
            <w:r w:rsidRPr="004108B0" w:rsidR="008E28D1">
              <w:rPr>
                <w:rStyle w:val="Lienhypertexte"/>
                <w:noProof/>
              </w:rPr>
              <w:t>2</w:t>
            </w:r>
            <w:r w:rsidR="008E28D1">
              <w:rPr>
                <w:rFonts w:eastAsiaTheme="minorEastAsia" w:cstheme="minorBidi"/>
                <w:b w:val="0"/>
                <w:bCs w:val="0"/>
                <w:noProof/>
                <w:sz w:val="22"/>
                <w:szCs w:val="22"/>
                <w:lang w:val="nl-NL"/>
              </w:rPr>
              <w:tab/>
            </w:r>
            <w:r w:rsidRPr="004108B0" w:rsidR="008E28D1">
              <w:rPr>
                <w:rStyle w:val="Lienhypertexte"/>
                <w:noProof/>
              </w:rPr>
              <w:t>Material and methods</w:t>
            </w:r>
            <w:r w:rsidR="008E28D1">
              <w:rPr>
                <w:noProof/>
                <w:webHidden/>
              </w:rPr>
              <w:tab/>
            </w:r>
            <w:r w:rsidR="008E28D1">
              <w:rPr>
                <w:noProof/>
                <w:webHidden/>
              </w:rPr>
              <w:fldChar w:fldCharType="begin"/>
            </w:r>
            <w:r w:rsidR="008E28D1">
              <w:rPr>
                <w:noProof/>
                <w:webHidden/>
              </w:rPr>
              <w:instrText xml:space="preserve"> PAGEREF _Toc111463049 \h </w:instrText>
            </w:r>
            <w:r w:rsidR="008E28D1">
              <w:rPr>
                <w:noProof/>
                <w:webHidden/>
              </w:rPr>
            </w:r>
            <w:r w:rsidR="008E28D1">
              <w:rPr>
                <w:noProof/>
                <w:webHidden/>
              </w:rPr>
              <w:fldChar w:fldCharType="separate"/>
            </w:r>
            <w:r w:rsidR="008E28D1">
              <w:rPr>
                <w:noProof/>
                <w:webHidden/>
              </w:rPr>
              <w:t>14</w:t>
            </w:r>
            <w:r w:rsidR="008E28D1">
              <w:rPr>
                <w:noProof/>
                <w:webHidden/>
              </w:rPr>
              <w:fldChar w:fldCharType="end"/>
            </w:r>
          </w:hyperlink>
        </w:p>
        <w:p w:rsidR="008E28D1" w:rsidRDefault="00000000" w14:paraId="2FDB2383" w14:textId="1E884DF8">
          <w:pPr>
            <w:pStyle w:val="TM2"/>
            <w:tabs>
              <w:tab w:val="left" w:pos="720"/>
              <w:tab w:val="right" w:leader="dot" w:pos="9054"/>
            </w:tabs>
            <w:rPr>
              <w:rFonts w:eastAsiaTheme="minorEastAsia" w:cstheme="minorBidi"/>
              <w:i w:val="0"/>
              <w:iCs w:val="0"/>
              <w:noProof/>
              <w:sz w:val="22"/>
              <w:szCs w:val="22"/>
              <w:lang w:val="nl-NL"/>
            </w:rPr>
          </w:pPr>
          <w:hyperlink w:history="1" w:anchor="_Toc111463050">
            <w:r w:rsidRPr="004108B0" w:rsidR="008E28D1">
              <w:rPr>
                <w:rStyle w:val="Lienhypertexte"/>
                <w:noProof/>
              </w:rPr>
              <w:t>2.1</w:t>
            </w:r>
            <w:r w:rsidR="008E28D1">
              <w:rPr>
                <w:rFonts w:eastAsiaTheme="minorEastAsia" w:cstheme="minorBidi"/>
                <w:i w:val="0"/>
                <w:iCs w:val="0"/>
                <w:noProof/>
                <w:sz w:val="22"/>
                <w:szCs w:val="22"/>
                <w:lang w:val="nl-NL"/>
              </w:rPr>
              <w:tab/>
            </w:r>
            <w:r w:rsidRPr="004108B0" w:rsidR="008E28D1">
              <w:rPr>
                <w:rStyle w:val="Lienhypertexte"/>
                <w:noProof/>
              </w:rPr>
              <w:t>Literature review</w:t>
            </w:r>
            <w:r w:rsidR="008E28D1">
              <w:rPr>
                <w:noProof/>
                <w:webHidden/>
              </w:rPr>
              <w:tab/>
            </w:r>
            <w:r w:rsidR="008E28D1">
              <w:rPr>
                <w:noProof/>
                <w:webHidden/>
              </w:rPr>
              <w:fldChar w:fldCharType="begin"/>
            </w:r>
            <w:r w:rsidR="008E28D1">
              <w:rPr>
                <w:noProof/>
                <w:webHidden/>
              </w:rPr>
              <w:instrText xml:space="preserve"> PAGEREF _Toc111463050 \h </w:instrText>
            </w:r>
            <w:r w:rsidR="008E28D1">
              <w:rPr>
                <w:noProof/>
                <w:webHidden/>
              </w:rPr>
            </w:r>
            <w:r w:rsidR="008E28D1">
              <w:rPr>
                <w:noProof/>
                <w:webHidden/>
              </w:rPr>
              <w:fldChar w:fldCharType="separate"/>
            </w:r>
            <w:r w:rsidR="008E28D1">
              <w:rPr>
                <w:noProof/>
                <w:webHidden/>
              </w:rPr>
              <w:t>14</w:t>
            </w:r>
            <w:r w:rsidR="008E28D1">
              <w:rPr>
                <w:noProof/>
                <w:webHidden/>
              </w:rPr>
              <w:fldChar w:fldCharType="end"/>
            </w:r>
          </w:hyperlink>
        </w:p>
        <w:p w:rsidR="008E28D1" w:rsidRDefault="00000000" w14:paraId="04EE14D6" w14:textId="0DD50B3F">
          <w:pPr>
            <w:pStyle w:val="TM2"/>
            <w:tabs>
              <w:tab w:val="left" w:pos="720"/>
              <w:tab w:val="right" w:leader="dot" w:pos="9054"/>
            </w:tabs>
            <w:rPr>
              <w:rFonts w:eastAsiaTheme="minorEastAsia" w:cstheme="minorBidi"/>
              <w:i w:val="0"/>
              <w:iCs w:val="0"/>
              <w:noProof/>
              <w:sz w:val="22"/>
              <w:szCs w:val="22"/>
              <w:lang w:val="nl-NL"/>
            </w:rPr>
          </w:pPr>
          <w:hyperlink w:history="1" w:anchor="_Toc111463051">
            <w:r w:rsidRPr="004108B0" w:rsidR="008E28D1">
              <w:rPr>
                <w:rStyle w:val="Lienhypertexte"/>
                <w:noProof/>
              </w:rPr>
              <w:t>2.2</w:t>
            </w:r>
            <w:r w:rsidR="008E28D1">
              <w:rPr>
                <w:rFonts w:eastAsiaTheme="minorEastAsia" w:cstheme="minorBidi"/>
                <w:i w:val="0"/>
                <w:iCs w:val="0"/>
                <w:noProof/>
                <w:sz w:val="22"/>
                <w:szCs w:val="22"/>
                <w:lang w:val="nl-NL"/>
              </w:rPr>
              <w:tab/>
            </w:r>
            <w:r w:rsidRPr="004108B0" w:rsidR="008E28D1">
              <w:rPr>
                <w:rStyle w:val="Lienhypertexte"/>
                <w:noProof/>
              </w:rPr>
              <w:t>Dispersal in the Netherlands</w:t>
            </w:r>
            <w:r w:rsidR="008E28D1">
              <w:rPr>
                <w:noProof/>
                <w:webHidden/>
              </w:rPr>
              <w:tab/>
            </w:r>
            <w:r w:rsidR="008E28D1">
              <w:rPr>
                <w:noProof/>
                <w:webHidden/>
              </w:rPr>
              <w:fldChar w:fldCharType="begin"/>
            </w:r>
            <w:r w:rsidR="008E28D1">
              <w:rPr>
                <w:noProof/>
                <w:webHidden/>
              </w:rPr>
              <w:instrText xml:space="preserve"> PAGEREF _Toc111463051 \h </w:instrText>
            </w:r>
            <w:r w:rsidR="008E28D1">
              <w:rPr>
                <w:noProof/>
                <w:webHidden/>
              </w:rPr>
            </w:r>
            <w:r w:rsidR="008E28D1">
              <w:rPr>
                <w:noProof/>
                <w:webHidden/>
              </w:rPr>
              <w:fldChar w:fldCharType="separate"/>
            </w:r>
            <w:r w:rsidR="008E28D1">
              <w:rPr>
                <w:noProof/>
                <w:webHidden/>
              </w:rPr>
              <w:t>14</w:t>
            </w:r>
            <w:r w:rsidR="008E28D1">
              <w:rPr>
                <w:noProof/>
                <w:webHidden/>
              </w:rPr>
              <w:fldChar w:fldCharType="end"/>
            </w:r>
          </w:hyperlink>
        </w:p>
        <w:p w:rsidR="008E28D1" w:rsidRDefault="00000000" w14:paraId="3CA20AB8" w14:textId="090E882D">
          <w:pPr>
            <w:pStyle w:val="TM2"/>
            <w:tabs>
              <w:tab w:val="left" w:pos="720"/>
              <w:tab w:val="right" w:leader="dot" w:pos="9054"/>
            </w:tabs>
            <w:rPr>
              <w:rFonts w:eastAsiaTheme="minorEastAsia" w:cstheme="minorBidi"/>
              <w:i w:val="0"/>
              <w:iCs w:val="0"/>
              <w:noProof/>
              <w:sz w:val="22"/>
              <w:szCs w:val="22"/>
              <w:lang w:val="nl-NL"/>
            </w:rPr>
          </w:pPr>
          <w:hyperlink w:history="1" w:anchor="_Toc111463052">
            <w:r w:rsidRPr="004108B0" w:rsidR="008E28D1">
              <w:rPr>
                <w:rStyle w:val="Lienhypertexte"/>
                <w:noProof/>
              </w:rPr>
              <w:t>2.3</w:t>
            </w:r>
            <w:r w:rsidR="008E28D1">
              <w:rPr>
                <w:rFonts w:eastAsiaTheme="minorEastAsia" w:cstheme="minorBidi"/>
                <w:i w:val="0"/>
                <w:iCs w:val="0"/>
                <w:noProof/>
                <w:sz w:val="22"/>
                <w:szCs w:val="22"/>
                <w:lang w:val="nl-NL"/>
              </w:rPr>
              <w:tab/>
            </w:r>
            <w:r w:rsidRPr="004108B0" w:rsidR="008E28D1">
              <w:rPr>
                <w:rStyle w:val="Lienhypertexte"/>
                <w:noProof/>
              </w:rPr>
              <w:t>Dispersal across Europe</w:t>
            </w:r>
            <w:r w:rsidR="008E28D1">
              <w:rPr>
                <w:noProof/>
                <w:webHidden/>
              </w:rPr>
              <w:tab/>
            </w:r>
            <w:r w:rsidR="008E28D1">
              <w:rPr>
                <w:noProof/>
                <w:webHidden/>
              </w:rPr>
              <w:fldChar w:fldCharType="begin"/>
            </w:r>
            <w:r w:rsidR="008E28D1">
              <w:rPr>
                <w:noProof/>
                <w:webHidden/>
              </w:rPr>
              <w:instrText xml:space="preserve"> PAGEREF _Toc111463052 \h </w:instrText>
            </w:r>
            <w:r w:rsidR="008E28D1">
              <w:rPr>
                <w:noProof/>
                <w:webHidden/>
              </w:rPr>
            </w:r>
            <w:r w:rsidR="008E28D1">
              <w:rPr>
                <w:noProof/>
                <w:webHidden/>
              </w:rPr>
              <w:fldChar w:fldCharType="separate"/>
            </w:r>
            <w:r w:rsidR="008E28D1">
              <w:rPr>
                <w:noProof/>
                <w:webHidden/>
              </w:rPr>
              <w:t>15</w:t>
            </w:r>
            <w:r w:rsidR="008E28D1">
              <w:rPr>
                <w:noProof/>
                <w:webHidden/>
              </w:rPr>
              <w:fldChar w:fldCharType="end"/>
            </w:r>
          </w:hyperlink>
        </w:p>
        <w:p w:rsidR="008E28D1" w:rsidRDefault="00000000" w14:paraId="2F81F86E" w14:textId="0528E152">
          <w:pPr>
            <w:pStyle w:val="TM2"/>
            <w:tabs>
              <w:tab w:val="left" w:pos="720"/>
              <w:tab w:val="right" w:leader="dot" w:pos="9054"/>
            </w:tabs>
            <w:rPr>
              <w:rFonts w:eastAsiaTheme="minorEastAsia" w:cstheme="minorBidi"/>
              <w:i w:val="0"/>
              <w:iCs w:val="0"/>
              <w:noProof/>
              <w:sz w:val="22"/>
              <w:szCs w:val="22"/>
              <w:lang w:val="nl-NL"/>
            </w:rPr>
          </w:pPr>
          <w:hyperlink w:history="1" w:anchor="_Toc111463053">
            <w:r w:rsidRPr="004108B0" w:rsidR="008E28D1">
              <w:rPr>
                <w:rStyle w:val="Lienhypertexte"/>
                <w:noProof/>
              </w:rPr>
              <w:t>2.4</w:t>
            </w:r>
            <w:r w:rsidR="008E28D1">
              <w:rPr>
                <w:rFonts w:eastAsiaTheme="minorEastAsia" w:cstheme="minorBidi"/>
                <w:i w:val="0"/>
                <w:iCs w:val="0"/>
                <w:noProof/>
                <w:sz w:val="22"/>
                <w:szCs w:val="22"/>
                <w:lang w:val="nl-NL"/>
              </w:rPr>
              <w:tab/>
            </w:r>
            <w:r w:rsidRPr="004108B0" w:rsidR="008E28D1">
              <w:rPr>
                <w:rStyle w:val="Lienhypertexte"/>
                <w:noProof/>
              </w:rPr>
              <w:t>Risk assessment and classification using Harmonia</w:t>
            </w:r>
            <w:r w:rsidRPr="004108B0" w:rsidR="008E28D1">
              <w:rPr>
                <w:rStyle w:val="Lienhypertexte"/>
                <w:noProof/>
                <w:vertAlign w:val="superscript"/>
              </w:rPr>
              <w:t>+</w:t>
            </w:r>
            <w:r w:rsidR="008E28D1">
              <w:rPr>
                <w:noProof/>
                <w:webHidden/>
              </w:rPr>
              <w:tab/>
            </w:r>
            <w:r w:rsidR="008E28D1">
              <w:rPr>
                <w:noProof/>
                <w:webHidden/>
              </w:rPr>
              <w:fldChar w:fldCharType="begin"/>
            </w:r>
            <w:r w:rsidR="008E28D1">
              <w:rPr>
                <w:noProof/>
                <w:webHidden/>
              </w:rPr>
              <w:instrText xml:space="preserve"> PAGEREF _Toc111463053 \h </w:instrText>
            </w:r>
            <w:r w:rsidR="008E28D1">
              <w:rPr>
                <w:noProof/>
                <w:webHidden/>
              </w:rPr>
            </w:r>
            <w:r w:rsidR="008E28D1">
              <w:rPr>
                <w:noProof/>
                <w:webHidden/>
              </w:rPr>
              <w:fldChar w:fldCharType="separate"/>
            </w:r>
            <w:r w:rsidR="008E28D1">
              <w:rPr>
                <w:noProof/>
                <w:webHidden/>
              </w:rPr>
              <w:t>15</w:t>
            </w:r>
            <w:r w:rsidR="008E28D1">
              <w:rPr>
                <w:noProof/>
                <w:webHidden/>
              </w:rPr>
              <w:fldChar w:fldCharType="end"/>
            </w:r>
          </w:hyperlink>
        </w:p>
        <w:p w:rsidR="008E28D1" w:rsidRDefault="00000000" w14:paraId="282467A8" w14:textId="61CA0CFB">
          <w:pPr>
            <w:pStyle w:val="TM2"/>
            <w:tabs>
              <w:tab w:val="left" w:pos="720"/>
              <w:tab w:val="right" w:leader="dot" w:pos="9054"/>
            </w:tabs>
            <w:rPr>
              <w:rFonts w:eastAsiaTheme="minorEastAsia" w:cstheme="minorBidi"/>
              <w:i w:val="0"/>
              <w:iCs w:val="0"/>
              <w:noProof/>
              <w:sz w:val="22"/>
              <w:szCs w:val="22"/>
              <w:lang w:val="nl-NL"/>
            </w:rPr>
          </w:pPr>
          <w:hyperlink w:history="1" w:anchor="_Toc111463054">
            <w:r w:rsidRPr="004108B0" w:rsidR="008E28D1">
              <w:rPr>
                <w:rStyle w:val="Lienhypertexte"/>
                <w:noProof/>
              </w:rPr>
              <w:t>2.5</w:t>
            </w:r>
            <w:r w:rsidR="008E28D1">
              <w:rPr>
                <w:rFonts w:eastAsiaTheme="minorEastAsia" w:cstheme="minorBidi"/>
                <w:i w:val="0"/>
                <w:iCs w:val="0"/>
                <w:noProof/>
                <w:sz w:val="22"/>
                <w:szCs w:val="22"/>
                <w:lang w:val="nl-NL"/>
              </w:rPr>
              <w:tab/>
            </w:r>
            <w:r w:rsidRPr="004108B0" w:rsidR="008E28D1">
              <w:rPr>
                <w:rStyle w:val="Lienhypertexte"/>
                <w:noProof/>
              </w:rPr>
              <w:t>Comparison with other risk assessments</w:t>
            </w:r>
            <w:r w:rsidR="008E28D1">
              <w:rPr>
                <w:noProof/>
                <w:webHidden/>
              </w:rPr>
              <w:tab/>
            </w:r>
            <w:r w:rsidR="008E28D1">
              <w:rPr>
                <w:noProof/>
                <w:webHidden/>
              </w:rPr>
              <w:fldChar w:fldCharType="begin"/>
            </w:r>
            <w:r w:rsidR="008E28D1">
              <w:rPr>
                <w:noProof/>
                <w:webHidden/>
              </w:rPr>
              <w:instrText xml:space="preserve"> PAGEREF _Toc111463054 \h </w:instrText>
            </w:r>
            <w:r w:rsidR="008E28D1">
              <w:rPr>
                <w:noProof/>
                <w:webHidden/>
              </w:rPr>
            </w:r>
            <w:r w:rsidR="008E28D1">
              <w:rPr>
                <w:noProof/>
                <w:webHidden/>
              </w:rPr>
              <w:fldChar w:fldCharType="separate"/>
            </w:r>
            <w:r w:rsidR="008E28D1">
              <w:rPr>
                <w:noProof/>
                <w:webHidden/>
              </w:rPr>
              <w:t>17</w:t>
            </w:r>
            <w:r w:rsidR="008E28D1">
              <w:rPr>
                <w:noProof/>
                <w:webHidden/>
              </w:rPr>
              <w:fldChar w:fldCharType="end"/>
            </w:r>
          </w:hyperlink>
        </w:p>
        <w:p w:rsidR="008E28D1" w:rsidRDefault="00000000" w14:paraId="17A96DC1" w14:textId="54B04265">
          <w:pPr>
            <w:pStyle w:val="TM1"/>
            <w:tabs>
              <w:tab w:val="left" w:pos="480"/>
              <w:tab w:val="right" w:leader="dot" w:pos="9054"/>
            </w:tabs>
            <w:rPr>
              <w:rFonts w:eastAsiaTheme="minorEastAsia" w:cstheme="minorBidi"/>
              <w:b w:val="0"/>
              <w:bCs w:val="0"/>
              <w:noProof/>
              <w:sz w:val="22"/>
              <w:szCs w:val="22"/>
              <w:lang w:val="nl-NL"/>
            </w:rPr>
          </w:pPr>
          <w:hyperlink w:history="1" w:anchor="_Toc111463055">
            <w:r w:rsidRPr="004108B0" w:rsidR="008E28D1">
              <w:rPr>
                <w:rStyle w:val="Lienhypertexte"/>
                <w:noProof/>
              </w:rPr>
              <w:t>3</w:t>
            </w:r>
            <w:r w:rsidR="008E28D1">
              <w:rPr>
                <w:rFonts w:eastAsiaTheme="minorEastAsia" w:cstheme="minorBidi"/>
                <w:b w:val="0"/>
                <w:bCs w:val="0"/>
                <w:noProof/>
                <w:sz w:val="22"/>
                <w:szCs w:val="22"/>
                <w:lang w:val="nl-NL"/>
              </w:rPr>
              <w:tab/>
            </w:r>
            <w:r w:rsidRPr="004108B0" w:rsidR="008E28D1">
              <w:rPr>
                <w:rStyle w:val="Lienhypertexte"/>
                <w:noProof/>
              </w:rPr>
              <w:t>Description of species</w:t>
            </w:r>
            <w:r w:rsidR="008E28D1">
              <w:rPr>
                <w:noProof/>
                <w:webHidden/>
              </w:rPr>
              <w:tab/>
            </w:r>
            <w:r w:rsidR="008E28D1">
              <w:rPr>
                <w:noProof/>
                <w:webHidden/>
              </w:rPr>
              <w:fldChar w:fldCharType="begin"/>
            </w:r>
            <w:r w:rsidR="008E28D1">
              <w:rPr>
                <w:noProof/>
                <w:webHidden/>
              </w:rPr>
              <w:instrText xml:space="preserve"> PAGEREF _Toc111463055 \h </w:instrText>
            </w:r>
            <w:r w:rsidR="008E28D1">
              <w:rPr>
                <w:noProof/>
                <w:webHidden/>
              </w:rPr>
            </w:r>
            <w:r w:rsidR="008E28D1">
              <w:rPr>
                <w:noProof/>
                <w:webHidden/>
              </w:rPr>
              <w:fldChar w:fldCharType="separate"/>
            </w:r>
            <w:r w:rsidR="008E28D1">
              <w:rPr>
                <w:noProof/>
                <w:webHidden/>
              </w:rPr>
              <w:t>20</w:t>
            </w:r>
            <w:r w:rsidR="008E28D1">
              <w:rPr>
                <w:noProof/>
                <w:webHidden/>
              </w:rPr>
              <w:fldChar w:fldCharType="end"/>
            </w:r>
          </w:hyperlink>
        </w:p>
        <w:p w:rsidR="008E28D1" w:rsidRDefault="00000000" w14:paraId="59E430CC" w14:textId="2D2AADC4">
          <w:pPr>
            <w:pStyle w:val="TM2"/>
            <w:tabs>
              <w:tab w:val="left" w:pos="720"/>
              <w:tab w:val="right" w:leader="dot" w:pos="9054"/>
            </w:tabs>
            <w:rPr>
              <w:rFonts w:eastAsiaTheme="minorEastAsia" w:cstheme="minorBidi"/>
              <w:i w:val="0"/>
              <w:iCs w:val="0"/>
              <w:noProof/>
              <w:sz w:val="22"/>
              <w:szCs w:val="22"/>
              <w:lang w:val="nl-NL"/>
            </w:rPr>
          </w:pPr>
          <w:hyperlink w:history="1" w:anchor="_Toc111463056">
            <w:r w:rsidRPr="004108B0" w:rsidR="008E28D1">
              <w:rPr>
                <w:rStyle w:val="Lienhypertexte"/>
                <w:noProof/>
              </w:rPr>
              <w:t>3.1</w:t>
            </w:r>
            <w:r w:rsidR="008E28D1">
              <w:rPr>
                <w:rFonts w:eastAsiaTheme="minorEastAsia" w:cstheme="minorBidi"/>
                <w:i w:val="0"/>
                <w:iCs w:val="0"/>
                <w:noProof/>
                <w:sz w:val="22"/>
                <w:szCs w:val="22"/>
                <w:lang w:val="nl-NL"/>
              </w:rPr>
              <w:tab/>
            </w:r>
            <w:r w:rsidRPr="004108B0" w:rsidR="008E28D1">
              <w:rPr>
                <w:rStyle w:val="Lienhypertexte"/>
                <w:noProof/>
              </w:rPr>
              <w:t>Taxonomy</w:t>
            </w:r>
            <w:r w:rsidR="008E28D1">
              <w:rPr>
                <w:noProof/>
                <w:webHidden/>
              </w:rPr>
              <w:tab/>
            </w:r>
            <w:r w:rsidR="008E28D1">
              <w:rPr>
                <w:noProof/>
                <w:webHidden/>
              </w:rPr>
              <w:fldChar w:fldCharType="begin"/>
            </w:r>
            <w:r w:rsidR="008E28D1">
              <w:rPr>
                <w:noProof/>
                <w:webHidden/>
              </w:rPr>
              <w:instrText xml:space="preserve"> PAGEREF _Toc111463056 \h </w:instrText>
            </w:r>
            <w:r w:rsidR="008E28D1">
              <w:rPr>
                <w:noProof/>
                <w:webHidden/>
              </w:rPr>
            </w:r>
            <w:r w:rsidR="008E28D1">
              <w:rPr>
                <w:noProof/>
                <w:webHidden/>
              </w:rPr>
              <w:fldChar w:fldCharType="separate"/>
            </w:r>
            <w:r w:rsidR="008E28D1">
              <w:rPr>
                <w:noProof/>
                <w:webHidden/>
              </w:rPr>
              <w:t>20</w:t>
            </w:r>
            <w:r w:rsidR="008E28D1">
              <w:rPr>
                <w:noProof/>
                <w:webHidden/>
              </w:rPr>
              <w:fldChar w:fldCharType="end"/>
            </w:r>
          </w:hyperlink>
        </w:p>
        <w:p w:rsidR="008E28D1" w:rsidRDefault="00000000" w14:paraId="2230D7FB" w14:textId="26D73821">
          <w:pPr>
            <w:pStyle w:val="TM2"/>
            <w:tabs>
              <w:tab w:val="left" w:pos="720"/>
              <w:tab w:val="right" w:leader="dot" w:pos="9054"/>
            </w:tabs>
            <w:rPr>
              <w:rFonts w:eastAsiaTheme="minorEastAsia" w:cstheme="minorBidi"/>
              <w:i w:val="0"/>
              <w:iCs w:val="0"/>
              <w:noProof/>
              <w:sz w:val="22"/>
              <w:szCs w:val="22"/>
              <w:lang w:val="nl-NL"/>
            </w:rPr>
          </w:pPr>
          <w:hyperlink w:history="1" w:anchor="_Toc111463057">
            <w:r w:rsidRPr="004108B0" w:rsidR="008E28D1">
              <w:rPr>
                <w:rStyle w:val="Lienhypertexte"/>
                <w:noProof/>
              </w:rPr>
              <w:t>3.2</w:t>
            </w:r>
            <w:r w:rsidR="008E28D1">
              <w:rPr>
                <w:rFonts w:eastAsiaTheme="minorEastAsia" w:cstheme="minorBidi"/>
                <w:i w:val="0"/>
                <w:iCs w:val="0"/>
                <w:noProof/>
                <w:sz w:val="22"/>
                <w:szCs w:val="22"/>
                <w:lang w:val="nl-NL"/>
              </w:rPr>
              <w:tab/>
            </w:r>
            <w:r w:rsidRPr="004108B0" w:rsidR="008E28D1">
              <w:rPr>
                <w:rStyle w:val="Lienhypertexte"/>
                <w:noProof/>
              </w:rPr>
              <w:t>Nomenclature</w:t>
            </w:r>
            <w:r w:rsidR="008E28D1">
              <w:rPr>
                <w:noProof/>
                <w:webHidden/>
              </w:rPr>
              <w:tab/>
            </w:r>
            <w:r w:rsidR="008E28D1">
              <w:rPr>
                <w:noProof/>
                <w:webHidden/>
              </w:rPr>
              <w:fldChar w:fldCharType="begin"/>
            </w:r>
            <w:r w:rsidR="008E28D1">
              <w:rPr>
                <w:noProof/>
                <w:webHidden/>
              </w:rPr>
              <w:instrText xml:space="preserve"> PAGEREF _Toc111463057 \h </w:instrText>
            </w:r>
            <w:r w:rsidR="008E28D1">
              <w:rPr>
                <w:noProof/>
                <w:webHidden/>
              </w:rPr>
            </w:r>
            <w:r w:rsidR="008E28D1">
              <w:rPr>
                <w:noProof/>
                <w:webHidden/>
              </w:rPr>
              <w:fldChar w:fldCharType="separate"/>
            </w:r>
            <w:r w:rsidR="008E28D1">
              <w:rPr>
                <w:noProof/>
                <w:webHidden/>
              </w:rPr>
              <w:t>20</w:t>
            </w:r>
            <w:r w:rsidR="008E28D1">
              <w:rPr>
                <w:noProof/>
                <w:webHidden/>
              </w:rPr>
              <w:fldChar w:fldCharType="end"/>
            </w:r>
          </w:hyperlink>
        </w:p>
        <w:p w:rsidR="008E28D1" w:rsidRDefault="00000000" w14:paraId="46DA71CE" w14:textId="4CBDCA14">
          <w:pPr>
            <w:pStyle w:val="TM3"/>
            <w:tabs>
              <w:tab w:val="left" w:pos="1200"/>
              <w:tab w:val="right" w:leader="dot" w:pos="9054"/>
            </w:tabs>
            <w:rPr>
              <w:rFonts w:eastAsiaTheme="minorEastAsia" w:cstheme="minorBidi"/>
              <w:noProof/>
              <w:sz w:val="22"/>
              <w:szCs w:val="22"/>
              <w:lang w:val="nl-NL"/>
            </w:rPr>
          </w:pPr>
          <w:hyperlink w:history="1" w:anchor="_Toc111463058">
            <w:r w:rsidRPr="004108B0" w:rsidR="008E28D1">
              <w:rPr>
                <w:rStyle w:val="Lienhypertexte"/>
                <w:noProof/>
              </w:rPr>
              <w:t>3.2.1</w:t>
            </w:r>
            <w:r w:rsidR="008E28D1">
              <w:rPr>
                <w:rFonts w:eastAsiaTheme="minorEastAsia" w:cstheme="minorBidi"/>
                <w:noProof/>
                <w:sz w:val="22"/>
                <w:szCs w:val="22"/>
                <w:lang w:val="nl-NL"/>
              </w:rPr>
              <w:tab/>
            </w:r>
            <w:r w:rsidRPr="004108B0" w:rsidR="008E28D1">
              <w:rPr>
                <w:rStyle w:val="Lienhypertexte"/>
                <w:noProof/>
              </w:rPr>
              <w:t>Scientific name</w:t>
            </w:r>
            <w:r w:rsidR="008E28D1">
              <w:rPr>
                <w:noProof/>
                <w:webHidden/>
              </w:rPr>
              <w:tab/>
            </w:r>
            <w:r w:rsidR="008E28D1">
              <w:rPr>
                <w:noProof/>
                <w:webHidden/>
              </w:rPr>
              <w:fldChar w:fldCharType="begin"/>
            </w:r>
            <w:r w:rsidR="008E28D1">
              <w:rPr>
                <w:noProof/>
                <w:webHidden/>
              </w:rPr>
              <w:instrText xml:space="preserve"> PAGEREF _Toc111463058 \h </w:instrText>
            </w:r>
            <w:r w:rsidR="008E28D1">
              <w:rPr>
                <w:noProof/>
                <w:webHidden/>
              </w:rPr>
            </w:r>
            <w:r w:rsidR="008E28D1">
              <w:rPr>
                <w:noProof/>
                <w:webHidden/>
              </w:rPr>
              <w:fldChar w:fldCharType="separate"/>
            </w:r>
            <w:r w:rsidR="008E28D1">
              <w:rPr>
                <w:noProof/>
                <w:webHidden/>
              </w:rPr>
              <w:t>20</w:t>
            </w:r>
            <w:r w:rsidR="008E28D1">
              <w:rPr>
                <w:noProof/>
                <w:webHidden/>
              </w:rPr>
              <w:fldChar w:fldCharType="end"/>
            </w:r>
          </w:hyperlink>
        </w:p>
        <w:p w:rsidR="008E28D1" w:rsidRDefault="00000000" w14:paraId="454CB976" w14:textId="70597178">
          <w:pPr>
            <w:pStyle w:val="TM3"/>
            <w:tabs>
              <w:tab w:val="left" w:pos="1200"/>
              <w:tab w:val="right" w:leader="dot" w:pos="9054"/>
            </w:tabs>
            <w:rPr>
              <w:rFonts w:eastAsiaTheme="minorEastAsia" w:cstheme="minorBidi"/>
              <w:noProof/>
              <w:sz w:val="22"/>
              <w:szCs w:val="22"/>
              <w:lang w:val="nl-NL"/>
            </w:rPr>
          </w:pPr>
          <w:hyperlink w:history="1" w:anchor="_Toc111463059">
            <w:r w:rsidRPr="004108B0" w:rsidR="008E28D1">
              <w:rPr>
                <w:rStyle w:val="Lienhypertexte"/>
                <w:noProof/>
              </w:rPr>
              <w:t>3.2.2</w:t>
            </w:r>
            <w:r w:rsidR="008E28D1">
              <w:rPr>
                <w:rFonts w:eastAsiaTheme="minorEastAsia" w:cstheme="minorBidi"/>
                <w:noProof/>
                <w:sz w:val="22"/>
                <w:szCs w:val="22"/>
                <w:lang w:val="nl-NL"/>
              </w:rPr>
              <w:tab/>
            </w:r>
            <w:r w:rsidRPr="004108B0" w:rsidR="008E28D1">
              <w:rPr>
                <w:rStyle w:val="Lienhypertexte"/>
                <w:noProof/>
              </w:rPr>
              <w:t>Synonyms</w:t>
            </w:r>
            <w:r w:rsidR="008E28D1">
              <w:rPr>
                <w:noProof/>
                <w:webHidden/>
              </w:rPr>
              <w:tab/>
            </w:r>
            <w:r w:rsidR="008E28D1">
              <w:rPr>
                <w:noProof/>
                <w:webHidden/>
              </w:rPr>
              <w:fldChar w:fldCharType="begin"/>
            </w:r>
            <w:r w:rsidR="008E28D1">
              <w:rPr>
                <w:noProof/>
                <w:webHidden/>
              </w:rPr>
              <w:instrText xml:space="preserve"> PAGEREF _Toc111463059 \h </w:instrText>
            </w:r>
            <w:r w:rsidR="008E28D1">
              <w:rPr>
                <w:noProof/>
                <w:webHidden/>
              </w:rPr>
            </w:r>
            <w:r w:rsidR="008E28D1">
              <w:rPr>
                <w:noProof/>
                <w:webHidden/>
              </w:rPr>
              <w:fldChar w:fldCharType="separate"/>
            </w:r>
            <w:r w:rsidR="008E28D1">
              <w:rPr>
                <w:noProof/>
                <w:webHidden/>
              </w:rPr>
              <w:t>20</w:t>
            </w:r>
            <w:r w:rsidR="008E28D1">
              <w:rPr>
                <w:noProof/>
                <w:webHidden/>
              </w:rPr>
              <w:fldChar w:fldCharType="end"/>
            </w:r>
          </w:hyperlink>
        </w:p>
        <w:p w:rsidR="008E28D1" w:rsidRDefault="00000000" w14:paraId="2B73C49A" w14:textId="59B801AE">
          <w:pPr>
            <w:pStyle w:val="TM3"/>
            <w:tabs>
              <w:tab w:val="left" w:pos="1200"/>
              <w:tab w:val="right" w:leader="dot" w:pos="9054"/>
            </w:tabs>
            <w:rPr>
              <w:rFonts w:eastAsiaTheme="minorEastAsia" w:cstheme="minorBidi"/>
              <w:noProof/>
              <w:sz w:val="22"/>
              <w:szCs w:val="22"/>
              <w:lang w:val="nl-NL"/>
            </w:rPr>
          </w:pPr>
          <w:hyperlink w:history="1" w:anchor="_Toc111463060">
            <w:r w:rsidRPr="004108B0" w:rsidR="008E28D1">
              <w:rPr>
                <w:rStyle w:val="Lienhypertexte"/>
                <w:noProof/>
              </w:rPr>
              <w:t>3.2.3</w:t>
            </w:r>
            <w:r w:rsidR="008E28D1">
              <w:rPr>
                <w:rFonts w:eastAsiaTheme="minorEastAsia" w:cstheme="minorBidi"/>
                <w:noProof/>
                <w:sz w:val="22"/>
                <w:szCs w:val="22"/>
                <w:lang w:val="nl-NL"/>
              </w:rPr>
              <w:tab/>
            </w:r>
            <w:r w:rsidRPr="004108B0" w:rsidR="008E28D1">
              <w:rPr>
                <w:rStyle w:val="Lienhypertexte"/>
                <w:noProof/>
              </w:rPr>
              <w:t>Trade names</w:t>
            </w:r>
            <w:r w:rsidR="008E28D1">
              <w:rPr>
                <w:noProof/>
                <w:webHidden/>
              </w:rPr>
              <w:tab/>
            </w:r>
            <w:r w:rsidR="008E28D1">
              <w:rPr>
                <w:noProof/>
                <w:webHidden/>
              </w:rPr>
              <w:fldChar w:fldCharType="begin"/>
            </w:r>
            <w:r w:rsidR="008E28D1">
              <w:rPr>
                <w:noProof/>
                <w:webHidden/>
              </w:rPr>
              <w:instrText xml:space="preserve"> PAGEREF _Toc111463060 \h </w:instrText>
            </w:r>
            <w:r w:rsidR="008E28D1">
              <w:rPr>
                <w:noProof/>
                <w:webHidden/>
              </w:rPr>
            </w:r>
            <w:r w:rsidR="008E28D1">
              <w:rPr>
                <w:noProof/>
                <w:webHidden/>
              </w:rPr>
              <w:fldChar w:fldCharType="separate"/>
            </w:r>
            <w:r w:rsidR="008E28D1">
              <w:rPr>
                <w:noProof/>
                <w:webHidden/>
              </w:rPr>
              <w:t>20</w:t>
            </w:r>
            <w:r w:rsidR="008E28D1">
              <w:rPr>
                <w:noProof/>
                <w:webHidden/>
              </w:rPr>
              <w:fldChar w:fldCharType="end"/>
            </w:r>
          </w:hyperlink>
        </w:p>
        <w:p w:rsidR="008E28D1" w:rsidRDefault="00000000" w14:paraId="134A0E88" w14:textId="736A4183">
          <w:pPr>
            <w:pStyle w:val="TM3"/>
            <w:tabs>
              <w:tab w:val="left" w:pos="1200"/>
              <w:tab w:val="right" w:leader="dot" w:pos="9054"/>
            </w:tabs>
            <w:rPr>
              <w:rFonts w:eastAsiaTheme="minorEastAsia" w:cstheme="minorBidi"/>
              <w:noProof/>
              <w:sz w:val="22"/>
              <w:szCs w:val="22"/>
              <w:lang w:val="nl-NL"/>
            </w:rPr>
          </w:pPr>
          <w:hyperlink w:history="1" w:anchor="_Toc111463061">
            <w:r w:rsidRPr="004108B0" w:rsidR="008E28D1">
              <w:rPr>
                <w:rStyle w:val="Lienhypertexte"/>
                <w:noProof/>
              </w:rPr>
              <w:t>3.2.4</w:t>
            </w:r>
            <w:r w:rsidR="008E28D1">
              <w:rPr>
                <w:rFonts w:eastAsiaTheme="minorEastAsia" w:cstheme="minorBidi"/>
                <w:noProof/>
                <w:sz w:val="22"/>
                <w:szCs w:val="22"/>
                <w:lang w:val="nl-NL"/>
              </w:rPr>
              <w:tab/>
            </w:r>
            <w:r w:rsidRPr="004108B0" w:rsidR="008E28D1">
              <w:rPr>
                <w:rStyle w:val="Lienhypertexte"/>
                <w:noProof/>
              </w:rPr>
              <w:t>Vernacular names</w:t>
            </w:r>
            <w:r w:rsidR="008E28D1">
              <w:rPr>
                <w:noProof/>
                <w:webHidden/>
              </w:rPr>
              <w:tab/>
            </w:r>
            <w:r w:rsidR="008E28D1">
              <w:rPr>
                <w:noProof/>
                <w:webHidden/>
              </w:rPr>
              <w:fldChar w:fldCharType="begin"/>
            </w:r>
            <w:r w:rsidR="008E28D1">
              <w:rPr>
                <w:noProof/>
                <w:webHidden/>
              </w:rPr>
              <w:instrText xml:space="preserve"> PAGEREF _Toc111463061 \h </w:instrText>
            </w:r>
            <w:r w:rsidR="008E28D1">
              <w:rPr>
                <w:noProof/>
                <w:webHidden/>
              </w:rPr>
            </w:r>
            <w:r w:rsidR="008E28D1">
              <w:rPr>
                <w:noProof/>
                <w:webHidden/>
              </w:rPr>
              <w:fldChar w:fldCharType="separate"/>
            </w:r>
            <w:r w:rsidR="008E28D1">
              <w:rPr>
                <w:noProof/>
                <w:webHidden/>
              </w:rPr>
              <w:t>20</w:t>
            </w:r>
            <w:r w:rsidR="008E28D1">
              <w:rPr>
                <w:noProof/>
                <w:webHidden/>
              </w:rPr>
              <w:fldChar w:fldCharType="end"/>
            </w:r>
          </w:hyperlink>
        </w:p>
        <w:p w:rsidR="008E28D1" w:rsidRDefault="00000000" w14:paraId="1B1C2EEE" w14:textId="0F66A452">
          <w:pPr>
            <w:pStyle w:val="TM2"/>
            <w:tabs>
              <w:tab w:val="left" w:pos="720"/>
              <w:tab w:val="right" w:leader="dot" w:pos="9054"/>
            </w:tabs>
            <w:rPr>
              <w:rFonts w:eastAsiaTheme="minorEastAsia" w:cstheme="minorBidi"/>
              <w:i w:val="0"/>
              <w:iCs w:val="0"/>
              <w:noProof/>
              <w:sz w:val="22"/>
              <w:szCs w:val="22"/>
              <w:lang w:val="nl-NL"/>
            </w:rPr>
          </w:pPr>
          <w:hyperlink w:history="1" w:anchor="_Toc111463062">
            <w:r w:rsidRPr="004108B0" w:rsidR="008E28D1">
              <w:rPr>
                <w:rStyle w:val="Lienhypertexte"/>
                <w:noProof/>
              </w:rPr>
              <w:t>3.3</w:t>
            </w:r>
            <w:r w:rsidR="008E28D1">
              <w:rPr>
                <w:rFonts w:eastAsiaTheme="minorEastAsia" w:cstheme="minorBidi"/>
                <w:i w:val="0"/>
                <w:iCs w:val="0"/>
                <w:noProof/>
                <w:sz w:val="22"/>
                <w:szCs w:val="22"/>
                <w:lang w:val="nl-NL"/>
              </w:rPr>
              <w:tab/>
            </w:r>
            <w:r w:rsidRPr="004108B0" w:rsidR="008E28D1">
              <w:rPr>
                <w:rStyle w:val="Lienhypertexte"/>
                <w:noProof/>
              </w:rPr>
              <w:t>Description of species characteristics</w:t>
            </w:r>
            <w:r w:rsidR="008E28D1">
              <w:rPr>
                <w:noProof/>
                <w:webHidden/>
              </w:rPr>
              <w:tab/>
            </w:r>
            <w:r w:rsidR="008E28D1">
              <w:rPr>
                <w:noProof/>
                <w:webHidden/>
              </w:rPr>
              <w:fldChar w:fldCharType="begin"/>
            </w:r>
            <w:r w:rsidR="008E28D1">
              <w:rPr>
                <w:noProof/>
                <w:webHidden/>
              </w:rPr>
              <w:instrText xml:space="preserve"> PAGEREF _Toc111463062 \h </w:instrText>
            </w:r>
            <w:r w:rsidR="008E28D1">
              <w:rPr>
                <w:noProof/>
                <w:webHidden/>
              </w:rPr>
            </w:r>
            <w:r w:rsidR="008E28D1">
              <w:rPr>
                <w:noProof/>
                <w:webHidden/>
              </w:rPr>
              <w:fldChar w:fldCharType="separate"/>
            </w:r>
            <w:r w:rsidR="008E28D1">
              <w:rPr>
                <w:noProof/>
                <w:webHidden/>
              </w:rPr>
              <w:t>21</w:t>
            </w:r>
            <w:r w:rsidR="008E28D1">
              <w:rPr>
                <w:noProof/>
                <w:webHidden/>
              </w:rPr>
              <w:fldChar w:fldCharType="end"/>
            </w:r>
          </w:hyperlink>
        </w:p>
        <w:p w:rsidR="008E28D1" w:rsidRDefault="00000000" w14:paraId="23412ACB" w14:textId="433F02CE">
          <w:pPr>
            <w:pStyle w:val="TM2"/>
            <w:tabs>
              <w:tab w:val="left" w:pos="720"/>
              <w:tab w:val="right" w:leader="dot" w:pos="9054"/>
            </w:tabs>
            <w:rPr>
              <w:rFonts w:eastAsiaTheme="minorEastAsia" w:cstheme="minorBidi"/>
              <w:i w:val="0"/>
              <w:iCs w:val="0"/>
              <w:noProof/>
              <w:sz w:val="22"/>
              <w:szCs w:val="22"/>
              <w:lang w:val="nl-NL"/>
            </w:rPr>
          </w:pPr>
          <w:hyperlink w:history="1" w:anchor="_Toc111463063">
            <w:r w:rsidRPr="004108B0" w:rsidR="008E28D1">
              <w:rPr>
                <w:rStyle w:val="Lienhypertexte"/>
                <w:noProof/>
              </w:rPr>
              <w:t>3.4</w:t>
            </w:r>
            <w:r w:rsidR="008E28D1">
              <w:rPr>
                <w:rFonts w:eastAsiaTheme="minorEastAsia" w:cstheme="minorBidi"/>
                <w:i w:val="0"/>
                <w:iCs w:val="0"/>
                <w:noProof/>
                <w:sz w:val="22"/>
                <w:szCs w:val="22"/>
                <w:lang w:val="nl-NL"/>
              </w:rPr>
              <w:tab/>
            </w:r>
            <w:r w:rsidRPr="004108B0" w:rsidR="008E28D1">
              <w:rPr>
                <w:rStyle w:val="Lienhypertexte"/>
                <w:noProof/>
              </w:rPr>
              <w:t>Similar species</w:t>
            </w:r>
            <w:r w:rsidR="008E28D1">
              <w:rPr>
                <w:noProof/>
                <w:webHidden/>
              </w:rPr>
              <w:tab/>
            </w:r>
            <w:r w:rsidR="008E28D1">
              <w:rPr>
                <w:noProof/>
                <w:webHidden/>
              </w:rPr>
              <w:fldChar w:fldCharType="begin"/>
            </w:r>
            <w:r w:rsidR="008E28D1">
              <w:rPr>
                <w:noProof/>
                <w:webHidden/>
              </w:rPr>
              <w:instrText xml:space="preserve"> PAGEREF _Toc111463063 \h </w:instrText>
            </w:r>
            <w:r w:rsidR="008E28D1">
              <w:rPr>
                <w:noProof/>
                <w:webHidden/>
              </w:rPr>
            </w:r>
            <w:r w:rsidR="008E28D1">
              <w:rPr>
                <w:noProof/>
                <w:webHidden/>
              </w:rPr>
              <w:fldChar w:fldCharType="separate"/>
            </w:r>
            <w:r w:rsidR="008E28D1">
              <w:rPr>
                <w:noProof/>
                <w:webHidden/>
              </w:rPr>
              <w:t>22</w:t>
            </w:r>
            <w:r w:rsidR="008E28D1">
              <w:rPr>
                <w:noProof/>
                <w:webHidden/>
              </w:rPr>
              <w:fldChar w:fldCharType="end"/>
            </w:r>
          </w:hyperlink>
        </w:p>
        <w:p w:rsidR="008E28D1" w:rsidRDefault="00000000" w14:paraId="1613686B" w14:textId="68FC8BF0">
          <w:pPr>
            <w:pStyle w:val="TM2"/>
            <w:tabs>
              <w:tab w:val="left" w:pos="720"/>
              <w:tab w:val="right" w:leader="dot" w:pos="9054"/>
            </w:tabs>
            <w:rPr>
              <w:rFonts w:eastAsiaTheme="minorEastAsia" w:cstheme="minorBidi"/>
              <w:i w:val="0"/>
              <w:iCs w:val="0"/>
              <w:noProof/>
              <w:sz w:val="22"/>
              <w:szCs w:val="22"/>
              <w:lang w:val="nl-NL"/>
            </w:rPr>
          </w:pPr>
          <w:hyperlink w:history="1" w:anchor="_Toc111463064">
            <w:r w:rsidRPr="004108B0" w:rsidR="008E28D1">
              <w:rPr>
                <w:rStyle w:val="Lienhypertexte"/>
                <w:noProof/>
              </w:rPr>
              <w:t>3.5</w:t>
            </w:r>
            <w:r w:rsidR="008E28D1">
              <w:rPr>
                <w:rFonts w:eastAsiaTheme="minorEastAsia" w:cstheme="minorBidi"/>
                <w:i w:val="0"/>
                <w:iCs w:val="0"/>
                <w:noProof/>
                <w:sz w:val="22"/>
                <w:szCs w:val="22"/>
                <w:lang w:val="nl-NL"/>
              </w:rPr>
              <w:tab/>
            </w:r>
            <w:r w:rsidRPr="004108B0" w:rsidR="008E28D1">
              <w:rPr>
                <w:rStyle w:val="Lienhypertexte"/>
                <w:noProof/>
              </w:rPr>
              <w:t>Native range</w:t>
            </w:r>
            <w:r w:rsidR="008E28D1">
              <w:rPr>
                <w:noProof/>
                <w:webHidden/>
              </w:rPr>
              <w:tab/>
            </w:r>
            <w:r w:rsidR="008E28D1">
              <w:rPr>
                <w:noProof/>
                <w:webHidden/>
              </w:rPr>
              <w:fldChar w:fldCharType="begin"/>
            </w:r>
            <w:r w:rsidR="008E28D1">
              <w:rPr>
                <w:noProof/>
                <w:webHidden/>
              </w:rPr>
              <w:instrText xml:space="preserve"> PAGEREF _Toc111463064 \h </w:instrText>
            </w:r>
            <w:r w:rsidR="008E28D1">
              <w:rPr>
                <w:noProof/>
                <w:webHidden/>
              </w:rPr>
            </w:r>
            <w:r w:rsidR="008E28D1">
              <w:rPr>
                <w:noProof/>
                <w:webHidden/>
              </w:rPr>
              <w:fldChar w:fldCharType="separate"/>
            </w:r>
            <w:r w:rsidR="008E28D1">
              <w:rPr>
                <w:noProof/>
                <w:webHidden/>
              </w:rPr>
              <w:t>22</w:t>
            </w:r>
            <w:r w:rsidR="008E28D1">
              <w:rPr>
                <w:noProof/>
                <w:webHidden/>
              </w:rPr>
              <w:fldChar w:fldCharType="end"/>
            </w:r>
          </w:hyperlink>
        </w:p>
        <w:p w:rsidR="008E28D1" w:rsidRDefault="00000000" w14:paraId="01998CF8" w14:textId="7C5D964F">
          <w:pPr>
            <w:pStyle w:val="TM2"/>
            <w:tabs>
              <w:tab w:val="left" w:pos="720"/>
              <w:tab w:val="right" w:leader="dot" w:pos="9054"/>
            </w:tabs>
            <w:rPr>
              <w:rFonts w:eastAsiaTheme="minorEastAsia" w:cstheme="minorBidi"/>
              <w:i w:val="0"/>
              <w:iCs w:val="0"/>
              <w:noProof/>
              <w:sz w:val="22"/>
              <w:szCs w:val="22"/>
              <w:lang w:val="nl-NL"/>
            </w:rPr>
          </w:pPr>
          <w:hyperlink w:history="1" w:anchor="_Toc111463065">
            <w:r w:rsidRPr="004108B0" w:rsidR="008E28D1">
              <w:rPr>
                <w:rStyle w:val="Lienhypertexte"/>
                <w:noProof/>
              </w:rPr>
              <w:t>3.6</w:t>
            </w:r>
            <w:r w:rsidR="008E28D1">
              <w:rPr>
                <w:rFonts w:eastAsiaTheme="minorEastAsia" w:cstheme="minorBidi"/>
                <w:i w:val="0"/>
                <w:iCs w:val="0"/>
                <w:noProof/>
                <w:sz w:val="22"/>
                <w:szCs w:val="22"/>
                <w:lang w:val="nl-NL"/>
              </w:rPr>
              <w:tab/>
            </w:r>
            <w:r w:rsidRPr="004108B0" w:rsidR="008E28D1">
              <w:rPr>
                <w:rStyle w:val="Lienhypertexte"/>
                <w:noProof/>
              </w:rPr>
              <w:t>Invasion history of potential range</w:t>
            </w:r>
            <w:r w:rsidR="008E28D1">
              <w:rPr>
                <w:noProof/>
                <w:webHidden/>
              </w:rPr>
              <w:tab/>
            </w:r>
            <w:r w:rsidR="008E28D1">
              <w:rPr>
                <w:noProof/>
                <w:webHidden/>
              </w:rPr>
              <w:fldChar w:fldCharType="begin"/>
            </w:r>
            <w:r w:rsidR="008E28D1">
              <w:rPr>
                <w:noProof/>
                <w:webHidden/>
              </w:rPr>
              <w:instrText xml:space="preserve"> PAGEREF _Toc111463065 \h </w:instrText>
            </w:r>
            <w:r w:rsidR="008E28D1">
              <w:rPr>
                <w:noProof/>
                <w:webHidden/>
              </w:rPr>
            </w:r>
            <w:r w:rsidR="008E28D1">
              <w:rPr>
                <w:noProof/>
                <w:webHidden/>
              </w:rPr>
              <w:fldChar w:fldCharType="separate"/>
            </w:r>
            <w:r w:rsidR="008E28D1">
              <w:rPr>
                <w:noProof/>
                <w:webHidden/>
              </w:rPr>
              <w:t>23</w:t>
            </w:r>
            <w:r w:rsidR="008E28D1">
              <w:rPr>
                <w:noProof/>
                <w:webHidden/>
              </w:rPr>
              <w:fldChar w:fldCharType="end"/>
            </w:r>
          </w:hyperlink>
        </w:p>
        <w:p w:rsidR="008E28D1" w:rsidRDefault="00000000" w14:paraId="7AC1AD21" w14:textId="1898100B">
          <w:pPr>
            <w:pStyle w:val="TM2"/>
            <w:tabs>
              <w:tab w:val="left" w:pos="720"/>
              <w:tab w:val="right" w:leader="dot" w:pos="9054"/>
            </w:tabs>
            <w:rPr>
              <w:rFonts w:eastAsiaTheme="minorEastAsia" w:cstheme="minorBidi"/>
              <w:i w:val="0"/>
              <w:iCs w:val="0"/>
              <w:noProof/>
              <w:sz w:val="22"/>
              <w:szCs w:val="22"/>
              <w:lang w:val="nl-NL"/>
            </w:rPr>
          </w:pPr>
          <w:hyperlink w:history="1" w:anchor="_Toc111463066">
            <w:r w:rsidRPr="004108B0" w:rsidR="008E28D1">
              <w:rPr>
                <w:rStyle w:val="Lienhypertexte"/>
                <w:noProof/>
              </w:rPr>
              <w:t>3.7</w:t>
            </w:r>
            <w:r w:rsidR="008E28D1">
              <w:rPr>
                <w:rFonts w:eastAsiaTheme="minorEastAsia" w:cstheme="minorBidi"/>
                <w:i w:val="0"/>
                <w:iCs w:val="0"/>
                <w:noProof/>
                <w:sz w:val="22"/>
                <w:szCs w:val="22"/>
                <w:lang w:val="nl-NL"/>
              </w:rPr>
              <w:tab/>
            </w:r>
            <w:r w:rsidRPr="004108B0" w:rsidR="008E28D1">
              <w:rPr>
                <w:rStyle w:val="Lienhypertexte"/>
                <w:noProof/>
              </w:rPr>
              <w:t>Stand and ecology</w:t>
            </w:r>
            <w:r w:rsidR="008E28D1">
              <w:rPr>
                <w:noProof/>
                <w:webHidden/>
              </w:rPr>
              <w:tab/>
            </w:r>
            <w:r w:rsidR="008E28D1">
              <w:rPr>
                <w:noProof/>
                <w:webHidden/>
              </w:rPr>
              <w:fldChar w:fldCharType="begin"/>
            </w:r>
            <w:r w:rsidR="008E28D1">
              <w:rPr>
                <w:noProof/>
                <w:webHidden/>
              </w:rPr>
              <w:instrText xml:space="preserve"> PAGEREF _Toc111463066 \h </w:instrText>
            </w:r>
            <w:r w:rsidR="008E28D1">
              <w:rPr>
                <w:noProof/>
                <w:webHidden/>
              </w:rPr>
            </w:r>
            <w:r w:rsidR="008E28D1">
              <w:rPr>
                <w:noProof/>
                <w:webHidden/>
              </w:rPr>
              <w:fldChar w:fldCharType="separate"/>
            </w:r>
            <w:r w:rsidR="008E28D1">
              <w:rPr>
                <w:noProof/>
                <w:webHidden/>
              </w:rPr>
              <w:t>23</w:t>
            </w:r>
            <w:r w:rsidR="008E28D1">
              <w:rPr>
                <w:noProof/>
                <w:webHidden/>
              </w:rPr>
              <w:fldChar w:fldCharType="end"/>
            </w:r>
          </w:hyperlink>
        </w:p>
        <w:p w:rsidR="008E28D1" w:rsidRDefault="00000000" w14:paraId="731BBD2D" w14:textId="6ABF2F79">
          <w:pPr>
            <w:pStyle w:val="TM2"/>
            <w:tabs>
              <w:tab w:val="left" w:pos="720"/>
              <w:tab w:val="right" w:leader="dot" w:pos="9054"/>
            </w:tabs>
            <w:rPr>
              <w:rFonts w:eastAsiaTheme="minorEastAsia" w:cstheme="minorBidi"/>
              <w:i w:val="0"/>
              <w:iCs w:val="0"/>
              <w:noProof/>
              <w:sz w:val="22"/>
              <w:szCs w:val="22"/>
              <w:lang w:val="nl-NL"/>
            </w:rPr>
          </w:pPr>
          <w:hyperlink w:history="1" w:anchor="_Toc111463067">
            <w:r w:rsidRPr="004108B0" w:rsidR="008E28D1">
              <w:rPr>
                <w:rStyle w:val="Lienhypertexte"/>
                <w:noProof/>
              </w:rPr>
              <w:t>3.8</w:t>
            </w:r>
            <w:r w:rsidR="008E28D1">
              <w:rPr>
                <w:rFonts w:eastAsiaTheme="minorEastAsia" w:cstheme="minorBidi"/>
                <w:i w:val="0"/>
                <w:iCs w:val="0"/>
                <w:noProof/>
                <w:sz w:val="22"/>
                <w:szCs w:val="22"/>
                <w:lang w:val="nl-NL"/>
              </w:rPr>
              <w:tab/>
            </w:r>
            <w:r w:rsidRPr="004108B0" w:rsidR="008E28D1">
              <w:rPr>
                <w:rStyle w:val="Lienhypertexte"/>
                <w:noProof/>
              </w:rPr>
              <w:t>Reproduction and Distribution (life cycle)</w:t>
            </w:r>
            <w:r w:rsidR="008E28D1">
              <w:rPr>
                <w:noProof/>
                <w:webHidden/>
              </w:rPr>
              <w:tab/>
            </w:r>
            <w:r w:rsidR="008E28D1">
              <w:rPr>
                <w:noProof/>
                <w:webHidden/>
              </w:rPr>
              <w:fldChar w:fldCharType="begin"/>
            </w:r>
            <w:r w:rsidR="008E28D1">
              <w:rPr>
                <w:noProof/>
                <w:webHidden/>
              </w:rPr>
              <w:instrText xml:space="preserve"> PAGEREF _Toc111463067 \h </w:instrText>
            </w:r>
            <w:r w:rsidR="008E28D1">
              <w:rPr>
                <w:noProof/>
                <w:webHidden/>
              </w:rPr>
            </w:r>
            <w:r w:rsidR="008E28D1">
              <w:rPr>
                <w:noProof/>
                <w:webHidden/>
              </w:rPr>
              <w:fldChar w:fldCharType="separate"/>
            </w:r>
            <w:r w:rsidR="008E28D1">
              <w:rPr>
                <w:noProof/>
                <w:webHidden/>
              </w:rPr>
              <w:t>26</w:t>
            </w:r>
            <w:r w:rsidR="008E28D1">
              <w:rPr>
                <w:noProof/>
                <w:webHidden/>
              </w:rPr>
              <w:fldChar w:fldCharType="end"/>
            </w:r>
          </w:hyperlink>
        </w:p>
        <w:p w:rsidR="008E28D1" w:rsidRDefault="00000000" w14:paraId="0A356C33" w14:textId="42FF9CA0">
          <w:pPr>
            <w:pStyle w:val="TM3"/>
            <w:tabs>
              <w:tab w:val="left" w:pos="1200"/>
              <w:tab w:val="right" w:leader="dot" w:pos="9054"/>
            </w:tabs>
            <w:rPr>
              <w:rFonts w:eastAsiaTheme="minorEastAsia" w:cstheme="minorBidi"/>
              <w:noProof/>
              <w:sz w:val="22"/>
              <w:szCs w:val="22"/>
              <w:lang w:val="nl-NL"/>
            </w:rPr>
          </w:pPr>
          <w:hyperlink w:history="1" w:anchor="_Toc111463068">
            <w:r w:rsidRPr="004108B0" w:rsidR="008E28D1">
              <w:rPr>
                <w:rStyle w:val="Lienhypertexte"/>
                <w:noProof/>
              </w:rPr>
              <w:t>3.8.1</w:t>
            </w:r>
            <w:r w:rsidR="008E28D1">
              <w:rPr>
                <w:rFonts w:eastAsiaTheme="minorEastAsia" w:cstheme="minorBidi"/>
                <w:noProof/>
                <w:sz w:val="22"/>
                <w:szCs w:val="22"/>
                <w:lang w:val="nl-NL"/>
              </w:rPr>
              <w:tab/>
            </w:r>
            <w:r w:rsidRPr="004108B0" w:rsidR="008E28D1">
              <w:rPr>
                <w:rStyle w:val="Lienhypertexte"/>
                <w:noProof/>
              </w:rPr>
              <w:t>Life cycle</w:t>
            </w:r>
            <w:r w:rsidR="008E28D1">
              <w:rPr>
                <w:noProof/>
                <w:webHidden/>
              </w:rPr>
              <w:tab/>
            </w:r>
            <w:r w:rsidR="008E28D1">
              <w:rPr>
                <w:noProof/>
                <w:webHidden/>
              </w:rPr>
              <w:fldChar w:fldCharType="begin"/>
            </w:r>
            <w:r w:rsidR="008E28D1">
              <w:rPr>
                <w:noProof/>
                <w:webHidden/>
              </w:rPr>
              <w:instrText xml:space="preserve"> PAGEREF _Toc111463068 \h </w:instrText>
            </w:r>
            <w:r w:rsidR="008E28D1">
              <w:rPr>
                <w:noProof/>
                <w:webHidden/>
              </w:rPr>
            </w:r>
            <w:r w:rsidR="008E28D1">
              <w:rPr>
                <w:noProof/>
                <w:webHidden/>
              </w:rPr>
              <w:fldChar w:fldCharType="separate"/>
            </w:r>
            <w:r w:rsidR="008E28D1">
              <w:rPr>
                <w:noProof/>
                <w:webHidden/>
              </w:rPr>
              <w:t>26</w:t>
            </w:r>
            <w:r w:rsidR="008E28D1">
              <w:rPr>
                <w:noProof/>
                <w:webHidden/>
              </w:rPr>
              <w:fldChar w:fldCharType="end"/>
            </w:r>
          </w:hyperlink>
        </w:p>
        <w:p w:rsidR="008E28D1" w:rsidRDefault="00000000" w14:paraId="3E8495F4" w14:textId="114604B3">
          <w:pPr>
            <w:pStyle w:val="TM3"/>
            <w:tabs>
              <w:tab w:val="left" w:pos="1200"/>
              <w:tab w:val="right" w:leader="dot" w:pos="9054"/>
            </w:tabs>
            <w:rPr>
              <w:rFonts w:eastAsiaTheme="minorEastAsia" w:cstheme="minorBidi"/>
              <w:noProof/>
              <w:sz w:val="22"/>
              <w:szCs w:val="22"/>
              <w:lang w:val="nl-NL"/>
            </w:rPr>
          </w:pPr>
          <w:hyperlink w:history="1" w:anchor="_Toc111463069">
            <w:r w:rsidRPr="004108B0" w:rsidR="008E28D1">
              <w:rPr>
                <w:rStyle w:val="Lienhypertexte"/>
                <w:noProof/>
              </w:rPr>
              <w:t>3.8.2</w:t>
            </w:r>
            <w:r w:rsidR="008E28D1">
              <w:rPr>
                <w:rFonts w:eastAsiaTheme="minorEastAsia" w:cstheme="minorBidi"/>
                <w:noProof/>
                <w:sz w:val="22"/>
                <w:szCs w:val="22"/>
                <w:lang w:val="nl-NL"/>
              </w:rPr>
              <w:tab/>
            </w:r>
            <w:r w:rsidRPr="004108B0" w:rsidR="008E28D1">
              <w:rPr>
                <w:rStyle w:val="Lienhypertexte"/>
                <w:noProof/>
              </w:rPr>
              <w:t>Reproduction</w:t>
            </w:r>
            <w:r w:rsidR="008E28D1">
              <w:rPr>
                <w:noProof/>
                <w:webHidden/>
              </w:rPr>
              <w:tab/>
            </w:r>
            <w:r w:rsidR="008E28D1">
              <w:rPr>
                <w:noProof/>
                <w:webHidden/>
              </w:rPr>
              <w:fldChar w:fldCharType="begin"/>
            </w:r>
            <w:r w:rsidR="008E28D1">
              <w:rPr>
                <w:noProof/>
                <w:webHidden/>
              </w:rPr>
              <w:instrText xml:space="preserve"> PAGEREF _Toc111463069 \h </w:instrText>
            </w:r>
            <w:r w:rsidR="008E28D1">
              <w:rPr>
                <w:noProof/>
                <w:webHidden/>
              </w:rPr>
            </w:r>
            <w:r w:rsidR="008E28D1">
              <w:rPr>
                <w:noProof/>
                <w:webHidden/>
              </w:rPr>
              <w:fldChar w:fldCharType="separate"/>
            </w:r>
            <w:r w:rsidR="008E28D1">
              <w:rPr>
                <w:noProof/>
                <w:webHidden/>
              </w:rPr>
              <w:t>27</w:t>
            </w:r>
            <w:r w:rsidR="008E28D1">
              <w:rPr>
                <w:noProof/>
                <w:webHidden/>
              </w:rPr>
              <w:fldChar w:fldCharType="end"/>
            </w:r>
          </w:hyperlink>
        </w:p>
        <w:p w:rsidR="008E28D1" w:rsidRDefault="00000000" w14:paraId="7F7978AB" w14:textId="6A4636E5">
          <w:pPr>
            <w:pStyle w:val="TM3"/>
            <w:tabs>
              <w:tab w:val="left" w:pos="1200"/>
              <w:tab w:val="right" w:leader="dot" w:pos="9054"/>
            </w:tabs>
            <w:rPr>
              <w:rFonts w:eastAsiaTheme="minorEastAsia" w:cstheme="minorBidi"/>
              <w:noProof/>
              <w:sz w:val="22"/>
              <w:szCs w:val="22"/>
              <w:lang w:val="nl-NL"/>
            </w:rPr>
          </w:pPr>
          <w:hyperlink w:history="1" w:anchor="_Toc111463070">
            <w:r w:rsidRPr="004108B0" w:rsidR="008E28D1">
              <w:rPr>
                <w:rStyle w:val="Lienhypertexte"/>
                <w:noProof/>
              </w:rPr>
              <w:t>3.8.3</w:t>
            </w:r>
            <w:r w:rsidR="008E28D1">
              <w:rPr>
                <w:rFonts w:eastAsiaTheme="minorEastAsia" w:cstheme="minorBidi"/>
                <w:noProof/>
                <w:sz w:val="22"/>
                <w:szCs w:val="22"/>
                <w:lang w:val="nl-NL"/>
              </w:rPr>
              <w:tab/>
            </w:r>
            <w:r w:rsidRPr="004108B0" w:rsidR="008E28D1">
              <w:rPr>
                <w:rStyle w:val="Lienhypertexte"/>
                <w:noProof/>
              </w:rPr>
              <w:t>Dispersal (mechanisms, conditions for germination and establishment)</w:t>
            </w:r>
            <w:r w:rsidR="008E28D1">
              <w:rPr>
                <w:noProof/>
                <w:webHidden/>
              </w:rPr>
              <w:tab/>
            </w:r>
            <w:r w:rsidR="008E28D1">
              <w:rPr>
                <w:noProof/>
                <w:webHidden/>
              </w:rPr>
              <w:fldChar w:fldCharType="begin"/>
            </w:r>
            <w:r w:rsidR="008E28D1">
              <w:rPr>
                <w:noProof/>
                <w:webHidden/>
              </w:rPr>
              <w:instrText xml:space="preserve"> PAGEREF _Toc111463070 \h </w:instrText>
            </w:r>
            <w:r w:rsidR="008E28D1">
              <w:rPr>
                <w:noProof/>
                <w:webHidden/>
              </w:rPr>
            </w:r>
            <w:r w:rsidR="008E28D1">
              <w:rPr>
                <w:noProof/>
                <w:webHidden/>
              </w:rPr>
              <w:fldChar w:fldCharType="separate"/>
            </w:r>
            <w:r w:rsidR="008E28D1">
              <w:rPr>
                <w:noProof/>
                <w:webHidden/>
              </w:rPr>
              <w:t>27</w:t>
            </w:r>
            <w:r w:rsidR="008E28D1">
              <w:rPr>
                <w:noProof/>
                <w:webHidden/>
              </w:rPr>
              <w:fldChar w:fldCharType="end"/>
            </w:r>
          </w:hyperlink>
        </w:p>
        <w:p w:rsidR="008E28D1" w:rsidRDefault="00000000" w14:paraId="72173FD0" w14:textId="2032AB35">
          <w:pPr>
            <w:pStyle w:val="TM2"/>
            <w:tabs>
              <w:tab w:val="left" w:pos="720"/>
              <w:tab w:val="right" w:leader="dot" w:pos="9054"/>
            </w:tabs>
            <w:rPr>
              <w:rFonts w:eastAsiaTheme="minorEastAsia" w:cstheme="minorBidi"/>
              <w:i w:val="0"/>
              <w:iCs w:val="0"/>
              <w:noProof/>
              <w:sz w:val="22"/>
              <w:szCs w:val="22"/>
              <w:lang w:val="nl-NL"/>
            </w:rPr>
          </w:pPr>
          <w:hyperlink w:history="1" w:anchor="_Toc111463071">
            <w:r w:rsidRPr="004108B0" w:rsidR="008E28D1">
              <w:rPr>
                <w:rStyle w:val="Lienhypertexte"/>
                <w:noProof/>
              </w:rPr>
              <w:t>3.9</w:t>
            </w:r>
            <w:r w:rsidR="008E28D1">
              <w:rPr>
                <w:rFonts w:eastAsiaTheme="minorEastAsia" w:cstheme="minorBidi"/>
                <w:i w:val="0"/>
                <w:iCs w:val="0"/>
                <w:noProof/>
                <w:sz w:val="22"/>
                <w:szCs w:val="22"/>
                <w:lang w:val="nl-NL"/>
              </w:rPr>
              <w:tab/>
            </w:r>
            <w:r w:rsidRPr="004108B0" w:rsidR="008E28D1">
              <w:rPr>
                <w:rStyle w:val="Lienhypertexte"/>
                <w:noProof/>
              </w:rPr>
              <w:t>Ecosystem services</w:t>
            </w:r>
            <w:r w:rsidR="008E28D1">
              <w:rPr>
                <w:noProof/>
                <w:webHidden/>
              </w:rPr>
              <w:tab/>
            </w:r>
            <w:r w:rsidR="008E28D1">
              <w:rPr>
                <w:noProof/>
                <w:webHidden/>
              </w:rPr>
              <w:fldChar w:fldCharType="begin"/>
            </w:r>
            <w:r w:rsidR="008E28D1">
              <w:rPr>
                <w:noProof/>
                <w:webHidden/>
              </w:rPr>
              <w:instrText xml:space="preserve"> PAGEREF _Toc111463071 \h </w:instrText>
            </w:r>
            <w:r w:rsidR="008E28D1">
              <w:rPr>
                <w:noProof/>
                <w:webHidden/>
              </w:rPr>
            </w:r>
            <w:r w:rsidR="008E28D1">
              <w:rPr>
                <w:noProof/>
                <w:webHidden/>
              </w:rPr>
              <w:fldChar w:fldCharType="separate"/>
            </w:r>
            <w:r w:rsidR="008E28D1">
              <w:rPr>
                <w:noProof/>
                <w:webHidden/>
              </w:rPr>
              <w:t>29</w:t>
            </w:r>
            <w:r w:rsidR="008E28D1">
              <w:rPr>
                <w:noProof/>
                <w:webHidden/>
              </w:rPr>
              <w:fldChar w:fldCharType="end"/>
            </w:r>
          </w:hyperlink>
        </w:p>
        <w:p w:rsidR="008E28D1" w:rsidRDefault="00000000" w14:paraId="00F80CF9" w14:textId="4C26585A">
          <w:pPr>
            <w:pStyle w:val="TM1"/>
            <w:tabs>
              <w:tab w:val="left" w:pos="480"/>
              <w:tab w:val="right" w:leader="dot" w:pos="9054"/>
            </w:tabs>
            <w:rPr>
              <w:rFonts w:eastAsiaTheme="minorEastAsia" w:cstheme="minorBidi"/>
              <w:b w:val="0"/>
              <w:bCs w:val="0"/>
              <w:noProof/>
              <w:sz w:val="22"/>
              <w:szCs w:val="22"/>
              <w:lang w:val="nl-NL"/>
            </w:rPr>
          </w:pPr>
          <w:hyperlink w:history="1" w:anchor="_Toc111463072">
            <w:r w:rsidRPr="004108B0" w:rsidR="008E28D1">
              <w:rPr>
                <w:rStyle w:val="Lienhypertexte"/>
                <w:noProof/>
              </w:rPr>
              <w:t>4</w:t>
            </w:r>
            <w:r w:rsidR="008E28D1">
              <w:rPr>
                <w:rFonts w:eastAsiaTheme="minorEastAsia" w:cstheme="minorBidi"/>
                <w:b w:val="0"/>
                <w:bCs w:val="0"/>
                <w:noProof/>
                <w:sz w:val="22"/>
                <w:szCs w:val="22"/>
                <w:lang w:val="nl-NL"/>
              </w:rPr>
              <w:tab/>
            </w:r>
            <w:r w:rsidRPr="004108B0" w:rsidR="008E28D1">
              <w:rPr>
                <w:rStyle w:val="Lienhypertexte"/>
                <w:noProof/>
              </w:rPr>
              <w:t>Introduction pathways (UNEP pathways and vectors)</w:t>
            </w:r>
            <w:r w:rsidR="008E28D1">
              <w:rPr>
                <w:noProof/>
                <w:webHidden/>
              </w:rPr>
              <w:tab/>
            </w:r>
            <w:r w:rsidR="008E28D1">
              <w:rPr>
                <w:noProof/>
                <w:webHidden/>
              </w:rPr>
              <w:fldChar w:fldCharType="begin"/>
            </w:r>
            <w:r w:rsidR="008E28D1">
              <w:rPr>
                <w:noProof/>
                <w:webHidden/>
              </w:rPr>
              <w:instrText xml:space="preserve"> PAGEREF _Toc111463072 \h </w:instrText>
            </w:r>
            <w:r w:rsidR="008E28D1">
              <w:rPr>
                <w:noProof/>
                <w:webHidden/>
              </w:rPr>
            </w:r>
            <w:r w:rsidR="008E28D1">
              <w:rPr>
                <w:noProof/>
                <w:webHidden/>
              </w:rPr>
              <w:fldChar w:fldCharType="separate"/>
            </w:r>
            <w:r w:rsidR="008E28D1">
              <w:rPr>
                <w:noProof/>
                <w:webHidden/>
              </w:rPr>
              <w:t>30</w:t>
            </w:r>
            <w:r w:rsidR="008E28D1">
              <w:rPr>
                <w:noProof/>
                <w:webHidden/>
              </w:rPr>
              <w:fldChar w:fldCharType="end"/>
            </w:r>
          </w:hyperlink>
        </w:p>
        <w:p w:rsidR="008E28D1" w:rsidRDefault="00000000" w14:paraId="47164A0E" w14:textId="7C07A0AD">
          <w:pPr>
            <w:pStyle w:val="TM2"/>
            <w:tabs>
              <w:tab w:val="left" w:pos="720"/>
              <w:tab w:val="right" w:leader="dot" w:pos="9054"/>
            </w:tabs>
            <w:rPr>
              <w:rFonts w:eastAsiaTheme="minorEastAsia" w:cstheme="minorBidi"/>
              <w:i w:val="0"/>
              <w:iCs w:val="0"/>
              <w:noProof/>
              <w:sz w:val="22"/>
              <w:szCs w:val="22"/>
              <w:lang w:val="nl-NL"/>
            </w:rPr>
          </w:pPr>
          <w:hyperlink w:history="1" w:anchor="_Toc111463073">
            <w:r w:rsidRPr="004108B0" w:rsidR="008E28D1">
              <w:rPr>
                <w:rStyle w:val="Lienhypertexte"/>
                <w:noProof/>
              </w:rPr>
              <w:t>4.1</w:t>
            </w:r>
            <w:r w:rsidR="008E28D1">
              <w:rPr>
                <w:rFonts w:eastAsiaTheme="minorEastAsia" w:cstheme="minorBidi"/>
                <w:i w:val="0"/>
                <w:iCs w:val="0"/>
                <w:noProof/>
                <w:sz w:val="22"/>
                <w:szCs w:val="22"/>
                <w:lang w:val="nl-NL"/>
              </w:rPr>
              <w:tab/>
            </w:r>
            <w:r w:rsidRPr="004108B0" w:rsidR="008E28D1">
              <w:rPr>
                <w:rStyle w:val="Lienhypertexte"/>
                <w:noProof/>
              </w:rPr>
              <w:t>Introduction to the EU</w:t>
            </w:r>
            <w:r w:rsidR="008E28D1">
              <w:rPr>
                <w:noProof/>
                <w:webHidden/>
              </w:rPr>
              <w:tab/>
            </w:r>
            <w:r w:rsidR="008E28D1">
              <w:rPr>
                <w:noProof/>
                <w:webHidden/>
              </w:rPr>
              <w:fldChar w:fldCharType="begin"/>
            </w:r>
            <w:r w:rsidR="008E28D1">
              <w:rPr>
                <w:noProof/>
                <w:webHidden/>
              </w:rPr>
              <w:instrText xml:space="preserve"> PAGEREF _Toc111463073 \h </w:instrText>
            </w:r>
            <w:r w:rsidR="008E28D1">
              <w:rPr>
                <w:noProof/>
                <w:webHidden/>
              </w:rPr>
            </w:r>
            <w:r w:rsidR="008E28D1">
              <w:rPr>
                <w:noProof/>
                <w:webHidden/>
              </w:rPr>
              <w:fldChar w:fldCharType="separate"/>
            </w:r>
            <w:r w:rsidR="008E28D1">
              <w:rPr>
                <w:noProof/>
                <w:webHidden/>
              </w:rPr>
              <w:t>30</w:t>
            </w:r>
            <w:r w:rsidR="008E28D1">
              <w:rPr>
                <w:noProof/>
                <w:webHidden/>
              </w:rPr>
              <w:fldChar w:fldCharType="end"/>
            </w:r>
          </w:hyperlink>
        </w:p>
        <w:p w:rsidR="008E28D1" w:rsidRDefault="00000000" w14:paraId="3D23CB43" w14:textId="771FBCC8">
          <w:pPr>
            <w:pStyle w:val="TM2"/>
            <w:tabs>
              <w:tab w:val="left" w:pos="720"/>
              <w:tab w:val="right" w:leader="dot" w:pos="9054"/>
            </w:tabs>
            <w:rPr>
              <w:rFonts w:eastAsiaTheme="minorEastAsia" w:cstheme="minorBidi"/>
              <w:i w:val="0"/>
              <w:iCs w:val="0"/>
              <w:noProof/>
              <w:sz w:val="22"/>
              <w:szCs w:val="22"/>
              <w:lang w:val="nl-NL"/>
            </w:rPr>
          </w:pPr>
          <w:hyperlink w:history="1" w:anchor="_Toc111463074">
            <w:r w:rsidRPr="004108B0" w:rsidR="008E28D1">
              <w:rPr>
                <w:rStyle w:val="Lienhypertexte"/>
                <w:noProof/>
              </w:rPr>
              <w:t>4.2</w:t>
            </w:r>
            <w:r w:rsidR="008E28D1">
              <w:rPr>
                <w:rFonts w:eastAsiaTheme="minorEastAsia" w:cstheme="minorBidi"/>
                <w:i w:val="0"/>
                <w:iCs w:val="0"/>
                <w:noProof/>
                <w:sz w:val="22"/>
                <w:szCs w:val="22"/>
                <w:lang w:val="nl-NL"/>
              </w:rPr>
              <w:tab/>
            </w:r>
            <w:r w:rsidRPr="004108B0" w:rsidR="008E28D1">
              <w:rPr>
                <w:rStyle w:val="Lienhypertexte"/>
                <w:noProof/>
              </w:rPr>
              <w:t>Intentional and unintentional spread</w:t>
            </w:r>
            <w:r w:rsidR="008E28D1">
              <w:rPr>
                <w:noProof/>
                <w:webHidden/>
              </w:rPr>
              <w:tab/>
            </w:r>
            <w:r w:rsidR="008E28D1">
              <w:rPr>
                <w:noProof/>
                <w:webHidden/>
              </w:rPr>
              <w:fldChar w:fldCharType="begin"/>
            </w:r>
            <w:r w:rsidR="008E28D1">
              <w:rPr>
                <w:noProof/>
                <w:webHidden/>
              </w:rPr>
              <w:instrText xml:space="preserve"> PAGEREF _Toc111463074 \h </w:instrText>
            </w:r>
            <w:r w:rsidR="008E28D1">
              <w:rPr>
                <w:noProof/>
                <w:webHidden/>
              </w:rPr>
            </w:r>
            <w:r w:rsidR="008E28D1">
              <w:rPr>
                <w:noProof/>
                <w:webHidden/>
              </w:rPr>
              <w:fldChar w:fldCharType="separate"/>
            </w:r>
            <w:r w:rsidR="008E28D1">
              <w:rPr>
                <w:noProof/>
                <w:webHidden/>
              </w:rPr>
              <w:t>31</w:t>
            </w:r>
            <w:r w:rsidR="008E28D1">
              <w:rPr>
                <w:noProof/>
                <w:webHidden/>
              </w:rPr>
              <w:fldChar w:fldCharType="end"/>
            </w:r>
          </w:hyperlink>
        </w:p>
        <w:p w:rsidR="008E28D1" w:rsidRDefault="00000000" w14:paraId="213995EB" w14:textId="3D69212F">
          <w:pPr>
            <w:pStyle w:val="TM1"/>
            <w:tabs>
              <w:tab w:val="left" w:pos="480"/>
              <w:tab w:val="right" w:leader="dot" w:pos="9054"/>
            </w:tabs>
            <w:rPr>
              <w:rFonts w:eastAsiaTheme="minorEastAsia" w:cstheme="minorBidi"/>
              <w:b w:val="0"/>
              <w:bCs w:val="0"/>
              <w:noProof/>
              <w:sz w:val="22"/>
              <w:szCs w:val="22"/>
              <w:lang w:val="nl-NL"/>
            </w:rPr>
          </w:pPr>
          <w:hyperlink w:history="1" w:anchor="_Toc111463075">
            <w:r w:rsidRPr="004108B0" w:rsidR="008E28D1">
              <w:rPr>
                <w:rStyle w:val="Lienhypertexte"/>
                <w:noProof/>
              </w:rPr>
              <w:t>5</w:t>
            </w:r>
            <w:r w:rsidR="008E28D1">
              <w:rPr>
                <w:rFonts w:eastAsiaTheme="minorEastAsia" w:cstheme="minorBidi"/>
                <w:b w:val="0"/>
                <w:bCs w:val="0"/>
                <w:noProof/>
                <w:sz w:val="22"/>
                <w:szCs w:val="22"/>
                <w:lang w:val="nl-NL"/>
              </w:rPr>
              <w:tab/>
            </w:r>
            <w:r w:rsidRPr="004108B0" w:rsidR="008E28D1">
              <w:rPr>
                <w:rStyle w:val="Lienhypertexte"/>
                <w:noProof/>
              </w:rPr>
              <w:t>Climate and biogeography</w:t>
            </w:r>
            <w:r w:rsidR="008E28D1">
              <w:rPr>
                <w:noProof/>
                <w:webHidden/>
              </w:rPr>
              <w:tab/>
            </w:r>
            <w:r w:rsidR="008E28D1">
              <w:rPr>
                <w:noProof/>
                <w:webHidden/>
              </w:rPr>
              <w:fldChar w:fldCharType="begin"/>
            </w:r>
            <w:r w:rsidR="008E28D1">
              <w:rPr>
                <w:noProof/>
                <w:webHidden/>
              </w:rPr>
              <w:instrText xml:space="preserve"> PAGEREF _Toc111463075 \h </w:instrText>
            </w:r>
            <w:r w:rsidR="008E28D1">
              <w:rPr>
                <w:noProof/>
                <w:webHidden/>
              </w:rPr>
            </w:r>
            <w:r w:rsidR="008E28D1">
              <w:rPr>
                <w:noProof/>
                <w:webHidden/>
              </w:rPr>
              <w:fldChar w:fldCharType="separate"/>
            </w:r>
            <w:r w:rsidR="008E28D1">
              <w:rPr>
                <w:noProof/>
                <w:webHidden/>
              </w:rPr>
              <w:t>33</w:t>
            </w:r>
            <w:r w:rsidR="008E28D1">
              <w:rPr>
                <w:noProof/>
                <w:webHidden/>
              </w:rPr>
              <w:fldChar w:fldCharType="end"/>
            </w:r>
          </w:hyperlink>
        </w:p>
        <w:p w:rsidR="008E28D1" w:rsidRDefault="00000000" w14:paraId="39392446" w14:textId="4BFC04A6">
          <w:pPr>
            <w:pStyle w:val="TM2"/>
            <w:tabs>
              <w:tab w:val="left" w:pos="720"/>
              <w:tab w:val="right" w:leader="dot" w:pos="9054"/>
            </w:tabs>
            <w:rPr>
              <w:rFonts w:eastAsiaTheme="minorEastAsia" w:cstheme="minorBidi"/>
              <w:i w:val="0"/>
              <w:iCs w:val="0"/>
              <w:noProof/>
              <w:sz w:val="22"/>
              <w:szCs w:val="22"/>
              <w:lang w:val="nl-NL"/>
            </w:rPr>
          </w:pPr>
          <w:hyperlink w:history="1" w:anchor="_Toc111463076">
            <w:r w:rsidRPr="004108B0" w:rsidR="008E28D1">
              <w:rPr>
                <w:rStyle w:val="Lienhypertexte"/>
                <w:noProof/>
              </w:rPr>
              <w:t>5.1</w:t>
            </w:r>
            <w:r w:rsidR="008E28D1">
              <w:rPr>
                <w:rFonts w:eastAsiaTheme="minorEastAsia" w:cstheme="minorBidi"/>
                <w:i w:val="0"/>
                <w:iCs w:val="0"/>
                <w:noProof/>
                <w:sz w:val="22"/>
                <w:szCs w:val="22"/>
                <w:lang w:val="nl-NL"/>
              </w:rPr>
              <w:tab/>
            </w:r>
            <w:r w:rsidRPr="004108B0" w:rsidR="008E28D1">
              <w:rPr>
                <w:rStyle w:val="Lienhypertexte"/>
                <w:noProof/>
              </w:rPr>
              <w:t>Climate match, current climate</w:t>
            </w:r>
            <w:r w:rsidR="008E28D1">
              <w:rPr>
                <w:noProof/>
                <w:webHidden/>
              </w:rPr>
              <w:tab/>
            </w:r>
            <w:r w:rsidR="008E28D1">
              <w:rPr>
                <w:noProof/>
                <w:webHidden/>
              </w:rPr>
              <w:fldChar w:fldCharType="begin"/>
            </w:r>
            <w:r w:rsidR="008E28D1">
              <w:rPr>
                <w:noProof/>
                <w:webHidden/>
              </w:rPr>
              <w:instrText xml:space="preserve"> PAGEREF _Toc111463076 \h </w:instrText>
            </w:r>
            <w:r w:rsidR="008E28D1">
              <w:rPr>
                <w:noProof/>
                <w:webHidden/>
              </w:rPr>
            </w:r>
            <w:r w:rsidR="008E28D1">
              <w:rPr>
                <w:noProof/>
                <w:webHidden/>
              </w:rPr>
              <w:fldChar w:fldCharType="separate"/>
            </w:r>
            <w:r w:rsidR="008E28D1">
              <w:rPr>
                <w:noProof/>
                <w:webHidden/>
              </w:rPr>
              <w:t>33</w:t>
            </w:r>
            <w:r w:rsidR="008E28D1">
              <w:rPr>
                <w:noProof/>
                <w:webHidden/>
              </w:rPr>
              <w:fldChar w:fldCharType="end"/>
            </w:r>
          </w:hyperlink>
        </w:p>
        <w:p w:rsidR="008E28D1" w:rsidRDefault="00000000" w14:paraId="60316B58" w14:textId="1E3E2BAC">
          <w:pPr>
            <w:pStyle w:val="TM2"/>
            <w:tabs>
              <w:tab w:val="left" w:pos="720"/>
              <w:tab w:val="right" w:leader="dot" w:pos="9054"/>
            </w:tabs>
            <w:rPr>
              <w:rFonts w:eastAsiaTheme="minorEastAsia" w:cstheme="minorBidi"/>
              <w:i w:val="0"/>
              <w:iCs w:val="0"/>
              <w:noProof/>
              <w:sz w:val="22"/>
              <w:szCs w:val="22"/>
              <w:lang w:val="nl-NL"/>
            </w:rPr>
          </w:pPr>
          <w:hyperlink w:history="1" w:anchor="_Toc111463077">
            <w:r w:rsidRPr="004108B0" w:rsidR="008E28D1">
              <w:rPr>
                <w:rStyle w:val="Lienhypertexte"/>
                <w:noProof/>
              </w:rPr>
              <w:t>5.2</w:t>
            </w:r>
            <w:r w:rsidR="008E28D1">
              <w:rPr>
                <w:rFonts w:eastAsiaTheme="minorEastAsia" w:cstheme="minorBidi"/>
                <w:i w:val="0"/>
                <w:iCs w:val="0"/>
                <w:noProof/>
                <w:sz w:val="22"/>
                <w:szCs w:val="22"/>
                <w:lang w:val="nl-NL"/>
              </w:rPr>
              <w:tab/>
            </w:r>
            <w:r w:rsidRPr="004108B0" w:rsidR="008E28D1">
              <w:rPr>
                <w:rStyle w:val="Lienhypertexte"/>
                <w:noProof/>
              </w:rPr>
              <w:t>Europe biogeography</w:t>
            </w:r>
            <w:r w:rsidR="008E28D1">
              <w:rPr>
                <w:noProof/>
                <w:webHidden/>
              </w:rPr>
              <w:tab/>
            </w:r>
            <w:r w:rsidR="008E28D1">
              <w:rPr>
                <w:noProof/>
                <w:webHidden/>
              </w:rPr>
              <w:fldChar w:fldCharType="begin"/>
            </w:r>
            <w:r w:rsidR="008E28D1">
              <w:rPr>
                <w:noProof/>
                <w:webHidden/>
              </w:rPr>
              <w:instrText xml:space="preserve"> PAGEREF _Toc111463077 \h </w:instrText>
            </w:r>
            <w:r w:rsidR="008E28D1">
              <w:rPr>
                <w:noProof/>
                <w:webHidden/>
              </w:rPr>
            </w:r>
            <w:r w:rsidR="008E28D1">
              <w:rPr>
                <w:noProof/>
                <w:webHidden/>
              </w:rPr>
              <w:fldChar w:fldCharType="separate"/>
            </w:r>
            <w:r w:rsidR="008E28D1">
              <w:rPr>
                <w:noProof/>
                <w:webHidden/>
              </w:rPr>
              <w:t>34</w:t>
            </w:r>
            <w:r w:rsidR="008E28D1">
              <w:rPr>
                <w:noProof/>
                <w:webHidden/>
              </w:rPr>
              <w:fldChar w:fldCharType="end"/>
            </w:r>
          </w:hyperlink>
        </w:p>
        <w:p w:rsidR="008E28D1" w:rsidRDefault="00000000" w14:paraId="62EFE79B" w14:textId="785AECAB">
          <w:pPr>
            <w:pStyle w:val="TM2"/>
            <w:tabs>
              <w:tab w:val="left" w:pos="720"/>
              <w:tab w:val="right" w:leader="dot" w:pos="9054"/>
            </w:tabs>
            <w:rPr>
              <w:rFonts w:eastAsiaTheme="minorEastAsia" w:cstheme="minorBidi"/>
              <w:i w:val="0"/>
              <w:iCs w:val="0"/>
              <w:noProof/>
              <w:sz w:val="22"/>
              <w:szCs w:val="22"/>
              <w:lang w:val="nl-NL"/>
            </w:rPr>
          </w:pPr>
          <w:hyperlink w:history="1" w:anchor="_Toc111463078">
            <w:r w:rsidRPr="004108B0" w:rsidR="008E28D1">
              <w:rPr>
                <w:rStyle w:val="Lienhypertexte"/>
                <w:noProof/>
              </w:rPr>
              <w:t>5.3</w:t>
            </w:r>
            <w:r w:rsidR="008E28D1">
              <w:rPr>
                <w:rFonts w:eastAsiaTheme="minorEastAsia" w:cstheme="minorBidi"/>
                <w:i w:val="0"/>
                <w:iCs w:val="0"/>
                <w:noProof/>
                <w:sz w:val="22"/>
                <w:szCs w:val="22"/>
                <w:lang w:val="nl-NL"/>
              </w:rPr>
              <w:tab/>
            </w:r>
            <w:r w:rsidRPr="004108B0" w:rsidR="008E28D1">
              <w:rPr>
                <w:rStyle w:val="Lienhypertexte"/>
                <w:noProof/>
              </w:rPr>
              <w:t>Climate scenarios</w:t>
            </w:r>
            <w:r w:rsidR="008E28D1">
              <w:rPr>
                <w:noProof/>
                <w:webHidden/>
              </w:rPr>
              <w:tab/>
            </w:r>
            <w:r w:rsidR="008E28D1">
              <w:rPr>
                <w:noProof/>
                <w:webHidden/>
              </w:rPr>
              <w:fldChar w:fldCharType="begin"/>
            </w:r>
            <w:r w:rsidR="008E28D1">
              <w:rPr>
                <w:noProof/>
                <w:webHidden/>
              </w:rPr>
              <w:instrText xml:space="preserve"> PAGEREF _Toc111463078 \h </w:instrText>
            </w:r>
            <w:r w:rsidR="008E28D1">
              <w:rPr>
                <w:noProof/>
                <w:webHidden/>
              </w:rPr>
            </w:r>
            <w:r w:rsidR="008E28D1">
              <w:rPr>
                <w:noProof/>
                <w:webHidden/>
              </w:rPr>
              <w:fldChar w:fldCharType="separate"/>
            </w:r>
            <w:r w:rsidR="008E28D1">
              <w:rPr>
                <w:noProof/>
                <w:webHidden/>
              </w:rPr>
              <w:t>35</w:t>
            </w:r>
            <w:r w:rsidR="008E28D1">
              <w:rPr>
                <w:noProof/>
                <w:webHidden/>
              </w:rPr>
              <w:fldChar w:fldCharType="end"/>
            </w:r>
          </w:hyperlink>
        </w:p>
        <w:p w:rsidR="008E28D1" w:rsidRDefault="00000000" w14:paraId="289520F1" w14:textId="2C8A7AC9">
          <w:pPr>
            <w:pStyle w:val="TM1"/>
            <w:tabs>
              <w:tab w:val="left" w:pos="480"/>
              <w:tab w:val="right" w:leader="dot" w:pos="9054"/>
            </w:tabs>
            <w:rPr>
              <w:rFonts w:eastAsiaTheme="minorEastAsia" w:cstheme="minorBidi"/>
              <w:b w:val="0"/>
              <w:bCs w:val="0"/>
              <w:noProof/>
              <w:sz w:val="22"/>
              <w:szCs w:val="22"/>
              <w:lang w:val="nl-NL"/>
            </w:rPr>
          </w:pPr>
          <w:hyperlink w:history="1" w:anchor="_Toc111463079">
            <w:r w:rsidRPr="004108B0" w:rsidR="008E28D1">
              <w:rPr>
                <w:rStyle w:val="Lienhypertexte"/>
                <w:noProof/>
              </w:rPr>
              <w:t>6</w:t>
            </w:r>
            <w:r w:rsidR="008E28D1">
              <w:rPr>
                <w:rFonts w:eastAsiaTheme="minorEastAsia" w:cstheme="minorBidi"/>
                <w:b w:val="0"/>
                <w:bCs w:val="0"/>
                <w:noProof/>
                <w:sz w:val="22"/>
                <w:szCs w:val="22"/>
                <w:lang w:val="nl-NL"/>
              </w:rPr>
              <w:tab/>
            </w:r>
            <w:r w:rsidRPr="004108B0" w:rsidR="008E28D1">
              <w:rPr>
                <w:rStyle w:val="Lienhypertexte"/>
                <w:noProof/>
              </w:rPr>
              <w:t>Presence within the EU</w:t>
            </w:r>
            <w:r w:rsidR="008E28D1">
              <w:rPr>
                <w:noProof/>
                <w:webHidden/>
              </w:rPr>
              <w:tab/>
            </w:r>
            <w:r w:rsidR="008E28D1">
              <w:rPr>
                <w:noProof/>
                <w:webHidden/>
              </w:rPr>
              <w:fldChar w:fldCharType="begin"/>
            </w:r>
            <w:r w:rsidR="008E28D1">
              <w:rPr>
                <w:noProof/>
                <w:webHidden/>
              </w:rPr>
              <w:instrText xml:space="preserve"> PAGEREF _Toc111463079 \h </w:instrText>
            </w:r>
            <w:r w:rsidR="008E28D1">
              <w:rPr>
                <w:noProof/>
                <w:webHidden/>
              </w:rPr>
            </w:r>
            <w:r w:rsidR="008E28D1">
              <w:rPr>
                <w:noProof/>
                <w:webHidden/>
              </w:rPr>
              <w:fldChar w:fldCharType="separate"/>
            </w:r>
            <w:r w:rsidR="008E28D1">
              <w:rPr>
                <w:noProof/>
                <w:webHidden/>
              </w:rPr>
              <w:t>37</w:t>
            </w:r>
            <w:r w:rsidR="008E28D1">
              <w:rPr>
                <w:noProof/>
                <w:webHidden/>
              </w:rPr>
              <w:fldChar w:fldCharType="end"/>
            </w:r>
          </w:hyperlink>
        </w:p>
        <w:p w:rsidR="008E28D1" w:rsidRDefault="00000000" w14:paraId="7C1D8C26" w14:textId="1AF35982">
          <w:pPr>
            <w:pStyle w:val="TM2"/>
            <w:tabs>
              <w:tab w:val="left" w:pos="720"/>
              <w:tab w:val="right" w:leader="dot" w:pos="9054"/>
            </w:tabs>
            <w:rPr>
              <w:rFonts w:eastAsiaTheme="minorEastAsia" w:cstheme="minorBidi"/>
              <w:i w:val="0"/>
              <w:iCs w:val="0"/>
              <w:noProof/>
              <w:sz w:val="22"/>
              <w:szCs w:val="22"/>
              <w:lang w:val="nl-NL"/>
            </w:rPr>
          </w:pPr>
          <w:hyperlink w:history="1" w:anchor="_Toc111463080">
            <w:r w:rsidRPr="004108B0" w:rsidR="008E28D1">
              <w:rPr>
                <w:rStyle w:val="Lienhypertexte"/>
                <w:noProof/>
              </w:rPr>
              <w:t>6.1</w:t>
            </w:r>
            <w:r w:rsidR="008E28D1">
              <w:rPr>
                <w:rFonts w:eastAsiaTheme="minorEastAsia" w:cstheme="minorBidi"/>
                <w:i w:val="0"/>
                <w:iCs w:val="0"/>
                <w:noProof/>
                <w:sz w:val="22"/>
                <w:szCs w:val="22"/>
                <w:lang w:val="nl-NL"/>
              </w:rPr>
              <w:tab/>
            </w:r>
            <w:r w:rsidRPr="004108B0" w:rsidR="008E28D1">
              <w:rPr>
                <w:rStyle w:val="Lienhypertexte"/>
                <w:noProof/>
              </w:rPr>
              <w:t>Establishment status within EU countries</w:t>
            </w:r>
            <w:r w:rsidR="008E28D1">
              <w:rPr>
                <w:noProof/>
                <w:webHidden/>
              </w:rPr>
              <w:tab/>
            </w:r>
            <w:r w:rsidR="008E28D1">
              <w:rPr>
                <w:noProof/>
                <w:webHidden/>
              </w:rPr>
              <w:fldChar w:fldCharType="begin"/>
            </w:r>
            <w:r w:rsidR="008E28D1">
              <w:rPr>
                <w:noProof/>
                <w:webHidden/>
              </w:rPr>
              <w:instrText xml:space="preserve"> PAGEREF _Toc111463080 \h </w:instrText>
            </w:r>
            <w:r w:rsidR="008E28D1">
              <w:rPr>
                <w:noProof/>
                <w:webHidden/>
              </w:rPr>
            </w:r>
            <w:r w:rsidR="008E28D1">
              <w:rPr>
                <w:noProof/>
                <w:webHidden/>
              </w:rPr>
              <w:fldChar w:fldCharType="separate"/>
            </w:r>
            <w:r w:rsidR="008E28D1">
              <w:rPr>
                <w:noProof/>
                <w:webHidden/>
              </w:rPr>
              <w:t>37</w:t>
            </w:r>
            <w:r w:rsidR="008E28D1">
              <w:rPr>
                <w:noProof/>
                <w:webHidden/>
              </w:rPr>
              <w:fldChar w:fldCharType="end"/>
            </w:r>
          </w:hyperlink>
        </w:p>
        <w:p w:rsidR="008E28D1" w:rsidRDefault="00000000" w14:paraId="14967C67" w14:textId="28C46E07">
          <w:pPr>
            <w:pStyle w:val="TM2"/>
            <w:tabs>
              <w:tab w:val="left" w:pos="720"/>
              <w:tab w:val="right" w:leader="dot" w:pos="9054"/>
            </w:tabs>
            <w:rPr>
              <w:rFonts w:eastAsiaTheme="minorEastAsia" w:cstheme="minorBidi"/>
              <w:i w:val="0"/>
              <w:iCs w:val="0"/>
              <w:noProof/>
              <w:sz w:val="22"/>
              <w:szCs w:val="22"/>
              <w:lang w:val="nl-NL"/>
            </w:rPr>
          </w:pPr>
          <w:hyperlink w:history="1" w:anchor="_Toc111463081">
            <w:r w:rsidRPr="004108B0" w:rsidR="008E28D1">
              <w:rPr>
                <w:rStyle w:val="Lienhypertexte"/>
                <w:noProof/>
              </w:rPr>
              <w:t>6.2</w:t>
            </w:r>
            <w:r w:rsidR="008E28D1">
              <w:rPr>
                <w:rFonts w:eastAsiaTheme="minorEastAsia" w:cstheme="minorBidi"/>
                <w:i w:val="0"/>
                <w:iCs w:val="0"/>
                <w:noProof/>
                <w:sz w:val="22"/>
                <w:szCs w:val="22"/>
                <w:lang w:val="nl-NL"/>
              </w:rPr>
              <w:tab/>
            </w:r>
            <w:r w:rsidRPr="004108B0" w:rsidR="008E28D1">
              <w:rPr>
                <w:rStyle w:val="Lienhypertexte"/>
                <w:noProof/>
              </w:rPr>
              <w:t>Presence outside the EU</w:t>
            </w:r>
            <w:r w:rsidR="008E28D1">
              <w:rPr>
                <w:noProof/>
                <w:webHidden/>
              </w:rPr>
              <w:tab/>
            </w:r>
            <w:r w:rsidR="008E28D1">
              <w:rPr>
                <w:noProof/>
                <w:webHidden/>
              </w:rPr>
              <w:fldChar w:fldCharType="begin"/>
            </w:r>
            <w:r w:rsidR="008E28D1">
              <w:rPr>
                <w:noProof/>
                <w:webHidden/>
              </w:rPr>
              <w:instrText xml:space="preserve"> PAGEREF _Toc111463081 \h </w:instrText>
            </w:r>
            <w:r w:rsidR="008E28D1">
              <w:rPr>
                <w:noProof/>
                <w:webHidden/>
              </w:rPr>
            </w:r>
            <w:r w:rsidR="008E28D1">
              <w:rPr>
                <w:noProof/>
                <w:webHidden/>
              </w:rPr>
              <w:fldChar w:fldCharType="separate"/>
            </w:r>
            <w:r w:rsidR="008E28D1">
              <w:rPr>
                <w:noProof/>
                <w:webHidden/>
              </w:rPr>
              <w:t>37</w:t>
            </w:r>
            <w:r w:rsidR="008E28D1">
              <w:rPr>
                <w:noProof/>
                <w:webHidden/>
              </w:rPr>
              <w:fldChar w:fldCharType="end"/>
            </w:r>
          </w:hyperlink>
        </w:p>
        <w:p w:rsidR="008E28D1" w:rsidRDefault="00000000" w14:paraId="6C2F32CA" w14:textId="7685D4D4">
          <w:pPr>
            <w:pStyle w:val="TM2"/>
            <w:tabs>
              <w:tab w:val="left" w:pos="720"/>
              <w:tab w:val="right" w:leader="dot" w:pos="9054"/>
            </w:tabs>
            <w:rPr>
              <w:rFonts w:eastAsiaTheme="minorEastAsia" w:cstheme="minorBidi"/>
              <w:i w:val="0"/>
              <w:iCs w:val="0"/>
              <w:noProof/>
              <w:sz w:val="22"/>
              <w:szCs w:val="22"/>
              <w:lang w:val="nl-NL"/>
            </w:rPr>
          </w:pPr>
          <w:hyperlink w:history="1" w:anchor="_Toc111463082">
            <w:r w:rsidRPr="004108B0" w:rsidR="008E28D1">
              <w:rPr>
                <w:rStyle w:val="Lienhypertexte"/>
                <w:noProof/>
              </w:rPr>
              <w:t>6.3</w:t>
            </w:r>
            <w:r w:rsidR="008E28D1">
              <w:rPr>
                <w:rFonts w:eastAsiaTheme="minorEastAsia" w:cstheme="minorBidi"/>
                <w:i w:val="0"/>
                <w:iCs w:val="0"/>
                <w:noProof/>
                <w:sz w:val="22"/>
                <w:szCs w:val="22"/>
                <w:lang w:val="nl-NL"/>
              </w:rPr>
              <w:tab/>
            </w:r>
            <w:r w:rsidRPr="004108B0" w:rsidR="008E28D1">
              <w:rPr>
                <w:rStyle w:val="Lienhypertexte"/>
                <w:noProof/>
              </w:rPr>
              <w:t>Distribution in the Netherlands</w:t>
            </w:r>
            <w:r w:rsidR="008E28D1">
              <w:rPr>
                <w:noProof/>
                <w:webHidden/>
              </w:rPr>
              <w:tab/>
            </w:r>
            <w:r w:rsidR="008E28D1">
              <w:rPr>
                <w:noProof/>
                <w:webHidden/>
              </w:rPr>
              <w:fldChar w:fldCharType="begin"/>
            </w:r>
            <w:r w:rsidR="008E28D1">
              <w:rPr>
                <w:noProof/>
                <w:webHidden/>
              </w:rPr>
              <w:instrText xml:space="preserve"> PAGEREF _Toc111463082 \h </w:instrText>
            </w:r>
            <w:r w:rsidR="008E28D1">
              <w:rPr>
                <w:noProof/>
                <w:webHidden/>
              </w:rPr>
            </w:r>
            <w:r w:rsidR="008E28D1">
              <w:rPr>
                <w:noProof/>
                <w:webHidden/>
              </w:rPr>
              <w:fldChar w:fldCharType="separate"/>
            </w:r>
            <w:r w:rsidR="008E28D1">
              <w:rPr>
                <w:noProof/>
                <w:webHidden/>
              </w:rPr>
              <w:t>38</w:t>
            </w:r>
            <w:r w:rsidR="008E28D1">
              <w:rPr>
                <w:noProof/>
                <w:webHidden/>
              </w:rPr>
              <w:fldChar w:fldCharType="end"/>
            </w:r>
          </w:hyperlink>
        </w:p>
        <w:p w:rsidR="008E28D1" w:rsidRDefault="00000000" w14:paraId="69BC5223" w14:textId="3008831E">
          <w:pPr>
            <w:pStyle w:val="TM2"/>
            <w:tabs>
              <w:tab w:val="left" w:pos="720"/>
              <w:tab w:val="right" w:leader="dot" w:pos="9054"/>
            </w:tabs>
            <w:rPr>
              <w:rFonts w:eastAsiaTheme="minorEastAsia" w:cstheme="minorBidi"/>
              <w:i w:val="0"/>
              <w:iCs w:val="0"/>
              <w:noProof/>
              <w:sz w:val="22"/>
              <w:szCs w:val="22"/>
              <w:lang w:val="nl-NL"/>
            </w:rPr>
          </w:pPr>
          <w:hyperlink w:history="1" w:anchor="_Toc111463083">
            <w:r w:rsidRPr="004108B0" w:rsidR="008E28D1">
              <w:rPr>
                <w:rStyle w:val="Lienhypertexte"/>
                <w:noProof/>
              </w:rPr>
              <w:t>6.4</w:t>
            </w:r>
            <w:r w:rsidR="008E28D1">
              <w:rPr>
                <w:rFonts w:eastAsiaTheme="minorEastAsia" w:cstheme="minorBidi"/>
                <w:i w:val="0"/>
                <w:iCs w:val="0"/>
                <w:noProof/>
                <w:sz w:val="22"/>
                <w:szCs w:val="22"/>
                <w:lang w:val="nl-NL"/>
              </w:rPr>
              <w:tab/>
            </w:r>
            <w:r w:rsidRPr="004108B0" w:rsidR="008E28D1">
              <w:rPr>
                <w:rStyle w:val="Lienhypertexte"/>
                <w:noProof/>
              </w:rPr>
              <w:t>Possible future spread</w:t>
            </w:r>
            <w:r w:rsidR="008E28D1">
              <w:rPr>
                <w:noProof/>
                <w:webHidden/>
              </w:rPr>
              <w:tab/>
            </w:r>
            <w:r w:rsidR="008E28D1">
              <w:rPr>
                <w:noProof/>
                <w:webHidden/>
              </w:rPr>
              <w:fldChar w:fldCharType="begin"/>
            </w:r>
            <w:r w:rsidR="008E28D1">
              <w:rPr>
                <w:noProof/>
                <w:webHidden/>
              </w:rPr>
              <w:instrText xml:space="preserve"> PAGEREF _Toc111463083 \h </w:instrText>
            </w:r>
            <w:r w:rsidR="008E28D1">
              <w:rPr>
                <w:noProof/>
                <w:webHidden/>
              </w:rPr>
            </w:r>
            <w:r w:rsidR="008E28D1">
              <w:rPr>
                <w:noProof/>
                <w:webHidden/>
              </w:rPr>
              <w:fldChar w:fldCharType="separate"/>
            </w:r>
            <w:r w:rsidR="008E28D1">
              <w:rPr>
                <w:noProof/>
                <w:webHidden/>
              </w:rPr>
              <w:t>40</w:t>
            </w:r>
            <w:r w:rsidR="008E28D1">
              <w:rPr>
                <w:noProof/>
                <w:webHidden/>
              </w:rPr>
              <w:fldChar w:fldCharType="end"/>
            </w:r>
          </w:hyperlink>
        </w:p>
        <w:p w:rsidR="008E28D1" w:rsidRDefault="00000000" w14:paraId="78A7F223" w14:textId="7BA0E0FC">
          <w:pPr>
            <w:pStyle w:val="TM1"/>
            <w:tabs>
              <w:tab w:val="left" w:pos="480"/>
              <w:tab w:val="right" w:leader="dot" w:pos="9054"/>
            </w:tabs>
            <w:rPr>
              <w:rFonts w:eastAsiaTheme="minorEastAsia" w:cstheme="minorBidi"/>
              <w:b w:val="0"/>
              <w:bCs w:val="0"/>
              <w:noProof/>
              <w:sz w:val="22"/>
              <w:szCs w:val="22"/>
              <w:lang w:val="nl-NL"/>
            </w:rPr>
          </w:pPr>
          <w:hyperlink w:history="1" w:anchor="_Toc111463084">
            <w:r w:rsidRPr="004108B0" w:rsidR="008E28D1">
              <w:rPr>
                <w:rStyle w:val="Lienhypertexte"/>
                <w:noProof/>
              </w:rPr>
              <w:t>7</w:t>
            </w:r>
            <w:r w:rsidR="008E28D1">
              <w:rPr>
                <w:rFonts w:eastAsiaTheme="minorEastAsia" w:cstheme="minorBidi"/>
                <w:b w:val="0"/>
                <w:bCs w:val="0"/>
                <w:noProof/>
                <w:sz w:val="22"/>
                <w:szCs w:val="22"/>
                <w:lang w:val="nl-NL"/>
              </w:rPr>
              <w:tab/>
            </w:r>
            <w:r w:rsidRPr="004108B0" w:rsidR="008E28D1">
              <w:rPr>
                <w:rStyle w:val="Lienhypertexte"/>
                <w:noProof/>
              </w:rPr>
              <w:t>Impacts</w:t>
            </w:r>
            <w:r w:rsidR="008E28D1">
              <w:rPr>
                <w:noProof/>
                <w:webHidden/>
              </w:rPr>
              <w:tab/>
            </w:r>
            <w:r w:rsidR="008E28D1">
              <w:rPr>
                <w:noProof/>
                <w:webHidden/>
              </w:rPr>
              <w:fldChar w:fldCharType="begin"/>
            </w:r>
            <w:r w:rsidR="008E28D1">
              <w:rPr>
                <w:noProof/>
                <w:webHidden/>
              </w:rPr>
              <w:instrText xml:space="preserve"> PAGEREF _Toc111463084 \h </w:instrText>
            </w:r>
            <w:r w:rsidR="008E28D1">
              <w:rPr>
                <w:noProof/>
                <w:webHidden/>
              </w:rPr>
            </w:r>
            <w:r w:rsidR="008E28D1">
              <w:rPr>
                <w:noProof/>
                <w:webHidden/>
              </w:rPr>
              <w:fldChar w:fldCharType="separate"/>
            </w:r>
            <w:r w:rsidR="008E28D1">
              <w:rPr>
                <w:noProof/>
                <w:webHidden/>
              </w:rPr>
              <w:t>41</w:t>
            </w:r>
            <w:r w:rsidR="008E28D1">
              <w:rPr>
                <w:noProof/>
                <w:webHidden/>
              </w:rPr>
              <w:fldChar w:fldCharType="end"/>
            </w:r>
          </w:hyperlink>
        </w:p>
        <w:p w:rsidR="008E28D1" w:rsidRDefault="00000000" w14:paraId="5E01185B" w14:textId="7735DD5C">
          <w:pPr>
            <w:pStyle w:val="TM2"/>
            <w:tabs>
              <w:tab w:val="left" w:pos="720"/>
              <w:tab w:val="right" w:leader="dot" w:pos="9054"/>
            </w:tabs>
            <w:rPr>
              <w:rFonts w:eastAsiaTheme="minorEastAsia" w:cstheme="minorBidi"/>
              <w:i w:val="0"/>
              <w:iCs w:val="0"/>
              <w:noProof/>
              <w:sz w:val="22"/>
              <w:szCs w:val="22"/>
              <w:lang w:val="nl-NL"/>
            </w:rPr>
          </w:pPr>
          <w:hyperlink w:history="1" w:anchor="_Toc111463085">
            <w:r w:rsidRPr="004108B0" w:rsidR="008E28D1">
              <w:rPr>
                <w:rStyle w:val="Lienhypertexte"/>
                <w:noProof/>
              </w:rPr>
              <w:t>7.1</w:t>
            </w:r>
            <w:r w:rsidR="008E28D1">
              <w:rPr>
                <w:rFonts w:eastAsiaTheme="minorEastAsia" w:cstheme="minorBidi"/>
                <w:i w:val="0"/>
                <w:iCs w:val="0"/>
                <w:noProof/>
                <w:sz w:val="22"/>
                <w:szCs w:val="22"/>
                <w:lang w:val="nl-NL"/>
              </w:rPr>
              <w:tab/>
            </w:r>
            <w:r w:rsidRPr="004108B0" w:rsidR="008E28D1">
              <w:rPr>
                <w:rStyle w:val="Lienhypertexte"/>
                <w:noProof/>
              </w:rPr>
              <w:t>Ecological/biodiversity</w:t>
            </w:r>
            <w:r w:rsidR="008E28D1">
              <w:rPr>
                <w:noProof/>
                <w:webHidden/>
              </w:rPr>
              <w:tab/>
            </w:r>
            <w:r w:rsidR="008E28D1">
              <w:rPr>
                <w:noProof/>
                <w:webHidden/>
              </w:rPr>
              <w:fldChar w:fldCharType="begin"/>
            </w:r>
            <w:r w:rsidR="008E28D1">
              <w:rPr>
                <w:noProof/>
                <w:webHidden/>
              </w:rPr>
              <w:instrText xml:space="preserve"> PAGEREF _Toc111463085 \h </w:instrText>
            </w:r>
            <w:r w:rsidR="008E28D1">
              <w:rPr>
                <w:noProof/>
                <w:webHidden/>
              </w:rPr>
            </w:r>
            <w:r w:rsidR="008E28D1">
              <w:rPr>
                <w:noProof/>
                <w:webHidden/>
              </w:rPr>
              <w:fldChar w:fldCharType="separate"/>
            </w:r>
            <w:r w:rsidR="008E28D1">
              <w:rPr>
                <w:noProof/>
                <w:webHidden/>
              </w:rPr>
              <w:t>41</w:t>
            </w:r>
            <w:r w:rsidR="008E28D1">
              <w:rPr>
                <w:noProof/>
                <w:webHidden/>
              </w:rPr>
              <w:fldChar w:fldCharType="end"/>
            </w:r>
          </w:hyperlink>
        </w:p>
        <w:p w:rsidR="008E28D1" w:rsidRDefault="00000000" w14:paraId="6B104DC6" w14:textId="1D3283CE">
          <w:pPr>
            <w:pStyle w:val="TM3"/>
            <w:tabs>
              <w:tab w:val="left" w:pos="1200"/>
              <w:tab w:val="right" w:leader="dot" w:pos="9054"/>
            </w:tabs>
            <w:rPr>
              <w:rFonts w:eastAsiaTheme="minorEastAsia" w:cstheme="minorBidi"/>
              <w:noProof/>
              <w:sz w:val="22"/>
              <w:szCs w:val="22"/>
              <w:lang w:val="nl-NL"/>
            </w:rPr>
          </w:pPr>
          <w:hyperlink w:history="1" w:anchor="_Toc111463086">
            <w:r w:rsidRPr="004108B0" w:rsidR="008E28D1">
              <w:rPr>
                <w:rStyle w:val="Lienhypertexte"/>
                <w:iCs/>
                <w:noProof/>
              </w:rPr>
              <w:t>7.1.1</w:t>
            </w:r>
            <w:r w:rsidR="008E28D1">
              <w:rPr>
                <w:rFonts w:eastAsiaTheme="minorEastAsia" w:cstheme="minorBidi"/>
                <w:noProof/>
                <w:sz w:val="22"/>
                <w:szCs w:val="22"/>
                <w:lang w:val="nl-NL"/>
              </w:rPr>
              <w:tab/>
            </w:r>
            <w:r w:rsidRPr="004108B0" w:rsidR="008E28D1">
              <w:rPr>
                <w:rStyle w:val="Lienhypertexte"/>
                <w:noProof/>
              </w:rPr>
              <w:t>Biodiversity in general</w:t>
            </w:r>
            <w:r w:rsidR="008E28D1">
              <w:rPr>
                <w:noProof/>
                <w:webHidden/>
              </w:rPr>
              <w:tab/>
            </w:r>
            <w:r w:rsidR="008E28D1">
              <w:rPr>
                <w:noProof/>
                <w:webHidden/>
              </w:rPr>
              <w:fldChar w:fldCharType="begin"/>
            </w:r>
            <w:r w:rsidR="008E28D1">
              <w:rPr>
                <w:noProof/>
                <w:webHidden/>
              </w:rPr>
              <w:instrText xml:space="preserve"> PAGEREF _Toc111463086 \h </w:instrText>
            </w:r>
            <w:r w:rsidR="008E28D1">
              <w:rPr>
                <w:noProof/>
                <w:webHidden/>
              </w:rPr>
            </w:r>
            <w:r w:rsidR="008E28D1">
              <w:rPr>
                <w:noProof/>
                <w:webHidden/>
              </w:rPr>
              <w:fldChar w:fldCharType="separate"/>
            </w:r>
            <w:r w:rsidR="008E28D1">
              <w:rPr>
                <w:noProof/>
                <w:webHidden/>
              </w:rPr>
              <w:t>41</w:t>
            </w:r>
            <w:r w:rsidR="008E28D1">
              <w:rPr>
                <w:noProof/>
                <w:webHidden/>
              </w:rPr>
              <w:fldChar w:fldCharType="end"/>
            </w:r>
          </w:hyperlink>
        </w:p>
        <w:p w:rsidR="008E28D1" w:rsidRDefault="00000000" w14:paraId="6B84824A" w14:textId="15F071D9">
          <w:pPr>
            <w:pStyle w:val="TM3"/>
            <w:tabs>
              <w:tab w:val="left" w:pos="1200"/>
              <w:tab w:val="right" w:leader="dot" w:pos="9054"/>
            </w:tabs>
            <w:rPr>
              <w:rFonts w:eastAsiaTheme="minorEastAsia" w:cstheme="minorBidi"/>
              <w:noProof/>
              <w:sz w:val="22"/>
              <w:szCs w:val="22"/>
              <w:lang w:val="nl-NL"/>
            </w:rPr>
          </w:pPr>
          <w:hyperlink w:history="1" w:anchor="_Toc111463087">
            <w:r w:rsidRPr="004108B0" w:rsidR="008E28D1">
              <w:rPr>
                <w:rStyle w:val="Lienhypertexte"/>
                <w:noProof/>
              </w:rPr>
              <w:t>7.1.2</w:t>
            </w:r>
            <w:r w:rsidR="008E28D1">
              <w:rPr>
                <w:rFonts w:eastAsiaTheme="minorEastAsia" w:cstheme="minorBidi"/>
                <w:noProof/>
                <w:sz w:val="22"/>
                <w:szCs w:val="22"/>
                <w:lang w:val="nl-NL"/>
              </w:rPr>
              <w:tab/>
            </w:r>
            <w:r w:rsidRPr="004108B0" w:rsidR="008E28D1">
              <w:rPr>
                <w:rStyle w:val="Lienhypertexte"/>
                <w:noProof/>
              </w:rPr>
              <w:t>Impact on Red List, rare and/or protected species</w:t>
            </w:r>
            <w:r w:rsidR="008E28D1">
              <w:rPr>
                <w:noProof/>
                <w:webHidden/>
              </w:rPr>
              <w:tab/>
            </w:r>
            <w:r w:rsidR="008E28D1">
              <w:rPr>
                <w:noProof/>
                <w:webHidden/>
              </w:rPr>
              <w:fldChar w:fldCharType="begin"/>
            </w:r>
            <w:r w:rsidR="008E28D1">
              <w:rPr>
                <w:noProof/>
                <w:webHidden/>
              </w:rPr>
              <w:instrText xml:space="preserve"> PAGEREF _Toc111463087 \h </w:instrText>
            </w:r>
            <w:r w:rsidR="008E28D1">
              <w:rPr>
                <w:noProof/>
                <w:webHidden/>
              </w:rPr>
            </w:r>
            <w:r w:rsidR="008E28D1">
              <w:rPr>
                <w:noProof/>
                <w:webHidden/>
              </w:rPr>
              <w:fldChar w:fldCharType="separate"/>
            </w:r>
            <w:r w:rsidR="008E28D1">
              <w:rPr>
                <w:noProof/>
                <w:webHidden/>
              </w:rPr>
              <w:t>42</w:t>
            </w:r>
            <w:r w:rsidR="008E28D1">
              <w:rPr>
                <w:noProof/>
                <w:webHidden/>
              </w:rPr>
              <w:fldChar w:fldCharType="end"/>
            </w:r>
          </w:hyperlink>
        </w:p>
        <w:p w:rsidR="008E28D1" w:rsidRDefault="00000000" w14:paraId="5587374F" w14:textId="64BFD215">
          <w:pPr>
            <w:pStyle w:val="TM3"/>
            <w:tabs>
              <w:tab w:val="left" w:pos="1200"/>
              <w:tab w:val="right" w:leader="dot" w:pos="9054"/>
            </w:tabs>
            <w:rPr>
              <w:rFonts w:eastAsiaTheme="minorEastAsia" w:cstheme="minorBidi"/>
              <w:noProof/>
              <w:sz w:val="22"/>
              <w:szCs w:val="22"/>
              <w:lang w:val="nl-NL"/>
            </w:rPr>
          </w:pPr>
          <w:hyperlink w:history="1" w:anchor="_Toc111463088">
            <w:r w:rsidRPr="004108B0" w:rsidR="008E28D1">
              <w:rPr>
                <w:rStyle w:val="Lienhypertexte"/>
                <w:noProof/>
              </w:rPr>
              <w:t>7.1.3</w:t>
            </w:r>
            <w:r w:rsidR="008E28D1">
              <w:rPr>
                <w:rFonts w:eastAsiaTheme="minorEastAsia" w:cstheme="minorBidi"/>
                <w:noProof/>
                <w:sz w:val="22"/>
                <w:szCs w:val="22"/>
                <w:lang w:val="nl-NL"/>
              </w:rPr>
              <w:tab/>
            </w:r>
            <w:r w:rsidRPr="004108B0" w:rsidR="008E28D1">
              <w:rPr>
                <w:rStyle w:val="Lienhypertexte"/>
                <w:noProof/>
              </w:rPr>
              <w:t>Impact on EU habitat types</w:t>
            </w:r>
            <w:r w:rsidR="008E28D1">
              <w:rPr>
                <w:noProof/>
                <w:webHidden/>
              </w:rPr>
              <w:tab/>
            </w:r>
            <w:r w:rsidR="008E28D1">
              <w:rPr>
                <w:noProof/>
                <w:webHidden/>
              </w:rPr>
              <w:fldChar w:fldCharType="begin"/>
            </w:r>
            <w:r w:rsidR="008E28D1">
              <w:rPr>
                <w:noProof/>
                <w:webHidden/>
              </w:rPr>
              <w:instrText xml:space="preserve"> PAGEREF _Toc111463088 \h </w:instrText>
            </w:r>
            <w:r w:rsidR="008E28D1">
              <w:rPr>
                <w:noProof/>
                <w:webHidden/>
              </w:rPr>
            </w:r>
            <w:r w:rsidR="008E28D1">
              <w:rPr>
                <w:noProof/>
                <w:webHidden/>
              </w:rPr>
              <w:fldChar w:fldCharType="separate"/>
            </w:r>
            <w:r w:rsidR="008E28D1">
              <w:rPr>
                <w:noProof/>
                <w:webHidden/>
              </w:rPr>
              <w:t>46</w:t>
            </w:r>
            <w:r w:rsidR="008E28D1">
              <w:rPr>
                <w:noProof/>
                <w:webHidden/>
              </w:rPr>
              <w:fldChar w:fldCharType="end"/>
            </w:r>
          </w:hyperlink>
        </w:p>
        <w:p w:rsidR="008E28D1" w:rsidRDefault="00000000" w14:paraId="3F61B73A" w14:textId="35B3C6C2">
          <w:pPr>
            <w:pStyle w:val="TM3"/>
            <w:tabs>
              <w:tab w:val="left" w:pos="1200"/>
              <w:tab w:val="right" w:leader="dot" w:pos="9054"/>
            </w:tabs>
            <w:rPr>
              <w:rFonts w:eastAsiaTheme="minorEastAsia" w:cstheme="minorBidi"/>
              <w:noProof/>
              <w:sz w:val="22"/>
              <w:szCs w:val="22"/>
              <w:lang w:val="nl-NL"/>
            </w:rPr>
          </w:pPr>
          <w:hyperlink w:history="1" w:anchor="_Toc111463089">
            <w:r w:rsidRPr="004108B0" w:rsidR="008E28D1">
              <w:rPr>
                <w:rStyle w:val="Lienhypertexte"/>
                <w:noProof/>
              </w:rPr>
              <w:t>7.1.4</w:t>
            </w:r>
            <w:r w:rsidR="008E28D1">
              <w:rPr>
                <w:rFonts w:eastAsiaTheme="minorEastAsia" w:cstheme="minorBidi"/>
                <w:noProof/>
                <w:sz w:val="22"/>
                <w:szCs w:val="22"/>
                <w:lang w:val="nl-NL"/>
              </w:rPr>
              <w:tab/>
            </w:r>
            <w:r w:rsidRPr="004108B0" w:rsidR="008E28D1">
              <w:rPr>
                <w:rStyle w:val="Lienhypertexte"/>
                <w:noProof/>
              </w:rPr>
              <w:t>Impact of physiochemical properties and structure of ecosystems</w:t>
            </w:r>
            <w:r w:rsidR="008E28D1">
              <w:rPr>
                <w:noProof/>
                <w:webHidden/>
              </w:rPr>
              <w:tab/>
            </w:r>
            <w:r w:rsidR="008E28D1">
              <w:rPr>
                <w:noProof/>
                <w:webHidden/>
              </w:rPr>
              <w:fldChar w:fldCharType="begin"/>
            </w:r>
            <w:r w:rsidR="008E28D1">
              <w:rPr>
                <w:noProof/>
                <w:webHidden/>
              </w:rPr>
              <w:instrText xml:space="preserve"> PAGEREF _Toc111463089 \h </w:instrText>
            </w:r>
            <w:r w:rsidR="008E28D1">
              <w:rPr>
                <w:noProof/>
                <w:webHidden/>
              </w:rPr>
            </w:r>
            <w:r w:rsidR="008E28D1">
              <w:rPr>
                <w:noProof/>
                <w:webHidden/>
              </w:rPr>
              <w:fldChar w:fldCharType="separate"/>
            </w:r>
            <w:r w:rsidR="008E28D1">
              <w:rPr>
                <w:noProof/>
                <w:webHidden/>
              </w:rPr>
              <w:t>48</w:t>
            </w:r>
            <w:r w:rsidR="008E28D1">
              <w:rPr>
                <w:noProof/>
                <w:webHidden/>
              </w:rPr>
              <w:fldChar w:fldCharType="end"/>
            </w:r>
          </w:hyperlink>
        </w:p>
        <w:p w:rsidR="008E28D1" w:rsidRDefault="00000000" w14:paraId="22BF0AA2" w14:textId="4E2AC499">
          <w:pPr>
            <w:pStyle w:val="TM2"/>
            <w:tabs>
              <w:tab w:val="left" w:pos="720"/>
              <w:tab w:val="right" w:leader="dot" w:pos="9054"/>
            </w:tabs>
            <w:rPr>
              <w:rFonts w:eastAsiaTheme="minorEastAsia" w:cstheme="minorBidi"/>
              <w:i w:val="0"/>
              <w:iCs w:val="0"/>
              <w:noProof/>
              <w:sz w:val="22"/>
              <w:szCs w:val="22"/>
              <w:lang w:val="nl-NL"/>
            </w:rPr>
          </w:pPr>
          <w:hyperlink w:history="1" w:anchor="_Toc111463090">
            <w:r w:rsidRPr="004108B0" w:rsidR="008E28D1">
              <w:rPr>
                <w:rStyle w:val="Lienhypertexte"/>
                <w:noProof/>
              </w:rPr>
              <w:t>7.2</w:t>
            </w:r>
            <w:r w:rsidR="008E28D1">
              <w:rPr>
                <w:rFonts w:eastAsiaTheme="minorEastAsia" w:cstheme="minorBidi"/>
                <w:i w:val="0"/>
                <w:iCs w:val="0"/>
                <w:noProof/>
                <w:sz w:val="22"/>
                <w:szCs w:val="22"/>
                <w:lang w:val="nl-NL"/>
              </w:rPr>
              <w:tab/>
            </w:r>
            <w:r w:rsidRPr="004108B0" w:rsidR="008E28D1">
              <w:rPr>
                <w:rStyle w:val="Lienhypertexte"/>
                <w:noProof/>
              </w:rPr>
              <w:t>Public health and the economy</w:t>
            </w:r>
            <w:r w:rsidR="008E28D1">
              <w:rPr>
                <w:noProof/>
                <w:webHidden/>
              </w:rPr>
              <w:tab/>
            </w:r>
            <w:r w:rsidR="008E28D1">
              <w:rPr>
                <w:noProof/>
                <w:webHidden/>
              </w:rPr>
              <w:fldChar w:fldCharType="begin"/>
            </w:r>
            <w:r w:rsidR="008E28D1">
              <w:rPr>
                <w:noProof/>
                <w:webHidden/>
              </w:rPr>
              <w:instrText xml:space="preserve"> PAGEREF _Toc111463090 \h </w:instrText>
            </w:r>
            <w:r w:rsidR="008E28D1">
              <w:rPr>
                <w:noProof/>
                <w:webHidden/>
              </w:rPr>
            </w:r>
            <w:r w:rsidR="008E28D1">
              <w:rPr>
                <w:noProof/>
                <w:webHidden/>
              </w:rPr>
              <w:fldChar w:fldCharType="separate"/>
            </w:r>
            <w:r w:rsidR="008E28D1">
              <w:rPr>
                <w:noProof/>
                <w:webHidden/>
              </w:rPr>
              <w:t>50</w:t>
            </w:r>
            <w:r w:rsidR="008E28D1">
              <w:rPr>
                <w:noProof/>
                <w:webHidden/>
              </w:rPr>
              <w:fldChar w:fldCharType="end"/>
            </w:r>
          </w:hyperlink>
        </w:p>
        <w:p w:rsidR="008E28D1" w:rsidRDefault="00000000" w14:paraId="1607A52C" w14:textId="427B0626">
          <w:pPr>
            <w:pStyle w:val="TM3"/>
            <w:tabs>
              <w:tab w:val="left" w:pos="1200"/>
              <w:tab w:val="right" w:leader="dot" w:pos="9054"/>
            </w:tabs>
            <w:rPr>
              <w:rFonts w:eastAsiaTheme="minorEastAsia" w:cstheme="minorBidi"/>
              <w:noProof/>
              <w:sz w:val="22"/>
              <w:szCs w:val="22"/>
              <w:lang w:val="nl-NL"/>
            </w:rPr>
          </w:pPr>
          <w:hyperlink w:history="1" w:anchor="_Toc111463091">
            <w:r w:rsidRPr="004108B0" w:rsidR="008E28D1">
              <w:rPr>
                <w:rStyle w:val="Lienhypertexte"/>
                <w:noProof/>
              </w:rPr>
              <w:t>7.2.1</w:t>
            </w:r>
            <w:r w:rsidR="008E28D1">
              <w:rPr>
                <w:rFonts w:eastAsiaTheme="minorEastAsia" w:cstheme="minorBidi"/>
                <w:noProof/>
                <w:sz w:val="22"/>
                <w:szCs w:val="22"/>
                <w:lang w:val="nl-NL"/>
              </w:rPr>
              <w:tab/>
            </w:r>
            <w:r w:rsidRPr="004108B0" w:rsidR="008E28D1">
              <w:rPr>
                <w:rStyle w:val="Lienhypertexte"/>
                <w:noProof/>
              </w:rPr>
              <w:t>Diseases/allergies or other physical conditions</w:t>
            </w:r>
            <w:r w:rsidR="008E28D1">
              <w:rPr>
                <w:noProof/>
                <w:webHidden/>
              </w:rPr>
              <w:tab/>
            </w:r>
            <w:r w:rsidR="008E28D1">
              <w:rPr>
                <w:noProof/>
                <w:webHidden/>
              </w:rPr>
              <w:fldChar w:fldCharType="begin"/>
            </w:r>
            <w:r w:rsidR="008E28D1">
              <w:rPr>
                <w:noProof/>
                <w:webHidden/>
              </w:rPr>
              <w:instrText xml:space="preserve"> PAGEREF _Toc111463091 \h </w:instrText>
            </w:r>
            <w:r w:rsidR="008E28D1">
              <w:rPr>
                <w:noProof/>
                <w:webHidden/>
              </w:rPr>
            </w:r>
            <w:r w:rsidR="008E28D1">
              <w:rPr>
                <w:noProof/>
                <w:webHidden/>
              </w:rPr>
              <w:fldChar w:fldCharType="separate"/>
            </w:r>
            <w:r w:rsidR="008E28D1">
              <w:rPr>
                <w:noProof/>
                <w:webHidden/>
              </w:rPr>
              <w:t>50</w:t>
            </w:r>
            <w:r w:rsidR="008E28D1">
              <w:rPr>
                <w:noProof/>
                <w:webHidden/>
              </w:rPr>
              <w:fldChar w:fldCharType="end"/>
            </w:r>
          </w:hyperlink>
        </w:p>
        <w:p w:rsidR="008E28D1" w:rsidRDefault="00000000" w14:paraId="3E5844ED" w14:textId="473CE2F1">
          <w:pPr>
            <w:pStyle w:val="TM3"/>
            <w:tabs>
              <w:tab w:val="left" w:pos="1200"/>
              <w:tab w:val="right" w:leader="dot" w:pos="9054"/>
            </w:tabs>
            <w:rPr>
              <w:rFonts w:eastAsiaTheme="minorEastAsia" w:cstheme="minorBidi"/>
              <w:noProof/>
              <w:sz w:val="22"/>
              <w:szCs w:val="22"/>
              <w:lang w:val="nl-NL"/>
            </w:rPr>
          </w:pPr>
          <w:hyperlink w:history="1" w:anchor="_Toc111463092">
            <w:r w:rsidRPr="004108B0" w:rsidR="008E28D1">
              <w:rPr>
                <w:rStyle w:val="Lienhypertexte"/>
                <w:noProof/>
              </w:rPr>
              <w:t>7.2.2</w:t>
            </w:r>
            <w:r w:rsidR="008E28D1">
              <w:rPr>
                <w:rFonts w:eastAsiaTheme="minorEastAsia" w:cstheme="minorBidi"/>
                <w:noProof/>
                <w:sz w:val="22"/>
                <w:szCs w:val="22"/>
                <w:lang w:val="nl-NL"/>
              </w:rPr>
              <w:tab/>
            </w:r>
            <w:r w:rsidRPr="004108B0" w:rsidR="008E28D1">
              <w:rPr>
                <w:rStyle w:val="Lienhypertexte"/>
                <w:noProof/>
              </w:rPr>
              <w:t>Personal safety &amp; safety of infrastructure</w:t>
            </w:r>
            <w:r w:rsidR="008E28D1">
              <w:rPr>
                <w:noProof/>
                <w:webHidden/>
              </w:rPr>
              <w:tab/>
            </w:r>
            <w:r w:rsidR="008E28D1">
              <w:rPr>
                <w:noProof/>
                <w:webHidden/>
              </w:rPr>
              <w:fldChar w:fldCharType="begin"/>
            </w:r>
            <w:r w:rsidR="008E28D1">
              <w:rPr>
                <w:noProof/>
                <w:webHidden/>
              </w:rPr>
              <w:instrText xml:space="preserve"> PAGEREF _Toc111463092 \h </w:instrText>
            </w:r>
            <w:r w:rsidR="008E28D1">
              <w:rPr>
                <w:noProof/>
                <w:webHidden/>
              </w:rPr>
            </w:r>
            <w:r w:rsidR="008E28D1">
              <w:rPr>
                <w:noProof/>
                <w:webHidden/>
              </w:rPr>
              <w:fldChar w:fldCharType="separate"/>
            </w:r>
            <w:r w:rsidR="008E28D1">
              <w:rPr>
                <w:noProof/>
                <w:webHidden/>
              </w:rPr>
              <w:t>50</w:t>
            </w:r>
            <w:r w:rsidR="008E28D1">
              <w:rPr>
                <w:noProof/>
                <w:webHidden/>
              </w:rPr>
              <w:fldChar w:fldCharType="end"/>
            </w:r>
          </w:hyperlink>
        </w:p>
        <w:p w:rsidR="008E28D1" w:rsidRDefault="00000000" w14:paraId="5B591DED" w14:textId="2148788A">
          <w:pPr>
            <w:pStyle w:val="TM3"/>
            <w:tabs>
              <w:tab w:val="left" w:pos="1200"/>
              <w:tab w:val="right" w:leader="dot" w:pos="9054"/>
            </w:tabs>
            <w:rPr>
              <w:rFonts w:eastAsiaTheme="minorEastAsia" w:cstheme="minorBidi"/>
              <w:noProof/>
              <w:sz w:val="22"/>
              <w:szCs w:val="22"/>
              <w:lang w:val="nl-NL"/>
            </w:rPr>
          </w:pPr>
          <w:hyperlink w:history="1" w:anchor="_Toc111463093">
            <w:r w:rsidRPr="004108B0" w:rsidR="008E28D1">
              <w:rPr>
                <w:rStyle w:val="Lienhypertexte"/>
                <w:noProof/>
              </w:rPr>
              <w:t>7.2.3</w:t>
            </w:r>
            <w:r w:rsidR="008E28D1">
              <w:rPr>
                <w:rFonts w:eastAsiaTheme="minorEastAsia" w:cstheme="minorBidi"/>
                <w:noProof/>
                <w:sz w:val="22"/>
                <w:szCs w:val="22"/>
                <w:lang w:val="nl-NL"/>
              </w:rPr>
              <w:tab/>
            </w:r>
            <w:r w:rsidRPr="004108B0" w:rsidR="008E28D1">
              <w:rPr>
                <w:rStyle w:val="Lienhypertexte"/>
                <w:noProof/>
              </w:rPr>
              <w:t>Socio-economic impact</w:t>
            </w:r>
            <w:r w:rsidR="008E28D1">
              <w:rPr>
                <w:noProof/>
                <w:webHidden/>
              </w:rPr>
              <w:tab/>
            </w:r>
            <w:r w:rsidR="008E28D1">
              <w:rPr>
                <w:noProof/>
                <w:webHidden/>
              </w:rPr>
              <w:fldChar w:fldCharType="begin"/>
            </w:r>
            <w:r w:rsidR="008E28D1">
              <w:rPr>
                <w:noProof/>
                <w:webHidden/>
              </w:rPr>
              <w:instrText xml:space="preserve"> PAGEREF _Toc111463093 \h </w:instrText>
            </w:r>
            <w:r w:rsidR="008E28D1">
              <w:rPr>
                <w:noProof/>
                <w:webHidden/>
              </w:rPr>
            </w:r>
            <w:r w:rsidR="008E28D1">
              <w:rPr>
                <w:noProof/>
                <w:webHidden/>
              </w:rPr>
              <w:fldChar w:fldCharType="separate"/>
            </w:r>
            <w:r w:rsidR="008E28D1">
              <w:rPr>
                <w:noProof/>
                <w:webHidden/>
              </w:rPr>
              <w:t>50</w:t>
            </w:r>
            <w:r w:rsidR="008E28D1">
              <w:rPr>
                <w:noProof/>
                <w:webHidden/>
              </w:rPr>
              <w:fldChar w:fldCharType="end"/>
            </w:r>
          </w:hyperlink>
        </w:p>
        <w:p w:rsidR="008E28D1" w:rsidRDefault="00000000" w14:paraId="04DDE12C" w14:textId="1CAAE869">
          <w:pPr>
            <w:pStyle w:val="TM1"/>
            <w:tabs>
              <w:tab w:val="left" w:pos="480"/>
              <w:tab w:val="right" w:leader="dot" w:pos="9054"/>
            </w:tabs>
            <w:rPr>
              <w:rFonts w:eastAsiaTheme="minorEastAsia" w:cstheme="minorBidi"/>
              <w:b w:val="0"/>
              <w:bCs w:val="0"/>
              <w:noProof/>
              <w:sz w:val="22"/>
              <w:szCs w:val="22"/>
              <w:lang w:val="nl-NL"/>
            </w:rPr>
          </w:pPr>
          <w:hyperlink w:history="1" w:anchor="_Toc111463094">
            <w:r w:rsidRPr="004108B0" w:rsidR="008E28D1">
              <w:rPr>
                <w:rStyle w:val="Lienhypertexte"/>
                <w:noProof/>
              </w:rPr>
              <w:t>8</w:t>
            </w:r>
            <w:r w:rsidR="008E28D1">
              <w:rPr>
                <w:rFonts w:eastAsiaTheme="minorEastAsia" w:cstheme="minorBidi"/>
                <w:b w:val="0"/>
                <w:bCs w:val="0"/>
                <w:noProof/>
                <w:sz w:val="22"/>
                <w:szCs w:val="22"/>
                <w:lang w:val="nl-NL"/>
              </w:rPr>
              <w:tab/>
            </w:r>
            <w:r w:rsidRPr="004108B0" w:rsidR="008E28D1">
              <w:rPr>
                <w:rStyle w:val="Lienhypertexte"/>
                <w:noProof/>
              </w:rPr>
              <w:t>Risk analysis</w:t>
            </w:r>
            <w:r w:rsidR="008E28D1">
              <w:rPr>
                <w:noProof/>
                <w:webHidden/>
              </w:rPr>
              <w:tab/>
            </w:r>
            <w:r w:rsidR="008E28D1">
              <w:rPr>
                <w:noProof/>
                <w:webHidden/>
              </w:rPr>
              <w:fldChar w:fldCharType="begin"/>
            </w:r>
            <w:r w:rsidR="008E28D1">
              <w:rPr>
                <w:noProof/>
                <w:webHidden/>
              </w:rPr>
              <w:instrText xml:space="preserve"> PAGEREF _Toc111463094 \h </w:instrText>
            </w:r>
            <w:r w:rsidR="008E28D1">
              <w:rPr>
                <w:noProof/>
                <w:webHidden/>
              </w:rPr>
            </w:r>
            <w:r w:rsidR="008E28D1">
              <w:rPr>
                <w:noProof/>
                <w:webHidden/>
              </w:rPr>
              <w:fldChar w:fldCharType="separate"/>
            </w:r>
            <w:r w:rsidR="008E28D1">
              <w:rPr>
                <w:noProof/>
                <w:webHidden/>
              </w:rPr>
              <w:t>52</w:t>
            </w:r>
            <w:r w:rsidR="008E28D1">
              <w:rPr>
                <w:noProof/>
                <w:webHidden/>
              </w:rPr>
              <w:fldChar w:fldCharType="end"/>
            </w:r>
          </w:hyperlink>
        </w:p>
        <w:p w:rsidR="008E28D1" w:rsidRDefault="00000000" w14:paraId="4F1400D1" w14:textId="47056E51">
          <w:pPr>
            <w:pStyle w:val="TM2"/>
            <w:tabs>
              <w:tab w:val="left" w:pos="720"/>
              <w:tab w:val="right" w:leader="dot" w:pos="9054"/>
            </w:tabs>
            <w:rPr>
              <w:rFonts w:eastAsiaTheme="minorEastAsia" w:cstheme="minorBidi"/>
              <w:i w:val="0"/>
              <w:iCs w:val="0"/>
              <w:noProof/>
              <w:sz w:val="22"/>
              <w:szCs w:val="22"/>
              <w:lang w:val="nl-NL"/>
            </w:rPr>
          </w:pPr>
          <w:hyperlink w:history="1" w:anchor="_Toc111463095">
            <w:r w:rsidRPr="004108B0" w:rsidR="008E28D1">
              <w:rPr>
                <w:rStyle w:val="Lienhypertexte"/>
                <w:noProof/>
              </w:rPr>
              <w:t>8.1</w:t>
            </w:r>
            <w:r w:rsidR="008E28D1">
              <w:rPr>
                <w:rFonts w:eastAsiaTheme="minorEastAsia" w:cstheme="minorBidi"/>
                <w:i w:val="0"/>
                <w:iCs w:val="0"/>
                <w:noProof/>
                <w:sz w:val="22"/>
                <w:szCs w:val="22"/>
                <w:lang w:val="nl-NL"/>
              </w:rPr>
              <w:tab/>
            </w:r>
            <w:r w:rsidRPr="004108B0" w:rsidR="008E28D1">
              <w:rPr>
                <w:rStyle w:val="Lienhypertexte"/>
                <w:noProof/>
              </w:rPr>
              <w:t>Risk classification</w:t>
            </w:r>
            <w:r w:rsidR="008E28D1">
              <w:rPr>
                <w:noProof/>
                <w:webHidden/>
              </w:rPr>
              <w:tab/>
            </w:r>
            <w:r w:rsidR="008E28D1">
              <w:rPr>
                <w:noProof/>
                <w:webHidden/>
              </w:rPr>
              <w:fldChar w:fldCharType="begin"/>
            </w:r>
            <w:r w:rsidR="008E28D1">
              <w:rPr>
                <w:noProof/>
                <w:webHidden/>
              </w:rPr>
              <w:instrText xml:space="preserve"> PAGEREF _Toc111463095 \h </w:instrText>
            </w:r>
            <w:r w:rsidR="008E28D1">
              <w:rPr>
                <w:noProof/>
                <w:webHidden/>
              </w:rPr>
            </w:r>
            <w:r w:rsidR="008E28D1">
              <w:rPr>
                <w:noProof/>
                <w:webHidden/>
              </w:rPr>
              <w:fldChar w:fldCharType="separate"/>
            </w:r>
            <w:r w:rsidR="008E28D1">
              <w:rPr>
                <w:noProof/>
                <w:webHidden/>
              </w:rPr>
              <w:t>53</w:t>
            </w:r>
            <w:r w:rsidR="008E28D1">
              <w:rPr>
                <w:noProof/>
                <w:webHidden/>
              </w:rPr>
              <w:fldChar w:fldCharType="end"/>
            </w:r>
          </w:hyperlink>
        </w:p>
        <w:p w:rsidR="008E28D1" w:rsidRDefault="00000000" w14:paraId="4D7035BB" w14:textId="20B55FD1">
          <w:pPr>
            <w:pStyle w:val="TM2"/>
            <w:tabs>
              <w:tab w:val="left" w:pos="720"/>
              <w:tab w:val="right" w:leader="dot" w:pos="9054"/>
            </w:tabs>
            <w:rPr>
              <w:rFonts w:eastAsiaTheme="minorEastAsia" w:cstheme="minorBidi"/>
              <w:i w:val="0"/>
              <w:iCs w:val="0"/>
              <w:noProof/>
              <w:sz w:val="22"/>
              <w:szCs w:val="22"/>
              <w:lang w:val="nl-NL"/>
            </w:rPr>
          </w:pPr>
          <w:hyperlink w:history="1" w:anchor="_Toc111463096">
            <w:r w:rsidRPr="004108B0" w:rsidR="008E28D1">
              <w:rPr>
                <w:rStyle w:val="Lienhypertexte"/>
                <w:noProof/>
              </w:rPr>
              <w:t>8.2</w:t>
            </w:r>
            <w:r w:rsidR="008E28D1">
              <w:rPr>
                <w:rFonts w:eastAsiaTheme="minorEastAsia" w:cstheme="minorBidi"/>
                <w:i w:val="0"/>
                <w:iCs w:val="0"/>
                <w:noProof/>
                <w:sz w:val="22"/>
                <w:szCs w:val="22"/>
                <w:lang w:val="nl-NL"/>
              </w:rPr>
              <w:tab/>
            </w:r>
            <w:r w:rsidRPr="004108B0" w:rsidR="008E28D1">
              <w:rPr>
                <w:rStyle w:val="Lienhypertexte"/>
                <w:noProof/>
              </w:rPr>
              <w:t>Risk score and levels of confidence</w:t>
            </w:r>
            <w:r w:rsidR="008E28D1">
              <w:rPr>
                <w:noProof/>
                <w:webHidden/>
              </w:rPr>
              <w:tab/>
            </w:r>
            <w:r w:rsidR="008E28D1">
              <w:rPr>
                <w:noProof/>
                <w:webHidden/>
              </w:rPr>
              <w:fldChar w:fldCharType="begin"/>
            </w:r>
            <w:r w:rsidR="008E28D1">
              <w:rPr>
                <w:noProof/>
                <w:webHidden/>
              </w:rPr>
              <w:instrText xml:space="preserve"> PAGEREF _Toc111463096 \h </w:instrText>
            </w:r>
            <w:r w:rsidR="008E28D1">
              <w:rPr>
                <w:noProof/>
                <w:webHidden/>
              </w:rPr>
            </w:r>
            <w:r w:rsidR="008E28D1">
              <w:rPr>
                <w:noProof/>
                <w:webHidden/>
              </w:rPr>
              <w:fldChar w:fldCharType="separate"/>
            </w:r>
            <w:r w:rsidR="008E28D1">
              <w:rPr>
                <w:noProof/>
                <w:webHidden/>
              </w:rPr>
              <w:t>58</w:t>
            </w:r>
            <w:r w:rsidR="008E28D1">
              <w:rPr>
                <w:noProof/>
                <w:webHidden/>
              </w:rPr>
              <w:fldChar w:fldCharType="end"/>
            </w:r>
          </w:hyperlink>
        </w:p>
        <w:p w:rsidR="008E28D1" w:rsidRDefault="00000000" w14:paraId="64CA1EAC" w14:textId="75213582">
          <w:pPr>
            <w:pStyle w:val="TM2"/>
            <w:tabs>
              <w:tab w:val="left" w:pos="720"/>
              <w:tab w:val="right" w:leader="dot" w:pos="9054"/>
            </w:tabs>
            <w:rPr>
              <w:rFonts w:eastAsiaTheme="minorEastAsia" w:cstheme="minorBidi"/>
              <w:i w:val="0"/>
              <w:iCs w:val="0"/>
              <w:noProof/>
              <w:sz w:val="22"/>
              <w:szCs w:val="22"/>
              <w:lang w:val="nl-NL"/>
            </w:rPr>
          </w:pPr>
          <w:hyperlink w:history="1" w:anchor="_Toc111463097">
            <w:r w:rsidRPr="004108B0" w:rsidR="008E28D1">
              <w:rPr>
                <w:rStyle w:val="Lienhypertexte"/>
                <w:noProof/>
              </w:rPr>
              <w:t>8.3</w:t>
            </w:r>
            <w:r w:rsidR="008E28D1">
              <w:rPr>
                <w:rFonts w:eastAsiaTheme="minorEastAsia" w:cstheme="minorBidi"/>
                <w:i w:val="0"/>
                <w:iCs w:val="0"/>
                <w:noProof/>
                <w:sz w:val="22"/>
                <w:szCs w:val="22"/>
                <w:lang w:val="nl-NL"/>
              </w:rPr>
              <w:tab/>
            </w:r>
            <w:r w:rsidRPr="004108B0" w:rsidR="008E28D1">
              <w:rPr>
                <w:rStyle w:val="Lienhypertexte"/>
                <w:noProof/>
              </w:rPr>
              <w:t>Comparison with other risk assessments</w:t>
            </w:r>
            <w:r w:rsidR="008E28D1">
              <w:rPr>
                <w:noProof/>
                <w:webHidden/>
              </w:rPr>
              <w:tab/>
            </w:r>
            <w:r w:rsidR="008E28D1">
              <w:rPr>
                <w:noProof/>
                <w:webHidden/>
              </w:rPr>
              <w:fldChar w:fldCharType="begin"/>
            </w:r>
            <w:r w:rsidR="008E28D1">
              <w:rPr>
                <w:noProof/>
                <w:webHidden/>
              </w:rPr>
              <w:instrText xml:space="preserve"> PAGEREF _Toc111463097 \h </w:instrText>
            </w:r>
            <w:r w:rsidR="008E28D1">
              <w:rPr>
                <w:noProof/>
                <w:webHidden/>
              </w:rPr>
            </w:r>
            <w:r w:rsidR="008E28D1">
              <w:rPr>
                <w:noProof/>
                <w:webHidden/>
              </w:rPr>
              <w:fldChar w:fldCharType="separate"/>
            </w:r>
            <w:r w:rsidR="008E28D1">
              <w:rPr>
                <w:noProof/>
                <w:webHidden/>
              </w:rPr>
              <w:t>60</w:t>
            </w:r>
            <w:r w:rsidR="008E28D1">
              <w:rPr>
                <w:noProof/>
                <w:webHidden/>
              </w:rPr>
              <w:fldChar w:fldCharType="end"/>
            </w:r>
          </w:hyperlink>
        </w:p>
        <w:p w:rsidR="008E28D1" w:rsidRDefault="00000000" w14:paraId="3907A139" w14:textId="12ABC85E">
          <w:pPr>
            <w:pStyle w:val="TM1"/>
            <w:tabs>
              <w:tab w:val="left" w:pos="480"/>
              <w:tab w:val="right" w:leader="dot" w:pos="9054"/>
            </w:tabs>
            <w:rPr>
              <w:rFonts w:eastAsiaTheme="minorEastAsia" w:cstheme="minorBidi"/>
              <w:b w:val="0"/>
              <w:bCs w:val="0"/>
              <w:noProof/>
              <w:sz w:val="22"/>
              <w:szCs w:val="22"/>
              <w:lang w:val="nl-NL"/>
            </w:rPr>
          </w:pPr>
          <w:hyperlink w:history="1" w:anchor="_Toc111463098">
            <w:r w:rsidRPr="004108B0" w:rsidR="008E28D1">
              <w:rPr>
                <w:rStyle w:val="Lienhypertexte"/>
                <w:noProof/>
              </w:rPr>
              <w:t>9</w:t>
            </w:r>
            <w:r w:rsidR="008E28D1">
              <w:rPr>
                <w:rFonts w:eastAsiaTheme="minorEastAsia" w:cstheme="minorBidi"/>
                <w:b w:val="0"/>
                <w:bCs w:val="0"/>
                <w:noProof/>
                <w:sz w:val="22"/>
                <w:szCs w:val="22"/>
                <w:lang w:val="nl-NL"/>
              </w:rPr>
              <w:tab/>
            </w:r>
            <w:r w:rsidRPr="004108B0" w:rsidR="008E28D1">
              <w:rPr>
                <w:rStyle w:val="Lienhypertexte"/>
                <w:noProof/>
              </w:rPr>
              <w:t>Estimation of the potential costs (quantitative or qualitative)</w:t>
            </w:r>
            <w:r w:rsidR="008E28D1">
              <w:rPr>
                <w:noProof/>
                <w:webHidden/>
              </w:rPr>
              <w:tab/>
            </w:r>
            <w:r w:rsidR="008E28D1">
              <w:rPr>
                <w:noProof/>
                <w:webHidden/>
              </w:rPr>
              <w:fldChar w:fldCharType="begin"/>
            </w:r>
            <w:r w:rsidR="008E28D1">
              <w:rPr>
                <w:noProof/>
                <w:webHidden/>
              </w:rPr>
              <w:instrText xml:space="preserve"> PAGEREF _Toc111463098 \h </w:instrText>
            </w:r>
            <w:r w:rsidR="008E28D1">
              <w:rPr>
                <w:noProof/>
                <w:webHidden/>
              </w:rPr>
            </w:r>
            <w:r w:rsidR="008E28D1">
              <w:rPr>
                <w:noProof/>
                <w:webHidden/>
              </w:rPr>
              <w:fldChar w:fldCharType="separate"/>
            </w:r>
            <w:r w:rsidR="008E28D1">
              <w:rPr>
                <w:noProof/>
                <w:webHidden/>
              </w:rPr>
              <w:t>62</w:t>
            </w:r>
            <w:r w:rsidR="008E28D1">
              <w:rPr>
                <w:noProof/>
                <w:webHidden/>
              </w:rPr>
              <w:fldChar w:fldCharType="end"/>
            </w:r>
          </w:hyperlink>
        </w:p>
        <w:p w:rsidR="008E28D1" w:rsidRDefault="00000000" w14:paraId="74C0E165" w14:textId="67A99EF1">
          <w:pPr>
            <w:pStyle w:val="TM2"/>
            <w:tabs>
              <w:tab w:val="left" w:pos="720"/>
              <w:tab w:val="right" w:leader="dot" w:pos="9054"/>
            </w:tabs>
            <w:rPr>
              <w:rFonts w:eastAsiaTheme="minorEastAsia" w:cstheme="minorBidi"/>
              <w:i w:val="0"/>
              <w:iCs w:val="0"/>
              <w:noProof/>
              <w:sz w:val="22"/>
              <w:szCs w:val="22"/>
              <w:lang w:val="nl-NL"/>
            </w:rPr>
          </w:pPr>
          <w:hyperlink w:history="1" w:anchor="_Toc111463099">
            <w:r w:rsidRPr="004108B0" w:rsidR="008E28D1">
              <w:rPr>
                <w:rStyle w:val="Lienhypertexte"/>
                <w:noProof/>
              </w:rPr>
              <w:t>9.1</w:t>
            </w:r>
            <w:r w:rsidR="008E28D1">
              <w:rPr>
                <w:rFonts w:eastAsiaTheme="minorEastAsia" w:cstheme="minorBidi"/>
                <w:i w:val="0"/>
                <w:iCs w:val="0"/>
                <w:noProof/>
                <w:sz w:val="22"/>
                <w:szCs w:val="22"/>
                <w:lang w:val="nl-NL"/>
              </w:rPr>
              <w:tab/>
            </w:r>
            <w:r w:rsidRPr="004108B0" w:rsidR="008E28D1">
              <w:rPr>
                <w:rStyle w:val="Lienhypertexte"/>
                <w:noProof/>
              </w:rPr>
              <w:t>Damage to biodiversity &amp; ecosystem services</w:t>
            </w:r>
            <w:r w:rsidR="008E28D1">
              <w:rPr>
                <w:noProof/>
                <w:webHidden/>
              </w:rPr>
              <w:tab/>
            </w:r>
            <w:r w:rsidR="008E28D1">
              <w:rPr>
                <w:noProof/>
                <w:webHidden/>
              </w:rPr>
              <w:fldChar w:fldCharType="begin"/>
            </w:r>
            <w:r w:rsidR="008E28D1">
              <w:rPr>
                <w:noProof/>
                <w:webHidden/>
              </w:rPr>
              <w:instrText xml:space="preserve"> PAGEREF _Toc111463099 \h </w:instrText>
            </w:r>
            <w:r w:rsidR="008E28D1">
              <w:rPr>
                <w:noProof/>
                <w:webHidden/>
              </w:rPr>
            </w:r>
            <w:r w:rsidR="008E28D1">
              <w:rPr>
                <w:noProof/>
                <w:webHidden/>
              </w:rPr>
              <w:fldChar w:fldCharType="separate"/>
            </w:r>
            <w:r w:rsidR="008E28D1">
              <w:rPr>
                <w:noProof/>
                <w:webHidden/>
              </w:rPr>
              <w:t>62</w:t>
            </w:r>
            <w:r w:rsidR="008E28D1">
              <w:rPr>
                <w:noProof/>
                <w:webHidden/>
              </w:rPr>
              <w:fldChar w:fldCharType="end"/>
            </w:r>
          </w:hyperlink>
        </w:p>
        <w:p w:rsidR="008E28D1" w:rsidRDefault="00000000" w14:paraId="2693C9CB" w14:textId="6C31402E">
          <w:pPr>
            <w:pStyle w:val="TM2"/>
            <w:tabs>
              <w:tab w:val="left" w:pos="720"/>
              <w:tab w:val="right" w:leader="dot" w:pos="9054"/>
            </w:tabs>
            <w:rPr>
              <w:rFonts w:eastAsiaTheme="minorEastAsia" w:cstheme="minorBidi"/>
              <w:i w:val="0"/>
              <w:iCs w:val="0"/>
              <w:noProof/>
              <w:sz w:val="22"/>
              <w:szCs w:val="22"/>
              <w:lang w:val="nl-NL"/>
            </w:rPr>
          </w:pPr>
          <w:hyperlink w:history="1" w:anchor="_Toc111463100">
            <w:r w:rsidRPr="004108B0" w:rsidR="008E28D1">
              <w:rPr>
                <w:rStyle w:val="Lienhypertexte"/>
                <w:noProof/>
              </w:rPr>
              <w:t>9.2</w:t>
            </w:r>
            <w:r w:rsidR="008E28D1">
              <w:rPr>
                <w:rFonts w:eastAsiaTheme="minorEastAsia" w:cstheme="minorBidi"/>
                <w:i w:val="0"/>
                <w:iCs w:val="0"/>
                <w:noProof/>
                <w:sz w:val="22"/>
                <w:szCs w:val="22"/>
                <w:lang w:val="nl-NL"/>
              </w:rPr>
              <w:tab/>
            </w:r>
            <w:r w:rsidRPr="004108B0" w:rsidR="008E28D1">
              <w:rPr>
                <w:rStyle w:val="Lienhypertexte"/>
                <w:noProof/>
              </w:rPr>
              <w:t>Damage to health, safety and the economy</w:t>
            </w:r>
            <w:r w:rsidR="008E28D1">
              <w:rPr>
                <w:noProof/>
                <w:webHidden/>
              </w:rPr>
              <w:tab/>
            </w:r>
            <w:r w:rsidR="008E28D1">
              <w:rPr>
                <w:noProof/>
                <w:webHidden/>
              </w:rPr>
              <w:fldChar w:fldCharType="begin"/>
            </w:r>
            <w:r w:rsidR="008E28D1">
              <w:rPr>
                <w:noProof/>
                <w:webHidden/>
              </w:rPr>
              <w:instrText xml:space="preserve"> PAGEREF _Toc111463100 \h </w:instrText>
            </w:r>
            <w:r w:rsidR="008E28D1">
              <w:rPr>
                <w:noProof/>
                <w:webHidden/>
              </w:rPr>
            </w:r>
            <w:r w:rsidR="008E28D1">
              <w:rPr>
                <w:noProof/>
                <w:webHidden/>
              </w:rPr>
              <w:fldChar w:fldCharType="separate"/>
            </w:r>
            <w:r w:rsidR="008E28D1">
              <w:rPr>
                <w:noProof/>
                <w:webHidden/>
              </w:rPr>
              <w:t>62</w:t>
            </w:r>
            <w:r w:rsidR="008E28D1">
              <w:rPr>
                <w:noProof/>
                <w:webHidden/>
              </w:rPr>
              <w:fldChar w:fldCharType="end"/>
            </w:r>
          </w:hyperlink>
        </w:p>
        <w:p w:rsidR="008E28D1" w:rsidRDefault="00000000" w14:paraId="0EB12C05" w14:textId="6FDD1C47">
          <w:pPr>
            <w:pStyle w:val="TM2"/>
            <w:tabs>
              <w:tab w:val="left" w:pos="720"/>
              <w:tab w:val="right" w:leader="dot" w:pos="9054"/>
            </w:tabs>
            <w:rPr>
              <w:rFonts w:eastAsiaTheme="minorEastAsia" w:cstheme="minorBidi"/>
              <w:i w:val="0"/>
              <w:iCs w:val="0"/>
              <w:noProof/>
              <w:sz w:val="22"/>
              <w:szCs w:val="22"/>
              <w:lang w:val="nl-NL"/>
            </w:rPr>
          </w:pPr>
          <w:hyperlink w:history="1" w:anchor="_Toc111463101">
            <w:r w:rsidRPr="004108B0" w:rsidR="008E28D1">
              <w:rPr>
                <w:rStyle w:val="Lienhypertexte"/>
                <w:noProof/>
              </w:rPr>
              <w:t>9.3</w:t>
            </w:r>
            <w:r w:rsidR="008E28D1">
              <w:rPr>
                <w:rFonts w:eastAsiaTheme="minorEastAsia" w:cstheme="minorBidi"/>
                <w:i w:val="0"/>
                <w:iCs w:val="0"/>
                <w:noProof/>
                <w:sz w:val="22"/>
                <w:szCs w:val="22"/>
                <w:lang w:val="nl-NL"/>
              </w:rPr>
              <w:tab/>
            </w:r>
            <w:r w:rsidRPr="004108B0" w:rsidR="008E28D1">
              <w:rPr>
                <w:rStyle w:val="Lienhypertexte"/>
                <w:noProof/>
              </w:rPr>
              <w:t>Costs of control</w:t>
            </w:r>
            <w:r w:rsidR="008E28D1">
              <w:rPr>
                <w:noProof/>
                <w:webHidden/>
              </w:rPr>
              <w:tab/>
            </w:r>
            <w:r w:rsidR="008E28D1">
              <w:rPr>
                <w:noProof/>
                <w:webHidden/>
              </w:rPr>
              <w:fldChar w:fldCharType="begin"/>
            </w:r>
            <w:r w:rsidR="008E28D1">
              <w:rPr>
                <w:noProof/>
                <w:webHidden/>
              </w:rPr>
              <w:instrText xml:space="preserve"> PAGEREF _Toc111463101 \h </w:instrText>
            </w:r>
            <w:r w:rsidR="008E28D1">
              <w:rPr>
                <w:noProof/>
                <w:webHidden/>
              </w:rPr>
            </w:r>
            <w:r w:rsidR="008E28D1">
              <w:rPr>
                <w:noProof/>
                <w:webHidden/>
              </w:rPr>
              <w:fldChar w:fldCharType="separate"/>
            </w:r>
            <w:r w:rsidR="008E28D1">
              <w:rPr>
                <w:noProof/>
                <w:webHidden/>
              </w:rPr>
              <w:t>62</w:t>
            </w:r>
            <w:r w:rsidR="008E28D1">
              <w:rPr>
                <w:noProof/>
                <w:webHidden/>
              </w:rPr>
              <w:fldChar w:fldCharType="end"/>
            </w:r>
          </w:hyperlink>
        </w:p>
        <w:p w:rsidR="008E28D1" w:rsidRDefault="00000000" w14:paraId="3DF262EE" w14:textId="600FA462">
          <w:pPr>
            <w:pStyle w:val="TM1"/>
            <w:tabs>
              <w:tab w:val="left" w:pos="480"/>
              <w:tab w:val="right" w:leader="dot" w:pos="9054"/>
            </w:tabs>
            <w:rPr>
              <w:rFonts w:eastAsiaTheme="minorEastAsia" w:cstheme="minorBidi"/>
              <w:b w:val="0"/>
              <w:bCs w:val="0"/>
              <w:noProof/>
              <w:sz w:val="22"/>
              <w:szCs w:val="22"/>
              <w:lang w:val="nl-NL"/>
            </w:rPr>
          </w:pPr>
          <w:hyperlink w:history="1" w:anchor="_Toc111463102">
            <w:r w:rsidRPr="004108B0" w:rsidR="008E28D1">
              <w:rPr>
                <w:rStyle w:val="Lienhypertexte"/>
                <w:noProof/>
              </w:rPr>
              <w:t>10</w:t>
            </w:r>
            <w:r w:rsidR="008E28D1">
              <w:rPr>
                <w:rFonts w:eastAsiaTheme="minorEastAsia" w:cstheme="minorBidi"/>
                <w:b w:val="0"/>
                <w:bCs w:val="0"/>
                <w:noProof/>
                <w:sz w:val="22"/>
                <w:szCs w:val="22"/>
                <w:lang w:val="nl-NL"/>
              </w:rPr>
              <w:tab/>
            </w:r>
            <w:r w:rsidRPr="004108B0" w:rsidR="008E28D1">
              <w:rPr>
                <w:rStyle w:val="Lienhypertexte"/>
                <w:noProof/>
              </w:rPr>
              <w:t>Management</w:t>
            </w:r>
            <w:r w:rsidR="008E28D1">
              <w:rPr>
                <w:noProof/>
                <w:webHidden/>
              </w:rPr>
              <w:tab/>
            </w:r>
            <w:r w:rsidR="008E28D1">
              <w:rPr>
                <w:noProof/>
                <w:webHidden/>
              </w:rPr>
              <w:fldChar w:fldCharType="begin"/>
            </w:r>
            <w:r w:rsidR="008E28D1">
              <w:rPr>
                <w:noProof/>
                <w:webHidden/>
              </w:rPr>
              <w:instrText xml:space="preserve"> PAGEREF _Toc111463102 \h </w:instrText>
            </w:r>
            <w:r w:rsidR="008E28D1">
              <w:rPr>
                <w:noProof/>
                <w:webHidden/>
              </w:rPr>
            </w:r>
            <w:r w:rsidR="008E28D1">
              <w:rPr>
                <w:noProof/>
                <w:webHidden/>
              </w:rPr>
              <w:fldChar w:fldCharType="separate"/>
            </w:r>
            <w:r w:rsidR="008E28D1">
              <w:rPr>
                <w:noProof/>
                <w:webHidden/>
              </w:rPr>
              <w:t>64</w:t>
            </w:r>
            <w:r w:rsidR="008E28D1">
              <w:rPr>
                <w:noProof/>
                <w:webHidden/>
              </w:rPr>
              <w:fldChar w:fldCharType="end"/>
            </w:r>
          </w:hyperlink>
        </w:p>
        <w:p w:rsidR="008E28D1" w:rsidRDefault="00000000" w14:paraId="16CA1742" w14:textId="3A4B935D">
          <w:pPr>
            <w:pStyle w:val="TM2"/>
            <w:tabs>
              <w:tab w:val="left" w:pos="960"/>
              <w:tab w:val="right" w:leader="dot" w:pos="9054"/>
            </w:tabs>
            <w:rPr>
              <w:rFonts w:eastAsiaTheme="minorEastAsia" w:cstheme="minorBidi"/>
              <w:i w:val="0"/>
              <w:iCs w:val="0"/>
              <w:noProof/>
              <w:sz w:val="22"/>
              <w:szCs w:val="22"/>
              <w:lang w:val="nl-NL"/>
            </w:rPr>
          </w:pPr>
          <w:hyperlink w:history="1" w:anchor="_Toc111463103">
            <w:r w:rsidRPr="004108B0" w:rsidR="008E28D1">
              <w:rPr>
                <w:rStyle w:val="Lienhypertexte"/>
                <w:noProof/>
              </w:rPr>
              <w:t>10.1</w:t>
            </w:r>
            <w:r w:rsidR="008E28D1">
              <w:rPr>
                <w:rFonts w:eastAsiaTheme="minorEastAsia" w:cstheme="minorBidi"/>
                <w:i w:val="0"/>
                <w:iCs w:val="0"/>
                <w:noProof/>
                <w:sz w:val="22"/>
                <w:szCs w:val="22"/>
                <w:lang w:val="nl-NL"/>
              </w:rPr>
              <w:tab/>
            </w:r>
            <w:r w:rsidRPr="004108B0" w:rsidR="008E28D1">
              <w:rPr>
                <w:rStyle w:val="Lienhypertexte"/>
                <w:noProof/>
              </w:rPr>
              <w:t>Prevention</w:t>
            </w:r>
            <w:r w:rsidR="008E28D1">
              <w:rPr>
                <w:noProof/>
                <w:webHidden/>
              </w:rPr>
              <w:tab/>
            </w:r>
            <w:r w:rsidR="008E28D1">
              <w:rPr>
                <w:noProof/>
                <w:webHidden/>
              </w:rPr>
              <w:fldChar w:fldCharType="begin"/>
            </w:r>
            <w:r w:rsidR="008E28D1">
              <w:rPr>
                <w:noProof/>
                <w:webHidden/>
              </w:rPr>
              <w:instrText xml:space="preserve"> PAGEREF _Toc111463103 \h </w:instrText>
            </w:r>
            <w:r w:rsidR="008E28D1">
              <w:rPr>
                <w:noProof/>
                <w:webHidden/>
              </w:rPr>
            </w:r>
            <w:r w:rsidR="008E28D1">
              <w:rPr>
                <w:noProof/>
                <w:webHidden/>
              </w:rPr>
              <w:fldChar w:fldCharType="separate"/>
            </w:r>
            <w:r w:rsidR="008E28D1">
              <w:rPr>
                <w:noProof/>
                <w:webHidden/>
              </w:rPr>
              <w:t>64</w:t>
            </w:r>
            <w:r w:rsidR="008E28D1">
              <w:rPr>
                <w:noProof/>
                <w:webHidden/>
              </w:rPr>
              <w:fldChar w:fldCharType="end"/>
            </w:r>
          </w:hyperlink>
        </w:p>
        <w:p w:rsidR="008E28D1" w:rsidRDefault="00000000" w14:paraId="61EB0DCD" w14:textId="49CEA977">
          <w:pPr>
            <w:pStyle w:val="TM2"/>
            <w:tabs>
              <w:tab w:val="left" w:pos="960"/>
              <w:tab w:val="right" w:leader="dot" w:pos="9054"/>
            </w:tabs>
            <w:rPr>
              <w:rFonts w:eastAsiaTheme="minorEastAsia" w:cstheme="minorBidi"/>
              <w:i w:val="0"/>
              <w:iCs w:val="0"/>
              <w:noProof/>
              <w:sz w:val="22"/>
              <w:szCs w:val="22"/>
              <w:lang w:val="nl-NL"/>
            </w:rPr>
          </w:pPr>
          <w:hyperlink w:history="1" w:anchor="_Toc111463104">
            <w:r w:rsidRPr="004108B0" w:rsidR="008E28D1">
              <w:rPr>
                <w:rStyle w:val="Lienhypertexte"/>
                <w:noProof/>
              </w:rPr>
              <w:t>10.2</w:t>
            </w:r>
            <w:r w:rsidR="008E28D1">
              <w:rPr>
                <w:rFonts w:eastAsiaTheme="minorEastAsia" w:cstheme="minorBidi"/>
                <w:i w:val="0"/>
                <w:iCs w:val="0"/>
                <w:noProof/>
                <w:sz w:val="22"/>
                <w:szCs w:val="22"/>
                <w:lang w:val="nl-NL"/>
              </w:rPr>
              <w:tab/>
            </w:r>
            <w:r w:rsidRPr="004108B0" w:rsidR="008E28D1">
              <w:rPr>
                <w:rStyle w:val="Lienhypertexte"/>
                <w:noProof/>
              </w:rPr>
              <w:t>Management and control</w:t>
            </w:r>
            <w:r w:rsidR="008E28D1">
              <w:rPr>
                <w:noProof/>
                <w:webHidden/>
              </w:rPr>
              <w:tab/>
            </w:r>
            <w:r w:rsidR="008E28D1">
              <w:rPr>
                <w:noProof/>
                <w:webHidden/>
              </w:rPr>
              <w:fldChar w:fldCharType="begin"/>
            </w:r>
            <w:r w:rsidR="008E28D1">
              <w:rPr>
                <w:noProof/>
                <w:webHidden/>
              </w:rPr>
              <w:instrText xml:space="preserve"> PAGEREF _Toc111463104 \h </w:instrText>
            </w:r>
            <w:r w:rsidR="008E28D1">
              <w:rPr>
                <w:noProof/>
                <w:webHidden/>
              </w:rPr>
            </w:r>
            <w:r w:rsidR="008E28D1">
              <w:rPr>
                <w:noProof/>
                <w:webHidden/>
              </w:rPr>
              <w:fldChar w:fldCharType="separate"/>
            </w:r>
            <w:r w:rsidR="008E28D1">
              <w:rPr>
                <w:noProof/>
                <w:webHidden/>
              </w:rPr>
              <w:t>65</w:t>
            </w:r>
            <w:r w:rsidR="008E28D1">
              <w:rPr>
                <w:noProof/>
                <w:webHidden/>
              </w:rPr>
              <w:fldChar w:fldCharType="end"/>
            </w:r>
          </w:hyperlink>
        </w:p>
        <w:p w:rsidR="008E28D1" w:rsidRDefault="00000000" w14:paraId="117D4E9D" w14:textId="50D29193">
          <w:pPr>
            <w:pStyle w:val="TM3"/>
            <w:tabs>
              <w:tab w:val="left" w:pos="1440"/>
              <w:tab w:val="right" w:leader="dot" w:pos="9054"/>
            </w:tabs>
            <w:rPr>
              <w:rFonts w:eastAsiaTheme="minorEastAsia" w:cstheme="minorBidi"/>
              <w:noProof/>
              <w:sz w:val="22"/>
              <w:szCs w:val="22"/>
              <w:lang w:val="nl-NL"/>
            </w:rPr>
          </w:pPr>
          <w:hyperlink w:history="1" w:anchor="_Toc111463105">
            <w:r w:rsidRPr="004108B0" w:rsidR="008E28D1">
              <w:rPr>
                <w:rStyle w:val="Lienhypertexte"/>
                <w:noProof/>
              </w:rPr>
              <w:t>10.2.1</w:t>
            </w:r>
            <w:r w:rsidR="008E28D1">
              <w:rPr>
                <w:rFonts w:eastAsiaTheme="minorEastAsia" w:cstheme="minorBidi"/>
                <w:noProof/>
                <w:sz w:val="22"/>
                <w:szCs w:val="22"/>
                <w:lang w:val="nl-NL"/>
              </w:rPr>
              <w:tab/>
            </w:r>
            <w:r w:rsidRPr="004108B0" w:rsidR="008E28D1">
              <w:rPr>
                <w:rStyle w:val="Lienhypertexte"/>
                <w:noProof/>
              </w:rPr>
              <w:t>Mechanical</w:t>
            </w:r>
            <w:r w:rsidR="008E28D1">
              <w:rPr>
                <w:noProof/>
                <w:webHidden/>
              </w:rPr>
              <w:tab/>
            </w:r>
            <w:r w:rsidR="008E28D1">
              <w:rPr>
                <w:noProof/>
                <w:webHidden/>
              </w:rPr>
              <w:fldChar w:fldCharType="begin"/>
            </w:r>
            <w:r w:rsidR="008E28D1">
              <w:rPr>
                <w:noProof/>
                <w:webHidden/>
              </w:rPr>
              <w:instrText xml:space="preserve"> PAGEREF _Toc111463105 \h </w:instrText>
            </w:r>
            <w:r w:rsidR="008E28D1">
              <w:rPr>
                <w:noProof/>
                <w:webHidden/>
              </w:rPr>
            </w:r>
            <w:r w:rsidR="008E28D1">
              <w:rPr>
                <w:noProof/>
                <w:webHidden/>
              </w:rPr>
              <w:fldChar w:fldCharType="separate"/>
            </w:r>
            <w:r w:rsidR="008E28D1">
              <w:rPr>
                <w:noProof/>
                <w:webHidden/>
              </w:rPr>
              <w:t>66</w:t>
            </w:r>
            <w:r w:rsidR="008E28D1">
              <w:rPr>
                <w:noProof/>
                <w:webHidden/>
              </w:rPr>
              <w:fldChar w:fldCharType="end"/>
            </w:r>
          </w:hyperlink>
        </w:p>
        <w:p w:rsidR="008E28D1" w:rsidRDefault="00000000" w14:paraId="0F3D880C" w14:textId="1CAF817A">
          <w:pPr>
            <w:pStyle w:val="TM3"/>
            <w:tabs>
              <w:tab w:val="left" w:pos="1440"/>
              <w:tab w:val="right" w:leader="dot" w:pos="9054"/>
            </w:tabs>
            <w:rPr>
              <w:rFonts w:eastAsiaTheme="minorEastAsia" w:cstheme="minorBidi"/>
              <w:noProof/>
              <w:sz w:val="22"/>
              <w:szCs w:val="22"/>
              <w:lang w:val="nl-NL"/>
            </w:rPr>
          </w:pPr>
          <w:hyperlink w:history="1" w:anchor="_Toc111463106">
            <w:r w:rsidRPr="004108B0" w:rsidR="008E28D1">
              <w:rPr>
                <w:rStyle w:val="Lienhypertexte"/>
                <w:noProof/>
              </w:rPr>
              <w:t>10.2.2</w:t>
            </w:r>
            <w:r w:rsidR="008E28D1">
              <w:rPr>
                <w:rFonts w:eastAsiaTheme="minorEastAsia" w:cstheme="minorBidi"/>
                <w:noProof/>
                <w:sz w:val="22"/>
                <w:szCs w:val="22"/>
                <w:lang w:val="nl-NL"/>
              </w:rPr>
              <w:tab/>
            </w:r>
            <w:r w:rsidRPr="004108B0" w:rsidR="008E28D1">
              <w:rPr>
                <w:rStyle w:val="Lienhypertexte"/>
                <w:noProof/>
              </w:rPr>
              <w:t>Physical</w:t>
            </w:r>
            <w:r w:rsidR="008E28D1">
              <w:rPr>
                <w:noProof/>
                <w:webHidden/>
              </w:rPr>
              <w:tab/>
            </w:r>
            <w:r w:rsidR="008E28D1">
              <w:rPr>
                <w:noProof/>
                <w:webHidden/>
              </w:rPr>
              <w:fldChar w:fldCharType="begin"/>
            </w:r>
            <w:r w:rsidR="008E28D1">
              <w:rPr>
                <w:noProof/>
                <w:webHidden/>
              </w:rPr>
              <w:instrText xml:space="preserve"> PAGEREF _Toc111463106 \h </w:instrText>
            </w:r>
            <w:r w:rsidR="008E28D1">
              <w:rPr>
                <w:noProof/>
                <w:webHidden/>
              </w:rPr>
            </w:r>
            <w:r w:rsidR="008E28D1">
              <w:rPr>
                <w:noProof/>
                <w:webHidden/>
              </w:rPr>
              <w:fldChar w:fldCharType="separate"/>
            </w:r>
            <w:r w:rsidR="008E28D1">
              <w:rPr>
                <w:noProof/>
                <w:webHidden/>
              </w:rPr>
              <w:t>67</w:t>
            </w:r>
            <w:r w:rsidR="008E28D1">
              <w:rPr>
                <w:noProof/>
                <w:webHidden/>
              </w:rPr>
              <w:fldChar w:fldCharType="end"/>
            </w:r>
          </w:hyperlink>
        </w:p>
        <w:p w:rsidR="008E28D1" w:rsidRDefault="00000000" w14:paraId="4698F1E0" w14:textId="34A382A4">
          <w:pPr>
            <w:pStyle w:val="TM3"/>
            <w:tabs>
              <w:tab w:val="left" w:pos="1440"/>
              <w:tab w:val="right" w:leader="dot" w:pos="9054"/>
            </w:tabs>
            <w:rPr>
              <w:rFonts w:eastAsiaTheme="minorEastAsia" w:cstheme="minorBidi"/>
              <w:noProof/>
              <w:sz w:val="22"/>
              <w:szCs w:val="22"/>
              <w:lang w:val="nl-NL"/>
            </w:rPr>
          </w:pPr>
          <w:hyperlink w:history="1" w:anchor="_Toc111463107">
            <w:r w:rsidRPr="004108B0" w:rsidR="008E28D1">
              <w:rPr>
                <w:rStyle w:val="Lienhypertexte"/>
                <w:noProof/>
              </w:rPr>
              <w:t>10.2.3</w:t>
            </w:r>
            <w:r w:rsidR="008E28D1">
              <w:rPr>
                <w:rFonts w:eastAsiaTheme="minorEastAsia" w:cstheme="minorBidi"/>
                <w:noProof/>
                <w:sz w:val="22"/>
                <w:szCs w:val="22"/>
                <w:lang w:val="nl-NL"/>
              </w:rPr>
              <w:tab/>
            </w:r>
            <w:r w:rsidRPr="004108B0" w:rsidR="008E28D1">
              <w:rPr>
                <w:rStyle w:val="Lienhypertexte"/>
                <w:noProof/>
              </w:rPr>
              <w:t>Chemical</w:t>
            </w:r>
            <w:r w:rsidR="008E28D1">
              <w:rPr>
                <w:noProof/>
                <w:webHidden/>
              </w:rPr>
              <w:tab/>
            </w:r>
            <w:r w:rsidR="008E28D1">
              <w:rPr>
                <w:noProof/>
                <w:webHidden/>
              </w:rPr>
              <w:fldChar w:fldCharType="begin"/>
            </w:r>
            <w:r w:rsidR="008E28D1">
              <w:rPr>
                <w:noProof/>
                <w:webHidden/>
              </w:rPr>
              <w:instrText xml:space="preserve"> PAGEREF _Toc111463107 \h </w:instrText>
            </w:r>
            <w:r w:rsidR="008E28D1">
              <w:rPr>
                <w:noProof/>
                <w:webHidden/>
              </w:rPr>
            </w:r>
            <w:r w:rsidR="008E28D1">
              <w:rPr>
                <w:noProof/>
                <w:webHidden/>
              </w:rPr>
              <w:fldChar w:fldCharType="separate"/>
            </w:r>
            <w:r w:rsidR="008E28D1">
              <w:rPr>
                <w:noProof/>
                <w:webHidden/>
              </w:rPr>
              <w:t>68</w:t>
            </w:r>
            <w:r w:rsidR="008E28D1">
              <w:rPr>
                <w:noProof/>
                <w:webHidden/>
              </w:rPr>
              <w:fldChar w:fldCharType="end"/>
            </w:r>
          </w:hyperlink>
        </w:p>
        <w:p w:rsidR="008E28D1" w:rsidRDefault="00000000" w14:paraId="7483FD15" w14:textId="72443DC4">
          <w:pPr>
            <w:pStyle w:val="TM3"/>
            <w:tabs>
              <w:tab w:val="left" w:pos="1440"/>
              <w:tab w:val="right" w:leader="dot" w:pos="9054"/>
            </w:tabs>
            <w:rPr>
              <w:rFonts w:eastAsiaTheme="minorEastAsia" w:cstheme="minorBidi"/>
              <w:noProof/>
              <w:sz w:val="22"/>
              <w:szCs w:val="22"/>
              <w:lang w:val="nl-NL"/>
            </w:rPr>
          </w:pPr>
          <w:hyperlink w:history="1" w:anchor="_Toc111463108">
            <w:r w:rsidRPr="004108B0" w:rsidR="008E28D1">
              <w:rPr>
                <w:rStyle w:val="Lienhypertexte"/>
                <w:noProof/>
              </w:rPr>
              <w:t>10.2.4</w:t>
            </w:r>
            <w:r w:rsidR="008E28D1">
              <w:rPr>
                <w:rFonts w:eastAsiaTheme="minorEastAsia" w:cstheme="minorBidi"/>
                <w:noProof/>
                <w:sz w:val="22"/>
                <w:szCs w:val="22"/>
                <w:lang w:val="nl-NL"/>
              </w:rPr>
              <w:tab/>
            </w:r>
            <w:r w:rsidRPr="004108B0" w:rsidR="008E28D1">
              <w:rPr>
                <w:rStyle w:val="Lienhypertexte"/>
                <w:noProof/>
              </w:rPr>
              <w:t>Biological</w:t>
            </w:r>
            <w:r w:rsidR="008E28D1">
              <w:rPr>
                <w:noProof/>
                <w:webHidden/>
              </w:rPr>
              <w:tab/>
            </w:r>
            <w:r w:rsidR="008E28D1">
              <w:rPr>
                <w:noProof/>
                <w:webHidden/>
              </w:rPr>
              <w:fldChar w:fldCharType="begin"/>
            </w:r>
            <w:r w:rsidR="008E28D1">
              <w:rPr>
                <w:noProof/>
                <w:webHidden/>
              </w:rPr>
              <w:instrText xml:space="preserve"> PAGEREF _Toc111463108 \h </w:instrText>
            </w:r>
            <w:r w:rsidR="008E28D1">
              <w:rPr>
                <w:noProof/>
                <w:webHidden/>
              </w:rPr>
            </w:r>
            <w:r w:rsidR="008E28D1">
              <w:rPr>
                <w:noProof/>
                <w:webHidden/>
              </w:rPr>
              <w:fldChar w:fldCharType="separate"/>
            </w:r>
            <w:r w:rsidR="008E28D1">
              <w:rPr>
                <w:noProof/>
                <w:webHidden/>
              </w:rPr>
              <w:t>69</w:t>
            </w:r>
            <w:r w:rsidR="008E28D1">
              <w:rPr>
                <w:noProof/>
                <w:webHidden/>
              </w:rPr>
              <w:fldChar w:fldCharType="end"/>
            </w:r>
          </w:hyperlink>
        </w:p>
        <w:p w:rsidR="008E28D1" w:rsidRDefault="00000000" w14:paraId="0690FF40" w14:textId="774984FA">
          <w:pPr>
            <w:pStyle w:val="TM3"/>
            <w:tabs>
              <w:tab w:val="left" w:pos="1440"/>
              <w:tab w:val="right" w:leader="dot" w:pos="9054"/>
            </w:tabs>
            <w:rPr>
              <w:rFonts w:eastAsiaTheme="minorEastAsia" w:cstheme="minorBidi"/>
              <w:noProof/>
              <w:sz w:val="22"/>
              <w:szCs w:val="22"/>
              <w:lang w:val="nl-NL"/>
            </w:rPr>
          </w:pPr>
          <w:hyperlink w:history="1" w:anchor="_Toc111463109">
            <w:r w:rsidRPr="004108B0" w:rsidR="008E28D1">
              <w:rPr>
                <w:rStyle w:val="Lienhypertexte"/>
                <w:noProof/>
              </w:rPr>
              <w:t>10.2.5</w:t>
            </w:r>
            <w:r w:rsidR="008E28D1">
              <w:rPr>
                <w:rFonts w:eastAsiaTheme="minorEastAsia" w:cstheme="minorBidi"/>
                <w:noProof/>
                <w:sz w:val="22"/>
                <w:szCs w:val="22"/>
                <w:lang w:val="nl-NL"/>
              </w:rPr>
              <w:tab/>
            </w:r>
            <w:r w:rsidRPr="004108B0" w:rsidR="008E28D1">
              <w:rPr>
                <w:rStyle w:val="Lienhypertexte"/>
                <w:noProof/>
              </w:rPr>
              <w:t>Taking no action</w:t>
            </w:r>
            <w:r w:rsidR="008E28D1">
              <w:rPr>
                <w:noProof/>
                <w:webHidden/>
              </w:rPr>
              <w:tab/>
            </w:r>
            <w:r w:rsidR="008E28D1">
              <w:rPr>
                <w:noProof/>
                <w:webHidden/>
              </w:rPr>
              <w:fldChar w:fldCharType="begin"/>
            </w:r>
            <w:r w:rsidR="008E28D1">
              <w:rPr>
                <w:noProof/>
                <w:webHidden/>
              </w:rPr>
              <w:instrText xml:space="preserve"> PAGEREF _Toc111463109 \h </w:instrText>
            </w:r>
            <w:r w:rsidR="008E28D1">
              <w:rPr>
                <w:noProof/>
                <w:webHidden/>
              </w:rPr>
            </w:r>
            <w:r w:rsidR="008E28D1">
              <w:rPr>
                <w:noProof/>
                <w:webHidden/>
              </w:rPr>
              <w:fldChar w:fldCharType="separate"/>
            </w:r>
            <w:r w:rsidR="008E28D1">
              <w:rPr>
                <w:noProof/>
                <w:webHidden/>
              </w:rPr>
              <w:t>70</w:t>
            </w:r>
            <w:r w:rsidR="008E28D1">
              <w:rPr>
                <w:noProof/>
                <w:webHidden/>
              </w:rPr>
              <w:fldChar w:fldCharType="end"/>
            </w:r>
          </w:hyperlink>
        </w:p>
        <w:p w:rsidR="008E28D1" w:rsidRDefault="00000000" w14:paraId="039CEE08" w14:textId="39C72C39">
          <w:pPr>
            <w:pStyle w:val="TM3"/>
            <w:tabs>
              <w:tab w:val="left" w:pos="1440"/>
              <w:tab w:val="right" w:leader="dot" w:pos="9054"/>
            </w:tabs>
            <w:rPr>
              <w:rFonts w:eastAsiaTheme="minorEastAsia" w:cstheme="minorBidi"/>
              <w:noProof/>
              <w:sz w:val="22"/>
              <w:szCs w:val="22"/>
              <w:lang w:val="nl-NL"/>
            </w:rPr>
          </w:pPr>
          <w:hyperlink w:history="1" w:anchor="_Toc111463110">
            <w:r w:rsidRPr="004108B0" w:rsidR="008E28D1">
              <w:rPr>
                <w:rStyle w:val="Lienhypertexte"/>
                <w:noProof/>
              </w:rPr>
              <w:t>10.2.6</w:t>
            </w:r>
            <w:r w:rsidR="008E28D1">
              <w:rPr>
                <w:rFonts w:eastAsiaTheme="minorEastAsia" w:cstheme="minorBidi"/>
                <w:noProof/>
                <w:sz w:val="22"/>
                <w:szCs w:val="22"/>
                <w:lang w:val="nl-NL"/>
              </w:rPr>
              <w:tab/>
            </w:r>
            <w:r w:rsidRPr="004108B0" w:rsidR="008E28D1">
              <w:rPr>
                <w:rStyle w:val="Lienhypertexte"/>
                <w:noProof/>
              </w:rPr>
              <w:t>Aftercare for treated areas</w:t>
            </w:r>
            <w:r w:rsidR="008E28D1">
              <w:rPr>
                <w:noProof/>
                <w:webHidden/>
              </w:rPr>
              <w:tab/>
            </w:r>
            <w:r w:rsidR="008E28D1">
              <w:rPr>
                <w:noProof/>
                <w:webHidden/>
              </w:rPr>
              <w:fldChar w:fldCharType="begin"/>
            </w:r>
            <w:r w:rsidR="008E28D1">
              <w:rPr>
                <w:noProof/>
                <w:webHidden/>
              </w:rPr>
              <w:instrText xml:space="preserve"> PAGEREF _Toc111463110 \h </w:instrText>
            </w:r>
            <w:r w:rsidR="008E28D1">
              <w:rPr>
                <w:noProof/>
                <w:webHidden/>
              </w:rPr>
            </w:r>
            <w:r w:rsidR="008E28D1">
              <w:rPr>
                <w:noProof/>
                <w:webHidden/>
              </w:rPr>
              <w:fldChar w:fldCharType="separate"/>
            </w:r>
            <w:r w:rsidR="008E28D1">
              <w:rPr>
                <w:noProof/>
                <w:webHidden/>
              </w:rPr>
              <w:t>70</w:t>
            </w:r>
            <w:r w:rsidR="008E28D1">
              <w:rPr>
                <w:noProof/>
                <w:webHidden/>
              </w:rPr>
              <w:fldChar w:fldCharType="end"/>
            </w:r>
          </w:hyperlink>
        </w:p>
        <w:p w:rsidR="008E28D1" w:rsidRDefault="00000000" w14:paraId="366449BA" w14:textId="446CBA0B">
          <w:pPr>
            <w:pStyle w:val="TM2"/>
            <w:tabs>
              <w:tab w:val="left" w:pos="960"/>
              <w:tab w:val="right" w:leader="dot" w:pos="9054"/>
            </w:tabs>
            <w:rPr>
              <w:rFonts w:eastAsiaTheme="minorEastAsia" w:cstheme="minorBidi"/>
              <w:i w:val="0"/>
              <w:iCs w:val="0"/>
              <w:noProof/>
              <w:sz w:val="22"/>
              <w:szCs w:val="22"/>
              <w:lang w:val="nl-NL"/>
            </w:rPr>
          </w:pPr>
          <w:hyperlink w:history="1" w:anchor="_Toc111463111">
            <w:r w:rsidRPr="004108B0" w:rsidR="008E28D1">
              <w:rPr>
                <w:rStyle w:val="Lienhypertexte"/>
                <w:noProof/>
              </w:rPr>
              <w:t>10.3</w:t>
            </w:r>
            <w:r w:rsidR="008E28D1">
              <w:rPr>
                <w:rFonts w:eastAsiaTheme="minorEastAsia" w:cstheme="minorBidi"/>
                <w:i w:val="0"/>
                <w:iCs w:val="0"/>
                <w:noProof/>
                <w:sz w:val="22"/>
                <w:szCs w:val="22"/>
                <w:lang w:val="nl-NL"/>
              </w:rPr>
              <w:tab/>
            </w:r>
            <w:r w:rsidRPr="004108B0" w:rsidR="008E28D1">
              <w:rPr>
                <w:rStyle w:val="Lienhypertexte"/>
                <w:noProof/>
              </w:rPr>
              <w:t>Risks of improper management</w:t>
            </w:r>
            <w:r w:rsidR="008E28D1">
              <w:rPr>
                <w:noProof/>
                <w:webHidden/>
              </w:rPr>
              <w:tab/>
            </w:r>
            <w:r w:rsidR="008E28D1">
              <w:rPr>
                <w:noProof/>
                <w:webHidden/>
              </w:rPr>
              <w:fldChar w:fldCharType="begin"/>
            </w:r>
            <w:r w:rsidR="008E28D1">
              <w:rPr>
                <w:noProof/>
                <w:webHidden/>
              </w:rPr>
              <w:instrText xml:space="preserve"> PAGEREF _Toc111463111 \h </w:instrText>
            </w:r>
            <w:r w:rsidR="008E28D1">
              <w:rPr>
                <w:noProof/>
                <w:webHidden/>
              </w:rPr>
            </w:r>
            <w:r w:rsidR="008E28D1">
              <w:rPr>
                <w:noProof/>
                <w:webHidden/>
              </w:rPr>
              <w:fldChar w:fldCharType="separate"/>
            </w:r>
            <w:r w:rsidR="008E28D1">
              <w:rPr>
                <w:noProof/>
                <w:webHidden/>
              </w:rPr>
              <w:t>71</w:t>
            </w:r>
            <w:r w:rsidR="008E28D1">
              <w:rPr>
                <w:noProof/>
                <w:webHidden/>
              </w:rPr>
              <w:fldChar w:fldCharType="end"/>
            </w:r>
          </w:hyperlink>
        </w:p>
        <w:p w:rsidR="008E28D1" w:rsidRDefault="00000000" w14:paraId="406D2D7A" w14:textId="44DE353B">
          <w:pPr>
            <w:pStyle w:val="TM1"/>
            <w:tabs>
              <w:tab w:val="left" w:pos="480"/>
              <w:tab w:val="right" w:leader="dot" w:pos="9054"/>
            </w:tabs>
            <w:rPr>
              <w:rFonts w:eastAsiaTheme="minorEastAsia" w:cstheme="minorBidi"/>
              <w:b w:val="0"/>
              <w:bCs w:val="0"/>
              <w:noProof/>
              <w:sz w:val="22"/>
              <w:szCs w:val="22"/>
              <w:lang w:val="nl-NL"/>
            </w:rPr>
          </w:pPr>
          <w:hyperlink w:history="1" w:anchor="_Toc111463112">
            <w:r w:rsidRPr="004108B0" w:rsidR="008E28D1">
              <w:rPr>
                <w:rStyle w:val="Lienhypertexte"/>
                <w:noProof/>
              </w:rPr>
              <w:t>11</w:t>
            </w:r>
            <w:r w:rsidR="008E28D1">
              <w:rPr>
                <w:rFonts w:eastAsiaTheme="minorEastAsia" w:cstheme="minorBidi"/>
                <w:b w:val="0"/>
                <w:bCs w:val="0"/>
                <w:noProof/>
                <w:sz w:val="22"/>
                <w:szCs w:val="22"/>
                <w:lang w:val="nl-NL"/>
              </w:rPr>
              <w:tab/>
            </w:r>
            <w:r w:rsidRPr="004108B0" w:rsidR="008E28D1">
              <w:rPr>
                <w:rStyle w:val="Lienhypertexte"/>
                <w:noProof/>
              </w:rPr>
              <w:t>Knowledge gaps and recommendations for future (practice-based) research</w:t>
            </w:r>
            <w:r w:rsidR="008E28D1">
              <w:rPr>
                <w:noProof/>
                <w:webHidden/>
              </w:rPr>
              <w:tab/>
            </w:r>
            <w:r w:rsidR="008E28D1">
              <w:rPr>
                <w:noProof/>
                <w:webHidden/>
              </w:rPr>
              <w:fldChar w:fldCharType="begin"/>
            </w:r>
            <w:r w:rsidR="008E28D1">
              <w:rPr>
                <w:noProof/>
                <w:webHidden/>
              </w:rPr>
              <w:instrText xml:space="preserve"> PAGEREF _Toc111463112 \h </w:instrText>
            </w:r>
            <w:r w:rsidR="008E28D1">
              <w:rPr>
                <w:noProof/>
                <w:webHidden/>
              </w:rPr>
            </w:r>
            <w:r w:rsidR="008E28D1">
              <w:rPr>
                <w:noProof/>
                <w:webHidden/>
              </w:rPr>
              <w:fldChar w:fldCharType="separate"/>
            </w:r>
            <w:r w:rsidR="008E28D1">
              <w:rPr>
                <w:noProof/>
                <w:webHidden/>
              </w:rPr>
              <w:t>73</w:t>
            </w:r>
            <w:r w:rsidR="008E28D1">
              <w:rPr>
                <w:noProof/>
                <w:webHidden/>
              </w:rPr>
              <w:fldChar w:fldCharType="end"/>
            </w:r>
          </w:hyperlink>
        </w:p>
        <w:p w:rsidR="008E28D1" w:rsidRDefault="00000000" w14:paraId="3776710B" w14:textId="1A9CBEA2">
          <w:pPr>
            <w:pStyle w:val="TM1"/>
            <w:tabs>
              <w:tab w:val="left" w:pos="480"/>
              <w:tab w:val="right" w:leader="dot" w:pos="9054"/>
            </w:tabs>
            <w:rPr>
              <w:rFonts w:eastAsiaTheme="minorEastAsia" w:cstheme="minorBidi"/>
              <w:b w:val="0"/>
              <w:bCs w:val="0"/>
              <w:noProof/>
              <w:sz w:val="22"/>
              <w:szCs w:val="22"/>
              <w:lang w:val="nl-NL"/>
            </w:rPr>
          </w:pPr>
          <w:hyperlink w:history="1" w:anchor="_Toc111463113">
            <w:r w:rsidRPr="004108B0" w:rsidR="008E28D1">
              <w:rPr>
                <w:rStyle w:val="Lienhypertexte"/>
                <w:noProof/>
              </w:rPr>
              <w:t>12</w:t>
            </w:r>
            <w:r w:rsidR="008E28D1">
              <w:rPr>
                <w:rFonts w:eastAsiaTheme="minorEastAsia" w:cstheme="minorBidi"/>
                <w:b w:val="0"/>
                <w:bCs w:val="0"/>
                <w:noProof/>
                <w:sz w:val="22"/>
                <w:szCs w:val="22"/>
                <w:lang w:val="nl-NL"/>
              </w:rPr>
              <w:tab/>
            </w:r>
            <w:r w:rsidRPr="004108B0" w:rsidR="008E28D1">
              <w:rPr>
                <w:rStyle w:val="Lienhypertexte"/>
                <w:noProof/>
              </w:rPr>
              <w:t>Discussion and conclusions</w:t>
            </w:r>
            <w:r w:rsidR="008E28D1">
              <w:rPr>
                <w:noProof/>
                <w:webHidden/>
              </w:rPr>
              <w:tab/>
            </w:r>
            <w:r w:rsidR="008E28D1">
              <w:rPr>
                <w:noProof/>
                <w:webHidden/>
              </w:rPr>
              <w:fldChar w:fldCharType="begin"/>
            </w:r>
            <w:r w:rsidR="008E28D1">
              <w:rPr>
                <w:noProof/>
                <w:webHidden/>
              </w:rPr>
              <w:instrText xml:space="preserve"> PAGEREF _Toc111463113 \h </w:instrText>
            </w:r>
            <w:r w:rsidR="008E28D1">
              <w:rPr>
                <w:noProof/>
                <w:webHidden/>
              </w:rPr>
            </w:r>
            <w:r w:rsidR="008E28D1">
              <w:rPr>
                <w:noProof/>
                <w:webHidden/>
              </w:rPr>
              <w:fldChar w:fldCharType="separate"/>
            </w:r>
            <w:r w:rsidR="008E28D1">
              <w:rPr>
                <w:noProof/>
                <w:webHidden/>
              </w:rPr>
              <w:t>75</w:t>
            </w:r>
            <w:r w:rsidR="008E28D1">
              <w:rPr>
                <w:noProof/>
                <w:webHidden/>
              </w:rPr>
              <w:fldChar w:fldCharType="end"/>
            </w:r>
          </w:hyperlink>
        </w:p>
        <w:p w:rsidR="008E28D1" w:rsidRDefault="00000000" w14:paraId="55DB9706" w14:textId="336B4719">
          <w:pPr>
            <w:pStyle w:val="TM2"/>
            <w:tabs>
              <w:tab w:val="left" w:pos="960"/>
              <w:tab w:val="right" w:leader="dot" w:pos="9054"/>
            </w:tabs>
            <w:rPr>
              <w:rFonts w:eastAsiaTheme="minorEastAsia" w:cstheme="minorBidi"/>
              <w:i w:val="0"/>
              <w:iCs w:val="0"/>
              <w:noProof/>
              <w:sz w:val="22"/>
              <w:szCs w:val="22"/>
              <w:lang w:val="nl-NL"/>
            </w:rPr>
          </w:pPr>
          <w:hyperlink w:history="1" w:anchor="_Toc111463114">
            <w:r w:rsidRPr="004108B0" w:rsidR="008E28D1">
              <w:rPr>
                <w:rStyle w:val="Lienhypertexte"/>
                <w:noProof/>
              </w:rPr>
              <w:t>12.1</w:t>
            </w:r>
            <w:r w:rsidR="008E28D1">
              <w:rPr>
                <w:rFonts w:eastAsiaTheme="minorEastAsia" w:cstheme="minorBidi"/>
                <w:i w:val="0"/>
                <w:iCs w:val="0"/>
                <w:noProof/>
                <w:sz w:val="22"/>
                <w:szCs w:val="22"/>
                <w:lang w:val="nl-NL"/>
              </w:rPr>
              <w:tab/>
            </w:r>
            <w:r w:rsidRPr="004108B0" w:rsidR="008E28D1">
              <w:rPr>
                <w:rStyle w:val="Lienhypertexte"/>
                <w:noProof/>
              </w:rPr>
              <w:t>Discussion</w:t>
            </w:r>
            <w:r w:rsidR="008E28D1">
              <w:rPr>
                <w:noProof/>
                <w:webHidden/>
              </w:rPr>
              <w:tab/>
            </w:r>
            <w:r w:rsidR="008E28D1">
              <w:rPr>
                <w:noProof/>
                <w:webHidden/>
              </w:rPr>
              <w:fldChar w:fldCharType="begin"/>
            </w:r>
            <w:r w:rsidR="008E28D1">
              <w:rPr>
                <w:noProof/>
                <w:webHidden/>
              </w:rPr>
              <w:instrText xml:space="preserve"> PAGEREF _Toc111463114 \h </w:instrText>
            </w:r>
            <w:r w:rsidR="008E28D1">
              <w:rPr>
                <w:noProof/>
                <w:webHidden/>
              </w:rPr>
            </w:r>
            <w:r w:rsidR="008E28D1">
              <w:rPr>
                <w:noProof/>
                <w:webHidden/>
              </w:rPr>
              <w:fldChar w:fldCharType="separate"/>
            </w:r>
            <w:r w:rsidR="008E28D1">
              <w:rPr>
                <w:noProof/>
                <w:webHidden/>
              </w:rPr>
              <w:t>75</w:t>
            </w:r>
            <w:r w:rsidR="008E28D1">
              <w:rPr>
                <w:noProof/>
                <w:webHidden/>
              </w:rPr>
              <w:fldChar w:fldCharType="end"/>
            </w:r>
          </w:hyperlink>
        </w:p>
        <w:p w:rsidR="008E28D1" w:rsidRDefault="00000000" w14:paraId="643DADD3" w14:textId="3FDAF9CF">
          <w:pPr>
            <w:pStyle w:val="TM2"/>
            <w:tabs>
              <w:tab w:val="left" w:pos="960"/>
              <w:tab w:val="right" w:leader="dot" w:pos="9054"/>
            </w:tabs>
            <w:rPr>
              <w:rFonts w:eastAsiaTheme="minorEastAsia" w:cstheme="minorBidi"/>
              <w:i w:val="0"/>
              <w:iCs w:val="0"/>
              <w:noProof/>
              <w:sz w:val="22"/>
              <w:szCs w:val="22"/>
              <w:lang w:val="nl-NL"/>
            </w:rPr>
          </w:pPr>
          <w:hyperlink w:history="1" w:anchor="_Toc111463115">
            <w:r w:rsidRPr="004108B0" w:rsidR="008E28D1">
              <w:rPr>
                <w:rStyle w:val="Lienhypertexte"/>
                <w:noProof/>
              </w:rPr>
              <w:t>12.2</w:t>
            </w:r>
            <w:r w:rsidR="008E28D1">
              <w:rPr>
                <w:rFonts w:eastAsiaTheme="minorEastAsia" w:cstheme="minorBidi"/>
                <w:i w:val="0"/>
                <w:iCs w:val="0"/>
                <w:noProof/>
                <w:sz w:val="22"/>
                <w:szCs w:val="22"/>
                <w:lang w:val="nl-NL"/>
              </w:rPr>
              <w:tab/>
            </w:r>
            <w:r w:rsidRPr="004108B0" w:rsidR="008E28D1">
              <w:rPr>
                <w:rStyle w:val="Lienhypertexte"/>
                <w:noProof/>
              </w:rPr>
              <w:t>Conclusion</w:t>
            </w:r>
            <w:r w:rsidR="008E28D1">
              <w:rPr>
                <w:noProof/>
                <w:webHidden/>
              </w:rPr>
              <w:tab/>
            </w:r>
            <w:r w:rsidR="008E28D1">
              <w:rPr>
                <w:noProof/>
                <w:webHidden/>
              </w:rPr>
              <w:fldChar w:fldCharType="begin"/>
            </w:r>
            <w:r w:rsidR="008E28D1">
              <w:rPr>
                <w:noProof/>
                <w:webHidden/>
              </w:rPr>
              <w:instrText xml:space="preserve"> PAGEREF _Toc111463115 \h </w:instrText>
            </w:r>
            <w:r w:rsidR="008E28D1">
              <w:rPr>
                <w:noProof/>
                <w:webHidden/>
              </w:rPr>
            </w:r>
            <w:r w:rsidR="008E28D1">
              <w:rPr>
                <w:noProof/>
                <w:webHidden/>
              </w:rPr>
              <w:fldChar w:fldCharType="separate"/>
            </w:r>
            <w:r w:rsidR="008E28D1">
              <w:rPr>
                <w:noProof/>
                <w:webHidden/>
              </w:rPr>
              <w:t>75</w:t>
            </w:r>
            <w:r w:rsidR="008E28D1">
              <w:rPr>
                <w:noProof/>
                <w:webHidden/>
              </w:rPr>
              <w:fldChar w:fldCharType="end"/>
            </w:r>
          </w:hyperlink>
        </w:p>
        <w:p w:rsidR="008E28D1" w:rsidRDefault="00000000" w14:paraId="2D426007" w14:textId="197A5E4C">
          <w:pPr>
            <w:pStyle w:val="TM2"/>
            <w:tabs>
              <w:tab w:val="left" w:pos="960"/>
              <w:tab w:val="right" w:leader="dot" w:pos="9054"/>
            </w:tabs>
            <w:rPr>
              <w:rFonts w:eastAsiaTheme="minorEastAsia" w:cstheme="minorBidi"/>
              <w:i w:val="0"/>
              <w:iCs w:val="0"/>
              <w:noProof/>
              <w:sz w:val="22"/>
              <w:szCs w:val="22"/>
              <w:lang w:val="nl-NL"/>
            </w:rPr>
          </w:pPr>
          <w:hyperlink w:history="1" w:anchor="_Toc111463116">
            <w:r w:rsidRPr="004108B0" w:rsidR="008E28D1">
              <w:rPr>
                <w:rStyle w:val="Lienhypertexte"/>
                <w:noProof/>
              </w:rPr>
              <w:t>12.3</w:t>
            </w:r>
            <w:r w:rsidR="008E28D1">
              <w:rPr>
                <w:rFonts w:eastAsiaTheme="minorEastAsia" w:cstheme="minorBidi"/>
                <w:i w:val="0"/>
                <w:iCs w:val="0"/>
                <w:noProof/>
                <w:sz w:val="22"/>
                <w:szCs w:val="22"/>
                <w:lang w:val="nl-NL"/>
              </w:rPr>
              <w:tab/>
            </w:r>
            <w:r w:rsidRPr="004108B0" w:rsidR="008E28D1">
              <w:rPr>
                <w:rStyle w:val="Lienhypertexte"/>
                <w:noProof/>
              </w:rPr>
              <w:t>Recommendations for management</w:t>
            </w:r>
            <w:r w:rsidR="008E28D1">
              <w:rPr>
                <w:noProof/>
                <w:webHidden/>
              </w:rPr>
              <w:tab/>
            </w:r>
            <w:r w:rsidR="008E28D1">
              <w:rPr>
                <w:noProof/>
                <w:webHidden/>
              </w:rPr>
              <w:fldChar w:fldCharType="begin"/>
            </w:r>
            <w:r w:rsidR="008E28D1">
              <w:rPr>
                <w:noProof/>
                <w:webHidden/>
              </w:rPr>
              <w:instrText xml:space="preserve"> PAGEREF _Toc111463116 \h </w:instrText>
            </w:r>
            <w:r w:rsidR="008E28D1">
              <w:rPr>
                <w:noProof/>
                <w:webHidden/>
              </w:rPr>
            </w:r>
            <w:r w:rsidR="008E28D1">
              <w:rPr>
                <w:noProof/>
                <w:webHidden/>
              </w:rPr>
              <w:fldChar w:fldCharType="separate"/>
            </w:r>
            <w:r w:rsidR="008E28D1">
              <w:rPr>
                <w:noProof/>
                <w:webHidden/>
              </w:rPr>
              <w:t>76</w:t>
            </w:r>
            <w:r w:rsidR="008E28D1">
              <w:rPr>
                <w:noProof/>
                <w:webHidden/>
              </w:rPr>
              <w:fldChar w:fldCharType="end"/>
            </w:r>
          </w:hyperlink>
        </w:p>
        <w:p w:rsidR="008E28D1" w:rsidRDefault="00000000" w14:paraId="666AC75B" w14:textId="633FE255">
          <w:pPr>
            <w:pStyle w:val="TM3"/>
            <w:tabs>
              <w:tab w:val="left" w:pos="1440"/>
              <w:tab w:val="right" w:leader="dot" w:pos="9054"/>
            </w:tabs>
            <w:rPr>
              <w:rFonts w:eastAsiaTheme="minorEastAsia" w:cstheme="minorBidi"/>
              <w:noProof/>
              <w:sz w:val="22"/>
              <w:szCs w:val="22"/>
              <w:lang w:val="nl-NL"/>
            </w:rPr>
          </w:pPr>
          <w:hyperlink w:history="1" w:anchor="_Toc111463117">
            <w:r w:rsidRPr="004108B0" w:rsidR="008E28D1">
              <w:rPr>
                <w:rStyle w:val="Lienhypertexte"/>
                <w:noProof/>
              </w:rPr>
              <w:t>12.3.1</w:t>
            </w:r>
            <w:r w:rsidR="008E28D1">
              <w:rPr>
                <w:rFonts w:eastAsiaTheme="minorEastAsia" w:cstheme="minorBidi"/>
                <w:noProof/>
                <w:sz w:val="22"/>
                <w:szCs w:val="22"/>
                <w:lang w:val="nl-NL"/>
              </w:rPr>
              <w:tab/>
            </w:r>
            <w:r w:rsidRPr="004108B0" w:rsidR="008E28D1">
              <w:rPr>
                <w:rStyle w:val="Lienhypertexte"/>
                <w:noProof/>
              </w:rPr>
              <w:t>Preventing spread</w:t>
            </w:r>
            <w:r w:rsidR="008E28D1">
              <w:rPr>
                <w:noProof/>
                <w:webHidden/>
              </w:rPr>
              <w:tab/>
            </w:r>
            <w:r w:rsidR="008E28D1">
              <w:rPr>
                <w:noProof/>
                <w:webHidden/>
              </w:rPr>
              <w:fldChar w:fldCharType="begin"/>
            </w:r>
            <w:r w:rsidR="008E28D1">
              <w:rPr>
                <w:noProof/>
                <w:webHidden/>
              </w:rPr>
              <w:instrText xml:space="preserve"> PAGEREF _Toc111463117 \h </w:instrText>
            </w:r>
            <w:r w:rsidR="008E28D1">
              <w:rPr>
                <w:noProof/>
                <w:webHidden/>
              </w:rPr>
            </w:r>
            <w:r w:rsidR="008E28D1">
              <w:rPr>
                <w:noProof/>
                <w:webHidden/>
              </w:rPr>
              <w:fldChar w:fldCharType="separate"/>
            </w:r>
            <w:r w:rsidR="008E28D1">
              <w:rPr>
                <w:noProof/>
                <w:webHidden/>
              </w:rPr>
              <w:t>78</w:t>
            </w:r>
            <w:r w:rsidR="008E28D1">
              <w:rPr>
                <w:noProof/>
                <w:webHidden/>
              </w:rPr>
              <w:fldChar w:fldCharType="end"/>
            </w:r>
          </w:hyperlink>
        </w:p>
        <w:p w:rsidR="008E28D1" w:rsidRDefault="00000000" w14:paraId="296ECD98" w14:textId="6D9F3406">
          <w:pPr>
            <w:pStyle w:val="TM3"/>
            <w:tabs>
              <w:tab w:val="left" w:pos="1440"/>
              <w:tab w:val="right" w:leader="dot" w:pos="9054"/>
            </w:tabs>
            <w:rPr>
              <w:rFonts w:eastAsiaTheme="minorEastAsia" w:cstheme="minorBidi"/>
              <w:noProof/>
              <w:sz w:val="22"/>
              <w:szCs w:val="22"/>
              <w:lang w:val="nl-NL"/>
            </w:rPr>
          </w:pPr>
          <w:hyperlink w:history="1" w:anchor="_Toc111463118">
            <w:r w:rsidRPr="004108B0" w:rsidR="008E28D1">
              <w:rPr>
                <w:rStyle w:val="Lienhypertexte"/>
                <w:noProof/>
              </w:rPr>
              <w:t>12.3.2</w:t>
            </w:r>
            <w:r w:rsidR="008E28D1">
              <w:rPr>
                <w:rFonts w:eastAsiaTheme="minorEastAsia" w:cstheme="minorBidi"/>
                <w:noProof/>
                <w:sz w:val="22"/>
                <w:szCs w:val="22"/>
                <w:lang w:val="nl-NL"/>
              </w:rPr>
              <w:tab/>
            </w:r>
            <w:r w:rsidRPr="004108B0" w:rsidR="008E28D1">
              <w:rPr>
                <w:rStyle w:val="Lienhypertexte"/>
                <w:noProof/>
              </w:rPr>
              <w:t>Contamination: Taking no action</w:t>
            </w:r>
            <w:r w:rsidR="008E28D1">
              <w:rPr>
                <w:noProof/>
                <w:webHidden/>
              </w:rPr>
              <w:tab/>
            </w:r>
            <w:r w:rsidR="008E28D1">
              <w:rPr>
                <w:noProof/>
                <w:webHidden/>
              </w:rPr>
              <w:fldChar w:fldCharType="begin"/>
            </w:r>
            <w:r w:rsidR="008E28D1">
              <w:rPr>
                <w:noProof/>
                <w:webHidden/>
              </w:rPr>
              <w:instrText xml:space="preserve"> PAGEREF _Toc111463118 \h </w:instrText>
            </w:r>
            <w:r w:rsidR="008E28D1">
              <w:rPr>
                <w:noProof/>
                <w:webHidden/>
              </w:rPr>
            </w:r>
            <w:r w:rsidR="008E28D1">
              <w:rPr>
                <w:noProof/>
                <w:webHidden/>
              </w:rPr>
              <w:fldChar w:fldCharType="separate"/>
            </w:r>
            <w:r w:rsidR="008E28D1">
              <w:rPr>
                <w:noProof/>
                <w:webHidden/>
              </w:rPr>
              <w:t>78</w:t>
            </w:r>
            <w:r w:rsidR="008E28D1">
              <w:rPr>
                <w:noProof/>
                <w:webHidden/>
              </w:rPr>
              <w:fldChar w:fldCharType="end"/>
            </w:r>
          </w:hyperlink>
        </w:p>
        <w:p w:rsidR="008E28D1" w:rsidRDefault="00000000" w14:paraId="1AD20A66" w14:textId="3D0D7B82">
          <w:pPr>
            <w:pStyle w:val="TM3"/>
            <w:tabs>
              <w:tab w:val="left" w:pos="1440"/>
              <w:tab w:val="right" w:leader="dot" w:pos="9054"/>
            </w:tabs>
            <w:rPr>
              <w:rFonts w:eastAsiaTheme="minorEastAsia" w:cstheme="minorBidi"/>
              <w:noProof/>
              <w:sz w:val="22"/>
              <w:szCs w:val="22"/>
              <w:lang w:val="nl-NL"/>
            </w:rPr>
          </w:pPr>
          <w:hyperlink w:history="1" w:anchor="_Toc111463119">
            <w:r w:rsidRPr="004108B0" w:rsidR="008E28D1">
              <w:rPr>
                <w:rStyle w:val="Lienhypertexte"/>
                <w:noProof/>
              </w:rPr>
              <w:t>12.3.3</w:t>
            </w:r>
            <w:r w:rsidR="008E28D1">
              <w:rPr>
                <w:rFonts w:eastAsiaTheme="minorEastAsia" w:cstheme="minorBidi"/>
                <w:noProof/>
                <w:sz w:val="22"/>
                <w:szCs w:val="22"/>
                <w:lang w:val="nl-NL"/>
              </w:rPr>
              <w:tab/>
            </w:r>
            <w:r w:rsidRPr="004108B0" w:rsidR="008E28D1">
              <w:rPr>
                <w:rStyle w:val="Lienhypertexte"/>
                <w:noProof/>
              </w:rPr>
              <w:t>Contamination: elimination</w:t>
            </w:r>
            <w:r w:rsidR="008E28D1">
              <w:rPr>
                <w:noProof/>
                <w:webHidden/>
              </w:rPr>
              <w:tab/>
            </w:r>
            <w:r w:rsidR="008E28D1">
              <w:rPr>
                <w:noProof/>
                <w:webHidden/>
              </w:rPr>
              <w:fldChar w:fldCharType="begin"/>
            </w:r>
            <w:r w:rsidR="008E28D1">
              <w:rPr>
                <w:noProof/>
                <w:webHidden/>
              </w:rPr>
              <w:instrText xml:space="preserve"> PAGEREF _Toc111463119 \h </w:instrText>
            </w:r>
            <w:r w:rsidR="008E28D1">
              <w:rPr>
                <w:noProof/>
                <w:webHidden/>
              </w:rPr>
            </w:r>
            <w:r w:rsidR="008E28D1">
              <w:rPr>
                <w:noProof/>
                <w:webHidden/>
              </w:rPr>
              <w:fldChar w:fldCharType="separate"/>
            </w:r>
            <w:r w:rsidR="008E28D1">
              <w:rPr>
                <w:noProof/>
                <w:webHidden/>
              </w:rPr>
              <w:t>78</w:t>
            </w:r>
            <w:r w:rsidR="008E28D1">
              <w:rPr>
                <w:noProof/>
                <w:webHidden/>
              </w:rPr>
              <w:fldChar w:fldCharType="end"/>
            </w:r>
          </w:hyperlink>
        </w:p>
        <w:p w:rsidR="008E28D1" w:rsidRDefault="00000000" w14:paraId="06E5BE27" w14:textId="20E2977E">
          <w:pPr>
            <w:pStyle w:val="TM3"/>
            <w:tabs>
              <w:tab w:val="left" w:pos="1440"/>
              <w:tab w:val="right" w:leader="dot" w:pos="9054"/>
            </w:tabs>
            <w:rPr>
              <w:rFonts w:eastAsiaTheme="minorEastAsia" w:cstheme="minorBidi"/>
              <w:noProof/>
              <w:sz w:val="22"/>
              <w:szCs w:val="22"/>
              <w:lang w:val="nl-NL"/>
            </w:rPr>
          </w:pPr>
          <w:hyperlink w:history="1" w:anchor="_Toc111463120">
            <w:r w:rsidRPr="004108B0" w:rsidR="008E28D1">
              <w:rPr>
                <w:rStyle w:val="Lienhypertexte"/>
                <w:noProof/>
              </w:rPr>
              <w:t>12.3.4</w:t>
            </w:r>
            <w:r w:rsidR="008E28D1">
              <w:rPr>
                <w:rFonts w:eastAsiaTheme="minorEastAsia" w:cstheme="minorBidi"/>
                <w:noProof/>
                <w:sz w:val="22"/>
                <w:szCs w:val="22"/>
                <w:lang w:val="nl-NL"/>
              </w:rPr>
              <w:tab/>
            </w:r>
            <w:r w:rsidRPr="004108B0" w:rsidR="008E28D1">
              <w:rPr>
                <w:rStyle w:val="Lienhypertexte"/>
                <w:noProof/>
              </w:rPr>
              <w:t>Contamination: Control – traditional versus system-based</w:t>
            </w:r>
            <w:r w:rsidR="008E28D1">
              <w:rPr>
                <w:noProof/>
                <w:webHidden/>
              </w:rPr>
              <w:tab/>
            </w:r>
            <w:r w:rsidR="008E28D1">
              <w:rPr>
                <w:noProof/>
                <w:webHidden/>
              </w:rPr>
              <w:fldChar w:fldCharType="begin"/>
            </w:r>
            <w:r w:rsidR="008E28D1">
              <w:rPr>
                <w:noProof/>
                <w:webHidden/>
              </w:rPr>
              <w:instrText xml:space="preserve"> PAGEREF _Toc111463120 \h </w:instrText>
            </w:r>
            <w:r w:rsidR="008E28D1">
              <w:rPr>
                <w:noProof/>
                <w:webHidden/>
              </w:rPr>
            </w:r>
            <w:r w:rsidR="008E28D1">
              <w:rPr>
                <w:noProof/>
                <w:webHidden/>
              </w:rPr>
              <w:fldChar w:fldCharType="separate"/>
            </w:r>
            <w:r w:rsidR="008E28D1">
              <w:rPr>
                <w:noProof/>
                <w:webHidden/>
              </w:rPr>
              <w:t>79</w:t>
            </w:r>
            <w:r w:rsidR="008E28D1">
              <w:rPr>
                <w:noProof/>
                <w:webHidden/>
              </w:rPr>
              <w:fldChar w:fldCharType="end"/>
            </w:r>
          </w:hyperlink>
        </w:p>
        <w:p w:rsidR="008E28D1" w:rsidRDefault="00000000" w14:paraId="36BCA281" w14:textId="70AC00B6">
          <w:pPr>
            <w:pStyle w:val="TM3"/>
            <w:tabs>
              <w:tab w:val="left" w:pos="1440"/>
              <w:tab w:val="right" w:leader="dot" w:pos="9054"/>
            </w:tabs>
            <w:rPr>
              <w:rFonts w:eastAsiaTheme="minorEastAsia" w:cstheme="minorBidi"/>
              <w:noProof/>
              <w:sz w:val="22"/>
              <w:szCs w:val="22"/>
              <w:lang w:val="nl-NL"/>
            </w:rPr>
          </w:pPr>
          <w:hyperlink w:history="1" w:anchor="_Toc111463121">
            <w:r w:rsidRPr="004108B0" w:rsidR="008E28D1">
              <w:rPr>
                <w:rStyle w:val="Lienhypertexte"/>
                <w:noProof/>
              </w:rPr>
              <w:t>12.3.5</w:t>
            </w:r>
            <w:r w:rsidR="008E28D1">
              <w:rPr>
                <w:rFonts w:eastAsiaTheme="minorEastAsia" w:cstheme="minorBidi"/>
                <w:noProof/>
                <w:sz w:val="22"/>
                <w:szCs w:val="22"/>
                <w:lang w:val="nl-NL"/>
              </w:rPr>
              <w:tab/>
            </w:r>
            <w:r w:rsidRPr="004108B0" w:rsidR="008E28D1">
              <w:rPr>
                <w:rStyle w:val="Lienhypertexte"/>
                <w:noProof/>
              </w:rPr>
              <w:t>Additional measures to tackle contamination</w:t>
            </w:r>
            <w:r w:rsidR="008E28D1">
              <w:rPr>
                <w:noProof/>
                <w:webHidden/>
              </w:rPr>
              <w:tab/>
            </w:r>
            <w:r w:rsidR="008E28D1">
              <w:rPr>
                <w:noProof/>
                <w:webHidden/>
              </w:rPr>
              <w:fldChar w:fldCharType="begin"/>
            </w:r>
            <w:r w:rsidR="008E28D1">
              <w:rPr>
                <w:noProof/>
                <w:webHidden/>
              </w:rPr>
              <w:instrText xml:space="preserve"> PAGEREF _Toc111463121 \h </w:instrText>
            </w:r>
            <w:r w:rsidR="008E28D1">
              <w:rPr>
                <w:noProof/>
                <w:webHidden/>
              </w:rPr>
            </w:r>
            <w:r w:rsidR="008E28D1">
              <w:rPr>
                <w:noProof/>
                <w:webHidden/>
              </w:rPr>
              <w:fldChar w:fldCharType="separate"/>
            </w:r>
            <w:r w:rsidR="008E28D1">
              <w:rPr>
                <w:noProof/>
                <w:webHidden/>
              </w:rPr>
              <w:t>79</w:t>
            </w:r>
            <w:r w:rsidR="008E28D1">
              <w:rPr>
                <w:noProof/>
                <w:webHidden/>
              </w:rPr>
              <w:fldChar w:fldCharType="end"/>
            </w:r>
          </w:hyperlink>
        </w:p>
        <w:p w:rsidR="008E28D1" w:rsidRDefault="00000000" w14:paraId="7DB2FB83" w14:textId="0C40AC31">
          <w:pPr>
            <w:pStyle w:val="TM1"/>
            <w:tabs>
              <w:tab w:val="left" w:pos="480"/>
              <w:tab w:val="right" w:leader="dot" w:pos="9054"/>
            </w:tabs>
            <w:rPr>
              <w:rFonts w:eastAsiaTheme="minorEastAsia" w:cstheme="minorBidi"/>
              <w:b w:val="0"/>
              <w:bCs w:val="0"/>
              <w:noProof/>
              <w:sz w:val="22"/>
              <w:szCs w:val="22"/>
              <w:lang w:val="nl-NL"/>
            </w:rPr>
          </w:pPr>
          <w:hyperlink w:history="1" w:anchor="_Toc111463122">
            <w:r w:rsidRPr="004108B0" w:rsidR="008E28D1">
              <w:rPr>
                <w:rStyle w:val="Lienhypertexte"/>
                <w:noProof/>
              </w:rPr>
              <w:t>13</w:t>
            </w:r>
            <w:r w:rsidR="008E28D1">
              <w:rPr>
                <w:rFonts w:eastAsiaTheme="minorEastAsia" w:cstheme="minorBidi"/>
                <w:b w:val="0"/>
                <w:bCs w:val="0"/>
                <w:noProof/>
                <w:sz w:val="22"/>
                <w:szCs w:val="22"/>
                <w:lang w:val="nl-NL"/>
              </w:rPr>
              <w:tab/>
            </w:r>
            <w:r w:rsidRPr="004108B0" w:rsidR="008E28D1">
              <w:rPr>
                <w:rStyle w:val="Lienhypertexte"/>
                <w:noProof/>
              </w:rPr>
              <w:t>Bibliography</w:t>
            </w:r>
            <w:r w:rsidR="008E28D1">
              <w:rPr>
                <w:noProof/>
                <w:webHidden/>
              </w:rPr>
              <w:tab/>
            </w:r>
            <w:r w:rsidR="008E28D1">
              <w:rPr>
                <w:noProof/>
                <w:webHidden/>
              </w:rPr>
              <w:fldChar w:fldCharType="begin"/>
            </w:r>
            <w:r w:rsidR="008E28D1">
              <w:rPr>
                <w:noProof/>
                <w:webHidden/>
              </w:rPr>
              <w:instrText xml:space="preserve"> PAGEREF _Toc111463122 \h </w:instrText>
            </w:r>
            <w:r w:rsidR="008E28D1">
              <w:rPr>
                <w:noProof/>
                <w:webHidden/>
              </w:rPr>
            </w:r>
            <w:r w:rsidR="008E28D1">
              <w:rPr>
                <w:noProof/>
                <w:webHidden/>
              </w:rPr>
              <w:fldChar w:fldCharType="separate"/>
            </w:r>
            <w:r w:rsidR="008E28D1">
              <w:rPr>
                <w:noProof/>
                <w:webHidden/>
              </w:rPr>
              <w:t>81</w:t>
            </w:r>
            <w:r w:rsidR="008E28D1">
              <w:rPr>
                <w:noProof/>
                <w:webHidden/>
              </w:rPr>
              <w:fldChar w:fldCharType="end"/>
            </w:r>
          </w:hyperlink>
        </w:p>
        <w:p w:rsidRPr="002A6B70" w:rsidR="00493955" w:rsidRDefault="00D75BF7" w14:paraId="6B058251" w14:textId="1B706F3B">
          <w:r w:rsidRPr="002A6B70">
            <w:rPr>
              <w:b/>
            </w:rPr>
            <w:fldChar w:fldCharType="end"/>
          </w:r>
        </w:p>
      </w:sdtContent>
    </w:sdt>
    <w:p w:rsidR="00D06EB6" w:rsidP="00D06EB6" w:rsidRDefault="00CA1B37" w14:paraId="4D655C47" w14:textId="54156947">
      <w:pPr>
        <w:pStyle w:val="Inhoudsopgave"/>
      </w:pPr>
      <w:r>
        <w:t>Annexes</w:t>
      </w:r>
    </w:p>
    <w:p w:rsidRPr="00D177C5" w:rsidR="00CA1B37" w:rsidP="00D06EB6" w:rsidRDefault="00CA1B37" w14:paraId="5474AB9F" w14:textId="4DDD280E">
      <w:pPr>
        <w:pStyle w:val="Inhoudsopgave"/>
        <w:rPr>
          <w:b w:val="0"/>
          <w:bCs w:val="0"/>
        </w:rPr>
      </w:pPr>
      <w:r w:rsidRPr="00D177C5">
        <w:t>Annex 1.</w:t>
      </w:r>
      <w:r w:rsidRPr="00D177C5">
        <w:rPr>
          <w:b w:val="0"/>
          <w:bCs w:val="0"/>
        </w:rPr>
        <w:t xml:space="preserve"> Sources consulted to carry out the literature review and to determine the spread distribution of Stonecrop.</w:t>
      </w:r>
    </w:p>
    <w:p w:rsidRPr="00D177C5" w:rsidR="00CA1B37" w:rsidP="00D06EB6" w:rsidRDefault="00CA1B37" w14:paraId="38568E55" w14:textId="61423A8A">
      <w:pPr>
        <w:pStyle w:val="Inhoudsopgave"/>
        <w:rPr>
          <w:b w:val="0"/>
          <w:bCs w:val="0"/>
        </w:rPr>
      </w:pPr>
      <w:r w:rsidRPr="00D177C5">
        <w:t>Annex 2.</w:t>
      </w:r>
      <w:r w:rsidRPr="00D177C5">
        <w:rPr>
          <w:b w:val="0"/>
          <w:bCs w:val="0"/>
        </w:rPr>
        <w:t xml:space="preserve"> Plant communities in which Stonecrop was found in the Netherlands.</w:t>
      </w:r>
    </w:p>
    <w:p w:rsidRPr="00D177C5" w:rsidR="00CA1B37" w:rsidP="00D06EB6" w:rsidRDefault="00CA1B37" w14:paraId="44CCB865" w14:textId="7A5B9AB0">
      <w:pPr>
        <w:pStyle w:val="Inhoudsopgave"/>
        <w:rPr>
          <w:b w:val="0"/>
          <w:bCs w:val="0"/>
        </w:rPr>
      </w:pPr>
      <w:r w:rsidRPr="00D177C5">
        <w:t>Annex 3a.</w:t>
      </w:r>
      <w:r w:rsidRPr="00D177C5">
        <w:rPr>
          <w:b w:val="0"/>
          <w:bCs w:val="0"/>
        </w:rPr>
        <w:t xml:space="preserve"> Biogeographical regions in Europe.</w:t>
      </w:r>
    </w:p>
    <w:p w:rsidRPr="00D177C5" w:rsidR="00CA1B37" w:rsidP="00D06EB6" w:rsidRDefault="00CA1B37" w14:paraId="274A4F4B" w14:textId="288FA61C">
      <w:pPr>
        <w:pStyle w:val="Inhoudsopgave"/>
        <w:rPr>
          <w:b w:val="0"/>
          <w:bCs w:val="0"/>
        </w:rPr>
      </w:pPr>
      <w:r w:rsidRPr="00D177C5">
        <w:t>Annex 3b.</w:t>
      </w:r>
      <w:r w:rsidRPr="00D177C5">
        <w:rPr>
          <w:b w:val="0"/>
          <w:bCs w:val="0"/>
        </w:rPr>
        <w:t xml:space="preserve"> Biogeographical regions in Europe.</w:t>
      </w:r>
    </w:p>
    <w:p w:rsidRPr="00D177C5" w:rsidR="00CA1B37" w:rsidP="00D06EB6" w:rsidRDefault="00D177C5" w14:paraId="29E43B5E" w14:textId="5554CD70">
      <w:pPr>
        <w:pStyle w:val="Inhoudsopgave"/>
        <w:rPr>
          <w:b w:val="0"/>
          <w:bCs w:val="0"/>
        </w:rPr>
      </w:pPr>
      <w:r w:rsidRPr="00D177C5">
        <w:t>Annex 4</w:t>
      </w:r>
      <w:r>
        <w:t>.</w:t>
      </w:r>
      <w:r w:rsidRPr="00D177C5">
        <w:rPr>
          <w:b w:val="0"/>
          <w:bCs w:val="0"/>
        </w:rPr>
        <w:t xml:space="preserve"> Natura 2000 sites in the Netherlands in which Stonecrop has been found.</w:t>
      </w:r>
    </w:p>
    <w:p w:rsidRPr="00D177C5" w:rsidR="00CA1B37" w:rsidP="00D06EB6" w:rsidRDefault="00D177C5" w14:paraId="0793DA4F" w14:textId="0A1D8F3E">
      <w:pPr>
        <w:pStyle w:val="Inhoudsopgave"/>
        <w:rPr>
          <w:b w:val="0"/>
          <w:bCs w:val="0"/>
        </w:rPr>
      </w:pPr>
      <w:r w:rsidRPr="00D177C5">
        <w:t>Annex 5.</w:t>
      </w:r>
      <w:r w:rsidRPr="00D177C5">
        <w:rPr>
          <w:b w:val="0"/>
          <w:bCs w:val="0"/>
        </w:rPr>
        <w:t xml:space="preserve"> Overview of Ecosystem Services (BISE 2020).</w:t>
      </w:r>
    </w:p>
    <w:p w:rsidR="00CA1B37" w:rsidP="00D06EB6" w:rsidRDefault="00CA1B37" w14:paraId="2B942BFD" w14:textId="77777777">
      <w:pPr>
        <w:pStyle w:val="Inhoudsopgave"/>
      </w:pPr>
    </w:p>
    <w:p w:rsidRPr="002A6B70" w:rsidR="00CA1B37" w:rsidP="00D06EB6" w:rsidRDefault="00CA1B37" w14:paraId="70804833" w14:textId="77777777">
      <w:pPr>
        <w:pStyle w:val="Inhoudsopgave"/>
      </w:pPr>
    </w:p>
    <w:p w:rsidR="004F6F9E" w:rsidP="00D177C5" w:rsidRDefault="004F6F9E" w14:paraId="4610007A" w14:textId="6AB153B1">
      <w:pPr>
        <w:pStyle w:val="4Lopendetekst"/>
        <w:ind w:left="0"/>
      </w:pPr>
    </w:p>
    <w:p w:rsidR="00CA1B37" w:rsidRDefault="00CA1B37" w14:paraId="1434CBFA" w14:textId="77777777">
      <w:pPr>
        <w:rPr>
          <w:rFonts w:ascii="Trebuchet MS" w:hAnsi="Trebuchet MS"/>
          <w:b/>
          <w:color w:val="ABA700"/>
          <w:sz w:val="28"/>
        </w:rPr>
      </w:pPr>
      <w:r>
        <w:rPr>
          <w:rFonts w:ascii="Trebuchet MS" w:hAnsi="Trebuchet MS"/>
          <w:b/>
          <w:color w:val="ABA700"/>
          <w:sz w:val="28"/>
        </w:rPr>
        <w:br w:type="page"/>
      </w:r>
    </w:p>
    <w:p w:rsidRPr="00C03613" w:rsidR="00AA4D55" w:rsidRDefault="00AA4D55" w14:paraId="4491FD90" w14:textId="277D7D18">
      <w:pPr>
        <w:rPr>
          <w:rFonts w:ascii="Trebuchet MS" w:hAnsi="Trebuchet MS"/>
          <w:b/>
          <w:color w:val="ABA700"/>
          <w:sz w:val="28"/>
          <w:szCs w:val="28"/>
        </w:rPr>
      </w:pPr>
      <w:r w:rsidRPr="00C03613">
        <w:rPr>
          <w:rFonts w:ascii="Trebuchet MS" w:hAnsi="Trebuchet MS"/>
          <w:b/>
          <w:color w:val="ABA700"/>
          <w:sz w:val="28"/>
        </w:rPr>
        <w:t>Summary</w:t>
      </w:r>
    </w:p>
    <w:p w:rsidRPr="00C03613" w:rsidR="00E50EB3" w:rsidP="00E50EB3" w:rsidRDefault="00E50EB3" w14:paraId="2FB95B20" w14:textId="77777777">
      <w:pPr>
        <w:pStyle w:val="4Lopendetekst"/>
        <w:rPr>
          <w:lang w:val="en-US"/>
        </w:rPr>
      </w:pPr>
    </w:p>
    <w:p w:rsidRPr="00C03613" w:rsidR="00E50EB3" w:rsidP="00E50EB3" w:rsidRDefault="00E50EB3" w14:paraId="74E99DFC" w14:textId="77777777">
      <w:pPr>
        <w:pStyle w:val="4Lopendetekst"/>
      </w:pPr>
      <w:r w:rsidRPr="00C03613">
        <w:t xml:space="preserve">This report describes a risk assessment of the alien species </w:t>
      </w:r>
      <w:r w:rsidRPr="00C03613" w:rsidR="0020208D">
        <w:t>Australian swamp stonecrop</w:t>
      </w:r>
      <w:r w:rsidRPr="00C03613">
        <w:t xml:space="preserve"> (</w:t>
      </w:r>
      <w:r w:rsidRPr="00C03613" w:rsidR="00C50E7E">
        <w:rPr>
          <w:i/>
        </w:rPr>
        <w:t>Crassula helmsii</w:t>
      </w:r>
      <w:r w:rsidRPr="00C03613">
        <w:t>)</w:t>
      </w:r>
      <w:r w:rsidRPr="00C03613" w:rsidR="0020208D">
        <w:t xml:space="preserve"> (hereafter: Stonecrop) </w:t>
      </w:r>
      <w:r w:rsidRPr="00C03613">
        <w:t xml:space="preserve">in Europe. The species is native to Australia and New Zealand but has been imported in many places in the world as ornamental species for aquaria and garden ponds. It is a small perennial species of water bodies and wetlands. The species is considered invasive in several European countries. </w:t>
      </w:r>
    </w:p>
    <w:p w:rsidRPr="00C03613" w:rsidR="00E50EB3" w:rsidP="00E50EB3" w:rsidRDefault="00E50EB3" w14:paraId="415EB1B3" w14:textId="77777777">
      <w:pPr>
        <w:pStyle w:val="4Lopendetekst"/>
      </w:pPr>
    </w:p>
    <w:p w:rsidRPr="00C03613" w:rsidR="00E50EB3" w:rsidP="00E50EB3" w:rsidRDefault="00E50EB3" w14:paraId="68D40242" w14:textId="77777777">
      <w:pPr>
        <w:pStyle w:val="4Lopendetekst"/>
      </w:pPr>
      <w:r w:rsidRPr="00C03613">
        <w:t xml:space="preserve">The present risk assessment is based on a detailed risk inventory and supports national and international decision making on the management of Stonecrop. The available information and data were </w:t>
      </w:r>
      <w:proofErr w:type="gramStart"/>
      <w:r w:rsidRPr="00C03613">
        <w:t>analysed</w:t>
      </w:r>
      <w:proofErr w:type="gramEnd"/>
      <w:r w:rsidRPr="00C03613">
        <w:t xml:space="preserve"> and the risks were classified by a team of experts using the Harmonia</w:t>
      </w:r>
      <w:r w:rsidRPr="00C03613">
        <w:rPr>
          <w:vertAlign w:val="superscript"/>
        </w:rPr>
        <w:t>+</w:t>
      </w:r>
      <w:r w:rsidRPr="00C03613">
        <w:t xml:space="preserve"> protocol.</w:t>
      </w:r>
    </w:p>
    <w:p w:rsidRPr="00C03613" w:rsidR="00E50EB3" w:rsidP="00E50EB3" w:rsidRDefault="00E50EB3" w14:paraId="28677CD6" w14:textId="77777777">
      <w:pPr>
        <w:pStyle w:val="4Lopendetekst"/>
      </w:pPr>
    </w:p>
    <w:p w:rsidRPr="00C03613" w:rsidR="00E50EB3" w:rsidP="00E50EB3" w:rsidRDefault="005C1A82" w14:paraId="252CF5EF" w14:textId="77777777">
      <w:pPr>
        <w:pStyle w:val="4Lopendetekst"/>
      </w:pPr>
      <w:r w:rsidRPr="00C03613">
        <w:t xml:space="preserve">The species invades a wide variety of artificial and natural habitats. Vegetative means of dispersal by - even minute - stem fragments being able to sprout and grow to a new plant enhances the invasion potential of the species. </w:t>
      </w:r>
    </w:p>
    <w:p w:rsidRPr="00C03613" w:rsidR="00E50EB3" w:rsidP="00E50EB3" w:rsidRDefault="00E50EB3" w14:paraId="48E3A3A5" w14:textId="77777777">
      <w:pPr>
        <w:pStyle w:val="4Lopendetekst"/>
      </w:pPr>
    </w:p>
    <w:p w:rsidRPr="00C03613" w:rsidR="00E50EB3" w:rsidP="00E50EB3" w:rsidRDefault="00E50EB3" w14:paraId="6009D844" w14:textId="77777777">
      <w:pPr>
        <w:pStyle w:val="4Lopendetekst"/>
      </w:pPr>
      <w:r w:rsidRPr="00C03613">
        <w:t xml:space="preserve">Dispersion within Europe is both human-induced and natural. Main dispersion pathways are active dump of plant material from garden ponds and aquaria in nature, transportation of stem fragments during vegetation management (mowing), and transport of soils infested with plant fragments. Natural dispersion of vegetative fragments may occur passively in water bodies, but also through zoochory. In Europe, seed production seems rare. </w:t>
      </w:r>
    </w:p>
    <w:p w:rsidRPr="00C03613" w:rsidR="00E50EB3" w:rsidP="00E50EB3" w:rsidRDefault="00E50EB3" w14:paraId="74BA950C" w14:textId="77777777">
      <w:pPr>
        <w:pStyle w:val="4Lopendetekst"/>
      </w:pPr>
    </w:p>
    <w:p w:rsidRPr="00C03613" w:rsidR="00E50EB3" w:rsidP="00E50EB3" w:rsidRDefault="0022074F" w14:paraId="34F4E03A" w14:textId="77777777">
      <w:pPr>
        <w:pStyle w:val="4Lopendetekst"/>
      </w:pPr>
      <w:r w:rsidRPr="00C03613">
        <w:t xml:space="preserve">Stonecrop frequently grows in dense monospecific stands and can out-compete native plants and animals, thus changing natural ecosystems fundamentally, including the physical and chemical conditions. Both protected habitats and protected plant and animal species listed in the EU Habitat Directive may be negatively affected. </w:t>
      </w:r>
    </w:p>
    <w:p w:rsidRPr="00C03613" w:rsidR="00E50EB3" w:rsidP="00E50EB3" w:rsidRDefault="00E50EB3" w14:paraId="314AD615" w14:textId="77777777">
      <w:pPr>
        <w:pStyle w:val="4Lopendetekst"/>
      </w:pPr>
    </w:p>
    <w:p w:rsidRPr="00C03613" w:rsidR="00E50EB3" w:rsidP="00E50EB3" w:rsidRDefault="00E50EB3" w14:paraId="1F03A245" w14:textId="77777777">
      <w:pPr>
        <w:pStyle w:val="4Lopendetekst"/>
      </w:pPr>
      <w:r w:rsidRPr="00C03613">
        <w:t xml:space="preserve">The future climate change is expected to have little effect on the risk of establishment, although high-elevation sites and northern regions may become increasingly vulnerable to </w:t>
      </w:r>
      <w:r w:rsidRPr="00C03613" w:rsidR="0020208D">
        <w:t>S</w:t>
      </w:r>
      <w:r w:rsidRPr="00C03613">
        <w:t xml:space="preserve">tonecrop invasions, as extreme cold temperatures might become less frequent. </w:t>
      </w:r>
    </w:p>
    <w:p w:rsidRPr="00C03613" w:rsidR="00E50EB3" w:rsidP="00E50EB3" w:rsidRDefault="00E50EB3" w14:paraId="69750535" w14:textId="77777777">
      <w:pPr>
        <w:pStyle w:val="4Lopendetekst"/>
      </w:pPr>
    </w:p>
    <w:p w:rsidRPr="00C03613" w:rsidR="00E50EB3" w:rsidP="00E50EB3" w:rsidRDefault="00E50EB3" w14:paraId="4955C1C8" w14:textId="77777777">
      <w:pPr>
        <w:pStyle w:val="4Lopendetekst"/>
      </w:pPr>
      <w:r w:rsidRPr="00C03613">
        <w:t>The risk assessment with Harmonia</w:t>
      </w:r>
      <w:r w:rsidRPr="00C03613">
        <w:rPr>
          <w:vertAlign w:val="superscript"/>
        </w:rPr>
        <w:t>+</w:t>
      </w:r>
      <w:r w:rsidRPr="00C03613">
        <w:t xml:space="preserve"> shows the overall risk score is high for Stonecrop. Especially the risks of establishment and dispersion due to human activities are high, this also holds for risks of negatively impacting biodiversity. Effects on human health, crops and cultivation systems are absent or less prominent. </w:t>
      </w:r>
    </w:p>
    <w:p w:rsidRPr="00C03613" w:rsidR="00E50EB3" w:rsidP="00E50EB3" w:rsidRDefault="00E50EB3" w14:paraId="79F7F556" w14:textId="77777777">
      <w:pPr>
        <w:pStyle w:val="4Lopendetekst"/>
      </w:pPr>
    </w:p>
    <w:p w:rsidRPr="00C03613" w:rsidR="00E50EB3" w:rsidP="00E50EB3" w:rsidRDefault="00E50EB3" w14:paraId="388BE2B9" w14:textId="77777777">
      <w:pPr>
        <w:pStyle w:val="4Lopendetekst"/>
      </w:pPr>
      <w:r w:rsidRPr="00C03613">
        <w:t xml:space="preserve">Being a species with the smallest stem fragments to easily grow into a new plant, eradication is not a simple task. Not only need measures to be thorough to be effective, but also it may easily take some years of follow-up management to get rid of the species. Eradication is especially difficult because the measures taken usually creates an ideal new habitat for this species. In most cases a combination of two or even more measures, applied over several years will be required to achieve total extermination. In some instances, it may be better not to manage sites at all, to avoid dispersion of fragments and get the stand overgrown by trees or other taller vegetation. </w:t>
      </w:r>
    </w:p>
    <w:p w:rsidRPr="00C03613" w:rsidR="00E50EB3" w:rsidP="00E50EB3" w:rsidRDefault="00E50EB3" w14:paraId="69859E0F" w14:textId="77777777">
      <w:pPr>
        <w:pStyle w:val="4Lopendetekst"/>
      </w:pPr>
    </w:p>
    <w:p w:rsidRPr="00C03613" w:rsidR="00972487" w:rsidP="00E50EB3" w:rsidRDefault="00E50EB3" w14:paraId="460D90E5" w14:textId="77777777">
      <w:pPr>
        <w:pStyle w:val="4Lopendetekst"/>
      </w:pPr>
      <w:r w:rsidRPr="00C03613">
        <w:t>Several knowledge gaps exist</w:t>
      </w:r>
      <w:r w:rsidRPr="00C03613" w:rsidR="00C03613">
        <w:t xml:space="preserve"> including</w:t>
      </w:r>
      <w:r w:rsidRPr="00C03613">
        <w:t xml:space="preserve"> some quite fundamental questions. Provenance and ploidy level of Stonecrop throughout Europe may be different, but this is not known. Also, the biotic and abiotic ecological effects of Stonecrop may seem clear, </w:t>
      </w:r>
      <w:proofErr w:type="gramStart"/>
      <w:r w:rsidRPr="00C03613">
        <w:t>yet,</w:t>
      </w:r>
      <w:proofErr w:type="gramEnd"/>
      <w:r w:rsidRPr="00C03613">
        <w:t xml:space="preserve"> scientific sound effect </w:t>
      </w:r>
      <w:r w:rsidRPr="00C03613">
        <w:t xml:space="preserve">studies are rare or missing. Furthermore, the impact of seeds both in actual reproduction and in the possible building of a persistent seed bank in Europe are largely unknown. Finally, the effectiveness of different types of eradication measures needs a thorough evaluation. </w:t>
      </w:r>
    </w:p>
    <w:p w:rsidRPr="00C03613" w:rsidR="00972487" w:rsidP="00E50EB3" w:rsidRDefault="00972487" w14:paraId="117C8D2B" w14:textId="77777777">
      <w:pPr>
        <w:pStyle w:val="4Lopendetekst"/>
      </w:pPr>
    </w:p>
    <w:p w:rsidRPr="00C03613" w:rsidR="00AA4D55" w:rsidP="00E50EB3" w:rsidRDefault="00AA4D55" w14:paraId="72405447" w14:textId="77777777">
      <w:pPr>
        <w:pStyle w:val="4Lopendetekst"/>
      </w:pPr>
      <w:r w:rsidRPr="00C03613">
        <w:br w:type="page"/>
      </w:r>
    </w:p>
    <w:p w:rsidRPr="00C5648A" w:rsidR="00AA4D55" w:rsidRDefault="00AA4D55" w14:paraId="28EE27B3" w14:textId="77777777">
      <w:pPr>
        <w:rPr>
          <w:rFonts w:ascii="Trebuchet MS" w:hAnsi="Trebuchet MS" w:eastAsiaTheme="majorEastAsia" w:cstheme="majorBidi"/>
          <w:b/>
          <w:bCs/>
          <w:color w:val="ABA700"/>
          <w:sz w:val="28"/>
          <w:szCs w:val="36"/>
          <w:lang w:val="nl-NL"/>
        </w:rPr>
      </w:pPr>
      <w:r w:rsidRPr="00C5648A">
        <w:rPr>
          <w:rFonts w:ascii="Trebuchet MS" w:hAnsi="Trebuchet MS"/>
          <w:b/>
          <w:color w:val="ABA700"/>
          <w:sz w:val="28"/>
          <w:lang w:val="nl-NL"/>
        </w:rPr>
        <w:t>Samenvatting</w:t>
      </w:r>
    </w:p>
    <w:p w:rsidRPr="00C5648A" w:rsidR="00972487" w:rsidP="00972487" w:rsidRDefault="00972487" w14:paraId="5375B3E6" w14:textId="77777777">
      <w:pPr>
        <w:pStyle w:val="4Lopendetekst"/>
        <w:rPr>
          <w:lang w:val="nl-NL"/>
        </w:rPr>
      </w:pPr>
      <w:r w:rsidRPr="00C5648A">
        <w:rPr>
          <w:lang w:val="nl-NL"/>
        </w:rPr>
        <w:t>Dit rapport beschrijft een risicobeoordeling van de exotische water- en oeverplant Watercrassula (</w:t>
      </w:r>
      <w:r w:rsidRPr="00C5648A" w:rsidR="00C50E7E">
        <w:rPr>
          <w:i/>
          <w:lang w:val="nl-NL"/>
        </w:rPr>
        <w:t>Crassula helmsii</w:t>
      </w:r>
      <w:r w:rsidRPr="00C5648A">
        <w:rPr>
          <w:lang w:val="nl-NL"/>
        </w:rPr>
        <w:t xml:space="preserve">) in Europa. Deze soort is inheems in Australië en New-Zeeland maar is op veel plaatsen in de wereld ingevoerd als sierplant en zuurstofplant voor aquaria en tuinvijvers. Het is een kleine overblijvende soort van wateren en moerassen. In diverse Europese landen wordt de soort als invasief beschouwd. </w:t>
      </w:r>
    </w:p>
    <w:p w:rsidRPr="00C5648A" w:rsidR="00972487" w:rsidP="00972487" w:rsidRDefault="00972487" w14:paraId="65836F65" w14:textId="77777777">
      <w:pPr>
        <w:pStyle w:val="4Lopendetekst"/>
        <w:rPr>
          <w:lang w:val="nl-NL"/>
        </w:rPr>
      </w:pPr>
    </w:p>
    <w:p w:rsidRPr="00C5648A" w:rsidR="00972487" w:rsidP="00972487" w:rsidRDefault="00302ADC" w14:paraId="7E5564A8" w14:textId="77777777">
      <w:pPr>
        <w:pStyle w:val="4Lopendetekst"/>
        <w:rPr>
          <w:lang w:val="nl-NL"/>
        </w:rPr>
      </w:pPr>
      <w:r w:rsidRPr="00C5648A">
        <w:rPr>
          <w:lang w:val="nl-NL"/>
        </w:rPr>
        <w:t>Deze risicobeoordeling is gebaseerd op een uitgebreide risico-inventarisatie en kan het nationale en internationale beleid met betrekking tot beheer en bestrijding van Watercrassula ondersteunen. De beschikbare data en informatie zijn door een team van experts beoordeeld met het Harmonia</w:t>
      </w:r>
      <w:r w:rsidRPr="00C5648A">
        <w:rPr>
          <w:vertAlign w:val="superscript"/>
          <w:lang w:val="nl-NL"/>
        </w:rPr>
        <w:t>+</w:t>
      </w:r>
      <w:r w:rsidRPr="00C5648A">
        <w:rPr>
          <w:lang w:val="nl-NL"/>
        </w:rPr>
        <w:t xml:space="preserve"> protocol.</w:t>
      </w:r>
    </w:p>
    <w:p w:rsidRPr="00C5648A" w:rsidR="00972487" w:rsidP="00972487" w:rsidRDefault="00972487" w14:paraId="2D03819C" w14:textId="77777777">
      <w:pPr>
        <w:pStyle w:val="4Lopendetekst"/>
        <w:rPr>
          <w:lang w:val="nl-NL"/>
        </w:rPr>
      </w:pPr>
    </w:p>
    <w:p w:rsidRPr="00C5648A" w:rsidR="000579BE" w:rsidP="00972487" w:rsidRDefault="000579BE" w14:paraId="7A900BD2" w14:textId="77777777">
      <w:pPr>
        <w:pStyle w:val="4Lopendetekst"/>
        <w:rPr>
          <w:lang w:val="nl-NL"/>
        </w:rPr>
      </w:pPr>
      <w:r w:rsidRPr="00C5648A">
        <w:rPr>
          <w:lang w:val="nl-NL"/>
        </w:rPr>
        <w:t xml:space="preserve">Watercrassula kan een grote variëteit aan kunstmatige en natuurlijke habitats binnendringen. De soort is in staat zich vegetatief te verspreiden, zelfs met heel kleine stengelfragmenten die weer kunnen uitgroeien tot een nieuwe plant. Daardoor is de mogelijkheid om zich invasief te gedragen groot. </w:t>
      </w:r>
    </w:p>
    <w:p w:rsidRPr="00C5648A" w:rsidR="00972487" w:rsidP="00972487" w:rsidRDefault="00972487" w14:paraId="03226271" w14:textId="77777777">
      <w:pPr>
        <w:pStyle w:val="4Lopendetekst"/>
        <w:rPr>
          <w:lang w:val="nl-NL"/>
        </w:rPr>
      </w:pPr>
    </w:p>
    <w:p w:rsidRPr="00C5648A" w:rsidR="0058463D" w:rsidP="0058463D" w:rsidRDefault="00BB408D" w14:paraId="592732EF" w14:textId="77777777">
      <w:pPr>
        <w:pStyle w:val="4Lopendetekst"/>
        <w:rPr>
          <w:lang w:val="nl-NL"/>
        </w:rPr>
      </w:pPr>
      <w:r w:rsidRPr="00C5648A">
        <w:rPr>
          <w:lang w:val="nl-NL"/>
        </w:rPr>
        <w:t>De soort heeft zich binnen Europa zowel op natuurlijke wijze als met hulp van de mens verspreid. De belangrijkste manieren van verspreiding zijn het actief in de natuur achterlaten van planten afkomstig uit tuinvijvers en aquaria, het transporteren van stengelfragmenten door vegetatiebeheer (maaien) en transport van bodemmateriaal met plantenresten van Watercrassula. Natuurlijke verspreiding van vegetatief materiaal kan passief in waterlichamen plaatsvinden, maar ook door transport door dieren. Zaadproductie lijkt zeldzaam in Europa.</w:t>
      </w:r>
    </w:p>
    <w:p w:rsidRPr="00C5648A" w:rsidR="0058463D" w:rsidP="0058463D" w:rsidRDefault="0058463D" w14:paraId="4FD9E945" w14:textId="77777777">
      <w:pPr>
        <w:pStyle w:val="4Lopendetekst"/>
        <w:rPr>
          <w:lang w:val="nl-NL"/>
        </w:rPr>
      </w:pPr>
    </w:p>
    <w:p w:rsidRPr="00C5648A" w:rsidR="00972487" w:rsidP="0058463D" w:rsidRDefault="0058463D" w14:paraId="75D6E2DD" w14:textId="77777777">
      <w:pPr>
        <w:pStyle w:val="4Lopendetekst"/>
        <w:rPr>
          <w:lang w:val="nl-NL"/>
        </w:rPr>
      </w:pPr>
      <w:r w:rsidRPr="00C5648A">
        <w:rPr>
          <w:lang w:val="nl-NL"/>
        </w:rPr>
        <w:t>Watercrassula vormt geregeld dichte massavegetaties, waardoor inheemse planten en dieren kunnen worden verdrongen. Door een besmetting kunnen natuurlijke ecosystemen fundamenteel veranderen, ook qua fysische en chemische omstandigheden. Dit kan een negatief effect hebben op volgens de EU Habitatrichtlijn beschermde habitats, planten en dieren.</w:t>
      </w:r>
    </w:p>
    <w:p w:rsidRPr="00C5648A" w:rsidR="00972487" w:rsidP="00972487" w:rsidRDefault="00972487" w14:paraId="4FCA4094" w14:textId="77777777">
      <w:pPr>
        <w:pStyle w:val="4Lopendetekst"/>
        <w:rPr>
          <w:lang w:val="nl-NL"/>
        </w:rPr>
      </w:pPr>
    </w:p>
    <w:p w:rsidRPr="00C5648A" w:rsidR="0058463D" w:rsidP="00972487" w:rsidRDefault="0058463D" w14:paraId="1D1C5731" w14:textId="77777777">
      <w:pPr>
        <w:pStyle w:val="4Lopendetekst"/>
        <w:rPr>
          <w:lang w:val="nl-NL"/>
        </w:rPr>
      </w:pPr>
      <w:r w:rsidRPr="00C5648A">
        <w:rPr>
          <w:lang w:val="nl-NL"/>
        </w:rPr>
        <w:t>De toekomstige klimaatverandering zal naar verwachting weinig effect hebben op de vestigingskansen voor de soort, hoewel noordelijke streken en hoger gelegen delen mogelijk gevoeliger worden voor invasie door Watercrassula, omdat extreem lage temperaturen minder vaak kunnen voorkomen.</w:t>
      </w:r>
    </w:p>
    <w:p w:rsidRPr="00C5648A" w:rsidR="00972487" w:rsidP="00972487" w:rsidRDefault="00972487" w14:paraId="6349BC14" w14:textId="77777777">
      <w:pPr>
        <w:pStyle w:val="4Lopendetekst"/>
        <w:rPr>
          <w:lang w:val="nl-NL"/>
        </w:rPr>
      </w:pPr>
    </w:p>
    <w:p w:rsidRPr="00C5648A" w:rsidR="00972487" w:rsidP="00E32ED1" w:rsidRDefault="00E32ED1" w14:paraId="1EC13DD5" w14:textId="77777777">
      <w:pPr>
        <w:pStyle w:val="4Lopendetekst"/>
        <w:rPr>
          <w:lang w:val="nl-NL"/>
        </w:rPr>
      </w:pPr>
      <w:r w:rsidRPr="00C5648A">
        <w:rPr>
          <w:lang w:val="nl-NL"/>
        </w:rPr>
        <w:t>De risicobeoordeling met Harmonia</w:t>
      </w:r>
      <w:r w:rsidRPr="00C5648A">
        <w:rPr>
          <w:vertAlign w:val="superscript"/>
          <w:lang w:val="nl-NL"/>
        </w:rPr>
        <w:t xml:space="preserve">+ </w:t>
      </w:r>
      <w:r w:rsidRPr="00C5648A">
        <w:rPr>
          <w:lang w:val="nl-NL"/>
        </w:rPr>
        <w:t>laat zien dat de algemene risicoscore van Watercrassula hoog is. Met name het risico op vestiging en verspreiding als gevolg van menselijke activiteiten is hoog. Dit geldt ook voor de invloed van de soort op biodiversiteit. De effecten op menselijke gezondheid, landbouwgewassen en andere teelten zijn afwezig of bescheiden.</w:t>
      </w:r>
    </w:p>
    <w:p w:rsidRPr="00C5648A" w:rsidR="00E32ED1" w:rsidP="00E32ED1" w:rsidRDefault="00E32ED1" w14:paraId="766DE3CD" w14:textId="77777777">
      <w:pPr>
        <w:pStyle w:val="4Lopendetekst"/>
        <w:rPr>
          <w:lang w:val="nl-NL"/>
        </w:rPr>
      </w:pPr>
    </w:p>
    <w:p w:rsidRPr="00C5648A" w:rsidR="00E32ED1" w:rsidP="00E32ED1" w:rsidRDefault="00E32ED1" w14:paraId="70C91DFD" w14:textId="77777777">
      <w:pPr>
        <w:pStyle w:val="4Lopendetekst"/>
        <w:rPr>
          <w:lang w:val="nl-NL"/>
        </w:rPr>
      </w:pPr>
      <w:r w:rsidRPr="00C5648A">
        <w:rPr>
          <w:lang w:val="nl-NL"/>
        </w:rPr>
        <w:t>Het uitroeien van een soort waarvan de kleinste stengelfragmenten nog kunnen uitgroeien tot een nieuwe plant is niet eenvoudig. Maatregelen moeten niet alleen grondig zijn om effectief te kunnen zijn, het kan ook makkelijk enkele jaren nazorg vragen voordat de soort echt verdwenen is. Het uitroeien van de soort is extra moeilijk omdat veel van de maatregelen resulteren in een ideale situatie voor hergroei of nieuwe vestiging van de soort. In veel gevallen zal een combinatie van maatregelen moeten worden toegepast, gedurende een aantal jaren, voordat de soort op een locatie echt is uitgeroeid. In sommige situaties kan het beter zijn om geen beheer toe te passen, om verspreiding van fragmenten te voorkomen en om bomen of andere hoge vegetatie de groeiplaats te laten overgroeien.</w:t>
      </w:r>
    </w:p>
    <w:p w:rsidRPr="00C5648A" w:rsidR="00DF1385" w:rsidP="00E32ED1" w:rsidRDefault="00DF1385" w14:paraId="6E90701D" w14:textId="77777777">
      <w:pPr>
        <w:pStyle w:val="4Lopendetekst"/>
        <w:rPr>
          <w:lang w:val="nl-NL"/>
        </w:rPr>
      </w:pPr>
    </w:p>
    <w:p w:rsidRPr="00C50E7E" w:rsidR="00DF1385" w:rsidP="00E32ED1" w:rsidRDefault="00DF1385" w14:paraId="3629F675" w14:textId="77777777">
      <w:pPr>
        <w:pStyle w:val="4Lopendetekst"/>
        <w:rPr>
          <w:lang w:val="nl-NL"/>
        </w:rPr>
      </w:pPr>
      <w:r w:rsidRPr="00C5648A">
        <w:rPr>
          <w:lang w:val="nl-NL"/>
        </w:rPr>
        <w:t>Er zijn nog diverse kennishiaten, waaronder sommige vrij fundamentele. De herkomst en het ploïdie niveau van Watercrassula in Europa zou verschillend kunnen zijn, maar dit is niet bekend. Hoewel de effecten op de soortensamenstelling en abiotische eigenschappen van ecosystemen duidelijk lijken, ontbreken zuiver wetenschappelijke studies naar deze effecten nagenoeg. Verder is het belang van zaden, zowel in de actuele reproductie als in de mogelijke opbouw van een langlevende zaadvoorraad in de bodem in Europa, in hoge mate onbekend. Tenslotte is er grote behoefte aan een evaluatie van de verschillende soorten maatregelen om de soort uit te roeien.</w:t>
      </w:r>
      <w:r w:rsidRPr="00C50E7E">
        <w:rPr>
          <w:lang w:val="nl-NL"/>
        </w:rPr>
        <w:t xml:space="preserve"> </w:t>
      </w:r>
    </w:p>
    <w:p w:rsidRPr="00C50E7E" w:rsidR="00DF1385" w:rsidP="00E32ED1" w:rsidRDefault="00DF1385" w14:paraId="02E0ABF7" w14:textId="77777777">
      <w:pPr>
        <w:pStyle w:val="4Lopendetekst"/>
        <w:rPr>
          <w:lang w:val="nl-NL"/>
        </w:rPr>
      </w:pPr>
    </w:p>
    <w:p w:rsidRPr="002A6B70" w:rsidR="00AA4D55" w:rsidP="00AA4D55" w:rsidRDefault="00AA4D55" w14:paraId="0031E4D2" w14:textId="77777777">
      <w:pPr>
        <w:pStyle w:val="1Hoofdstuktitel"/>
      </w:pPr>
      <w:bookmarkStart w:name="_Toc111463045" w:id="0"/>
      <w:r>
        <w:t>Introduction</w:t>
      </w:r>
      <w:bookmarkEnd w:id="0"/>
    </w:p>
    <w:p w:rsidRPr="002A6B70" w:rsidR="00AA4D55" w:rsidP="00EC2213" w:rsidRDefault="00A05ADC" w14:paraId="152407B6" w14:textId="77777777">
      <w:pPr>
        <w:pStyle w:val="2Paragraaftitel"/>
      </w:pPr>
      <w:bookmarkStart w:name="_Toc111463046" w:id="1"/>
      <w:r>
        <w:t>Background</w:t>
      </w:r>
      <w:bookmarkEnd w:id="1"/>
    </w:p>
    <w:p w:rsidRPr="002A6B70" w:rsidR="00AA4D55" w:rsidP="00AA4D55" w:rsidRDefault="0020208D" w14:paraId="22489D2A" w14:textId="77777777">
      <w:pPr>
        <w:pStyle w:val="4Lopendetekst"/>
      </w:pPr>
      <w:r>
        <w:t>Australian swamp stonecrop</w:t>
      </w:r>
      <w:r w:rsidR="00085FC7">
        <w:t xml:space="preserve"> (</w:t>
      </w:r>
      <w:r w:rsidRPr="00C50E7E" w:rsidR="00C50E7E">
        <w:rPr>
          <w:i/>
        </w:rPr>
        <w:t>Crassula helmsii</w:t>
      </w:r>
      <w:r w:rsidR="00085FC7">
        <w:t>)</w:t>
      </w:r>
      <w:r>
        <w:t xml:space="preserve"> (hereafter: Stonecrop)</w:t>
      </w:r>
      <w:r w:rsidR="00085FC7">
        <w:t xml:space="preserve"> is found in several EU Member States, including the Netherlands. The spread of this species originating from Australia and New Zealand has increased in recent decades. </w:t>
      </w:r>
    </w:p>
    <w:p w:rsidRPr="002A6B70" w:rsidR="00152B08" w:rsidP="00152B08" w:rsidRDefault="00152B08" w14:paraId="56C22BD9" w14:textId="77777777">
      <w:pPr>
        <w:pStyle w:val="4Lopendetekst"/>
      </w:pPr>
      <w:r>
        <w:t xml:space="preserve">Land management organisations such as nature conservationists, municipalities, provinces, water boards and the Directorate-General for Public Works and Water Management (Rijkswaterstaat) as well as private individuals are increasingly concerned about the damage and costs entailed by Stonecrop, which have even led to questions being asked in Parliament (Proceedings of the House of Representatives of 11 March 2020 question 2020Z04814). </w:t>
      </w:r>
    </w:p>
    <w:p w:rsidRPr="002A6B70" w:rsidR="00152B08" w:rsidP="00152B08" w:rsidRDefault="00152B08" w14:paraId="72190AA2" w14:textId="77777777">
      <w:pPr>
        <w:pStyle w:val="4Lopendetekst"/>
      </w:pPr>
    </w:p>
    <w:p w:rsidRPr="002A6B70" w:rsidR="00152B08" w:rsidP="00152B08" w:rsidRDefault="00446A4B" w14:paraId="45B9CAC8" w14:textId="77777777">
      <w:pPr>
        <w:pStyle w:val="4Lopendetekst"/>
      </w:pPr>
      <w:r>
        <w:t xml:space="preserve">This prompted the Netherlands Food and Consumer Product Safety Authority (Nederlandse Voedsel- en Warenautoriteit, NVWA) to commission a risk assessment. </w:t>
      </w:r>
    </w:p>
    <w:p w:rsidRPr="002A6B70" w:rsidR="00F74706" w:rsidP="00152B08" w:rsidRDefault="00F74706" w14:paraId="03A54416" w14:textId="77777777">
      <w:pPr>
        <w:pStyle w:val="4Lopendetekst"/>
      </w:pPr>
    </w:p>
    <w:p w:rsidRPr="002A6B70" w:rsidR="00AA4D55" w:rsidP="00EC2213" w:rsidRDefault="00A05ADC" w14:paraId="7631A2E8" w14:textId="77777777">
      <w:pPr>
        <w:pStyle w:val="2Paragraaftitel"/>
      </w:pPr>
      <w:bookmarkStart w:name="_Toc111463047" w:id="2"/>
      <w:r>
        <w:t>Advisory request</w:t>
      </w:r>
      <w:bookmarkEnd w:id="2"/>
    </w:p>
    <w:p w:rsidRPr="002A6B70" w:rsidR="00944AF3" w:rsidP="00944AF3" w:rsidRDefault="00475877" w14:paraId="694390D8" w14:textId="77777777">
      <w:pPr>
        <w:pStyle w:val="4Lopendetekst"/>
      </w:pPr>
      <w:r>
        <w:t xml:space="preserve">The NVWA instructed FLORON, the Radboud University Nijmegen and Stichting Bargerveen to carry out a risk assessment that meets all the criteria set out in the European Regulation on the prevention and management of the introduction and spread of invasive alien species and the corresponding Commission Delegated Regulation (EU) 2018/968. The assessment must be based on a scientific underpinning of the risks related to Stonecrop. The finished product must meet the European criteria for inclusion in the Union list as much as possible and must inter alia include the following elements: </w:t>
      </w:r>
    </w:p>
    <w:p w:rsidRPr="002A6B70" w:rsidR="00944AF3" w:rsidP="00D557CB" w:rsidRDefault="00944AF3" w14:paraId="6018A454" w14:textId="77777777">
      <w:pPr>
        <w:pStyle w:val="4Lopendetekst"/>
        <w:numPr>
          <w:ilvl w:val="0"/>
          <w:numId w:val="44"/>
        </w:numPr>
      </w:pPr>
      <w:r>
        <w:t xml:space="preserve">cultivation and </w:t>
      </w:r>
      <w:proofErr w:type="gramStart"/>
      <w:r>
        <w:t>trade;</w:t>
      </w:r>
      <w:proofErr w:type="gramEnd"/>
    </w:p>
    <w:p w:rsidRPr="002A6B70" w:rsidR="00944AF3" w:rsidP="00D557CB" w:rsidRDefault="00944AF3" w14:paraId="2C652001" w14:textId="77777777">
      <w:pPr>
        <w:pStyle w:val="4Lopendetekst"/>
        <w:numPr>
          <w:ilvl w:val="0"/>
          <w:numId w:val="44"/>
        </w:numPr>
      </w:pPr>
      <w:r>
        <w:t xml:space="preserve">dispersal </w:t>
      </w:r>
      <w:proofErr w:type="gramStart"/>
      <w:r>
        <w:t>routes;</w:t>
      </w:r>
      <w:proofErr w:type="gramEnd"/>
    </w:p>
    <w:p w:rsidRPr="002A6B70" w:rsidR="00D557CB" w:rsidP="00D557CB" w:rsidRDefault="00D557CB" w14:paraId="3E899902" w14:textId="77777777">
      <w:pPr>
        <w:pStyle w:val="4Lopendetekst"/>
        <w:numPr>
          <w:ilvl w:val="0"/>
          <w:numId w:val="44"/>
        </w:numPr>
      </w:pPr>
      <w:r>
        <w:t xml:space="preserve">risks to </w:t>
      </w:r>
      <w:proofErr w:type="gramStart"/>
      <w:r>
        <w:t>biodiversity;</w:t>
      </w:r>
      <w:proofErr w:type="gramEnd"/>
    </w:p>
    <w:p w:rsidRPr="002A6B70" w:rsidR="00D557CB" w:rsidP="00D557CB" w:rsidRDefault="00D557CB" w14:paraId="3FBFC8FA" w14:textId="77777777">
      <w:pPr>
        <w:pStyle w:val="4Lopendetekst"/>
        <w:numPr>
          <w:ilvl w:val="0"/>
          <w:numId w:val="44"/>
        </w:numPr>
      </w:pPr>
      <w:r>
        <w:t xml:space="preserve">risks to the functioning of </w:t>
      </w:r>
      <w:proofErr w:type="gramStart"/>
      <w:r>
        <w:t>ecosystems;</w:t>
      </w:r>
      <w:proofErr w:type="gramEnd"/>
      <w:r>
        <w:t xml:space="preserve"> </w:t>
      </w:r>
    </w:p>
    <w:p w:rsidRPr="002A6B70" w:rsidR="00D557CB" w:rsidP="00D557CB" w:rsidRDefault="00D557CB" w14:paraId="3B8E0433" w14:textId="77777777">
      <w:pPr>
        <w:pStyle w:val="4Lopendetekst"/>
        <w:numPr>
          <w:ilvl w:val="0"/>
          <w:numId w:val="44"/>
        </w:numPr>
      </w:pPr>
      <w:r>
        <w:t xml:space="preserve">risks to ecosystem </w:t>
      </w:r>
      <w:proofErr w:type="gramStart"/>
      <w:r>
        <w:t>services;</w:t>
      </w:r>
      <w:proofErr w:type="gramEnd"/>
    </w:p>
    <w:p w:rsidRPr="002A6B70" w:rsidR="00D557CB" w:rsidP="00D557CB" w:rsidRDefault="00D557CB" w14:paraId="5243E926" w14:textId="77777777">
      <w:pPr>
        <w:pStyle w:val="4Lopendetekst"/>
        <w:numPr>
          <w:ilvl w:val="0"/>
          <w:numId w:val="44"/>
        </w:numPr>
      </w:pPr>
      <w:r>
        <w:t xml:space="preserve">public health </w:t>
      </w:r>
      <w:proofErr w:type="gramStart"/>
      <w:r>
        <w:t>risks;</w:t>
      </w:r>
      <w:proofErr w:type="gramEnd"/>
    </w:p>
    <w:p w:rsidRPr="002A6B70" w:rsidR="00D557CB" w:rsidP="00D557CB" w:rsidRDefault="00D557CB" w14:paraId="125441BB" w14:textId="77777777">
      <w:pPr>
        <w:pStyle w:val="4Lopendetekst"/>
        <w:numPr>
          <w:ilvl w:val="0"/>
          <w:numId w:val="44"/>
        </w:numPr>
      </w:pPr>
      <w:r>
        <w:t xml:space="preserve">socio-economic </w:t>
      </w:r>
      <w:proofErr w:type="gramStart"/>
      <w:r>
        <w:t>impact;</w:t>
      </w:r>
      <w:proofErr w:type="gramEnd"/>
    </w:p>
    <w:p w:rsidRPr="002A6B70" w:rsidR="00944AF3" w:rsidP="00D557CB" w:rsidRDefault="00944AF3" w14:paraId="456A5E20" w14:textId="77777777">
      <w:pPr>
        <w:pStyle w:val="4Lopendetekst"/>
        <w:numPr>
          <w:ilvl w:val="0"/>
          <w:numId w:val="44"/>
        </w:numPr>
      </w:pPr>
      <w:r>
        <w:t xml:space="preserve">risks of improper </w:t>
      </w:r>
      <w:proofErr w:type="gramStart"/>
      <w:r>
        <w:t>management;</w:t>
      </w:r>
      <w:proofErr w:type="gramEnd"/>
    </w:p>
    <w:p w:rsidRPr="002A6B70" w:rsidR="00944AF3" w:rsidP="00D557CB" w:rsidRDefault="00944AF3" w14:paraId="1CA9DE80" w14:textId="77777777">
      <w:pPr>
        <w:pStyle w:val="4Lopendetekst"/>
        <w:numPr>
          <w:ilvl w:val="0"/>
          <w:numId w:val="44"/>
        </w:numPr>
      </w:pPr>
      <w:r>
        <w:t xml:space="preserve">knowledge </w:t>
      </w:r>
      <w:proofErr w:type="gramStart"/>
      <w:r>
        <w:t>gaps;</w:t>
      </w:r>
      <w:proofErr w:type="gramEnd"/>
    </w:p>
    <w:p w:rsidRPr="002A6B70" w:rsidR="00AA4D55" w:rsidP="00D557CB" w:rsidRDefault="00944AF3" w14:paraId="3BC9850E" w14:textId="77777777">
      <w:pPr>
        <w:pStyle w:val="4Lopendetekst"/>
        <w:numPr>
          <w:ilvl w:val="0"/>
          <w:numId w:val="44"/>
        </w:numPr>
      </w:pPr>
      <w:r>
        <w:t>recommendations for further research.</w:t>
      </w:r>
    </w:p>
    <w:p w:rsidRPr="002A6B70" w:rsidR="00804E52" w:rsidP="00804E52" w:rsidRDefault="00A05ADC" w14:paraId="3D023889" w14:textId="77777777">
      <w:pPr>
        <w:pStyle w:val="2Paragraaftitel"/>
      </w:pPr>
      <w:bookmarkStart w:name="_Toc111463048" w:id="3"/>
      <w:r>
        <w:t xml:space="preserve">Document </w:t>
      </w:r>
      <w:proofErr w:type="gramStart"/>
      <w:r>
        <w:t>structure</w:t>
      </w:r>
      <w:bookmarkEnd w:id="3"/>
      <w:proofErr w:type="gramEnd"/>
    </w:p>
    <w:p w:rsidRPr="002A6B70" w:rsidR="00804E52" w:rsidP="00D42193" w:rsidRDefault="00D42193" w14:paraId="193FC06E" w14:textId="77777777">
      <w:pPr>
        <w:pStyle w:val="4Lopendetekst"/>
      </w:pPr>
      <w:r>
        <w:t xml:space="preserve">This report contains both background information on Stonecrop and a risk assessment for this species. Chapter 2 outlines the methodical aspects of these two components. Chapter 3 to 7 subsequently discuss the results of the extensive literature review. The layout of the sections in this chapter has </w:t>
      </w:r>
      <w:proofErr w:type="gramStart"/>
      <w:r>
        <w:t>taken into account</w:t>
      </w:r>
      <w:proofErr w:type="gramEnd"/>
      <w:r>
        <w:t xml:space="preserve"> the Commission Delegated Regulation (EU) 2018/968 and the applicable risk assessment protocol (Harmonia</w:t>
      </w:r>
      <w:r>
        <w:rPr>
          <w:vertAlign w:val="superscript"/>
        </w:rPr>
        <w:t>+</w:t>
      </w:r>
      <w:r>
        <w:t xml:space="preserve">). Chapter 8 provides a discussion of the results of the risk assessment. Chapter 9 sets out the economic aspects, with Chapter 10 </w:t>
      </w:r>
      <w:r>
        <w:t>subsequently outlining the options for management and control available. Finally, Chapter 11 sets out any knowledge gaps, as well as the conclusions and recommendations.</w:t>
      </w:r>
    </w:p>
    <w:p w:rsidRPr="002A6B70" w:rsidR="00AA4D55" w:rsidP="00AA4D55" w:rsidRDefault="00AA4D55" w14:paraId="3DC5FB93" w14:textId="77777777">
      <w:pPr>
        <w:pStyle w:val="1Hoofdstuktitel"/>
      </w:pPr>
      <w:bookmarkStart w:name="_Toc111463049" w:id="4"/>
      <w:r>
        <w:t>Material and methods</w:t>
      </w:r>
      <w:bookmarkEnd w:id="4"/>
    </w:p>
    <w:p w:rsidRPr="002A6B70" w:rsidR="00AA4D55" w:rsidP="00EC2213" w:rsidRDefault="00AA4D55" w14:paraId="6F511868" w14:textId="77777777">
      <w:pPr>
        <w:pStyle w:val="2Paragraaftitel"/>
      </w:pPr>
      <w:bookmarkStart w:name="_Toc111463050" w:id="5"/>
      <w:r>
        <w:t>Literature review</w:t>
      </w:r>
      <w:bookmarkEnd w:id="5"/>
    </w:p>
    <w:p w:rsidRPr="002A6B70" w:rsidR="00D41501" w:rsidP="00D41501" w:rsidRDefault="00D41501" w14:paraId="15223E1A" w14:textId="77777777">
      <w:pPr>
        <w:pStyle w:val="4Lopendetekst"/>
      </w:pPr>
      <w:r>
        <w:t xml:space="preserve">The search engine Google Scholar and Web of Science (both in English) and Google.nl (in Dutch) were used to collect scientific literature (peer reviewed articles, </w:t>
      </w:r>
      <w:proofErr w:type="gramStart"/>
      <w:r>
        <w:t>reports</w:t>
      </w:r>
      <w:proofErr w:type="gramEnd"/>
      <w:r>
        <w:t xml:space="preserve"> and dissertations) using the digital library facilities of the Radboud University Nijmegen, Researchgate and various Open Access facilities of journals, libraries and research institutes. Searches were carried out with the search engines using various search terms for each topic covered in this risk assessment (Table 2.1). The focus of the literature review was on the topics that were addressed either insufficiently or not at all in the risk assessments that were available, on the European context and the scale of the risks, and on the scientific underpinnings required for the assessment of the relevant risk criteria. Insofar as is relevant, the (potential) spread and the risks of the species to the European Union are described both for Member States (including the Netherlands) and biogeographical regions. For each search, the first 30 hits were evaluated for the selection of articles or reports that were relevant to the underpinnings of the risk assessment. The results, the number of hits and potentially useful sources from all searches are listed in Annex 1.</w:t>
      </w:r>
    </w:p>
    <w:p w:rsidRPr="002A6B70" w:rsidR="00F41E50" w:rsidP="00D41501" w:rsidRDefault="00F41E50" w14:paraId="5DB529B6" w14:textId="77777777">
      <w:pPr>
        <w:pStyle w:val="4Lopendetekst"/>
      </w:pPr>
    </w:p>
    <w:p w:rsidRPr="002A6B70" w:rsidR="00D41501" w:rsidP="00D41501" w:rsidRDefault="00D41501" w14:paraId="0A0E02C9" w14:textId="77777777">
      <w:pPr>
        <w:pStyle w:val="4Lopendetekst"/>
        <w:rPr>
          <w:i/>
          <w:iCs/>
        </w:rPr>
      </w:pPr>
      <w:r>
        <w:rPr>
          <w:i/>
        </w:rPr>
        <w:t xml:space="preserve">Table 2.1: List of search engines </w:t>
      </w:r>
      <w:proofErr w:type="gramStart"/>
      <w:r>
        <w:rPr>
          <w:i/>
        </w:rPr>
        <w:t>used</w:t>
      </w:r>
      <w:proofErr w:type="gramEnd"/>
      <w:r>
        <w:rPr>
          <w:i/>
        </w:rPr>
        <w:t xml:space="preserve"> and examples of the terms used. </w:t>
      </w:r>
    </w:p>
    <w:tbl>
      <w:tblPr>
        <w:tblW w:w="4412" w:type="pct"/>
        <w:tblInd w:w="883" w:type="dxa"/>
        <w:tblLook w:val="04A0" w:firstRow="1" w:lastRow="0" w:firstColumn="1" w:lastColumn="0" w:noHBand="0" w:noVBand="1"/>
      </w:tblPr>
      <w:tblGrid>
        <w:gridCol w:w="1342"/>
        <w:gridCol w:w="2361"/>
        <w:gridCol w:w="4295"/>
      </w:tblGrid>
      <w:tr w:rsidRPr="002A6B70" w:rsidR="001829A6" w:rsidTr="00756660" w14:paraId="4AAC8804" w14:textId="77777777">
        <w:trPr>
          <w:trHeight w:val="240"/>
        </w:trPr>
        <w:tc>
          <w:tcPr>
            <w:tcW w:w="819" w:type="pct"/>
            <w:tcBorders>
              <w:top w:val="single" w:color="auto" w:sz="4" w:space="0"/>
              <w:left w:val="nil"/>
              <w:bottom w:val="single" w:color="auto" w:sz="4" w:space="0"/>
              <w:right w:val="nil"/>
            </w:tcBorders>
            <w:shd w:val="clear" w:color="auto" w:fill="auto"/>
            <w:hideMark/>
          </w:tcPr>
          <w:p w:rsidRPr="002A6B70" w:rsidR="001829A6" w:rsidP="00C56DE8" w:rsidRDefault="001829A6" w14:paraId="568DA06D" w14:textId="77777777">
            <w:pPr>
              <w:spacing w:line="276" w:lineRule="auto"/>
              <w:jc w:val="both"/>
              <w:rPr>
                <w:rFonts w:ascii="Calibri" w:hAnsi="Calibri" w:cs="Calibri"/>
                <w:b/>
                <w:bCs/>
                <w:color w:val="000000"/>
                <w:sz w:val="18"/>
                <w:szCs w:val="18"/>
              </w:rPr>
            </w:pPr>
            <w:r>
              <w:rPr>
                <w:rFonts w:ascii="Calibri" w:hAnsi="Calibri"/>
                <w:b/>
                <w:color w:val="000000"/>
                <w:sz w:val="18"/>
              </w:rPr>
              <w:t>Search engine</w:t>
            </w:r>
          </w:p>
        </w:tc>
        <w:tc>
          <w:tcPr>
            <w:tcW w:w="1486" w:type="pct"/>
            <w:tcBorders>
              <w:top w:val="single" w:color="auto" w:sz="4" w:space="0"/>
              <w:left w:val="nil"/>
              <w:bottom w:val="single" w:color="auto" w:sz="4" w:space="0"/>
              <w:right w:val="nil"/>
            </w:tcBorders>
            <w:shd w:val="clear" w:color="auto" w:fill="auto"/>
            <w:hideMark/>
          </w:tcPr>
          <w:p w:rsidRPr="002A6B70" w:rsidR="001829A6" w:rsidP="00C56DE8" w:rsidRDefault="001829A6" w14:paraId="12505369" w14:textId="77777777">
            <w:pPr>
              <w:spacing w:line="276" w:lineRule="auto"/>
              <w:jc w:val="both"/>
              <w:rPr>
                <w:rFonts w:ascii="Calibri" w:hAnsi="Calibri" w:cs="Calibri"/>
                <w:b/>
                <w:bCs/>
                <w:color w:val="000000"/>
                <w:sz w:val="18"/>
                <w:szCs w:val="18"/>
              </w:rPr>
            </w:pPr>
            <w:r>
              <w:rPr>
                <w:rFonts w:ascii="Calibri" w:hAnsi="Calibri"/>
                <w:b/>
                <w:color w:val="000000"/>
                <w:sz w:val="18"/>
              </w:rPr>
              <w:t>Search</w:t>
            </w:r>
          </w:p>
        </w:tc>
        <w:tc>
          <w:tcPr>
            <w:tcW w:w="2695" w:type="pct"/>
            <w:tcBorders>
              <w:top w:val="single" w:color="auto" w:sz="4" w:space="0"/>
              <w:left w:val="nil"/>
              <w:bottom w:val="single" w:color="auto" w:sz="4" w:space="0"/>
              <w:right w:val="nil"/>
            </w:tcBorders>
            <w:shd w:val="clear" w:color="auto" w:fill="auto"/>
            <w:hideMark/>
          </w:tcPr>
          <w:p w:rsidRPr="002A6B70" w:rsidR="001829A6" w:rsidP="00C56DE8" w:rsidRDefault="001829A6" w14:paraId="2E9CA682" w14:textId="77777777">
            <w:pPr>
              <w:spacing w:line="276" w:lineRule="auto"/>
              <w:jc w:val="both"/>
              <w:rPr>
                <w:rFonts w:ascii="Calibri" w:hAnsi="Calibri" w:cs="Calibri"/>
                <w:b/>
                <w:bCs/>
                <w:color w:val="000000"/>
                <w:sz w:val="18"/>
                <w:szCs w:val="18"/>
              </w:rPr>
            </w:pPr>
            <w:r>
              <w:rPr>
                <w:rFonts w:ascii="Calibri" w:hAnsi="Calibri"/>
                <w:b/>
                <w:color w:val="000000"/>
                <w:sz w:val="18"/>
              </w:rPr>
              <w:t>Terms</w:t>
            </w:r>
          </w:p>
        </w:tc>
      </w:tr>
      <w:tr w:rsidRPr="002A6B70" w:rsidR="001829A6" w:rsidTr="00DA0990" w14:paraId="36B1925F" w14:textId="77777777">
        <w:trPr>
          <w:trHeight w:val="161"/>
        </w:trPr>
        <w:tc>
          <w:tcPr>
            <w:tcW w:w="819" w:type="pct"/>
            <w:tcBorders>
              <w:top w:val="nil"/>
              <w:left w:val="nil"/>
              <w:bottom w:val="nil"/>
              <w:right w:val="nil"/>
            </w:tcBorders>
            <w:shd w:val="clear" w:color="auto" w:fill="auto"/>
            <w:noWrap/>
            <w:hideMark/>
          </w:tcPr>
          <w:p w:rsidRPr="002A6B70" w:rsidR="001829A6" w:rsidP="00C56DE8" w:rsidRDefault="001829A6" w14:paraId="57EAE388" w14:textId="77777777">
            <w:pPr>
              <w:spacing w:line="276" w:lineRule="auto"/>
              <w:jc w:val="both"/>
              <w:rPr>
                <w:rFonts w:ascii="Calibri" w:hAnsi="Calibri" w:cs="Calibri"/>
                <w:color w:val="000000"/>
                <w:sz w:val="18"/>
                <w:szCs w:val="18"/>
              </w:rPr>
            </w:pPr>
            <w:r>
              <w:rPr>
                <w:rFonts w:ascii="Calibri" w:hAnsi="Calibri"/>
                <w:color w:val="000000"/>
                <w:sz w:val="18"/>
              </w:rPr>
              <w:t>Google.nl</w:t>
            </w:r>
          </w:p>
        </w:tc>
        <w:tc>
          <w:tcPr>
            <w:tcW w:w="1486" w:type="pct"/>
            <w:tcBorders>
              <w:top w:val="nil"/>
              <w:left w:val="nil"/>
              <w:bottom w:val="single" w:color="auto" w:sz="4" w:space="0"/>
              <w:right w:val="nil"/>
            </w:tcBorders>
            <w:shd w:val="clear" w:color="auto" w:fill="auto"/>
            <w:hideMark/>
          </w:tcPr>
          <w:p w:rsidRPr="002A6B70" w:rsidR="001829A6" w:rsidP="00C56DE8" w:rsidRDefault="001829A6" w14:paraId="6927CFB1" w14:textId="77777777">
            <w:pPr>
              <w:spacing w:line="276" w:lineRule="auto"/>
              <w:jc w:val="both"/>
              <w:rPr>
                <w:rFonts w:ascii="Calibri" w:hAnsi="Calibri" w:cs="Calibri"/>
                <w:color w:val="000000"/>
                <w:sz w:val="18"/>
                <w:szCs w:val="18"/>
              </w:rPr>
            </w:pPr>
            <w:r>
              <w:rPr>
                <w:rFonts w:ascii="Calibri" w:hAnsi="Calibri"/>
                <w:color w:val="000000"/>
                <w:sz w:val="18"/>
              </w:rPr>
              <w:t>Using all key words</w:t>
            </w:r>
          </w:p>
        </w:tc>
        <w:tc>
          <w:tcPr>
            <w:tcW w:w="2695" w:type="pct"/>
            <w:tcBorders>
              <w:top w:val="nil"/>
              <w:left w:val="nil"/>
              <w:bottom w:val="single" w:color="auto" w:sz="4" w:space="0"/>
              <w:right w:val="nil"/>
            </w:tcBorders>
            <w:shd w:val="clear" w:color="auto" w:fill="auto"/>
            <w:hideMark/>
          </w:tcPr>
          <w:p w:rsidRPr="007B3B34" w:rsidR="001829A6" w:rsidP="007B3B34" w:rsidRDefault="007B3B34" w14:paraId="375799BC" w14:textId="77777777">
            <w:pPr>
              <w:pStyle w:val="Default"/>
              <w:jc w:val="both"/>
              <w:rPr>
                <w:sz w:val="18"/>
                <w:szCs w:val="18"/>
              </w:rPr>
            </w:pPr>
            <w:r>
              <w:rPr>
                <w:sz w:val="18"/>
                <w:szCs w:val="18"/>
              </w:rPr>
              <w:t>Watercrassula</w:t>
            </w:r>
            <w:r w:rsidR="00F32A60">
              <w:rPr>
                <w:sz w:val="18"/>
              </w:rPr>
              <w:t xml:space="preserve"> </w:t>
            </w:r>
          </w:p>
        </w:tc>
      </w:tr>
      <w:tr w:rsidRPr="00B0686E" w:rsidR="001829A6" w:rsidTr="00DA0990" w14:paraId="731C9D2C" w14:textId="77777777">
        <w:trPr>
          <w:trHeight w:val="333"/>
        </w:trPr>
        <w:tc>
          <w:tcPr>
            <w:tcW w:w="819" w:type="pct"/>
            <w:tcBorders>
              <w:top w:val="nil"/>
              <w:left w:val="nil"/>
              <w:bottom w:val="single" w:color="auto" w:sz="4" w:space="0"/>
              <w:right w:val="nil"/>
            </w:tcBorders>
            <w:shd w:val="clear" w:color="auto" w:fill="auto"/>
            <w:noWrap/>
            <w:hideMark/>
          </w:tcPr>
          <w:p w:rsidRPr="002A6B70" w:rsidR="001829A6" w:rsidP="00C56DE8" w:rsidRDefault="001829A6" w14:paraId="55490E84" w14:textId="77777777">
            <w:pPr>
              <w:spacing w:line="276" w:lineRule="auto"/>
              <w:jc w:val="both"/>
              <w:rPr>
                <w:rFonts w:ascii="Calibri" w:hAnsi="Calibri" w:cs="Calibri"/>
                <w:color w:val="000000"/>
                <w:sz w:val="18"/>
                <w:szCs w:val="18"/>
              </w:rPr>
            </w:pPr>
          </w:p>
        </w:tc>
        <w:tc>
          <w:tcPr>
            <w:tcW w:w="1486" w:type="pct"/>
            <w:tcBorders>
              <w:top w:val="single" w:color="auto" w:sz="4" w:space="0"/>
              <w:left w:val="nil"/>
              <w:bottom w:val="single" w:color="auto" w:sz="4" w:space="0"/>
              <w:right w:val="nil"/>
            </w:tcBorders>
            <w:shd w:val="clear" w:color="auto" w:fill="auto"/>
            <w:hideMark/>
          </w:tcPr>
          <w:p w:rsidRPr="002A6B70" w:rsidR="001829A6" w:rsidP="00DA0990" w:rsidRDefault="00DA0990" w14:paraId="6EBECD25" w14:textId="77777777">
            <w:pPr>
              <w:spacing w:line="276" w:lineRule="auto"/>
              <w:jc w:val="both"/>
              <w:rPr>
                <w:rFonts w:ascii="Calibri" w:hAnsi="Calibri" w:cs="Calibri"/>
                <w:color w:val="000000"/>
                <w:sz w:val="18"/>
                <w:szCs w:val="18"/>
              </w:rPr>
            </w:pPr>
            <w:r>
              <w:rPr>
                <w:rFonts w:ascii="Calibri" w:hAnsi="Calibri"/>
                <w:color w:val="000000"/>
                <w:sz w:val="18"/>
              </w:rPr>
              <w:t>Combined with at least 1 of the key words</w:t>
            </w:r>
          </w:p>
        </w:tc>
        <w:tc>
          <w:tcPr>
            <w:tcW w:w="2695" w:type="pct"/>
            <w:tcBorders>
              <w:top w:val="single" w:color="auto" w:sz="4" w:space="0"/>
              <w:left w:val="nil"/>
              <w:bottom w:val="single" w:color="auto" w:sz="4" w:space="0"/>
              <w:right w:val="nil"/>
            </w:tcBorders>
            <w:shd w:val="clear" w:color="auto" w:fill="auto"/>
            <w:hideMark/>
          </w:tcPr>
          <w:p w:rsidRPr="00C50E7E" w:rsidR="001829A6" w:rsidP="00C56DE8" w:rsidRDefault="001829A6" w14:paraId="28D0F390" w14:textId="77777777">
            <w:pPr>
              <w:spacing w:line="276" w:lineRule="auto"/>
              <w:jc w:val="both"/>
              <w:rPr>
                <w:rFonts w:ascii="Calibri" w:hAnsi="Calibri" w:cs="Calibri"/>
                <w:color w:val="000000"/>
                <w:sz w:val="18"/>
                <w:szCs w:val="18"/>
                <w:lang w:val="nl-NL"/>
              </w:rPr>
            </w:pPr>
            <w:r w:rsidRPr="00C50E7E">
              <w:rPr>
                <w:rFonts w:ascii="Calibri" w:hAnsi="Calibri"/>
                <w:color w:val="000000"/>
                <w:sz w:val="18"/>
                <w:lang w:val="nl-NL"/>
              </w:rPr>
              <w:t>Habitat, ecosysteem, eisen, standplaats, toleranties, negatieve, effecten, problemen, invasief, risicoanalyses</w:t>
            </w:r>
          </w:p>
        </w:tc>
      </w:tr>
      <w:tr w:rsidRPr="002A6B70" w:rsidR="001829A6" w:rsidTr="00DA0990" w14:paraId="1B868265" w14:textId="77777777">
        <w:trPr>
          <w:trHeight w:val="144"/>
        </w:trPr>
        <w:tc>
          <w:tcPr>
            <w:tcW w:w="819" w:type="pct"/>
            <w:tcBorders>
              <w:top w:val="single" w:color="auto" w:sz="4" w:space="0"/>
              <w:left w:val="nil"/>
              <w:bottom w:val="nil"/>
              <w:right w:val="nil"/>
            </w:tcBorders>
            <w:shd w:val="clear" w:color="auto" w:fill="auto"/>
            <w:noWrap/>
            <w:hideMark/>
          </w:tcPr>
          <w:p w:rsidRPr="002A6B70" w:rsidR="001829A6" w:rsidP="00C56DE8" w:rsidRDefault="001829A6" w14:paraId="2BC6943A" w14:textId="77777777">
            <w:pPr>
              <w:spacing w:line="276" w:lineRule="auto"/>
              <w:jc w:val="both"/>
              <w:rPr>
                <w:rFonts w:ascii="Calibri" w:hAnsi="Calibri" w:cs="Calibri"/>
                <w:color w:val="000000"/>
                <w:sz w:val="18"/>
                <w:szCs w:val="18"/>
              </w:rPr>
            </w:pPr>
            <w:r>
              <w:rPr>
                <w:rFonts w:ascii="Calibri" w:hAnsi="Calibri"/>
                <w:color w:val="000000"/>
                <w:sz w:val="18"/>
              </w:rPr>
              <w:t>Google Scholar</w:t>
            </w:r>
          </w:p>
        </w:tc>
        <w:tc>
          <w:tcPr>
            <w:tcW w:w="1486" w:type="pct"/>
            <w:tcBorders>
              <w:top w:val="single" w:color="auto" w:sz="4" w:space="0"/>
              <w:left w:val="nil"/>
              <w:bottom w:val="single" w:color="auto" w:sz="4" w:space="0"/>
              <w:right w:val="nil"/>
            </w:tcBorders>
            <w:shd w:val="clear" w:color="auto" w:fill="auto"/>
            <w:hideMark/>
          </w:tcPr>
          <w:p w:rsidRPr="002A6B70" w:rsidR="001829A6" w:rsidP="00C56DE8" w:rsidRDefault="001829A6" w14:paraId="7C3136A1" w14:textId="77777777">
            <w:pPr>
              <w:spacing w:line="276" w:lineRule="auto"/>
              <w:jc w:val="both"/>
              <w:rPr>
                <w:rFonts w:ascii="Calibri" w:hAnsi="Calibri" w:cs="Calibri"/>
                <w:color w:val="000000"/>
                <w:sz w:val="18"/>
                <w:szCs w:val="18"/>
              </w:rPr>
            </w:pPr>
            <w:r>
              <w:rPr>
                <w:rFonts w:ascii="Calibri" w:hAnsi="Calibri"/>
                <w:color w:val="000000"/>
                <w:sz w:val="18"/>
              </w:rPr>
              <w:t>Using all key words</w:t>
            </w:r>
          </w:p>
        </w:tc>
        <w:tc>
          <w:tcPr>
            <w:tcW w:w="2695" w:type="pct"/>
            <w:tcBorders>
              <w:top w:val="single" w:color="auto" w:sz="4" w:space="0"/>
              <w:left w:val="nil"/>
              <w:bottom w:val="single" w:color="auto" w:sz="4" w:space="0"/>
              <w:right w:val="nil"/>
            </w:tcBorders>
            <w:shd w:val="clear" w:color="auto" w:fill="auto"/>
            <w:hideMark/>
          </w:tcPr>
          <w:p w:rsidRPr="002A6B70" w:rsidR="001829A6" w:rsidP="00C56DE8" w:rsidRDefault="00C50E7E" w14:paraId="0709BC39" w14:textId="77777777">
            <w:pPr>
              <w:spacing w:line="276" w:lineRule="auto"/>
              <w:jc w:val="both"/>
              <w:rPr>
                <w:rFonts w:ascii="Calibri" w:hAnsi="Calibri" w:cs="Calibri"/>
                <w:i/>
                <w:iCs/>
                <w:color w:val="000000"/>
                <w:sz w:val="18"/>
                <w:szCs w:val="18"/>
              </w:rPr>
            </w:pPr>
            <w:r w:rsidRPr="00C50E7E">
              <w:rPr>
                <w:rFonts w:ascii="Calibri" w:hAnsi="Calibri"/>
                <w:i/>
                <w:color w:val="000000"/>
                <w:sz w:val="18"/>
              </w:rPr>
              <w:t>Crassula helmsii</w:t>
            </w:r>
            <w:r w:rsidR="001829A6">
              <w:rPr>
                <w:rFonts w:ascii="Calibri" w:hAnsi="Calibri"/>
                <w:color w:val="000000"/>
                <w:sz w:val="18"/>
              </w:rPr>
              <w:t xml:space="preserve"> </w:t>
            </w:r>
          </w:p>
        </w:tc>
      </w:tr>
      <w:tr w:rsidRPr="002A6B70" w:rsidR="001829A6" w:rsidTr="00DA0990" w14:paraId="4ECC89B1" w14:textId="77777777">
        <w:trPr>
          <w:trHeight w:val="324"/>
        </w:trPr>
        <w:tc>
          <w:tcPr>
            <w:tcW w:w="819" w:type="pct"/>
            <w:tcBorders>
              <w:top w:val="nil"/>
              <w:left w:val="nil"/>
              <w:bottom w:val="single" w:color="auto" w:sz="4" w:space="0"/>
              <w:right w:val="nil"/>
            </w:tcBorders>
            <w:shd w:val="clear" w:color="auto" w:fill="auto"/>
            <w:noWrap/>
            <w:hideMark/>
          </w:tcPr>
          <w:p w:rsidRPr="002A6B70" w:rsidR="001829A6" w:rsidP="00C56DE8" w:rsidRDefault="001829A6" w14:paraId="12450C33" w14:textId="77777777">
            <w:pPr>
              <w:spacing w:line="276" w:lineRule="auto"/>
              <w:jc w:val="both"/>
              <w:rPr>
                <w:rFonts w:ascii="Calibri" w:hAnsi="Calibri" w:cs="Calibri"/>
                <w:color w:val="000000"/>
                <w:sz w:val="18"/>
                <w:szCs w:val="18"/>
              </w:rPr>
            </w:pPr>
          </w:p>
        </w:tc>
        <w:tc>
          <w:tcPr>
            <w:tcW w:w="1486" w:type="pct"/>
            <w:tcBorders>
              <w:top w:val="single" w:color="auto" w:sz="4" w:space="0"/>
              <w:left w:val="nil"/>
              <w:bottom w:val="single" w:color="auto" w:sz="4" w:space="0"/>
              <w:right w:val="nil"/>
            </w:tcBorders>
            <w:shd w:val="clear" w:color="auto" w:fill="auto"/>
            <w:hideMark/>
          </w:tcPr>
          <w:p w:rsidRPr="002A6B70" w:rsidR="001829A6" w:rsidP="00C56DE8" w:rsidRDefault="00DA0990" w14:paraId="7DF1BA25" w14:textId="77777777">
            <w:pPr>
              <w:spacing w:line="276" w:lineRule="auto"/>
              <w:jc w:val="both"/>
              <w:rPr>
                <w:rFonts w:ascii="Calibri" w:hAnsi="Calibri" w:cs="Calibri"/>
                <w:color w:val="000000"/>
                <w:sz w:val="18"/>
                <w:szCs w:val="18"/>
              </w:rPr>
            </w:pPr>
            <w:r>
              <w:rPr>
                <w:rFonts w:ascii="Calibri" w:hAnsi="Calibri"/>
                <w:color w:val="000000"/>
                <w:sz w:val="18"/>
              </w:rPr>
              <w:t>Combined with at least 1 of the key words</w:t>
            </w:r>
          </w:p>
        </w:tc>
        <w:tc>
          <w:tcPr>
            <w:tcW w:w="2695" w:type="pct"/>
            <w:tcBorders>
              <w:top w:val="single" w:color="auto" w:sz="4" w:space="0"/>
              <w:left w:val="nil"/>
              <w:bottom w:val="single" w:color="auto" w:sz="4" w:space="0"/>
              <w:right w:val="nil"/>
            </w:tcBorders>
            <w:shd w:val="clear" w:color="auto" w:fill="auto"/>
            <w:hideMark/>
          </w:tcPr>
          <w:p w:rsidRPr="002A6B70" w:rsidR="001829A6" w:rsidP="00C56DE8" w:rsidRDefault="001829A6" w14:paraId="3D7F116E" w14:textId="77777777">
            <w:pPr>
              <w:spacing w:line="276" w:lineRule="auto"/>
              <w:jc w:val="both"/>
              <w:rPr>
                <w:rFonts w:ascii="Calibri" w:hAnsi="Calibri" w:cs="Calibri"/>
                <w:color w:val="000000"/>
                <w:sz w:val="18"/>
                <w:szCs w:val="18"/>
              </w:rPr>
            </w:pPr>
            <w:r>
              <w:rPr>
                <w:rFonts w:ascii="Calibri" w:hAnsi="Calibri"/>
                <w:color w:val="000000"/>
                <w:sz w:val="18"/>
              </w:rPr>
              <w:t>Habitat, ecosystem, demands, stand, tolerances, negative, effects, problems, impact, invasive, risk assessments</w:t>
            </w:r>
          </w:p>
        </w:tc>
      </w:tr>
      <w:tr w:rsidRPr="002A6B70" w:rsidR="001829A6" w:rsidTr="00DA0990" w14:paraId="17D8F903" w14:textId="77777777">
        <w:trPr>
          <w:trHeight w:val="324"/>
        </w:trPr>
        <w:tc>
          <w:tcPr>
            <w:tcW w:w="819" w:type="pct"/>
            <w:tcBorders>
              <w:top w:val="single" w:color="auto" w:sz="4" w:space="0"/>
              <w:left w:val="nil"/>
              <w:bottom w:val="single" w:color="auto" w:sz="4" w:space="0"/>
              <w:right w:val="nil"/>
            </w:tcBorders>
            <w:shd w:val="clear" w:color="auto" w:fill="auto"/>
            <w:noWrap/>
          </w:tcPr>
          <w:p w:rsidRPr="002A6B70" w:rsidR="001829A6" w:rsidP="00C56DE8" w:rsidRDefault="001829A6" w14:paraId="17CB3840" w14:textId="77777777">
            <w:pPr>
              <w:spacing w:line="276" w:lineRule="auto"/>
              <w:jc w:val="both"/>
              <w:rPr>
                <w:rFonts w:ascii="Calibri" w:hAnsi="Calibri" w:cs="Calibri"/>
                <w:color w:val="000000"/>
                <w:sz w:val="18"/>
                <w:szCs w:val="18"/>
              </w:rPr>
            </w:pPr>
            <w:r>
              <w:rPr>
                <w:rFonts w:ascii="Calibri" w:hAnsi="Calibri"/>
                <w:color w:val="000000"/>
                <w:sz w:val="18"/>
              </w:rPr>
              <w:t xml:space="preserve">Web of Science </w:t>
            </w:r>
          </w:p>
        </w:tc>
        <w:tc>
          <w:tcPr>
            <w:tcW w:w="1486" w:type="pct"/>
            <w:tcBorders>
              <w:top w:val="single" w:color="auto" w:sz="4" w:space="0"/>
              <w:left w:val="nil"/>
              <w:bottom w:val="single" w:color="auto" w:sz="4" w:space="0"/>
              <w:right w:val="nil"/>
            </w:tcBorders>
            <w:shd w:val="clear" w:color="auto" w:fill="auto"/>
          </w:tcPr>
          <w:p w:rsidRPr="002A6B70" w:rsidR="001829A6" w:rsidP="00C56DE8" w:rsidRDefault="001829A6" w14:paraId="6A39A6C5" w14:textId="77777777">
            <w:pPr>
              <w:spacing w:line="276" w:lineRule="auto"/>
              <w:jc w:val="both"/>
              <w:rPr>
                <w:rFonts w:ascii="Calibri" w:hAnsi="Calibri" w:cs="Calibri"/>
                <w:color w:val="000000"/>
                <w:sz w:val="18"/>
                <w:szCs w:val="18"/>
              </w:rPr>
            </w:pPr>
            <w:r>
              <w:rPr>
                <w:rFonts w:ascii="Calibri" w:hAnsi="Calibri"/>
                <w:color w:val="000000"/>
                <w:sz w:val="18"/>
              </w:rPr>
              <w:t xml:space="preserve">Using the key words </w:t>
            </w:r>
          </w:p>
        </w:tc>
        <w:tc>
          <w:tcPr>
            <w:tcW w:w="2695" w:type="pct"/>
            <w:tcBorders>
              <w:top w:val="single" w:color="auto" w:sz="4" w:space="0"/>
              <w:left w:val="nil"/>
              <w:bottom w:val="single" w:color="auto" w:sz="4" w:space="0"/>
              <w:right w:val="nil"/>
            </w:tcBorders>
            <w:shd w:val="clear" w:color="auto" w:fill="auto"/>
          </w:tcPr>
          <w:p w:rsidRPr="002A6B70" w:rsidR="001829A6" w:rsidP="00C56DE8" w:rsidRDefault="00C50E7E" w14:paraId="40BFC442" w14:textId="77777777">
            <w:pPr>
              <w:spacing w:line="276" w:lineRule="auto"/>
              <w:jc w:val="both"/>
              <w:rPr>
                <w:rFonts w:ascii="Calibri" w:hAnsi="Calibri" w:cs="Calibri"/>
                <w:color w:val="000000"/>
                <w:sz w:val="18"/>
                <w:szCs w:val="18"/>
              </w:rPr>
            </w:pPr>
            <w:r w:rsidRPr="00C50E7E">
              <w:rPr>
                <w:rFonts w:ascii="Calibri" w:hAnsi="Calibri"/>
                <w:i/>
                <w:color w:val="000000"/>
                <w:sz w:val="18"/>
              </w:rPr>
              <w:t>Crassula helmsii</w:t>
            </w:r>
            <w:r w:rsidR="001829A6">
              <w:rPr>
                <w:rFonts w:ascii="Calibri" w:hAnsi="Calibri"/>
                <w:color w:val="000000"/>
                <w:sz w:val="18"/>
              </w:rPr>
              <w:t xml:space="preserve"> habitat, ecosystem, demands, stand, tolerances, negative, effects, problems, impact, invasive, risk assessments</w:t>
            </w:r>
          </w:p>
        </w:tc>
      </w:tr>
    </w:tbl>
    <w:p w:rsidRPr="002A6B70" w:rsidR="00D41501" w:rsidP="00D41501" w:rsidRDefault="00D41501" w14:paraId="79D5A42E" w14:textId="77777777">
      <w:pPr>
        <w:pStyle w:val="4Lopendetekst"/>
        <w:rPr>
          <w:lang w:val="en-US"/>
        </w:rPr>
      </w:pPr>
    </w:p>
    <w:p w:rsidRPr="002A6B70" w:rsidR="00F41E50" w:rsidP="00D41501" w:rsidRDefault="00F41E50" w14:paraId="14086C7A" w14:textId="77777777">
      <w:pPr>
        <w:pStyle w:val="4Lopendetekst"/>
        <w:rPr>
          <w:lang w:val="en-US"/>
        </w:rPr>
      </w:pPr>
    </w:p>
    <w:p w:rsidRPr="002A6B70" w:rsidR="00AA4D55" w:rsidP="00D41501" w:rsidRDefault="00D41501" w14:paraId="2236503A" w14:textId="77777777">
      <w:pPr>
        <w:pStyle w:val="4Lopendetekst"/>
      </w:pPr>
      <w:r>
        <w:t>The articles and reports referenced in the sources are likewise assessed for potentially new information on Stonecrop. Additional information from publications, such as Floras of the region of provenance, was used for the description of species and habitat characteristics. In addition, this risk assessment made use of foreign risk assessments and factsheets on Stonecrop that were available. These were retrieved using all combinations of the scientific name (including synonyms) and the search terms risk assessment, risk analysis and risk classification (in multiple languages).</w:t>
      </w:r>
    </w:p>
    <w:p w:rsidRPr="002A6B70" w:rsidR="00AA4D55" w:rsidP="00EC2213" w:rsidRDefault="00AA4D55" w14:paraId="18B074A0" w14:textId="77777777">
      <w:pPr>
        <w:pStyle w:val="2Paragraaftitel"/>
      </w:pPr>
      <w:bookmarkStart w:name="_Toc111463051" w:id="6"/>
      <w:r>
        <w:t>Dispersal in the Netherlands</w:t>
      </w:r>
      <w:bookmarkEnd w:id="6"/>
    </w:p>
    <w:p w:rsidRPr="002A6B70" w:rsidR="00AA4D55" w:rsidP="00AA4D55" w:rsidRDefault="009859EF" w14:paraId="4476D067" w14:textId="77777777">
      <w:pPr>
        <w:pStyle w:val="4Lopendetekst"/>
      </w:pPr>
      <w:r>
        <w:t xml:space="preserve">The data for dispersal within the Netherlands came from the Dutch National Database Flora and Fauna (Nationale Databank Flora &amp; Fauna, NDFF; https://www.ndff.nl/). The NDFF collects dispersal data provided by volunteers, provinces, municipalities, water boards, research institutes and land managers. In addition to a geographic location, a percentage of observations also include data relating to abundance and biotope. </w:t>
      </w:r>
    </w:p>
    <w:p w:rsidRPr="002A6B70" w:rsidR="00AA4D55" w:rsidP="00EC2213" w:rsidRDefault="00AA4D55" w14:paraId="1D25D4B0" w14:textId="77777777">
      <w:pPr>
        <w:pStyle w:val="2Paragraaftitel"/>
      </w:pPr>
      <w:bookmarkStart w:name="_Toc111463052" w:id="7"/>
      <w:r>
        <w:t>Dispersal across Europe</w:t>
      </w:r>
      <w:bookmarkEnd w:id="7"/>
    </w:p>
    <w:p w:rsidRPr="002A6B70" w:rsidR="009859EF" w:rsidP="009859EF" w:rsidRDefault="009859EF" w14:paraId="4F5D3289" w14:textId="77777777">
      <w:pPr>
        <w:pStyle w:val="4Lopendetekst"/>
      </w:pPr>
      <w:r>
        <w:t>The data for dispersal outside the Netherlands was gathered by combining information from various sources:</w:t>
      </w:r>
    </w:p>
    <w:p w:rsidRPr="002A6B70" w:rsidR="009859EF" w:rsidP="009859EF" w:rsidRDefault="009859EF" w14:paraId="4568A05D" w14:textId="77777777">
      <w:pPr>
        <w:pStyle w:val="4Lopendetekst"/>
      </w:pPr>
      <w:r>
        <w:t>• GBIF.org (3 March 2020) GBIF Occurrence Download https://doi.org/10.15468/dl.h3py4v.</w:t>
      </w:r>
    </w:p>
    <w:p w:rsidRPr="002A6B70" w:rsidR="009859EF" w:rsidP="009859EF" w:rsidRDefault="009859EF" w14:paraId="59DCED85" w14:textId="77777777">
      <w:pPr>
        <w:pStyle w:val="4Lopendetekst"/>
      </w:pPr>
      <w:r>
        <w:t>• I-naturalist: https://www.inaturalist.org/.</w:t>
      </w:r>
    </w:p>
    <w:p w:rsidRPr="002A6B70" w:rsidR="009859EF" w:rsidP="009859EF" w:rsidRDefault="009859EF" w14:paraId="0B90EA13" w14:textId="77777777">
      <w:pPr>
        <w:pStyle w:val="4Lopendetekst"/>
      </w:pPr>
      <w:r>
        <w:t>• EPPO: https://gd.eppo.int/taxon/CSBHE/distribution</w:t>
      </w:r>
    </w:p>
    <w:p w:rsidRPr="0025348C" w:rsidR="009859EF" w:rsidP="009859EF" w:rsidRDefault="009859EF" w14:paraId="51709DD0" w14:textId="77777777">
      <w:pPr>
        <w:pStyle w:val="4Lopendetekst"/>
        <w:rPr>
          <w:lang w:val="fr-FR"/>
        </w:rPr>
      </w:pPr>
      <w:r w:rsidRPr="0025348C">
        <w:rPr>
          <w:lang w:val="fr-FR"/>
        </w:rPr>
        <w:t xml:space="preserve">• </w:t>
      </w:r>
      <w:proofErr w:type="gramStart"/>
      <w:r w:rsidRPr="0025348C">
        <w:rPr>
          <w:lang w:val="fr-FR"/>
        </w:rPr>
        <w:t>CABI:</w:t>
      </w:r>
      <w:proofErr w:type="gramEnd"/>
      <w:r w:rsidRPr="0025348C">
        <w:rPr>
          <w:lang w:val="fr-FR"/>
        </w:rPr>
        <w:t xml:space="preserve"> https://www.cabi.org/isc/datasheet/16463</w:t>
      </w:r>
    </w:p>
    <w:p w:rsidRPr="0025348C" w:rsidR="009859EF" w:rsidP="009859EF" w:rsidRDefault="009859EF" w14:paraId="68631644" w14:textId="77777777">
      <w:pPr>
        <w:pStyle w:val="4Lopendetekst"/>
        <w:rPr>
          <w:lang w:val="fr-FR"/>
        </w:rPr>
      </w:pPr>
    </w:p>
    <w:p w:rsidRPr="002A6B70" w:rsidR="00AA4D55" w:rsidP="009859EF" w:rsidRDefault="009859EF" w14:paraId="3C5A2983" w14:textId="77777777">
      <w:pPr>
        <w:pStyle w:val="4Lopendetekst"/>
      </w:pPr>
      <w:r>
        <w:t>Additional dispersal data was obtained by conducting searches for the various EU countries on sites containing dispersal data. Furthermore, a Google search was carried out using the key words ‘invasive plants’ AND ‘</w:t>
      </w:r>
      <w:r w:rsidRPr="00C50E7E" w:rsidR="00C50E7E">
        <w:rPr>
          <w:i/>
        </w:rPr>
        <w:t>Crassula helmsii</w:t>
      </w:r>
      <w:r>
        <w:t xml:space="preserve">’. The search term ‘invasive plants’ was translated into the official languages of the various EU Member States using Google Translate. Annex 1 contains a list of all the websites that were consulted. The publications that were found on these websites are included in the bibliography. </w:t>
      </w:r>
    </w:p>
    <w:p w:rsidRPr="002A6B70" w:rsidR="008F290C" w:rsidP="008F290C" w:rsidRDefault="008F290C" w14:paraId="69F75543" w14:textId="77777777">
      <w:pPr>
        <w:pStyle w:val="2Paragraaftitel"/>
      </w:pPr>
      <w:bookmarkStart w:name="_Toc111463053" w:id="8"/>
      <w:r>
        <w:t>Risk assessment and classification using Harmonia</w:t>
      </w:r>
      <w:r>
        <w:rPr>
          <w:vertAlign w:val="superscript"/>
        </w:rPr>
        <w:t>+</w:t>
      </w:r>
      <w:bookmarkEnd w:id="8"/>
    </w:p>
    <w:p w:rsidRPr="002A6B70" w:rsidR="0095219D" w:rsidP="0095219D" w:rsidRDefault="0095219D" w14:paraId="508EE0E7" w14:textId="77777777">
      <w:pPr>
        <w:pStyle w:val="4Lopendetekst"/>
      </w:pPr>
      <w:r>
        <w:t>The risk assessment and classification of Stonecrop was carried out by a team of six experts (the authors of this risk assessment) using the Harmonia</w:t>
      </w:r>
      <w:r>
        <w:rPr>
          <w:vertAlign w:val="superscript"/>
        </w:rPr>
        <w:t>+</w:t>
      </w:r>
      <w:r>
        <w:t xml:space="preserve"> protocol. Each individual expert studied the background information of the species in advance and subsequently completed the online version of the assessment protocol (D’hondt et al. 2014) for the risk classification of the species independently of the other experts. This involved focusing on both the current situation and a future scenario (horizon of approx. 50 years), which entailed an assessment of the impact of climate change on the risks related to Stonecrop. </w:t>
      </w:r>
    </w:p>
    <w:p w:rsidRPr="002A6B70" w:rsidR="0095219D" w:rsidP="0095219D" w:rsidRDefault="0095219D" w14:paraId="1456D789" w14:textId="77777777">
      <w:pPr>
        <w:pStyle w:val="4Lopendetekst"/>
      </w:pPr>
    </w:p>
    <w:p w:rsidRPr="002A6B70" w:rsidR="0095219D" w:rsidP="0095219D" w:rsidRDefault="0095219D" w14:paraId="62975F89" w14:textId="77777777">
      <w:pPr>
        <w:pStyle w:val="4Lopendetekst"/>
      </w:pPr>
      <w:r>
        <w:t>Following the individual risk assessment, a workshop took place with the team of assessors in which the underpinnings of all the risk scores and the corresponding level of confidence were outlined. The workshop also entailed a discussion of the differences between risk scores and levels of confidence. The discussions in relation to all the Harmonia</w:t>
      </w:r>
      <w:r>
        <w:rPr>
          <w:vertAlign w:val="superscript"/>
        </w:rPr>
        <w:t>+</w:t>
      </w:r>
      <w:r>
        <w:t xml:space="preserve"> protocol criteria resulted in consensus regarding these scores and the (scientific) substantiation thereof. </w:t>
      </w:r>
    </w:p>
    <w:p w:rsidRPr="002A6B70" w:rsidR="0095219D" w:rsidP="0095219D" w:rsidRDefault="0095219D" w14:paraId="6438F085" w14:textId="77777777">
      <w:pPr>
        <w:pStyle w:val="4Lopendetekst"/>
      </w:pPr>
    </w:p>
    <w:p w:rsidRPr="002A6B70" w:rsidR="0095219D" w:rsidP="0095219D" w:rsidRDefault="0095219D" w14:paraId="777011C7" w14:textId="77777777">
      <w:pPr>
        <w:pStyle w:val="4Lopendetekst"/>
      </w:pPr>
      <w:r>
        <w:t>The various risk score and levels of confidence were subsequently calculated (Box 2.1). The version of the Harmonia</w:t>
      </w:r>
      <w:r>
        <w:rPr>
          <w:vertAlign w:val="superscript"/>
        </w:rPr>
        <w:t>+</w:t>
      </w:r>
      <w:r>
        <w:t xml:space="preserve"> protocol that was used comprises 41 questions in total, which are classified into 7 categories, which are: </w:t>
      </w:r>
    </w:p>
    <w:p w:rsidRPr="002A6B70" w:rsidR="0095219D" w:rsidP="0095219D" w:rsidRDefault="0095219D" w14:paraId="2166FBFA" w14:textId="77777777">
      <w:pPr>
        <w:pStyle w:val="4Lopendetekst"/>
      </w:pPr>
      <w:r>
        <w:t>1.</w:t>
      </w:r>
      <w:r>
        <w:tab/>
      </w:r>
      <w:r>
        <w:t>Context (questions A1-A5</w:t>
      </w:r>
      <w:proofErr w:type="gramStart"/>
      <w:r>
        <w:t>);</w:t>
      </w:r>
      <w:proofErr w:type="gramEnd"/>
      <w:r>
        <w:t xml:space="preserve"> </w:t>
      </w:r>
    </w:p>
    <w:p w:rsidRPr="002A6B70" w:rsidR="0095219D" w:rsidP="0095219D" w:rsidRDefault="0095219D" w14:paraId="06DD62E4" w14:textId="77777777">
      <w:pPr>
        <w:pStyle w:val="4Lopendetekst"/>
      </w:pPr>
      <w:r>
        <w:t>2.</w:t>
      </w:r>
      <w:r>
        <w:tab/>
      </w:r>
      <w:r>
        <w:t>Introduction of species (questions A6-A8</w:t>
      </w:r>
      <w:proofErr w:type="gramStart"/>
      <w:r>
        <w:t>);</w:t>
      </w:r>
      <w:proofErr w:type="gramEnd"/>
      <w:r>
        <w:t xml:space="preserve"> </w:t>
      </w:r>
    </w:p>
    <w:p w:rsidRPr="002A6B70" w:rsidR="0095219D" w:rsidP="0095219D" w:rsidRDefault="0095219D" w14:paraId="762779B9" w14:textId="77777777">
      <w:pPr>
        <w:pStyle w:val="4Lopendetekst"/>
      </w:pPr>
      <w:r>
        <w:t>3.</w:t>
      </w:r>
      <w:r>
        <w:tab/>
      </w:r>
      <w:r>
        <w:t>Establishment of species (questions A9-A10</w:t>
      </w:r>
      <w:proofErr w:type="gramStart"/>
      <w:r>
        <w:t>);</w:t>
      </w:r>
      <w:proofErr w:type="gramEnd"/>
      <w:r>
        <w:t xml:space="preserve"> </w:t>
      </w:r>
    </w:p>
    <w:p w:rsidRPr="002A6B70" w:rsidR="0095219D" w:rsidP="0095219D" w:rsidRDefault="0095219D" w14:paraId="6375B78C" w14:textId="77777777">
      <w:pPr>
        <w:pStyle w:val="4Lopendetekst"/>
      </w:pPr>
      <w:r>
        <w:t>4.</w:t>
      </w:r>
      <w:r>
        <w:tab/>
      </w:r>
      <w:r>
        <w:t>Spread of species (questions A11A12</w:t>
      </w:r>
      <w:proofErr w:type="gramStart"/>
      <w:r>
        <w:t>);</w:t>
      </w:r>
      <w:proofErr w:type="gramEnd"/>
      <w:r>
        <w:t xml:space="preserve"> </w:t>
      </w:r>
    </w:p>
    <w:p w:rsidRPr="0025348C" w:rsidR="0095219D" w:rsidP="0095219D" w:rsidRDefault="0095219D" w14:paraId="360F741D" w14:textId="77777777">
      <w:pPr>
        <w:pStyle w:val="4Lopendetekst"/>
        <w:rPr>
          <w:lang w:val="fr-FR"/>
        </w:rPr>
      </w:pPr>
      <w:r w:rsidRPr="0025348C">
        <w:rPr>
          <w:lang w:val="fr-FR"/>
        </w:rPr>
        <w:t>5.</w:t>
      </w:r>
      <w:r w:rsidRPr="0025348C">
        <w:rPr>
          <w:lang w:val="fr-FR"/>
        </w:rPr>
        <w:tab/>
      </w:r>
      <w:r w:rsidRPr="0025348C">
        <w:rPr>
          <w:lang w:val="fr-FR"/>
        </w:rPr>
        <w:t>Potential environmental impact (questions A13-A30</w:t>
      </w:r>
      <w:proofErr w:type="gramStart"/>
      <w:r w:rsidRPr="0025348C">
        <w:rPr>
          <w:lang w:val="fr-FR"/>
        </w:rPr>
        <w:t>);</w:t>
      </w:r>
      <w:proofErr w:type="gramEnd"/>
      <w:r w:rsidRPr="0025348C">
        <w:rPr>
          <w:lang w:val="fr-FR"/>
        </w:rPr>
        <w:t xml:space="preserve"> </w:t>
      </w:r>
    </w:p>
    <w:p w:rsidRPr="002A6B70" w:rsidR="0095219D" w:rsidP="0095219D" w:rsidRDefault="0095219D" w14:paraId="09E658DA" w14:textId="77777777">
      <w:pPr>
        <w:pStyle w:val="4Lopendetekst"/>
      </w:pPr>
      <w:r>
        <w:t>6.</w:t>
      </w:r>
      <w:r>
        <w:tab/>
      </w:r>
      <w:r>
        <w:t>Potential impact of species on ecosystem services (questions A31-A33</w:t>
      </w:r>
      <w:proofErr w:type="gramStart"/>
      <w:r>
        <w:t>);</w:t>
      </w:r>
      <w:proofErr w:type="gramEnd"/>
      <w:r>
        <w:t xml:space="preserve"> </w:t>
      </w:r>
    </w:p>
    <w:p w:rsidRPr="002A6B70" w:rsidR="0095219D" w:rsidP="0095219D" w:rsidRDefault="0095219D" w14:paraId="64EB4E47" w14:textId="77777777">
      <w:pPr>
        <w:pStyle w:val="4Lopendetekst"/>
      </w:pPr>
      <w:r>
        <w:t>7.</w:t>
      </w:r>
      <w:r>
        <w:tab/>
      </w:r>
      <w:r>
        <w:t xml:space="preserve">Impact of climate change on the risks of a species (questions A34-A41). </w:t>
      </w:r>
    </w:p>
    <w:p w:rsidRPr="002A6B70" w:rsidR="0095219D" w:rsidP="0095219D" w:rsidRDefault="0095219D" w14:paraId="3226E4A4" w14:textId="77777777">
      <w:pPr>
        <w:pStyle w:val="4Lopendetekst"/>
      </w:pPr>
    </w:p>
    <w:p w:rsidRPr="002A6B70" w:rsidR="0095219D" w:rsidP="0095219D" w:rsidRDefault="0095219D" w14:paraId="191E422B" w14:textId="77777777">
      <w:pPr>
        <w:pStyle w:val="4Lopendetekst"/>
      </w:pPr>
      <w:r>
        <w:t xml:space="preserve">The ‘Potential environmental impact of species’ is divided into five subcategories, namely: </w:t>
      </w:r>
    </w:p>
    <w:p w:rsidRPr="002A6B70" w:rsidR="0095219D" w:rsidP="0095219D" w:rsidRDefault="0095219D" w14:paraId="38DD3640" w14:textId="77777777">
      <w:pPr>
        <w:pStyle w:val="4Lopendetekst"/>
      </w:pPr>
      <w:r>
        <w:t>1.</w:t>
      </w:r>
      <w:r>
        <w:tab/>
      </w:r>
      <w:r>
        <w:t>Impact on biodiversity and ecosystems (Questions A13-A18</w:t>
      </w:r>
      <w:proofErr w:type="gramStart"/>
      <w:r>
        <w:t>);</w:t>
      </w:r>
      <w:proofErr w:type="gramEnd"/>
    </w:p>
    <w:p w:rsidRPr="002A6B70" w:rsidR="0095219D" w:rsidP="0095219D" w:rsidRDefault="0095219D" w14:paraId="19770BCB" w14:textId="77777777">
      <w:pPr>
        <w:pStyle w:val="4Lopendetekst"/>
      </w:pPr>
      <w:r>
        <w:t>2.</w:t>
      </w:r>
      <w:r>
        <w:tab/>
      </w:r>
      <w:r>
        <w:t>Impact on plant cultivation (questions A19-A23</w:t>
      </w:r>
      <w:proofErr w:type="gramStart"/>
      <w:r>
        <w:t>);</w:t>
      </w:r>
      <w:proofErr w:type="gramEnd"/>
      <w:r>
        <w:t xml:space="preserve"> </w:t>
      </w:r>
    </w:p>
    <w:p w:rsidRPr="002A6B70" w:rsidR="0095219D" w:rsidP="0095219D" w:rsidRDefault="0095219D" w14:paraId="070C3CB9" w14:textId="77777777">
      <w:pPr>
        <w:pStyle w:val="4Lopendetekst"/>
      </w:pPr>
      <w:r>
        <w:t>3.</w:t>
      </w:r>
      <w:r>
        <w:tab/>
      </w:r>
      <w:r>
        <w:t>Impact on livestock farming and animal welfare (questions A24-A26</w:t>
      </w:r>
      <w:proofErr w:type="gramStart"/>
      <w:r>
        <w:t>);</w:t>
      </w:r>
      <w:proofErr w:type="gramEnd"/>
      <w:r>
        <w:t xml:space="preserve"> </w:t>
      </w:r>
    </w:p>
    <w:p w:rsidRPr="002A6B70" w:rsidR="0095219D" w:rsidP="0095219D" w:rsidRDefault="0095219D" w14:paraId="7B822DBD" w14:textId="77777777">
      <w:pPr>
        <w:pStyle w:val="4Lopendetekst"/>
      </w:pPr>
      <w:r>
        <w:t>4.</w:t>
      </w:r>
      <w:r>
        <w:tab/>
      </w:r>
      <w:r>
        <w:t>Impact on public health (questions A27-A28</w:t>
      </w:r>
      <w:proofErr w:type="gramStart"/>
      <w:r>
        <w:t>);</w:t>
      </w:r>
      <w:proofErr w:type="gramEnd"/>
      <w:r>
        <w:t xml:space="preserve"> </w:t>
      </w:r>
    </w:p>
    <w:p w:rsidRPr="002A6B70" w:rsidR="0095219D" w:rsidP="0095219D" w:rsidRDefault="0095219D" w14:paraId="4C21B621" w14:textId="77777777">
      <w:pPr>
        <w:pStyle w:val="4Lopendetekst"/>
      </w:pPr>
      <w:r>
        <w:t>5.</w:t>
      </w:r>
      <w:r>
        <w:tab/>
      </w:r>
      <w:r>
        <w:t xml:space="preserve">Other impact, as infrastructure degradation (question A29-A30). </w:t>
      </w:r>
    </w:p>
    <w:p w:rsidRPr="002A6B70" w:rsidR="00E40C36" w:rsidP="0095219D" w:rsidRDefault="00E40C36" w14:paraId="4454DD3D" w14:textId="77777777">
      <w:pPr>
        <w:pStyle w:val="4Lopendetekst"/>
      </w:pPr>
    </w:p>
    <w:p w:rsidRPr="002A6B70" w:rsidR="0095219D" w:rsidP="0095219D" w:rsidRDefault="0095219D" w14:paraId="06B8516B" w14:textId="77777777">
      <w:pPr>
        <w:pStyle w:val="4Lopendetekst"/>
      </w:pPr>
      <w:r>
        <w:t xml:space="preserve">Each (sub)category contains multiple risk assessment questions, with completion options provided for risk scores and the corresponding level of confidence for each question. The risk scores allow for three to five scores (e.g. none/very low, low, moderately high, very high) or ‘not applicable’. There are three possible scores for the level of confidence (low, </w:t>
      </w:r>
      <w:proofErr w:type="gramStart"/>
      <w:r>
        <w:t>medium</w:t>
      </w:r>
      <w:proofErr w:type="gramEnd"/>
      <w:r>
        <w:t xml:space="preserve"> or high). Every question of the risk assessment protocol is </w:t>
      </w:r>
      <w:proofErr w:type="gramStart"/>
      <w:r>
        <w:t>provide</w:t>
      </w:r>
      <w:proofErr w:type="gramEnd"/>
      <w:r>
        <w:t xml:space="preserve"> with an explanatory note including examples that serve as a reference in determining the risk scores.</w:t>
      </w:r>
    </w:p>
    <w:p w:rsidRPr="002A6B70" w:rsidR="0095219D" w:rsidP="0095219D" w:rsidRDefault="0095219D" w14:paraId="68182AB2" w14:textId="77777777">
      <w:pPr>
        <w:pStyle w:val="4Lopendetekst"/>
      </w:pPr>
    </w:p>
    <w:p w:rsidRPr="002A6B70" w:rsidR="0095219D" w:rsidP="0095219D" w:rsidRDefault="0095219D" w14:paraId="022ACAAE" w14:textId="77777777">
      <w:pPr>
        <w:pStyle w:val="4Lopendetekst"/>
      </w:pPr>
      <w:r>
        <w:t>The Harmonia</w:t>
      </w:r>
      <w:r>
        <w:rPr>
          <w:vertAlign w:val="superscript"/>
        </w:rPr>
        <w:t>+</w:t>
      </w:r>
      <w:r>
        <w:t xml:space="preserve"> protocol is a risk screening procedure. This method was solely developed for the assessment of the negative impact of alien species and does not </w:t>
      </w:r>
      <w:proofErr w:type="gramStart"/>
      <w:r>
        <w:t>take into account</w:t>
      </w:r>
      <w:proofErr w:type="gramEnd"/>
      <w:r>
        <w:t xml:space="preserve"> any positive effects. Any available information on the positive effects of the species assessed has been included in the knowledge overview and have been assessed in the component on the effects on ecosystem services. </w:t>
      </w:r>
    </w:p>
    <w:p w:rsidRPr="002A6B70" w:rsidR="0095219D" w:rsidP="0095219D" w:rsidRDefault="0095219D" w14:paraId="3EAE2AC9" w14:textId="77777777">
      <w:pPr>
        <w:pStyle w:val="4Lopendetekst"/>
      </w:pPr>
    </w:p>
    <w:p w:rsidRPr="002A6B70" w:rsidR="0095219D" w:rsidP="0095219D" w:rsidRDefault="0095219D" w14:paraId="3AAC35FE" w14:textId="77777777">
      <w:pPr>
        <w:pStyle w:val="4Lopendetekst"/>
        <w:rPr>
          <w:i/>
          <w:iCs/>
        </w:rPr>
      </w:pPr>
      <w:r>
        <w:rPr>
          <w:i/>
        </w:rPr>
        <w:t>Box 2.1: Concept and definitions for risk assessment and classification of alien species using the Harmonia</w:t>
      </w:r>
      <w:r>
        <w:rPr>
          <w:i/>
          <w:vertAlign w:val="superscript"/>
        </w:rPr>
        <w:t>+</w:t>
      </w:r>
      <w:r>
        <w:rPr>
          <w:i/>
        </w:rPr>
        <w:t xml:space="preserve"> protocol (D’hondt et al. 2014). </w:t>
      </w:r>
    </w:p>
    <w:p w:rsidRPr="002A6B70" w:rsidR="0095219D" w:rsidP="0095219D" w:rsidRDefault="0095219D" w14:paraId="7BA01B00" w14:textId="77777777">
      <w:pPr>
        <w:pStyle w:val="4Lopendetekst"/>
      </w:pPr>
    </w:p>
    <w:p w:rsidRPr="002A6B70" w:rsidR="00890129" w:rsidP="0095219D" w:rsidRDefault="00890129" w14:paraId="4838C503" w14:textId="77777777">
      <w:pPr>
        <w:pStyle w:val="4Lopendetekst"/>
      </w:pPr>
    </w:p>
    <w:p w:rsidRPr="002A6B70" w:rsidR="00890129" w:rsidP="0095219D" w:rsidRDefault="00890129" w14:paraId="44EAE13A" w14:textId="77777777">
      <w:pPr>
        <w:pStyle w:val="4Lopendetekst"/>
      </w:pPr>
    </w:p>
    <w:p w:rsidRPr="002A6B70" w:rsidR="00890129" w:rsidP="0095219D" w:rsidRDefault="00890129" w14:paraId="01CF3F72" w14:textId="77777777">
      <w:pPr>
        <w:pStyle w:val="4Lopendetekst"/>
      </w:pPr>
    </w:p>
    <w:p w:rsidRPr="002A6B70" w:rsidR="00890129" w:rsidP="0095219D" w:rsidRDefault="00890129" w14:paraId="06C1B5EF" w14:textId="77777777">
      <w:pPr>
        <w:pStyle w:val="4Lopendetekst"/>
      </w:pPr>
    </w:p>
    <w:p w:rsidRPr="002A6B70" w:rsidR="00890129" w:rsidP="0095219D" w:rsidRDefault="00890129" w14:paraId="506D4A2C" w14:textId="77777777">
      <w:pPr>
        <w:pStyle w:val="4Lopendetekst"/>
      </w:pPr>
    </w:p>
    <w:p w:rsidRPr="002A6B70" w:rsidR="00890129" w:rsidP="0095219D" w:rsidRDefault="00890129" w14:paraId="0BC35B3C" w14:textId="77777777">
      <w:pPr>
        <w:pStyle w:val="4Lopendetekst"/>
      </w:pPr>
    </w:p>
    <w:p w:rsidRPr="002A6B70" w:rsidR="00890129" w:rsidP="0095219D" w:rsidRDefault="00890129" w14:paraId="608FCE82" w14:textId="77777777">
      <w:pPr>
        <w:pStyle w:val="4Lopendetekst"/>
      </w:pPr>
    </w:p>
    <w:p w:rsidRPr="002A6B70" w:rsidR="00890129" w:rsidP="0095219D" w:rsidRDefault="00890129" w14:paraId="07F23689" w14:textId="77777777">
      <w:pPr>
        <w:pStyle w:val="4Lopendetekst"/>
      </w:pPr>
    </w:p>
    <w:p w:rsidRPr="002A6B70" w:rsidR="00890129" w:rsidP="0095219D" w:rsidRDefault="00890129" w14:paraId="7222C90F" w14:textId="77777777">
      <w:pPr>
        <w:pStyle w:val="4Lopendetekst"/>
      </w:pPr>
    </w:p>
    <w:p w:rsidRPr="002A6B70" w:rsidR="00890129" w:rsidP="0095219D" w:rsidRDefault="00890129" w14:paraId="3B88337E" w14:textId="77777777">
      <w:pPr>
        <w:pStyle w:val="4Lopendetekst"/>
      </w:pPr>
    </w:p>
    <w:p w:rsidRPr="002A6B70" w:rsidR="00890129" w:rsidP="0095219D" w:rsidRDefault="00890129" w14:paraId="732C4A1A" w14:textId="77777777">
      <w:pPr>
        <w:pStyle w:val="4Lopendetekst"/>
      </w:pPr>
    </w:p>
    <w:p w:rsidRPr="002A6B70" w:rsidR="00890129" w:rsidP="0095219D" w:rsidRDefault="00890129" w14:paraId="0523C5C7" w14:textId="77777777">
      <w:pPr>
        <w:pStyle w:val="4Lopendetekst"/>
      </w:pPr>
    </w:p>
    <w:p w:rsidRPr="002A6B70" w:rsidR="00890129" w:rsidP="0095219D" w:rsidRDefault="00890129" w14:paraId="4867205C" w14:textId="77777777">
      <w:pPr>
        <w:pStyle w:val="4Lopendetekst"/>
      </w:pPr>
    </w:p>
    <w:p w:rsidRPr="002A6B70" w:rsidR="00890129" w:rsidP="0095219D" w:rsidRDefault="00890129" w14:paraId="375144AF" w14:textId="77777777">
      <w:pPr>
        <w:pStyle w:val="4Lopendetekst"/>
      </w:pPr>
    </w:p>
    <w:p w:rsidRPr="002A6B70" w:rsidR="00890129" w:rsidP="0095219D" w:rsidRDefault="00890129" w14:paraId="43C4D08E" w14:textId="77777777">
      <w:pPr>
        <w:pStyle w:val="4Lopendetekst"/>
      </w:pPr>
    </w:p>
    <w:p w:rsidRPr="002A6B70" w:rsidR="00345644" w:rsidP="0095219D" w:rsidRDefault="00A45895" w14:paraId="7081AF66" w14:textId="4E758706">
      <w:pPr>
        <w:pStyle w:val="4Lopendetekst"/>
      </w:pPr>
      <w:r>
        <w:rPr>
          <w:rFonts w:ascii="Arial" w:hAnsi="Arial"/>
          <w:noProof/>
          <w:u w:val="single"/>
          <w:lang w:val="nl-NL"/>
        </w:rPr>
        <mc:AlternateContent>
          <mc:Choice Requires="wps">
            <w:drawing>
              <wp:inline distT="0" distB="0" distL="0" distR="0" wp14:anchorId="352A1A4F" wp14:editId="7586C662">
                <wp:extent cx="5755640" cy="2842895"/>
                <wp:effectExtent l="7620" t="9525" r="8890" b="14605"/>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55640" cy="2842895"/>
                        </a:xfrm>
                        <a:prstGeom prst="rect">
                          <a:avLst/>
                        </a:prstGeom>
                        <a:solidFill>
                          <a:schemeClr val="accent6">
                            <a:lumMod val="20000"/>
                            <a:lumOff val="80000"/>
                          </a:schemeClr>
                        </a:solidFill>
                        <a:ln w="12700">
                          <a:solidFill>
                            <a:srgbClr val="000000"/>
                          </a:solidFill>
                          <a:miter lim="800000"/>
                          <a:headEnd/>
                          <a:tailEnd/>
                        </a:ln>
                      </wps:spPr>
                      <wps:txbx>
                        <w:txbxContent>
                          <w:p w:rsidRPr="00DE5E41" w:rsidR="008E28D1" w:rsidP="00345644" w:rsidRDefault="008E28D1" w14:paraId="7A2F7D5E" w14:textId="77777777">
                            <w:pPr>
                              <w:rPr>
                                <w:rFonts w:ascii="Arial" w:hAnsi="Arial" w:cs="Arial"/>
                                <w:sz w:val="22"/>
                                <w:szCs w:val="22"/>
                                <w:u w:val="single"/>
                              </w:rPr>
                            </w:pPr>
                            <w:r>
                              <w:rPr>
                                <w:rFonts w:ascii="Arial" w:hAnsi="Arial"/>
                                <w:sz w:val="22"/>
                                <w:u w:val="single"/>
                              </w:rPr>
                              <w:t>Concept</w:t>
                            </w:r>
                          </w:p>
                          <w:p w:rsidRPr="00DE5E41" w:rsidR="008E28D1" w:rsidP="00345644" w:rsidRDefault="008E28D1" w14:paraId="0AE97DB5" w14:textId="77777777">
                            <w:pPr>
                              <w:rPr>
                                <w:rFonts w:ascii="Arial" w:hAnsi="Arial" w:cs="Arial"/>
                                <w:sz w:val="22"/>
                                <w:szCs w:val="22"/>
                              </w:rPr>
                            </w:pPr>
                            <w:r>
                              <w:rPr>
                                <w:rFonts w:ascii="Arial" w:hAnsi="Arial"/>
                                <w:b/>
                                <w:sz w:val="22"/>
                              </w:rPr>
                              <w:t>Invasion</w:t>
                            </w:r>
                            <w:r>
                              <w:rPr>
                                <w:rFonts w:ascii="Arial" w:hAnsi="Arial"/>
                                <w:sz w:val="22"/>
                              </w:rPr>
                              <w:t xml:space="preserve"> = </w:t>
                            </w:r>
                            <w:proofErr w:type="gramStart"/>
                            <w:r>
                              <w:rPr>
                                <w:rFonts w:ascii="Arial" w:hAnsi="Arial"/>
                                <w:i/>
                                <w:sz w:val="22"/>
                              </w:rPr>
                              <w:t>f</w:t>
                            </w:r>
                            <w:r>
                              <w:rPr>
                                <w:rFonts w:ascii="Arial" w:hAnsi="Arial"/>
                                <w:sz w:val="22"/>
                              </w:rPr>
                              <w:t>(</w:t>
                            </w:r>
                            <w:proofErr w:type="gramEnd"/>
                            <w:r>
                              <w:rPr>
                                <w:rFonts w:ascii="Arial" w:hAnsi="Arial"/>
                                <w:i/>
                                <w:sz w:val="22"/>
                              </w:rPr>
                              <w:t>Introduction; Establishment; Spread; Impact</w:t>
                            </w:r>
                            <w:r>
                              <w:rPr>
                                <w:rFonts w:ascii="Arial" w:hAnsi="Arial"/>
                                <w:i/>
                                <w:sz w:val="22"/>
                                <w:vertAlign w:val="subscript"/>
                              </w:rPr>
                              <w:t>a-e</w:t>
                            </w:r>
                            <w:r>
                              <w:rPr>
                                <w:rFonts w:ascii="Arial" w:hAnsi="Arial"/>
                                <w:sz w:val="22"/>
                              </w:rPr>
                              <w:t>)</w:t>
                            </w:r>
                          </w:p>
                          <w:p w:rsidRPr="00DE5E41" w:rsidR="008E28D1" w:rsidP="00345644" w:rsidRDefault="008E28D1" w14:paraId="3A88344A" w14:textId="77777777">
                            <w:pPr>
                              <w:rPr>
                                <w:rFonts w:ascii="Arial" w:hAnsi="Arial" w:cs="Arial"/>
                                <w:sz w:val="22"/>
                                <w:szCs w:val="22"/>
                              </w:rPr>
                            </w:pPr>
                            <w:r>
                              <w:rPr>
                                <w:rFonts w:ascii="Arial" w:hAnsi="Arial"/>
                                <w:sz w:val="22"/>
                              </w:rPr>
                              <w:t>Risk = Exposure x Probability x Impact</w:t>
                            </w:r>
                          </w:p>
                          <w:p w:rsidRPr="00DE5E41" w:rsidR="008E28D1" w:rsidP="00345644" w:rsidRDefault="008E28D1" w14:paraId="164AC2D1" w14:textId="77777777">
                            <w:pPr>
                              <w:rPr>
                                <w:rFonts w:ascii="Arial" w:hAnsi="Arial" w:cs="Arial"/>
                                <w:sz w:val="22"/>
                                <w:szCs w:val="22"/>
                              </w:rPr>
                            </w:pPr>
                          </w:p>
                          <w:p w:rsidRPr="00DE5E41" w:rsidR="008E28D1" w:rsidP="00345644" w:rsidRDefault="008E28D1" w14:paraId="4D208DCA" w14:textId="77777777">
                            <w:pPr>
                              <w:rPr>
                                <w:rFonts w:ascii="Arial" w:hAnsi="Arial" w:cs="Arial"/>
                                <w:sz w:val="22"/>
                                <w:szCs w:val="22"/>
                                <w:u w:val="single"/>
                              </w:rPr>
                            </w:pPr>
                            <w:r>
                              <w:rPr>
                                <w:rFonts w:ascii="Arial" w:hAnsi="Arial"/>
                                <w:sz w:val="22"/>
                                <w:u w:val="single"/>
                              </w:rPr>
                              <w:t>Invasion = risk?</w:t>
                            </w:r>
                          </w:p>
                          <w:p w:rsidRPr="00DE5E41" w:rsidR="008E28D1" w:rsidP="00345644" w:rsidRDefault="008E28D1" w14:paraId="74EC4B42" w14:textId="77777777">
                            <w:pPr>
                              <w:rPr>
                                <w:rFonts w:ascii="Arial" w:hAnsi="Arial" w:cs="Arial"/>
                                <w:b/>
                                <w:sz w:val="22"/>
                                <w:szCs w:val="22"/>
                              </w:rPr>
                            </w:pPr>
                            <w:r>
                              <w:rPr>
                                <w:rFonts w:ascii="Arial" w:hAnsi="Arial"/>
                                <w:i/>
                                <w:sz w:val="22"/>
                              </w:rPr>
                              <w:t xml:space="preserve">Exposure </w:t>
                            </w:r>
                            <w:r>
                              <w:rPr>
                                <w:rFonts w:ascii="Arial" w:hAnsi="Arial"/>
                                <w:sz w:val="22"/>
                              </w:rPr>
                              <w:t xml:space="preserve">≡ </w:t>
                            </w:r>
                            <w:r>
                              <w:rPr>
                                <w:rFonts w:ascii="Arial" w:hAnsi="Arial"/>
                                <w:i/>
                                <w:sz w:val="22"/>
                              </w:rPr>
                              <w:t>f</w:t>
                            </w:r>
                            <w:r>
                              <w:rPr>
                                <w:rFonts w:ascii="Arial" w:hAnsi="Arial"/>
                                <w:i/>
                                <w:sz w:val="22"/>
                                <w:vertAlign w:val="subscript"/>
                              </w:rPr>
                              <w:t>1</w:t>
                            </w:r>
                            <w:r>
                              <w:rPr>
                                <w:rFonts w:ascii="Arial" w:hAnsi="Arial"/>
                                <w:sz w:val="22"/>
                              </w:rPr>
                              <w:t>(</w:t>
                            </w:r>
                            <w:proofErr w:type="gramStart"/>
                            <w:r>
                              <w:rPr>
                                <w:rFonts w:ascii="Arial" w:hAnsi="Arial"/>
                                <w:i/>
                                <w:sz w:val="22"/>
                              </w:rPr>
                              <w:t>Introduction;Establishment</w:t>
                            </w:r>
                            <w:proofErr w:type="gramEnd"/>
                            <w:r>
                              <w:rPr>
                                <w:rFonts w:ascii="Arial" w:hAnsi="Arial"/>
                                <w:i/>
                                <w:sz w:val="22"/>
                              </w:rPr>
                              <w:t>;Spread</w:t>
                            </w:r>
                            <w:r>
                              <w:rPr>
                                <w:rFonts w:ascii="Arial" w:hAnsi="Arial"/>
                                <w:sz w:val="22"/>
                              </w:rPr>
                              <w:t xml:space="preserve">) = </w:t>
                            </w:r>
                            <w:r>
                              <w:rPr>
                                <w:rFonts w:ascii="Arial" w:hAnsi="Arial"/>
                                <w:b/>
                                <w:i/>
                                <w:sz w:val="22"/>
                              </w:rPr>
                              <w:t>Invasion score</w:t>
                            </w:r>
                          </w:p>
                          <w:p w:rsidRPr="00DE5E41" w:rsidR="008E28D1" w:rsidP="00345644" w:rsidRDefault="008E28D1" w14:paraId="28100AC1" w14:textId="77777777">
                            <w:pPr>
                              <w:rPr>
                                <w:rFonts w:ascii="Arial" w:hAnsi="Arial" w:cs="Arial"/>
                                <w:sz w:val="22"/>
                                <w:szCs w:val="22"/>
                              </w:rPr>
                            </w:pPr>
                            <w:r>
                              <w:rPr>
                                <w:rFonts w:ascii="Arial" w:hAnsi="Arial"/>
                                <w:i/>
                                <w:sz w:val="22"/>
                              </w:rPr>
                              <w:t>Probability</w:t>
                            </w:r>
                            <w:r>
                              <w:rPr>
                                <w:rFonts w:ascii="Arial" w:hAnsi="Arial"/>
                                <w:sz w:val="22"/>
                              </w:rPr>
                              <w:t xml:space="preserve"> x </w:t>
                            </w:r>
                            <w:r>
                              <w:rPr>
                                <w:rFonts w:ascii="Arial" w:hAnsi="Arial"/>
                                <w:i/>
                                <w:sz w:val="22"/>
                              </w:rPr>
                              <w:t>impact</w:t>
                            </w:r>
                            <w:r>
                              <w:rPr>
                                <w:rFonts w:ascii="Arial" w:hAnsi="Arial"/>
                                <w:sz w:val="22"/>
                              </w:rPr>
                              <w:t xml:space="preserve"> ≡ </w:t>
                            </w:r>
                            <w:r>
                              <w:rPr>
                                <w:rFonts w:ascii="Arial" w:hAnsi="Arial"/>
                                <w:i/>
                                <w:sz w:val="22"/>
                              </w:rPr>
                              <w:t>f</w:t>
                            </w:r>
                            <w:r>
                              <w:rPr>
                                <w:rFonts w:ascii="Arial" w:hAnsi="Arial"/>
                                <w:i/>
                                <w:sz w:val="22"/>
                                <w:vertAlign w:val="subscript"/>
                              </w:rPr>
                              <w:t>2</w:t>
                            </w:r>
                            <w:r>
                              <w:rPr>
                                <w:rFonts w:ascii="Arial" w:hAnsi="Arial"/>
                                <w:sz w:val="22"/>
                              </w:rPr>
                              <w:t>(</w:t>
                            </w:r>
                            <w:r>
                              <w:rPr>
                                <w:rFonts w:ascii="Arial" w:hAnsi="Arial"/>
                                <w:i/>
                                <w:sz w:val="22"/>
                              </w:rPr>
                              <w:t>Impact</w:t>
                            </w:r>
                            <w:r>
                              <w:rPr>
                                <w:rFonts w:ascii="Arial" w:hAnsi="Arial"/>
                                <w:i/>
                                <w:sz w:val="22"/>
                                <w:vertAlign w:val="subscript"/>
                              </w:rPr>
                              <w:t>a</w:t>
                            </w:r>
                            <w:r>
                              <w:rPr>
                                <w:rFonts w:ascii="Arial" w:hAnsi="Arial"/>
                                <w:sz w:val="22"/>
                              </w:rPr>
                              <w:t>;</w:t>
                            </w:r>
                            <w:r>
                              <w:rPr>
                                <w:rFonts w:ascii="Arial" w:hAnsi="Arial"/>
                                <w:i/>
                                <w:sz w:val="22"/>
                              </w:rPr>
                              <w:t xml:space="preserve"> Impact</w:t>
                            </w:r>
                            <w:r>
                              <w:rPr>
                                <w:rFonts w:ascii="Arial" w:hAnsi="Arial"/>
                                <w:i/>
                                <w:sz w:val="22"/>
                                <w:vertAlign w:val="subscript"/>
                              </w:rPr>
                              <w:t>b</w:t>
                            </w:r>
                            <w:r>
                              <w:rPr>
                                <w:rFonts w:ascii="Arial" w:hAnsi="Arial"/>
                                <w:sz w:val="22"/>
                              </w:rPr>
                              <w:t xml:space="preserve">; </w:t>
                            </w:r>
                            <w:proofErr w:type="gramStart"/>
                            <w:r>
                              <w:rPr>
                                <w:rFonts w:ascii="Arial" w:hAnsi="Arial"/>
                                <w:i/>
                                <w:sz w:val="22"/>
                              </w:rPr>
                              <w:t>Impact</w:t>
                            </w:r>
                            <w:r>
                              <w:rPr>
                                <w:rFonts w:ascii="Arial" w:hAnsi="Arial"/>
                                <w:i/>
                                <w:sz w:val="22"/>
                                <w:vertAlign w:val="subscript"/>
                              </w:rPr>
                              <w:t>c</w:t>
                            </w:r>
                            <w:r>
                              <w:rPr>
                                <w:rFonts w:ascii="Arial" w:hAnsi="Arial"/>
                                <w:sz w:val="22"/>
                              </w:rPr>
                              <w:t>;</w:t>
                            </w:r>
                            <w:r>
                              <w:rPr>
                                <w:rFonts w:ascii="Arial" w:hAnsi="Arial"/>
                                <w:i/>
                                <w:sz w:val="22"/>
                              </w:rPr>
                              <w:t>Impact</w:t>
                            </w:r>
                            <w:r>
                              <w:rPr>
                                <w:rFonts w:ascii="Arial" w:hAnsi="Arial"/>
                                <w:i/>
                                <w:sz w:val="22"/>
                                <w:vertAlign w:val="subscript"/>
                              </w:rPr>
                              <w:t>d</w:t>
                            </w:r>
                            <w:proofErr w:type="gramEnd"/>
                            <w:r>
                              <w:rPr>
                                <w:rFonts w:ascii="Arial" w:hAnsi="Arial"/>
                                <w:sz w:val="22"/>
                              </w:rPr>
                              <w:t xml:space="preserve">; </w:t>
                            </w:r>
                            <w:r>
                              <w:rPr>
                                <w:rFonts w:ascii="Arial" w:hAnsi="Arial"/>
                                <w:i/>
                                <w:sz w:val="22"/>
                              </w:rPr>
                              <w:t>Impact</w:t>
                            </w:r>
                            <w:r>
                              <w:rPr>
                                <w:rFonts w:ascii="Arial" w:hAnsi="Arial"/>
                                <w:i/>
                                <w:sz w:val="22"/>
                                <w:vertAlign w:val="subscript"/>
                              </w:rPr>
                              <w:t>e</w:t>
                            </w:r>
                            <w:r>
                              <w:rPr>
                                <w:rFonts w:ascii="Arial" w:hAnsi="Arial"/>
                                <w:sz w:val="22"/>
                              </w:rPr>
                              <w:t xml:space="preserve">) = </w:t>
                            </w:r>
                            <w:r>
                              <w:rPr>
                                <w:rFonts w:ascii="Arial" w:hAnsi="Arial"/>
                                <w:b/>
                                <w:i/>
                                <w:sz w:val="22"/>
                              </w:rPr>
                              <w:t>Impact score</w:t>
                            </w:r>
                            <w:r>
                              <w:rPr>
                                <w:rFonts w:ascii="Arial" w:hAnsi="Arial"/>
                                <w:i/>
                                <w:sz w:val="22"/>
                              </w:rPr>
                              <w:t xml:space="preserve"> </w:t>
                            </w:r>
                          </w:p>
                          <w:p w:rsidRPr="00DE5E41" w:rsidR="008E28D1" w:rsidP="00345644" w:rsidRDefault="008E28D1" w14:paraId="0A79579F" w14:textId="77777777">
                            <w:pPr>
                              <w:rPr>
                                <w:rFonts w:ascii="Arial" w:hAnsi="Arial" w:cs="Arial"/>
                                <w:sz w:val="22"/>
                                <w:szCs w:val="22"/>
                              </w:rPr>
                            </w:pPr>
                            <w:r>
                              <w:rPr>
                                <w:rFonts w:ascii="Arial" w:hAnsi="Arial"/>
                                <w:sz w:val="22"/>
                              </w:rPr>
                              <w:t>with a: environment (biodiversity and ecosystems); b: cultivated plants; c: domesticated animals; d: public health; e: other</w:t>
                            </w:r>
                          </w:p>
                          <w:p w:rsidRPr="00DE5E41" w:rsidR="008E28D1" w:rsidP="00345644" w:rsidRDefault="008E28D1" w14:paraId="6C232981" w14:textId="77777777">
                            <w:pPr>
                              <w:rPr>
                                <w:rFonts w:ascii="Arial" w:hAnsi="Arial" w:cs="Arial"/>
                                <w:b/>
                                <w:sz w:val="22"/>
                                <w:szCs w:val="22"/>
                              </w:rPr>
                            </w:pPr>
                          </w:p>
                          <w:p w:rsidRPr="00DE5E41" w:rsidR="008E28D1" w:rsidP="00345644" w:rsidRDefault="008E28D1" w14:paraId="1BFC234A" w14:textId="77777777">
                            <w:pPr>
                              <w:rPr>
                                <w:rFonts w:ascii="Arial" w:hAnsi="Arial" w:cs="Arial"/>
                                <w:sz w:val="22"/>
                                <w:szCs w:val="22"/>
                              </w:rPr>
                            </w:pPr>
                            <w:r>
                              <w:rPr>
                                <w:rFonts w:ascii="Arial" w:hAnsi="Arial"/>
                                <w:b/>
                                <w:sz w:val="22"/>
                              </w:rPr>
                              <w:t>Risk</w:t>
                            </w:r>
                            <w:r>
                              <w:rPr>
                                <w:rFonts w:ascii="Arial" w:hAnsi="Arial"/>
                                <w:sz w:val="22"/>
                              </w:rPr>
                              <w:t xml:space="preserve"> = </w:t>
                            </w:r>
                            <w:r>
                              <w:rPr>
                                <w:rFonts w:ascii="Arial" w:hAnsi="Arial"/>
                                <w:i/>
                                <w:sz w:val="22"/>
                              </w:rPr>
                              <w:t>Exposure</w:t>
                            </w:r>
                            <w:r>
                              <w:rPr>
                                <w:rFonts w:ascii="Arial" w:hAnsi="Arial"/>
                                <w:sz w:val="22"/>
                              </w:rPr>
                              <w:t xml:space="preserve"> x </w:t>
                            </w:r>
                            <w:r>
                              <w:rPr>
                                <w:rFonts w:ascii="Arial" w:hAnsi="Arial"/>
                                <w:i/>
                                <w:sz w:val="22"/>
                              </w:rPr>
                              <w:t>Probability</w:t>
                            </w:r>
                            <w:r>
                              <w:rPr>
                                <w:rFonts w:ascii="Arial" w:hAnsi="Arial"/>
                                <w:sz w:val="22"/>
                              </w:rPr>
                              <w:t xml:space="preserve"> x </w:t>
                            </w:r>
                            <w:r>
                              <w:rPr>
                                <w:rFonts w:ascii="Arial" w:hAnsi="Arial"/>
                                <w:i/>
                                <w:sz w:val="22"/>
                              </w:rPr>
                              <w:t xml:space="preserve">Impact </w:t>
                            </w:r>
                            <w:r>
                              <w:rPr>
                                <w:rFonts w:ascii="Arial" w:hAnsi="Arial"/>
                                <w:sz w:val="22"/>
                              </w:rPr>
                              <w:t xml:space="preserve">≡ </w:t>
                            </w:r>
                            <w:r>
                              <w:rPr>
                                <w:rFonts w:ascii="Arial" w:hAnsi="Arial"/>
                                <w:i/>
                                <w:sz w:val="22"/>
                              </w:rPr>
                              <w:t>f</w:t>
                            </w:r>
                            <w:r>
                              <w:rPr>
                                <w:rFonts w:ascii="Arial" w:hAnsi="Arial"/>
                                <w:i/>
                                <w:sz w:val="22"/>
                                <w:vertAlign w:val="subscript"/>
                              </w:rPr>
                              <w:t>3</w:t>
                            </w:r>
                            <w:r>
                              <w:rPr>
                                <w:rFonts w:ascii="Arial" w:hAnsi="Arial"/>
                                <w:sz w:val="22"/>
                              </w:rPr>
                              <w:t>(</w:t>
                            </w:r>
                            <w:r>
                              <w:rPr>
                                <w:rFonts w:ascii="Arial" w:hAnsi="Arial"/>
                                <w:i/>
                                <w:sz w:val="22"/>
                              </w:rPr>
                              <w:t>Invasion score</w:t>
                            </w:r>
                            <w:r>
                              <w:rPr>
                                <w:rFonts w:ascii="Arial" w:hAnsi="Arial"/>
                                <w:sz w:val="22"/>
                              </w:rPr>
                              <w:t>;</w:t>
                            </w:r>
                            <w:r>
                              <w:rPr>
                                <w:rFonts w:ascii="Arial" w:hAnsi="Arial"/>
                                <w:i/>
                                <w:sz w:val="22"/>
                              </w:rPr>
                              <w:t xml:space="preserve"> Impact score</w:t>
                            </w:r>
                            <w:r>
                              <w:rPr>
                                <w:rFonts w:ascii="Arial" w:hAnsi="Arial"/>
                                <w:sz w:val="22"/>
                              </w:rPr>
                              <w:t xml:space="preserve">) = </w:t>
                            </w:r>
                            <w:r>
                              <w:rPr>
                                <w:rFonts w:ascii="Arial" w:hAnsi="Arial"/>
                                <w:b/>
                                <w:sz w:val="22"/>
                              </w:rPr>
                              <w:t>Invasion</w:t>
                            </w:r>
                          </w:p>
                          <w:p w:rsidRPr="00DE5E41" w:rsidR="008E28D1" w:rsidP="00345644" w:rsidRDefault="008E28D1" w14:paraId="32E2973D" w14:textId="77777777">
                            <w:pPr>
                              <w:rPr>
                                <w:rFonts w:ascii="Arial" w:hAnsi="Arial" w:cs="Arial"/>
                                <w:sz w:val="22"/>
                                <w:szCs w:val="22"/>
                              </w:rPr>
                            </w:pPr>
                          </w:p>
                          <w:p w:rsidRPr="00DE5E41" w:rsidR="008E28D1" w:rsidP="00345644" w:rsidRDefault="008E28D1" w14:paraId="39D0D255" w14:textId="77777777">
                            <w:pPr>
                              <w:rPr>
                                <w:rFonts w:ascii="Arial" w:hAnsi="Arial" w:cs="Arial"/>
                                <w:sz w:val="22"/>
                                <w:szCs w:val="22"/>
                                <w:u w:val="single"/>
                              </w:rPr>
                            </w:pPr>
                            <w:r>
                              <w:rPr>
                                <w:rFonts w:ascii="Arial" w:hAnsi="Arial"/>
                                <w:sz w:val="22"/>
                                <w:u w:val="single"/>
                              </w:rPr>
                              <w:t>Calculation methods</w:t>
                            </w:r>
                          </w:p>
                          <w:p w:rsidRPr="00DE5E41" w:rsidR="008E28D1" w:rsidP="00345644" w:rsidRDefault="008E28D1" w14:paraId="1B21D22F" w14:textId="77777777">
                            <w:pPr>
                              <w:rPr>
                                <w:rFonts w:ascii="Arial" w:hAnsi="Arial" w:cs="Arial"/>
                                <w:sz w:val="22"/>
                                <w:szCs w:val="22"/>
                              </w:rPr>
                            </w:pPr>
                            <w:r>
                              <w:rPr>
                                <w:rFonts w:ascii="Arial" w:hAnsi="Arial"/>
                                <w:i/>
                                <w:sz w:val="22"/>
                              </w:rPr>
                              <w:t>f</w:t>
                            </w:r>
                            <w:proofErr w:type="gramStart"/>
                            <w:r>
                              <w:rPr>
                                <w:rFonts w:ascii="Arial" w:hAnsi="Arial"/>
                                <w:i/>
                                <w:sz w:val="22"/>
                                <w:vertAlign w:val="subscript"/>
                              </w:rPr>
                              <w:t>1</w:t>
                            </w:r>
                            <w:r>
                              <w:rPr>
                                <w:rFonts w:ascii="Arial" w:hAnsi="Arial"/>
                                <w:sz w:val="22"/>
                              </w:rPr>
                              <w:t xml:space="preserve"> :</w:t>
                            </w:r>
                            <w:proofErr w:type="gramEnd"/>
                            <w:r>
                              <w:rPr>
                                <w:rFonts w:ascii="Arial" w:hAnsi="Arial"/>
                                <w:sz w:val="22"/>
                              </w:rPr>
                              <w:t xml:space="preserve"> (weighted) geometric mean or product</w:t>
                            </w:r>
                          </w:p>
                          <w:p w:rsidRPr="00DE5E41" w:rsidR="008E28D1" w:rsidP="00345644" w:rsidRDefault="008E28D1" w14:paraId="7B891D9A" w14:textId="77777777">
                            <w:pPr>
                              <w:rPr>
                                <w:rFonts w:ascii="Arial" w:hAnsi="Arial" w:cs="Arial"/>
                                <w:sz w:val="22"/>
                                <w:szCs w:val="22"/>
                              </w:rPr>
                            </w:pPr>
                            <w:r>
                              <w:rPr>
                                <w:rFonts w:ascii="Arial" w:hAnsi="Arial"/>
                                <w:i/>
                                <w:sz w:val="22"/>
                              </w:rPr>
                              <w:t>f</w:t>
                            </w:r>
                            <w:proofErr w:type="gramStart"/>
                            <w:r>
                              <w:rPr>
                                <w:rFonts w:ascii="Arial" w:hAnsi="Arial"/>
                                <w:i/>
                                <w:sz w:val="22"/>
                                <w:vertAlign w:val="subscript"/>
                              </w:rPr>
                              <w:t>2</w:t>
                            </w:r>
                            <w:r>
                              <w:rPr>
                                <w:rFonts w:ascii="Arial" w:hAnsi="Arial"/>
                                <w:sz w:val="22"/>
                              </w:rPr>
                              <w:t xml:space="preserve"> :</w:t>
                            </w:r>
                            <w:proofErr w:type="gramEnd"/>
                            <w:r>
                              <w:rPr>
                                <w:rFonts w:ascii="Arial" w:hAnsi="Arial"/>
                                <w:sz w:val="22"/>
                              </w:rPr>
                              <w:t xml:space="preserve"> (weighted) arithmetic mean or maximum</w:t>
                            </w:r>
                          </w:p>
                          <w:p w:rsidRPr="00DE5E41" w:rsidR="008E28D1" w:rsidP="00345644" w:rsidRDefault="008E28D1" w14:paraId="5641968E" w14:textId="77777777">
                            <w:pPr>
                              <w:rPr>
                                <w:sz w:val="22"/>
                                <w:szCs w:val="22"/>
                              </w:rPr>
                            </w:pPr>
                            <w:r>
                              <w:rPr>
                                <w:rFonts w:ascii="Arial" w:hAnsi="Arial"/>
                                <w:i/>
                                <w:sz w:val="22"/>
                              </w:rPr>
                              <w:t>f</w:t>
                            </w:r>
                            <w:proofErr w:type="gramStart"/>
                            <w:r>
                              <w:rPr>
                                <w:rFonts w:ascii="Arial" w:hAnsi="Arial"/>
                                <w:i/>
                                <w:sz w:val="22"/>
                                <w:vertAlign w:val="subscript"/>
                              </w:rPr>
                              <w:t>3</w:t>
                            </w:r>
                            <w:r>
                              <w:rPr>
                                <w:rFonts w:ascii="Arial" w:hAnsi="Arial"/>
                                <w:sz w:val="22"/>
                              </w:rPr>
                              <w:t xml:space="preserve"> :</w:t>
                            </w:r>
                            <w:proofErr w:type="gramEnd"/>
                            <w:r>
                              <w:rPr>
                                <w:rFonts w:ascii="Arial" w:hAnsi="Arial"/>
                                <w:sz w:val="22"/>
                              </w:rPr>
                              <w:t xml:space="preserve"> product</w:t>
                            </w:r>
                          </w:p>
                        </w:txbxContent>
                      </wps:txbx>
                      <wps:bodyPr rot="0" vert="horz" wrap="square" lIns="91440" tIns="45720" rIns="91440" bIns="45720" anchor="t" anchorCtr="0" upright="1">
                        <a:noAutofit/>
                      </wps:bodyPr>
                    </wps:wsp>
                  </a:graphicData>
                </a:graphic>
              </wp:inline>
            </w:drawing>
          </mc:Choice>
          <mc:Fallback>
            <w:pict w14:anchorId="6DF4A452">
              <v:shape id="Text Box 2" style="width:453.2pt;height:223.85pt;visibility:visible;mso-wrap-style:square;mso-left-percent:-10001;mso-top-percent:-10001;mso-position-horizontal:absolute;mso-position-horizontal-relative:char;mso-position-vertical:absolute;mso-position-vertical-relative:line;mso-left-percent:-10001;mso-top-percent:-10001;v-text-anchor:top" o:spid="_x0000_s1029" fillcolor="#fbf0f4 [665]"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" w14:anchorId="352A1A4F">
                <v:path arrowok="t"/>
                <v:textbox>
                  <w:txbxContent>
                    <w:p w:rsidRPr="00DE5E41" w:rsidR="008E28D1" w:rsidP="00345644" w:rsidRDefault="008E28D1" w14:paraId="65AB93BE" w14:textId="77777777">
                      <w:pPr>
                        <w:rPr>
                          <w:rFonts w:ascii="Arial" w:hAnsi="Arial" w:cs="Arial"/>
                          <w:sz w:val="22"/>
                          <w:szCs w:val="22"/>
                          <w:u w:val="single"/>
                        </w:rPr>
                      </w:pPr>
                      <w:r>
                        <w:rPr>
                          <w:rFonts w:ascii="Arial" w:hAnsi="Arial"/>
                          <w:sz w:val="22"/>
                          <w:u w:val="single"/>
                        </w:rPr>
                        <w:t>Concept</w:t>
                      </w:r>
                    </w:p>
                    <w:p w:rsidRPr="00DE5E41" w:rsidR="008E28D1" w:rsidP="00345644" w:rsidRDefault="008E28D1" w14:paraId="6B705079" w14:textId="77777777">
                      <w:pPr>
                        <w:rPr>
                          <w:rFonts w:ascii="Arial" w:hAnsi="Arial" w:cs="Arial"/>
                          <w:sz w:val="22"/>
                          <w:szCs w:val="22"/>
                        </w:rPr>
                      </w:pPr>
                      <w:r>
                        <w:rPr>
                          <w:rFonts w:ascii="Arial" w:hAnsi="Arial"/>
                          <w:b/>
                          <w:sz w:val="22"/>
                        </w:rPr>
                        <w:t>Invasion</w:t>
                      </w:r>
                      <w:r>
                        <w:rPr>
                          <w:rFonts w:ascii="Arial" w:hAnsi="Arial"/>
                          <w:sz w:val="22"/>
                        </w:rPr>
                        <w:t xml:space="preserve"> = </w:t>
                      </w:r>
                      <w:proofErr w:type="gramStart"/>
                      <w:r>
                        <w:rPr>
                          <w:rFonts w:ascii="Arial" w:hAnsi="Arial"/>
                          <w:i/>
                          <w:sz w:val="22"/>
                        </w:rPr>
                        <w:t>f</w:t>
                      </w:r>
                      <w:r>
                        <w:rPr>
                          <w:rFonts w:ascii="Arial" w:hAnsi="Arial"/>
                          <w:sz w:val="22"/>
                        </w:rPr>
                        <w:t>(</w:t>
                      </w:r>
                      <w:proofErr w:type="gramEnd"/>
                      <w:r>
                        <w:rPr>
                          <w:rFonts w:ascii="Arial" w:hAnsi="Arial"/>
                          <w:i/>
                          <w:sz w:val="22"/>
                        </w:rPr>
                        <w:t>Introduction; Establishment; Spread; Impact</w:t>
                      </w:r>
                      <w:r>
                        <w:rPr>
                          <w:rFonts w:ascii="Arial" w:hAnsi="Arial"/>
                          <w:i/>
                          <w:sz w:val="22"/>
                          <w:vertAlign w:val="subscript"/>
                        </w:rPr>
                        <w:t>a-e</w:t>
                      </w:r>
                      <w:r>
                        <w:rPr>
                          <w:rFonts w:ascii="Arial" w:hAnsi="Arial"/>
                          <w:sz w:val="22"/>
                        </w:rPr>
                        <w:t>)</w:t>
                      </w:r>
                    </w:p>
                    <w:p w:rsidRPr="00DE5E41" w:rsidR="008E28D1" w:rsidP="00345644" w:rsidRDefault="008E28D1" w14:paraId="069804BA" w14:textId="77777777">
                      <w:pPr>
                        <w:rPr>
                          <w:rFonts w:ascii="Arial" w:hAnsi="Arial" w:cs="Arial"/>
                          <w:sz w:val="22"/>
                          <w:szCs w:val="22"/>
                        </w:rPr>
                      </w:pPr>
                      <w:r>
                        <w:rPr>
                          <w:rFonts w:ascii="Arial" w:hAnsi="Arial"/>
                          <w:sz w:val="22"/>
                        </w:rPr>
                        <w:t>Risk = Exposure x Probability x Impact</w:t>
                      </w:r>
                    </w:p>
                    <w:p w:rsidRPr="00DE5E41" w:rsidR="008E28D1" w:rsidP="00345644" w:rsidRDefault="008E28D1" w14:paraId="672A6659" w14:textId="77777777">
                      <w:pPr>
                        <w:rPr>
                          <w:rFonts w:ascii="Arial" w:hAnsi="Arial" w:cs="Arial"/>
                          <w:sz w:val="22"/>
                          <w:szCs w:val="22"/>
                        </w:rPr>
                      </w:pPr>
                    </w:p>
                    <w:p w:rsidRPr="00DE5E41" w:rsidR="008E28D1" w:rsidP="00345644" w:rsidRDefault="008E28D1" w14:paraId="09B7CC7E" w14:textId="77777777">
                      <w:pPr>
                        <w:rPr>
                          <w:rFonts w:ascii="Arial" w:hAnsi="Arial" w:cs="Arial"/>
                          <w:sz w:val="22"/>
                          <w:szCs w:val="22"/>
                          <w:u w:val="single"/>
                        </w:rPr>
                      </w:pPr>
                      <w:r>
                        <w:rPr>
                          <w:rFonts w:ascii="Arial" w:hAnsi="Arial"/>
                          <w:sz w:val="22"/>
                          <w:u w:val="single"/>
                        </w:rPr>
                        <w:t>Invasion = risk?</w:t>
                      </w:r>
                    </w:p>
                    <w:p w:rsidRPr="00DE5E41" w:rsidR="008E28D1" w:rsidP="00345644" w:rsidRDefault="008E28D1" w14:paraId="0F1BF163" w14:textId="77777777">
                      <w:pPr>
                        <w:rPr>
                          <w:rFonts w:ascii="Arial" w:hAnsi="Arial" w:cs="Arial"/>
                          <w:b/>
                          <w:sz w:val="22"/>
                          <w:szCs w:val="22"/>
                        </w:rPr>
                      </w:pPr>
                      <w:r>
                        <w:rPr>
                          <w:rFonts w:ascii="Arial" w:hAnsi="Arial"/>
                          <w:i/>
                          <w:sz w:val="22"/>
                        </w:rPr>
                        <w:t xml:space="preserve">Exposure </w:t>
                      </w:r>
                      <w:r>
                        <w:rPr>
                          <w:rFonts w:ascii="Arial" w:hAnsi="Arial"/>
                          <w:sz w:val="22"/>
                        </w:rPr>
                        <w:t xml:space="preserve">≡ </w:t>
                      </w:r>
                      <w:r>
                        <w:rPr>
                          <w:rFonts w:ascii="Arial" w:hAnsi="Arial"/>
                          <w:i/>
                          <w:sz w:val="22"/>
                        </w:rPr>
                        <w:t>f</w:t>
                      </w:r>
                      <w:r>
                        <w:rPr>
                          <w:rFonts w:ascii="Arial" w:hAnsi="Arial"/>
                          <w:i/>
                          <w:sz w:val="22"/>
                          <w:vertAlign w:val="subscript"/>
                        </w:rPr>
                        <w:t>1</w:t>
                      </w:r>
                      <w:r>
                        <w:rPr>
                          <w:rFonts w:ascii="Arial" w:hAnsi="Arial"/>
                          <w:sz w:val="22"/>
                        </w:rPr>
                        <w:t>(</w:t>
                      </w:r>
                      <w:proofErr w:type="gramStart"/>
                      <w:r>
                        <w:rPr>
                          <w:rFonts w:ascii="Arial" w:hAnsi="Arial"/>
                          <w:i/>
                          <w:sz w:val="22"/>
                        </w:rPr>
                        <w:t>Introduction;Establishment</w:t>
                      </w:r>
                      <w:proofErr w:type="gramEnd"/>
                      <w:r>
                        <w:rPr>
                          <w:rFonts w:ascii="Arial" w:hAnsi="Arial"/>
                          <w:i/>
                          <w:sz w:val="22"/>
                        </w:rPr>
                        <w:t>;Spread</w:t>
                      </w:r>
                      <w:r>
                        <w:rPr>
                          <w:rFonts w:ascii="Arial" w:hAnsi="Arial"/>
                          <w:sz w:val="22"/>
                        </w:rPr>
                        <w:t xml:space="preserve">) = </w:t>
                      </w:r>
                      <w:r>
                        <w:rPr>
                          <w:rFonts w:ascii="Arial" w:hAnsi="Arial"/>
                          <w:b/>
                          <w:i/>
                          <w:sz w:val="22"/>
                        </w:rPr>
                        <w:t>Invasion score</w:t>
                      </w:r>
                    </w:p>
                    <w:p w:rsidRPr="00DE5E41" w:rsidR="008E28D1" w:rsidP="00345644" w:rsidRDefault="008E28D1" w14:paraId="27F37BA1" w14:textId="77777777">
                      <w:pPr>
                        <w:rPr>
                          <w:rFonts w:ascii="Arial" w:hAnsi="Arial" w:cs="Arial"/>
                          <w:sz w:val="22"/>
                          <w:szCs w:val="22"/>
                        </w:rPr>
                      </w:pPr>
                      <w:r>
                        <w:rPr>
                          <w:rFonts w:ascii="Arial" w:hAnsi="Arial"/>
                          <w:i/>
                          <w:sz w:val="22"/>
                        </w:rPr>
                        <w:t>Probability</w:t>
                      </w:r>
                      <w:r>
                        <w:rPr>
                          <w:rFonts w:ascii="Arial" w:hAnsi="Arial"/>
                          <w:sz w:val="22"/>
                        </w:rPr>
                        <w:t xml:space="preserve"> x </w:t>
                      </w:r>
                      <w:r>
                        <w:rPr>
                          <w:rFonts w:ascii="Arial" w:hAnsi="Arial"/>
                          <w:i/>
                          <w:sz w:val="22"/>
                        </w:rPr>
                        <w:t>impact</w:t>
                      </w:r>
                      <w:r>
                        <w:rPr>
                          <w:rFonts w:ascii="Arial" w:hAnsi="Arial"/>
                          <w:sz w:val="22"/>
                        </w:rPr>
                        <w:t xml:space="preserve"> ≡ </w:t>
                      </w:r>
                      <w:r>
                        <w:rPr>
                          <w:rFonts w:ascii="Arial" w:hAnsi="Arial"/>
                          <w:i/>
                          <w:sz w:val="22"/>
                        </w:rPr>
                        <w:t>f</w:t>
                      </w:r>
                      <w:r>
                        <w:rPr>
                          <w:rFonts w:ascii="Arial" w:hAnsi="Arial"/>
                          <w:i/>
                          <w:sz w:val="22"/>
                          <w:vertAlign w:val="subscript"/>
                        </w:rPr>
                        <w:t>2</w:t>
                      </w:r>
                      <w:r>
                        <w:rPr>
                          <w:rFonts w:ascii="Arial" w:hAnsi="Arial"/>
                          <w:sz w:val="22"/>
                        </w:rPr>
                        <w:t>(</w:t>
                      </w:r>
                      <w:r>
                        <w:rPr>
                          <w:rFonts w:ascii="Arial" w:hAnsi="Arial"/>
                          <w:i/>
                          <w:sz w:val="22"/>
                        </w:rPr>
                        <w:t>Impact</w:t>
                      </w:r>
                      <w:r>
                        <w:rPr>
                          <w:rFonts w:ascii="Arial" w:hAnsi="Arial"/>
                          <w:i/>
                          <w:sz w:val="22"/>
                          <w:vertAlign w:val="subscript"/>
                        </w:rPr>
                        <w:t>a</w:t>
                      </w:r>
                      <w:r>
                        <w:rPr>
                          <w:rFonts w:ascii="Arial" w:hAnsi="Arial"/>
                          <w:sz w:val="22"/>
                        </w:rPr>
                        <w:t>;</w:t>
                      </w:r>
                      <w:r>
                        <w:rPr>
                          <w:rFonts w:ascii="Arial" w:hAnsi="Arial"/>
                          <w:i/>
                          <w:sz w:val="22"/>
                        </w:rPr>
                        <w:t xml:space="preserve"> Impact</w:t>
                      </w:r>
                      <w:r>
                        <w:rPr>
                          <w:rFonts w:ascii="Arial" w:hAnsi="Arial"/>
                          <w:i/>
                          <w:sz w:val="22"/>
                          <w:vertAlign w:val="subscript"/>
                        </w:rPr>
                        <w:t>b</w:t>
                      </w:r>
                      <w:r>
                        <w:rPr>
                          <w:rFonts w:ascii="Arial" w:hAnsi="Arial"/>
                          <w:sz w:val="22"/>
                        </w:rPr>
                        <w:t xml:space="preserve">; </w:t>
                      </w:r>
                      <w:proofErr w:type="gramStart"/>
                      <w:r>
                        <w:rPr>
                          <w:rFonts w:ascii="Arial" w:hAnsi="Arial"/>
                          <w:i/>
                          <w:sz w:val="22"/>
                        </w:rPr>
                        <w:t>Impact</w:t>
                      </w:r>
                      <w:r>
                        <w:rPr>
                          <w:rFonts w:ascii="Arial" w:hAnsi="Arial"/>
                          <w:i/>
                          <w:sz w:val="22"/>
                          <w:vertAlign w:val="subscript"/>
                        </w:rPr>
                        <w:t>c</w:t>
                      </w:r>
                      <w:r>
                        <w:rPr>
                          <w:rFonts w:ascii="Arial" w:hAnsi="Arial"/>
                          <w:sz w:val="22"/>
                        </w:rPr>
                        <w:t>;</w:t>
                      </w:r>
                      <w:r>
                        <w:rPr>
                          <w:rFonts w:ascii="Arial" w:hAnsi="Arial"/>
                          <w:i/>
                          <w:sz w:val="22"/>
                        </w:rPr>
                        <w:t>Impact</w:t>
                      </w:r>
                      <w:r>
                        <w:rPr>
                          <w:rFonts w:ascii="Arial" w:hAnsi="Arial"/>
                          <w:i/>
                          <w:sz w:val="22"/>
                          <w:vertAlign w:val="subscript"/>
                        </w:rPr>
                        <w:t>d</w:t>
                      </w:r>
                      <w:proofErr w:type="gramEnd"/>
                      <w:r>
                        <w:rPr>
                          <w:rFonts w:ascii="Arial" w:hAnsi="Arial"/>
                          <w:sz w:val="22"/>
                        </w:rPr>
                        <w:t xml:space="preserve">; </w:t>
                      </w:r>
                      <w:r>
                        <w:rPr>
                          <w:rFonts w:ascii="Arial" w:hAnsi="Arial"/>
                          <w:i/>
                          <w:sz w:val="22"/>
                        </w:rPr>
                        <w:t>Impact</w:t>
                      </w:r>
                      <w:r>
                        <w:rPr>
                          <w:rFonts w:ascii="Arial" w:hAnsi="Arial"/>
                          <w:i/>
                          <w:sz w:val="22"/>
                          <w:vertAlign w:val="subscript"/>
                        </w:rPr>
                        <w:t>e</w:t>
                      </w:r>
                      <w:r>
                        <w:rPr>
                          <w:rFonts w:ascii="Arial" w:hAnsi="Arial"/>
                          <w:sz w:val="22"/>
                        </w:rPr>
                        <w:t xml:space="preserve">) = </w:t>
                      </w:r>
                      <w:r>
                        <w:rPr>
                          <w:rFonts w:ascii="Arial" w:hAnsi="Arial"/>
                          <w:b/>
                          <w:i/>
                          <w:sz w:val="22"/>
                        </w:rPr>
                        <w:t>Impact score</w:t>
                      </w:r>
                      <w:r>
                        <w:rPr>
                          <w:rFonts w:ascii="Arial" w:hAnsi="Arial"/>
                          <w:i/>
                          <w:sz w:val="22"/>
                        </w:rPr>
                        <w:t xml:space="preserve"> </w:t>
                      </w:r>
                    </w:p>
                    <w:p w:rsidRPr="00DE5E41" w:rsidR="008E28D1" w:rsidP="00345644" w:rsidRDefault="008E28D1" w14:paraId="31ED7BC8" w14:textId="77777777">
                      <w:pPr>
                        <w:rPr>
                          <w:rFonts w:ascii="Arial" w:hAnsi="Arial" w:cs="Arial"/>
                          <w:sz w:val="22"/>
                          <w:szCs w:val="22"/>
                        </w:rPr>
                      </w:pPr>
                      <w:r>
                        <w:rPr>
                          <w:rFonts w:ascii="Arial" w:hAnsi="Arial"/>
                          <w:sz w:val="22"/>
                        </w:rPr>
                        <w:t>with a: environment (biodiversity and ecosystems); b: cultivated plants; c: domesticated animals; d: public health; e: other</w:t>
                      </w:r>
                    </w:p>
                    <w:p w:rsidRPr="00DE5E41" w:rsidR="008E28D1" w:rsidP="00345644" w:rsidRDefault="008E28D1" w14:paraId="0A37501D" w14:textId="77777777">
                      <w:pPr>
                        <w:rPr>
                          <w:rFonts w:ascii="Arial" w:hAnsi="Arial" w:cs="Arial"/>
                          <w:b/>
                          <w:sz w:val="22"/>
                          <w:szCs w:val="22"/>
                        </w:rPr>
                      </w:pPr>
                    </w:p>
                    <w:p w:rsidRPr="00DE5E41" w:rsidR="008E28D1" w:rsidP="00345644" w:rsidRDefault="008E28D1" w14:paraId="2BB30647" w14:textId="77777777">
                      <w:pPr>
                        <w:rPr>
                          <w:rFonts w:ascii="Arial" w:hAnsi="Arial" w:cs="Arial"/>
                          <w:sz w:val="22"/>
                          <w:szCs w:val="22"/>
                        </w:rPr>
                      </w:pPr>
                      <w:r>
                        <w:rPr>
                          <w:rFonts w:ascii="Arial" w:hAnsi="Arial"/>
                          <w:b/>
                          <w:sz w:val="22"/>
                        </w:rPr>
                        <w:t>Risk</w:t>
                      </w:r>
                      <w:r>
                        <w:rPr>
                          <w:rFonts w:ascii="Arial" w:hAnsi="Arial"/>
                          <w:sz w:val="22"/>
                        </w:rPr>
                        <w:t xml:space="preserve"> = </w:t>
                      </w:r>
                      <w:r>
                        <w:rPr>
                          <w:rFonts w:ascii="Arial" w:hAnsi="Arial"/>
                          <w:i/>
                          <w:sz w:val="22"/>
                        </w:rPr>
                        <w:t>Exposure</w:t>
                      </w:r>
                      <w:r>
                        <w:rPr>
                          <w:rFonts w:ascii="Arial" w:hAnsi="Arial"/>
                          <w:sz w:val="22"/>
                        </w:rPr>
                        <w:t xml:space="preserve"> x </w:t>
                      </w:r>
                      <w:r>
                        <w:rPr>
                          <w:rFonts w:ascii="Arial" w:hAnsi="Arial"/>
                          <w:i/>
                          <w:sz w:val="22"/>
                        </w:rPr>
                        <w:t>Probability</w:t>
                      </w:r>
                      <w:r>
                        <w:rPr>
                          <w:rFonts w:ascii="Arial" w:hAnsi="Arial"/>
                          <w:sz w:val="22"/>
                        </w:rPr>
                        <w:t xml:space="preserve"> x </w:t>
                      </w:r>
                      <w:r>
                        <w:rPr>
                          <w:rFonts w:ascii="Arial" w:hAnsi="Arial"/>
                          <w:i/>
                          <w:sz w:val="22"/>
                        </w:rPr>
                        <w:t xml:space="preserve">Impact </w:t>
                      </w:r>
                      <w:r>
                        <w:rPr>
                          <w:rFonts w:ascii="Arial" w:hAnsi="Arial"/>
                          <w:sz w:val="22"/>
                        </w:rPr>
                        <w:t xml:space="preserve">≡ </w:t>
                      </w:r>
                      <w:r>
                        <w:rPr>
                          <w:rFonts w:ascii="Arial" w:hAnsi="Arial"/>
                          <w:i/>
                          <w:sz w:val="22"/>
                        </w:rPr>
                        <w:t>f</w:t>
                      </w:r>
                      <w:r>
                        <w:rPr>
                          <w:rFonts w:ascii="Arial" w:hAnsi="Arial"/>
                          <w:i/>
                          <w:sz w:val="22"/>
                          <w:vertAlign w:val="subscript"/>
                        </w:rPr>
                        <w:t>3</w:t>
                      </w:r>
                      <w:r>
                        <w:rPr>
                          <w:rFonts w:ascii="Arial" w:hAnsi="Arial"/>
                          <w:sz w:val="22"/>
                        </w:rPr>
                        <w:t>(</w:t>
                      </w:r>
                      <w:r>
                        <w:rPr>
                          <w:rFonts w:ascii="Arial" w:hAnsi="Arial"/>
                          <w:i/>
                          <w:sz w:val="22"/>
                        </w:rPr>
                        <w:t>Invasion score</w:t>
                      </w:r>
                      <w:r>
                        <w:rPr>
                          <w:rFonts w:ascii="Arial" w:hAnsi="Arial"/>
                          <w:sz w:val="22"/>
                        </w:rPr>
                        <w:t>;</w:t>
                      </w:r>
                      <w:r>
                        <w:rPr>
                          <w:rFonts w:ascii="Arial" w:hAnsi="Arial"/>
                          <w:i/>
                          <w:sz w:val="22"/>
                        </w:rPr>
                        <w:t xml:space="preserve"> Impact score</w:t>
                      </w:r>
                      <w:r>
                        <w:rPr>
                          <w:rFonts w:ascii="Arial" w:hAnsi="Arial"/>
                          <w:sz w:val="22"/>
                        </w:rPr>
                        <w:t xml:space="preserve">) = </w:t>
                      </w:r>
                      <w:r>
                        <w:rPr>
                          <w:rFonts w:ascii="Arial" w:hAnsi="Arial"/>
                          <w:b/>
                          <w:sz w:val="22"/>
                        </w:rPr>
                        <w:t>Invasion</w:t>
                      </w:r>
                    </w:p>
                    <w:p w:rsidRPr="00DE5E41" w:rsidR="008E28D1" w:rsidP="00345644" w:rsidRDefault="008E28D1" w14:paraId="5DAB6C7B" w14:textId="77777777">
                      <w:pPr>
                        <w:rPr>
                          <w:rFonts w:ascii="Arial" w:hAnsi="Arial" w:cs="Arial"/>
                          <w:sz w:val="22"/>
                          <w:szCs w:val="22"/>
                        </w:rPr>
                      </w:pPr>
                    </w:p>
                    <w:p w:rsidRPr="00DE5E41" w:rsidR="008E28D1" w:rsidP="00345644" w:rsidRDefault="008E28D1" w14:paraId="2D4B3EF8" w14:textId="77777777">
                      <w:pPr>
                        <w:rPr>
                          <w:rFonts w:ascii="Arial" w:hAnsi="Arial" w:cs="Arial"/>
                          <w:sz w:val="22"/>
                          <w:szCs w:val="22"/>
                          <w:u w:val="single"/>
                        </w:rPr>
                      </w:pPr>
                      <w:r>
                        <w:rPr>
                          <w:rFonts w:ascii="Arial" w:hAnsi="Arial"/>
                          <w:sz w:val="22"/>
                          <w:u w:val="single"/>
                        </w:rPr>
                        <w:t>Calculation methods</w:t>
                      </w:r>
                    </w:p>
                    <w:p w:rsidRPr="00DE5E41" w:rsidR="008E28D1" w:rsidP="00345644" w:rsidRDefault="008E28D1" w14:paraId="69D47299" w14:textId="77777777">
                      <w:pPr>
                        <w:rPr>
                          <w:rFonts w:ascii="Arial" w:hAnsi="Arial" w:cs="Arial"/>
                          <w:sz w:val="22"/>
                          <w:szCs w:val="22"/>
                        </w:rPr>
                      </w:pPr>
                      <w:r>
                        <w:rPr>
                          <w:rFonts w:ascii="Arial" w:hAnsi="Arial"/>
                          <w:i/>
                          <w:sz w:val="22"/>
                        </w:rPr>
                        <w:t>f</w:t>
                      </w:r>
                      <w:proofErr w:type="gramStart"/>
                      <w:r>
                        <w:rPr>
                          <w:rFonts w:ascii="Arial" w:hAnsi="Arial"/>
                          <w:i/>
                          <w:sz w:val="22"/>
                          <w:vertAlign w:val="subscript"/>
                        </w:rPr>
                        <w:t>1</w:t>
                      </w:r>
                      <w:r>
                        <w:rPr>
                          <w:rFonts w:ascii="Arial" w:hAnsi="Arial"/>
                          <w:sz w:val="22"/>
                        </w:rPr>
                        <w:t xml:space="preserve"> :</w:t>
                      </w:r>
                      <w:proofErr w:type="gramEnd"/>
                      <w:r>
                        <w:rPr>
                          <w:rFonts w:ascii="Arial" w:hAnsi="Arial"/>
                          <w:sz w:val="22"/>
                        </w:rPr>
                        <w:t xml:space="preserve"> (weighted) geometric mean or product</w:t>
                      </w:r>
                    </w:p>
                    <w:p w:rsidRPr="00DE5E41" w:rsidR="008E28D1" w:rsidP="00345644" w:rsidRDefault="008E28D1" w14:paraId="6023D575" w14:textId="77777777">
                      <w:pPr>
                        <w:rPr>
                          <w:rFonts w:ascii="Arial" w:hAnsi="Arial" w:cs="Arial"/>
                          <w:sz w:val="22"/>
                          <w:szCs w:val="22"/>
                        </w:rPr>
                      </w:pPr>
                      <w:r>
                        <w:rPr>
                          <w:rFonts w:ascii="Arial" w:hAnsi="Arial"/>
                          <w:i/>
                          <w:sz w:val="22"/>
                        </w:rPr>
                        <w:t>f</w:t>
                      </w:r>
                      <w:proofErr w:type="gramStart"/>
                      <w:r>
                        <w:rPr>
                          <w:rFonts w:ascii="Arial" w:hAnsi="Arial"/>
                          <w:i/>
                          <w:sz w:val="22"/>
                          <w:vertAlign w:val="subscript"/>
                        </w:rPr>
                        <w:t>2</w:t>
                      </w:r>
                      <w:r>
                        <w:rPr>
                          <w:rFonts w:ascii="Arial" w:hAnsi="Arial"/>
                          <w:sz w:val="22"/>
                        </w:rPr>
                        <w:t xml:space="preserve"> :</w:t>
                      </w:r>
                      <w:proofErr w:type="gramEnd"/>
                      <w:r>
                        <w:rPr>
                          <w:rFonts w:ascii="Arial" w:hAnsi="Arial"/>
                          <w:sz w:val="22"/>
                        </w:rPr>
                        <w:t xml:space="preserve"> (weighted) arithmetic mean or maximum</w:t>
                      </w:r>
                    </w:p>
                    <w:p w:rsidRPr="00DE5E41" w:rsidR="008E28D1" w:rsidP="00345644" w:rsidRDefault="008E28D1" w14:paraId="0301BFBB" w14:textId="77777777">
                      <w:pPr>
                        <w:rPr>
                          <w:sz w:val="22"/>
                          <w:szCs w:val="22"/>
                        </w:rPr>
                      </w:pPr>
                      <w:r>
                        <w:rPr>
                          <w:rFonts w:ascii="Arial" w:hAnsi="Arial"/>
                          <w:i/>
                          <w:sz w:val="22"/>
                        </w:rPr>
                        <w:t>f</w:t>
                      </w:r>
                      <w:proofErr w:type="gramStart"/>
                      <w:r>
                        <w:rPr>
                          <w:rFonts w:ascii="Arial" w:hAnsi="Arial"/>
                          <w:i/>
                          <w:sz w:val="22"/>
                          <w:vertAlign w:val="subscript"/>
                        </w:rPr>
                        <w:t>3</w:t>
                      </w:r>
                      <w:r>
                        <w:rPr>
                          <w:rFonts w:ascii="Arial" w:hAnsi="Arial"/>
                          <w:sz w:val="22"/>
                        </w:rPr>
                        <w:t xml:space="preserve"> :</w:t>
                      </w:r>
                      <w:proofErr w:type="gramEnd"/>
                      <w:r>
                        <w:rPr>
                          <w:rFonts w:ascii="Arial" w:hAnsi="Arial"/>
                          <w:sz w:val="22"/>
                        </w:rPr>
                        <w:t xml:space="preserve"> product</w:t>
                      </w:r>
                    </w:p>
                  </w:txbxContent>
                </v:textbox>
                <w10:anchorlock/>
              </v:shape>
            </w:pict>
          </mc:Fallback>
        </mc:AlternateContent>
      </w:r>
    </w:p>
    <w:p w:rsidRPr="002A6B70" w:rsidR="0095219D" w:rsidP="0095219D" w:rsidRDefault="0095219D" w14:paraId="3A32D7C3" w14:textId="77777777">
      <w:pPr>
        <w:pStyle w:val="4Lopendetekst"/>
      </w:pPr>
      <w:r>
        <w:t xml:space="preserve"> </w:t>
      </w:r>
    </w:p>
    <w:p w:rsidRPr="002A6B70" w:rsidR="0095219D" w:rsidP="0095219D" w:rsidRDefault="0095219D" w14:paraId="4B8C297C" w14:textId="77777777">
      <w:pPr>
        <w:pStyle w:val="4Lopendetekst"/>
      </w:pPr>
    </w:p>
    <w:p w:rsidRPr="002A6B70" w:rsidR="0095219D" w:rsidP="0095219D" w:rsidRDefault="0095219D" w14:paraId="5B204520" w14:textId="77777777">
      <w:pPr>
        <w:pStyle w:val="4Lopendetekst"/>
      </w:pPr>
      <w:r>
        <w:t>Box 2.1 outlines the methods used to calculate the various risk scores. In the Harmonia</w:t>
      </w:r>
      <w:r>
        <w:rPr>
          <w:vertAlign w:val="superscript"/>
        </w:rPr>
        <w:t>+</w:t>
      </w:r>
      <w:r>
        <w:t xml:space="preserve"> protocol, a biological invasion is defined as a function (f) of the introduction, establishment, spread and various types of (a-e) impact of a species (D’hondt et al. 2014). The ‘risk’ of an invasion is defined as likelihood that a particular hazard of a species can </w:t>
      </w:r>
      <w:proofErr w:type="gramStart"/>
      <w:r>
        <w:t>actually cause</w:t>
      </w:r>
      <w:proofErr w:type="gramEnd"/>
      <w:r>
        <w:t xml:space="preserve"> harm. This risk increases (1) with the exposure to the hazardous event, (2) with the probability (likelihood) of the hazardous event </w:t>
      </w:r>
      <w:proofErr w:type="gramStart"/>
      <w:r>
        <w:t>actually occurring</w:t>
      </w:r>
      <w:proofErr w:type="gramEnd"/>
      <w:r>
        <w:t xml:space="preserve"> and (3) with potential impact of that event. For that reason, the risk is defined as a product of these three factors, i.e.: exposure x probability x impact. </w:t>
      </w:r>
    </w:p>
    <w:p w:rsidRPr="002A6B70" w:rsidR="0095219D" w:rsidP="0095219D" w:rsidRDefault="0095219D" w14:paraId="0008B69E" w14:textId="77777777">
      <w:pPr>
        <w:pStyle w:val="4Lopendetekst"/>
      </w:pPr>
    </w:p>
    <w:p w:rsidRPr="002A6B70" w:rsidR="0095219D" w:rsidP="0095219D" w:rsidRDefault="0095219D" w14:paraId="695284A4" w14:textId="77777777">
      <w:pPr>
        <w:pStyle w:val="4Lopendetekst"/>
      </w:pPr>
      <w:r>
        <w:t xml:space="preserve">The protocol allows for the calculation of three scores, i.e. the invasion score, the impact </w:t>
      </w:r>
      <w:proofErr w:type="gramStart"/>
      <w:r>
        <w:t>score</w:t>
      </w:r>
      <w:proofErr w:type="gramEnd"/>
      <w:r>
        <w:t xml:space="preserve"> and the risk score. The invasion score is a measure of exposure and within the protocol is calculated as a function (f1) of the probability of introduction, establishment and spread. The impact score is a measure of probability x impact and within the protocol is calculated as a </w:t>
      </w:r>
      <w:r>
        <w:t xml:space="preserve">function (f2) of the probability of the various types of impact (a-e, i.e. impact of biodiversity and ecosystems, cultivated plants, domesticated animals and animal welfare, public </w:t>
      </w:r>
      <w:proofErr w:type="gramStart"/>
      <w:r>
        <w:t>health</w:t>
      </w:r>
      <w:proofErr w:type="gramEnd"/>
      <w:r>
        <w:t xml:space="preserve"> and other effects) occurring. Hence, risk can be calculated as a function (f3) of the invasion and impact score. </w:t>
      </w:r>
    </w:p>
    <w:p w:rsidRPr="002A6B70" w:rsidR="0095219D" w:rsidP="0095219D" w:rsidRDefault="0095219D" w14:paraId="1DB77F18" w14:textId="77777777">
      <w:pPr>
        <w:pStyle w:val="4Lopendetekst"/>
      </w:pPr>
    </w:p>
    <w:p w:rsidRPr="002A6B70" w:rsidR="0095219D" w:rsidP="0095219D" w:rsidRDefault="0095219D" w14:paraId="239371F8" w14:textId="77777777">
      <w:pPr>
        <w:pStyle w:val="4Lopendetekst"/>
      </w:pPr>
      <w:r>
        <w:t xml:space="preserve">Various calculation functions (f1, f2 and f3 in Box 2.1 respectively) can be used to calculate the invasion score, impact score and the risk score. The protocol also for weighting factors to be attributed within and between various risk categories. The default values (= 1) were </w:t>
      </w:r>
      <w:proofErr w:type="gramStart"/>
      <w:r>
        <w:t>used at all times</w:t>
      </w:r>
      <w:proofErr w:type="gramEnd"/>
      <w:r>
        <w:t xml:space="preserve"> for all weighting factors in the risk assessment of Stonecrop. As such, the various types of impact within a given risk category are always given equal weight in the calculation of the risk scores. The maximum value is </w:t>
      </w:r>
      <w:proofErr w:type="gramStart"/>
      <w:r>
        <w:t>used at all times</w:t>
      </w:r>
      <w:proofErr w:type="gramEnd"/>
      <w:r>
        <w:t xml:space="preserve"> for the calculation of the impact score of a specific risk category, in order to avoid the averaging of impacts. The product of the introduction, establishment and spread score is used for the calculation of the invasion score. The maximum of the various impact scores is </w:t>
      </w:r>
      <w:proofErr w:type="gramStart"/>
      <w:r>
        <w:t>used at all times</w:t>
      </w:r>
      <w:proofErr w:type="gramEnd"/>
      <w:r>
        <w:t xml:space="preserve"> for the calculation of the aggregated impact score. Table 2.2 provides an overview of the threshold values and colour schemes used for the ‘low’, ‘medium’, ‘high’ risk classifications. </w:t>
      </w:r>
    </w:p>
    <w:p w:rsidRPr="002A6B70" w:rsidR="0095219D" w:rsidP="0095219D" w:rsidRDefault="0095219D" w14:paraId="6A87FE0C" w14:textId="77777777">
      <w:pPr>
        <w:pStyle w:val="4Lopendetekst"/>
      </w:pPr>
    </w:p>
    <w:p w:rsidRPr="002A6B70" w:rsidR="0095219D" w:rsidP="0095219D" w:rsidRDefault="0095219D" w14:paraId="7E2A1315" w14:textId="77777777">
      <w:pPr>
        <w:pStyle w:val="4Lopendetekst"/>
      </w:pPr>
      <w:r>
        <w:t>All assessment questions allow for the level of confidence of the answer to be included. The level of confidence is consistently reported using ‘low’, ‘medium’, ‘high’ for 0-33%, 33-66% and 66-100% probability respectively in accordance with the principle outlined by Mastrandrea et al. (2010; 2011). In Harmonia</w:t>
      </w:r>
      <w:r>
        <w:rPr>
          <w:vertAlign w:val="superscript"/>
        </w:rPr>
        <w:t>+</w:t>
      </w:r>
      <w:r>
        <w:t xml:space="preserve">, the scores 0, 0.5 and 1 are allocated </w:t>
      </w:r>
      <w:proofErr w:type="gramStart"/>
      <w:r>
        <w:t>to</w:t>
      </w:r>
      <w:proofErr w:type="gramEnd"/>
      <w:r>
        <w:t xml:space="preserve"> ‘low’, medium’ and ‘high’ respectively. For each risk category, the arithmetic mean of all confidence scores for the related criteria is calculated and subsequently converted into ‘low’, ‘medium’ or ‘high’ based on the threshold values (Table 2.2). The level of confidence is indicated with colour codes in shades of blue. </w:t>
      </w:r>
    </w:p>
    <w:p w:rsidRPr="002A6B70" w:rsidR="0095219D" w:rsidP="0095219D" w:rsidRDefault="0095219D" w14:paraId="2F2B0F15" w14:textId="77777777">
      <w:pPr>
        <w:pStyle w:val="4Lopendetekst"/>
      </w:pPr>
    </w:p>
    <w:p w:rsidRPr="002A6B70" w:rsidR="0095219D" w:rsidP="0095219D" w:rsidRDefault="0095219D" w14:paraId="21EE5540" w14:textId="7BB0A7E0">
      <w:pPr>
        <w:pStyle w:val="4Lopendetekst"/>
        <w:rPr>
          <w:i/>
          <w:iCs/>
        </w:rPr>
      </w:pPr>
      <w:commentRangeStart w:id="9"/>
      <w:r>
        <w:rPr>
          <w:i/>
        </w:rPr>
        <w:t>Table 2.2: Threshold values and colour schemes of risk and confidence classification.</w:t>
      </w:r>
      <w:r w:rsidR="00B1737E">
        <w:rPr>
          <w:i/>
        </w:rPr>
        <w:t xml:space="preserve"> </w:t>
      </w:r>
      <w:commentRangeEnd w:id="9"/>
      <w:r w:rsidR="00D822B4">
        <w:rPr>
          <w:rStyle w:val="Marquedecommentaire"/>
          <w:rFonts w:ascii="Times New Roman" w:hAnsi="Times New Roman"/>
        </w:rPr>
        <w:commentReference w:id="9"/>
      </w:r>
    </w:p>
    <w:p w:rsidR="00B03D99" w:rsidP="00AA4D55" w:rsidRDefault="00D822B4" w14:paraId="4F4929B4" w14:textId="1798256F">
      <w:pPr>
        <w:pStyle w:val="4Lopendetekst"/>
      </w:pPr>
      <w:r w:rsidRPr="00F5643D">
        <w:rPr>
          <w:noProof/>
          <w:lang w:val="nl-NL"/>
        </w:rPr>
        <w:drawing>
          <wp:anchor distT="0" distB="0" distL="114300" distR="114300" simplePos="0" relativeHeight="251738112" behindDoc="0" locked="0" layoutInCell="1" allowOverlap="1" wp14:anchorId="42E0C274" wp14:editId="4390BFA5">
            <wp:simplePos x="0" y="0"/>
            <wp:positionH relativeFrom="column">
              <wp:posOffset>213995</wp:posOffset>
            </wp:positionH>
            <wp:positionV relativeFrom="paragraph">
              <wp:posOffset>2540</wp:posOffset>
            </wp:positionV>
            <wp:extent cx="5362575" cy="923925"/>
            <wp:effectExtent l="19050" t="0" r="9525"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srcRect/>
                    <a:stretch>
                      <a:fillRect/>
                    </a:stretch>
                  </pic:blipFill>
                  <pic:spPr bwMode="auto">
                    <a:xfrm>
                      <a:off x="0" y="0"/>
                      <a:ext cx="5362575" cy="923925"/>
                    </a:xfrm>
                    <a:prstGeom prst="rect">
                      <a:avLst/>
                    </a:prstGeom>
                    <a:noFill/>
                    <a:ln w="9525">
                      <a:noFill/>
                      <a:miter lim="800000"/>
                      <a:headEnd/>
                      <a:tailEnd/>
                    </a:ln>
                  </pic:spPr>
                </pic:pic>
              </a:graphicData>
            </a:graphic>
          </wp:anchor>
        </w:drawing>
      </w:r>
      <w:r w:rsidRPr="00B03D99" w:rsidR="00B03D99">
        <w:rPr>
          <w:noProof/>
          <w:lang w:val="nl-NL"/>
        </w:rPr>
        <w:drawing>
          <wp:anchor distT="0" distB="0" distL="114300" distR="114300" simplePos="0" relativeHeight="251718656" behindDoc="0" locked="0" layoutInCell="1" allowOverlap="1" wp14:anchorId="645B5CC0" wp14:editId="20021F26">
            <wp:simplePos x="0" y="0"/>
            <wp:positionH relativeFrom="margin">
              <wp:align>center</wp:align>
            </wp:positionH>
            <wp:positionV relativeFrom="paragraph">
              <wp:posOffset>0</wp:posOffset>
            </wp:positionV>
            <wp:extent cx="5353050" cy="914400"/>
            <wp:effectExtent l="19050" t="0" r="0" b="0"/>
            <wp:wrapTopAndBottom/>
            <wp:docPr id="13"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srcRect/>
                    <a:stretch>
                      <a:fillRect/>
                    </a:stretch>
                  </pic:blipFill>
                  <pic:spPr bwMode="auto">
                    <a:xfrm>
                      <a:off x="0" y="0"/>
                      <a:ext cx="5353050" cy="914400"/>
                    </a:xfrm>
                    <a:prstGeom prst="rect">
                      <a:avLst/>
                    </a:prstGeom>
                    <a:noFill/>
                    <a:ln w="9525">
                      <a:noFill/>
                      <a:miter lim="800000"/>
                      <a:headEnd/>
                      <a:tailEnd/>
                    </a:ln>
                  </pic:spPr>
                </pic:pic>
              </a:graphicData>
            </a:graphic>
          </wp:anchor>
        </w:drawing>
      </w:r>
    </w:p>
    <w:p w:rsidRPr="002A6B70" w:rsidR="00C6396D" w:rsidP="00BA73BA" w:rsidRDefault="00C6396D" w14:paraId="44D1B3BC" w14:textId="77777777">
      <w:pPr>
        <w:pStyle w:val="2Paragraaftitel"/>
      </w:pPr>
      <w:bookmarkStart w:name="_Toc29797906" w:id="10"/>
      <w:bookmarkStart w:name="_Toc111463054" w:id="11"/>
      <w:r>
        <w:t>Comparison with other risk assessments</w:t>
      </w:r>
      <w:bookmarkEnd w:id="10"/>
      <w:bookmarkEnd w:id="11"/>
    </w:p>
    <w:p w:rsidRPr="002A6B70" w:rsidR="00C6396D" w:rsidP="00C6396D" w:rsidRDefault="00C6396D" w14:paraId="3BE908DE" w14:textId="77777777">
      <w:pPr>
        <w:pStyle w:val="4Lopendetekst"/>
      </w:pPr>
      <w:r>
        <w:t xml:space="preserve">Other risk assessments for Stonecrop that were drafted for other countries or regions were collected by way of a literature review (Section 2.1). The risk assessment available were often carried out using other protocols, which include both compact and rapid assessments for priority or warning lists for alien species and detailed risk assessments of these species for countries in Europe or for all of Europe (Table 8.1). For effective comparison of their outcomes with the current assessments, all risk scores have been harmonised into three risk classes, i.e. low, </w:t>
      </w:r>
      <w:proofErr w:type="gramStart"/>
      <w:r>
        <w:t>medium</w:t>
      </w:r>
      <w:proofErr w:type="gramEnd"/>
      <w:r>
        <w:t xml:space="preserve"> and high risk. </w:t>
      </w:r>
    </w:p>
    <w:p w:rsidRPr="002A6B70" w:rsidR="00C6396D" w:rsidP="00C6396D" w:rsidRDefault="00C6396D" w14:paraId="7605F0C1" w14:textId="77777777">
      <w:pPr>
        <w:pStyle w:val="4Lopendetekst"/>
      </w:pPr>
      <w:r>
        <w:t xml:space="preserve">The risk classifications using the Invasive Species Environmental Impact Assessment (ISEIA) protocol (Belgian Forum on Invasive Species 2019a) were used due to the fact that this protocol also distinguishes between three levels of risk, i.e. low risk (Score 4-8; Code C), medium risk (Score 9-10; Code B; watch list) and high risk (Score 11-12; Code A; </w:t>
      </w:r>
      <w:proofErr w:type="gramStart"/>
      <w:r>
        <w:t>black list</w:t>
      </w:r>
      <w:proofErr w:type="gramEnd"/>
      <w:r>
        <w:t xml:space="preserve">). </w:t>
      </w:r>
    </w:p>
    <w:p w:rsidRPr="002A6B70" w:rsidR="00C6396D" w:rsidP="00C6396D" w:rsidRDefault="00C6396D" w14:paraId="5CF22096" w14:textId="77777777">
      <w:pPr>
        <w:pStyle w:val="4Lopendetekst"/>
      </w:pPr>
    </w:p>
    <w:p w:rsidRPr="002A6B70" w:rsidR="00C6396D" w:rsidP="00C6396D" w:rsidRDefault="00C6396D" w14:paraId="4FD8F9BA" w14:textId="77777777">
      <w:pPr>
        <w:pStyle w:val="4Lopendetekst"/>
      </w:pPr>
      <w:r>
        <w:t>Scores for the invasiveness of alien plant species using the Australian Weed Risk Assessment (WRA) system (Pheloung et al. 1999) were</w:t>
      </w:r>
      <w:r w:rsidR="00221FAF">
        <w:t xml:space="preserve"> </w:t>
      </w:r>
      <w:r>
        <w:t>harmonised as low risk for WRA scores of &lt; 11, medium risk for scores of 11-20 and high risk for scores of &gt; 20. Scores using the Weber &amp; Gut (2004) system, the combined WRA-WG system (Andreu &amp; Vila 2009) and the combined WG-European and Mediterranean Plant Protection Organisation Pest Risk Assessment Scheme (EPPO) were harmonised as low risk for WG scores of &lt;21, medium risk for scores between 21-27 and high risk for scores of &gt;28. The scores of the Risk Assessment Methodology Invasive Species Ireland (RAMISI; version 2007; Kelly et al. 2013) were harmonised as low risk for scores of &lt;14, medium risk for scores of 14-18 and high risk for scores of &gt; 18.</w:t>
      </w:r>
    </w:p>
    <w:p w:rsidRPr="002A6B70" w:rsidR="00C6396D" w:rsidP="00C6396D" w:rsidRDefault="00C6396D" w14:paraId="51F1293D" w14:textId="77777777">
      <w:pPr>
        <w:pStyle w:val="4Lopendetekst"/>
      </w:pPr>
    </w:p>
    <w:p w:rsidRPr="002A6B70" w:rsidR="00C6396D" w:rsidP="00C6396D" w:rsidRDefault="00C6396D" w14:paraId="2BC7ECBE" w14:textId="77777777">
      <w:pPr>
        <w:pStyle w:val="4Lopendetekst"/>
      </w:pPr>
      <w:r>
        <w:t xml:space="preserve">The Great Britain Non-Native </w:t>
      </w:r>
      <w:proofErr w:type="gramStart"/>
      <w:r>
        <w:t>species</w:t>
      </w:r>
      <w:proofErr w:type="gramEnd"/>
      <w:r>
        <w:t xml:space="preserve"> Risk Assessment (GB-NNRA) protocol, the Methodik der naturschutzfachlichen Invasivitätsbewertung für gebietsfremde Arten (MNIGA; version 1.2) and Naturschutzfachliche Beurteilung (NFB) use three risk categories and have therefore been used unchanged. In </w:t>
      </w:r>
      <w:proofErr w:type="gramStart"/>
      <w:r>
        <w:t>a number of</w:t>
      </w:r>
      <w:proofErr w:type="gramEnd"/>
      <w:r>
        <w:t xml:space="preserve"> cases, no explicit risk categories were listed, however the relevant species were placed on a national or regional list of invasive alien spaces (e.g. blacklist, invasive species list, list of potentially invasive species or list of prohibited species). In such cases, the harmonised risk score sets out that this relates to a high score.</w:t>
      </w:r>
    </w:p>
    <w:p w:rsidRPr="002A6B70" w:rsidR="00494BBD" w:rsidRDefault="00494BBD" w14:paraId="2FD1F7DC" w14:textId="77777777">
      <w:pPr>
        <w:rPr>
          <w:rFonts w:ascii="Georgia" w:hAnsi="Georgia"/>
          <w:sz w:val="20"/>
          <w:szCs w:val="36"/>
        </w:rPr>
      </w:pPr>
      <w:r>
        <w:br w:type="page"/>
      </w:r>
    </w:p>
    <w:p w:rsidRPr="002A6B70" w:rsidR="00C6396D" w:rsidP="00AA4D55" w:rsidRDefault="00C6396D" w14:paraId="251E8DA9" w14:textId="77777777">
      <w:pPr>
        <w:pStyle w:val="4Lopendetekst"/>
      </w:pPr>
    </w:p>
    <w:p w:rsidRPr="002A6B70" w:rsidR="00AA4D55" w:rsidP="00AA4D55" w:rsidRDefault="00DD7AD2" w14:paraId="202D64F6" w14:textId="77777777">
      <w:pPr>
        <w:pStyle w:val="1Hoofdstuktitel"/>
      </w:pPr>
      <w:bookmarkStart w:name="_Toc111463055" w:id="12"/>
      <w:r>
        <w:rPr>
          <w:noProof/>
          <w:lang w:val="nl-NL"/>
        </w:rPr>
        <w:drawing>
          <wp:anchor distT="0" distB="0" distL="114300" distR="114300" simplePos="0" relativeHeight="251707392" behindDoc="0" locked="0" layoutInCell="1" allowOverlap="1" wp14:anchorId="0C71AFC7" wp14:editId="007116E6">
            <wp:simplePos x="0" y="0"/>
            <wp:positionH relativeFrom="margin">
              <wp:posOffset>2575932</wp:posOffset>
            </wp:positionH>
            <wp:positionV relativeFrom="paragraph">
              <wp:posOffset>265143</wp:posOffset>
            </wp:positionV>
            <wp:extent cx="3990340" cy="3743325"/>
            <wp:effectExtent l="0" t="0" r="0" b="9525"/>
            <wp:wrapSquare wrapText="bothSides"/>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atercrassula-witte achtergrond.jpg"/>
                    <pic:cNvPicPr/>
                  </pic:nvPicPr>
                  <pic:blipFill>
                    <a:blip r:embed="rId27">
                      <a:extLst>
                        <a:ext uri="{28A0092B-C50C-407E-A947-70E740481C1C}">
                          <a14:useLocalDpi xmlns:a14="http://schemas.microsoft.com/office/drawing/2010/main"/>
                        </a:ext>
                      </a:extLst>
                    </a:blip>
                    <a:stretch>
                      <a:fillRect/>
                    </a:stretch>
                  </pic:blipFill>
                  <pic:spPr>
                    <a:xfrm>
                      <a:off x="0" y="0"/>
                      <a:ext cx="3990340" cy="3743325"/>
                    </a:xfrm>
                    <a:prstGeom prst="rect">
                      <a:avLst/>
                    </a:prstGeom>
                  </pic:spPr>
                </pic:pic>
              </a:graphicData>
            </a:graphic>
          </wp:anchor>
        </w:drawing>
      </w:r>
      <w:r>
        <w:t>Description of species</w:t>
      </w:r>
      <w:bookmarkEnd w:id="12"/>
    </w:p>
    <w:p w:rsidRPr="002A6B70" w:rsidR="0031277C" w:rsidP="00EC2213" w:rsidRDefault="0031277C" w14:paraId="0886FFAC" w14:textId="77777777">
      <w:pPr>
        <w:pStyle w:val="2Paragraaftitel"/>
      </w:pPr>
      <w:bookmarkStart w:name="_Toc111463056" w:id="13"/>
      <w:r>
        <w:t>Taxonomy</w:t>
      </w:r>
      <w:bookmarkEnd w:id="13"/>
    </w:p>
    <w:p w:rsidRPr="002A6B70" w:rsidR="0031277C" w:rsidP="0031277C" w:rsidRDefault="0031277C" w14:paraId="3E0B15D8" w14:textId="77777777">
      <w:pPr>
        <w:pStyle w:val="4Lopendetekst"/>
      </w:pPr>
      <w:r>
        <w:rPr>
          <w:b/>
        </w:rPr>
        <w:t>Kingdom:</w:t>
      </w:r>
      <w:r>
        <w:tab/>
      </w:r>
      <w:r>
        <w:t>Plantae</w:t>
      </w:r>
    </w:p>
    <w:p w:rsidRPr="002A6B70" w:rsidR="0031277C" w:rsidP="0031277C" w:rsidRDefault="0031277C" w14:paraId="4A51C753" w14:textId="77777777">
      <w:pPr>
        <w:pStyle w:val="4Lopendetekst"/>
      </w:pPr>
      <w:r>
        <w:rPr>
          <w:b/>
        </w:rPr>
        <w:t>Phylum:</w:t>
      </w:r>
      <w:r>
        <w:tab/>
      </w:r>
      <w:r>
        <w:t>Tracheophyta</w:t>
      </w:r>
    </w:p>
    <w:p w:rsidRPr="002A6B70" w:rsidR="0031277C" w:rsidP="0031277C" w:rsidRDefault="0031277C" w14:paraId="3E589C69" w14:textId="77777777">
      <w:pPr>
        <w:pStyle w:val="4Lopendetekst"/>
      </w:pPr>
      <w:r>
        <w:rPr>
          <w:b/>
        </w:rPr>
        <w:t>Class:</w:t>
      </w:r>
      <w:r>
        <w:tab/>
      </w:r>
      <w:r w:rsidR="004813DC">
        <w:tab/>
      </w:r>
      <w:r>
        <w:t>Magnoliopsida</w:t>
      </w:r>
    </w:p>
    <w:p w:rsidRPr="002A6B70" w:rsidR="0031277C" w:rsidP="0031277C" w:rsidRDefault="0031277C" w14:paraId="68753924" w14:textId="77777777">
      <w:pPr>
        <w:pStyle w:val="4Lopendetekst"/>
      </w:pPr>
      <w:r>
        <w:rPr>
          <w:b/>
        </w:rPr>
        <w:t>Order:</w:t>
      </w:r>
      <w:r>
        <w:tab/>
      </w:r>
      <w:r>
        <w:tab/>
      </w:r>
      <w:r>
        <w:t>Saxifragales</w:t>
      </w:r>
    </w:p>
    <w:p w:rsidRPr="002A6B70" w:rsidR="0031277C" w:rsidP="0031277C" w:rsidRDefault="0031277C" w14:paraId="741E017A" w14:textId="77777777">
      <w:pPr>
        <w:pStyle w:val="4Lopendetekst"/>
      </w:pPr>
      <w:r>
        <w:rPr>
          <w:b/>
        </w:rPr>
        <w:t>Family:</w:t>
      </w:r>
      <w:r>
        <w:tab/>
      </w:r>
      <w:r>
        <w:t>Crassulaceae</w:t>
      </w:r>
    </w:p>
    <w:p w:rsidRPr="002A6B70" w:rsidR="0031277C" w:rsidP="0031277C" w:rsidRDefault="0031277C" w14:paraId="3E2B98A3" w14:textId="77777777">
      <w:pPr>
        <w:pStyle w:val="4Lopendetekst"/>
      </w:pPr>
      <w:r>
        <w:rPr>
          <w:b/>
        </w:rPr>
        <w:t>Genus:</w:t>
      </w:r>
      <w:r>
        <w:tab/>
      </w:r>
      <w:r>
        <w:t>Crassula</w:t>
      </w:r>
    </w:p>
    <w:p w:rsidRPr="002A6B70" w:rsidR="00FB3A52" w:rsidP="0031277C" w:rsidRDefault="00FB3A52" w14:paraId="298B6DAC" w14:textId="77777777">
      <w:pPr>
        <w:pStyle w:val="4Lopendetekst"/>
        <w:rPr>
          <w:lang w:val="fr-FR"/>
        </w:rPr>
      </w:pPr>
    </w:p>
    <w:p w:rsidRPr="002A6B70" w:rsidR="00FB3A52" w:rsidP="00DD7AD2" w:rsidRDefault="00DA0990" w14:paraId="64FB2BC2" w14:textId="77777777">
      <w:pPr>
        <w:pStyle w:val="4Lopendetekst"/>
        <w:jc w:val="left"/>
      </w:pPr>
      <w:r>
        <w:t xml:space="preserve">Source: </w:t>
      </w:r>
      <w:hyperlink w:history="1" r:id="rId28">
        <w:r>
          <w:rPr>
            <w:rStyle w:val="Lienhypertexte"/>
          </w:rPr>
          <w:t>https://www.catalogueoflife.org</w:t>
        </w:r>
      </w:hyperlink>
    </w:p>
    <w:p w:rsidR="00EE6638" w:rsidP="00DD7AD2" w:rsidRDefault="00EE6638" w14:paraId="3D869454" w14:textId="77777777">
      <w:pPr>
        <w:pStyle w:val="4Lopendetekst"/>
        <w:jc w:val="left"/>
      </w:pPr>
    </w:p>
    <w:p w:rsidRPr="002A6B70" w:rsidR="00DD7AD2" w:rsidP="008E28D1" w:rsidRDefault="00CE6D05" w14:paraId="048AF7D6" w14:textId="7811F24F">
      <w:pPr>
        <w:pStyle w:val="4Lopendetekst"/>
        <w:jc w:val="left"/>
      </w:pPr>
      <w:r>
        <w:t>Figure 3.1.</w:t>
      </w:r>
      <w:r w:rsidR="00DD7AD2">
        <w:t xml:space="preserve"> Growth habits of </w:t>
      </w:r>
      <w:r w:rsidR="00673A5A">
        <w:t>Australian swamp stonecrop</w:t>
      </w:r>
      <w:r w:rsidR="00DD7AD2">
        <w:t xml:space="preserve"> (M. van de Loo)</w:t>
      </w:r>
    </w:p>
    <w:p w:rsidRPr="002A6B70" w:rsidR="0031277C" w:rsidP="00EC2213" w:rsidRDefault="00AA4D55" w14:paraId="62527D85" w14:textId="77777777">
      <w:pPr>
        <w:pStyle w:val="2Paragraaftitel"/>
      </w:pPr>
      <w:bookmarkStart w:name="_Toc111463057" w:id="14"/>
      <w:r>
        <w:t>Nomenclature</w:t>
      </w:r>
      <w:bookmarkEnd w:id="14"/>
    </w:p>
    <w:p w:rsidRPr="002A6B70" w:rsidR="0031277C" w:rsidP="0031277C" w:rsidRDefault="0031277C" w14:paraId="11A63AAD" w14:textId="77777777">
      <w:pPr>
        <w:pStyle w:val="3Subparagraaf"/>
      </w:pPr>
      <w:bookmarkStart w:name="_Toc111463058" w:id="15"/>
      <w:r>
        <w:t>Scientific name</w:t>
      </w:r>
      <w:bookmarkEnd w:id="15"/>
    </w:p>
    <w:p w:rsidRPr="002A6B70" w:rsidR="0031277C" w:rsidP="0031277C" w:rsidRDefault="00C50E7E" w14:paraId="3125ACC8" w14:textId="77777777">
      <w:pPr>
        <w:pStyle w:val="4Lopendetekst"/>
      </w:pPr>
      <w:r w:rsidRPr="00C50E7E">
        <w:rPr>
          <w:i/>
        </w:rPr>
        <w:t>Crassula helmsii</w:t>
      </w:r>
      <w:r w:rsidR="000C55A1">
        <w:t xml:space="preserve"> (Kirk) Cockayne.</w:t>
      </w:r>
    </w:p>
    <w:p w:rsidRPr="002A6B70" w:rsidR="0031277C" w:rsidP="0031277C" w:rsidRDefault="0031277C" w14:paraId="0D623566" w14:textId="77777777">
      <w:pPr>
        <w:pStyle w:val="4Lopendetekst"/>
        <w:rPr>
          <w:lang w:val="fr-FR"/>
        </w:rPr>
      </w:pPr>
    </w:p>
    <w:p w:rsidRPr="002A6B70" w:rsidR="0031277C" w:rsidP="0031277C" w:rsidRDefault="00FB3A52" w14:paraId="0BA73B23" w14:textId="77777777">
      <w:pPr>
        <w:pStyle w:val="3Subparagraaf"/>
      </w:pPr>
      <w:bookmarkStart w:name="_Toc111463059" w:id="16"/>
      <w:r>
        <w:t>Synonyms</w:t>
      </w:r>
      <w:bookmarkEnd w:id="16"/>
    </w:p>
    <w:p w:rsidRPr="002A6B70" w:rsidR="0031277C" w:rsidP="0031277C" w:rsidRDefault="0031277C" w14:paraId="29946038" w14:textId="77777777">
      <w:pPr>
        <w:pStyle w:val="4Lopendetekst"/>
      </w:pPr>
      <w:r>
        <w:rPr>
          <w:i/>
        </w:rPr>
        <w:t>Bulliarda recurva</w:t>
      </w:r>
      <w:r>
        <w:t xml:space="preserve"> Hook.f.</w:t>
      </w:r>
    </w:p>
    <w:p w:rsidRPr="0025348C" w:rsidR="0031277C" w:rsidP="0031277C" w:rsidRDefault="00C50E7E" w14:paraId="3C3C0828" w14:textId="77777777">
      <w:pPr>
        <w:pStyle w:val="4Lopendetekst"/>
        <w:rPr>
          <w:lang w:val="es-ES"/>
        </w:rPr>
      </w:pPr>
      <w:r w:rsidRPr="0025348C">
        <w:rPr>
          <w:i/>
          <w:lang w:val="es-ES"/>
        </w:rPr>
        <w:t>Crassula recurva</w:t>
      </w:r>
      <w:r w:rsidRPr="0025348C" w:rsidR="0031277C">
        <w:rPr>
          <w:lang w:val="es-ES"/>
        </w:rPr>
        <w:t xml:space="preserve"> (Hook.f.) Ostenf.</w:t>
      </w:r>
    </w:p>
    <w:p w:rsidRPr="0025348C" w:rsidR="0031277C" w:rsidP="0031277C" w:rsidRDefault="0031277C" w14:paraId="6611A8C4" w14:textId="77777777">
      <w:pPr>
        <w:pStyle w:val="4Lopendetekst"/>
        <w:rPr>
          <w:lang w:val="es-ES"/>
        </w:rPr>
      </w:pPr>
      <w:r w:rsidRPr="0025348C">
        <w:rPr>
          <w:i/>
          <w:lang w:val="es-ES"/>
        </w:rPr>
        <w:t>Tillaea helmsii</w:t>
      </w:r>
      <w:r w:rsidRPr="0025348C">
        <w:rPr>
          <w:lang w:val="es-ES"/>
        </w:rPr>
        <w:t xml:space="preserve"> Kirk</w:t>
      </w:r>
    </w:p>
    <w:p w:rsidRPr="009B63B2" w:rsidR="0031277C" w:rsidP="0031277C" w:rsidRDefault="0031277C" w14:paraId="4E8456EC" w14:textId="77777777">
      <w:pPr>
        <w:pStyle w:val="4Lopendetekst"/>
        <w:rPr>
          <w:lang w:val="es-ES"/>
        </w:rPr>
      </w:pPr>
      <w:r w:rsidRPr="0025348C">
        <w:rPr>
          <w:i/>
          <w:lang w:val="es-ES"/>
        </w:rPr>
        <w:t>Tillaea recurva</w:t>
      </w:r>
      <w:r w:rsidRPr="0025348C">
        <w:rPr>
          <w:lang w:val="es-ES"/>
        </w:rPr>
        <w:t xml:space="preserve"> (Hook.f.) </w:t>
      </w:r>
      <w:r w:rsidRPr="00D75BF7" w:rsidR="00D75BF7">
        <w:rPr>
          <w:lang w:val="es-ES"/>
        </w:rPr>
        <w:t>Hook.f.</w:t>
      </w:r>
    </w:p>
    <w:p w:rsidRPr="002A6B70" w:rsidR="000C55A1" w:rsidP="0031277C" w:rsidRDefault="00C50E7E" w14:paraId="46076EE8" w14:textId="77777777">
      <w:pPr>
        <w:pStyle w:val="4Lopendetekst"/>
      </w:pPr>
      <w:r w:rsidRPr="00C50E7E">
        <w:rPr>
          <w:i/>
        </w:rPr>
        <w:t>Crassula helmsii</w:t>
      </w:r>
      <w:r w:rsidR="000C55A1">
        <w:t xml:space="preserve"> (Kirk) </w:t>
      </w:r>
      <w:proofErr w:type="gramStart"/>
      <w:r w:rsidR="000C55A1">
        <w:t>A.Berger</w:t>
      </w:r>
      <w:proofErr w:type="gramEnd"/>
    </w:p>
    <w:p w:rsidRPr="002A6B70" w:rsidR="009859EF" w:rsidP="0031277C" w:rsidRDefault="009859EF" w14:paraId="26368596" w14:textId="77777777">
      <w:pPr>
        <w:pStyle w:val="4Lopendetekst"/>
      </w:pPr>
    </w:p>
    <w:p w:rsidRPr="002A6B70" w:rsidR="00AA4D55" w:rsidP="0031277C" w:rsidRDefault="00FB3A52" w14:paraId="14AF9407" w14:textId="77777777">
      <w:pPr>
        <w:pStyle w:val="3Subparagraaf"/>
      </w:pPr>
      <w:bookmarkStart w:name="_Toc111463060" w:id="17"/>
      <w:r>
        <w:t>Trade names</w:t>
      </w:r>
      <w:bookmarkEnd w:id="17"/>
    </w:p>
    <w:p w:rsidRPr="002A6B70" w:rsidR="0031277C" w:rsidP="0031277C" w:rsidRDefault="00FB3A52" w14:paraId="2ECE7D6D" w14:textId="77777777">
      <w:pPr>
        <w:pStyle w:val="4Lopendetekst"/>
      </w:pPr>
      <w:r>
        <w:t xml:space="preserve">In commercial trade, </w:t>
      </w:r>
      <w:r w:rsidRPr="00C50E7E" w:rsidR="00C50E7E">
        <w:rPr>
          <w:i/>
        </w:rPr>
        <w:t>Crassula helmsii</w:t>
      </w:r>
      <w:r>
        <w:t xml:space="preserve"> is often referred to </w:t>
      </w:r>
      <w:r w:rsidRPr="00C50E7E" w:rsidR="00C50E7E">
        <w:rPr>
          <w:i/>
        </w:rPr>
        <w:t>Crassula recurva</w:t>
      </w:r>
      <w:r>
        <w:t>. There is no distinction between different cultivars in commercial trade (Hoffman 2016).</w:t>
      </w:r>
    </w:p>
    <w:p w:rsidRPr="002A6B70" w:rsidR="00AA4D55" w:rsidP="0031277C" w:rsidRDefault="00E40C36" w14:paraId="42AE90DE" w14:textId="77777777">
      <w:pPr>
        <w:pStyle w:val="3Subparagraaf"/>
      </w:pPr>
      <w:bookmarkStart w:name="_Toc111463061" w:id="18"/>
      <w:r>
        <w:t>Vernacular names</w:t>
      </w:r>
      <w:bookmarkEnd w:id="18"/>
    </w:p>
    <w:tbl>
      <w:tblPr>
        <w:tblStyle w:val="Grilledutableau"/>
        <w:tblW w:w="0" w:type="auto"/>
        <w:tblInd w:w="7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385"/>
        <w:gridCol w:w="6970"/>
      </w:tblGrid>
      <w:tr w:rsidRPr="002A6B70" w:rsidR="00397ED9" w:rsidTr="00397ED9" w14:paraId="21E2114F" w14:textId="77777777">
        <w:tc>
          <w:tcPr>
            <w:tcW w:w="0" w:type="auto"/>
          </w:tcPr>
          <w:p w:rsidRPr="002A6B70" w:rsidR="00397ED9" w:rsidP="009D7721" w:rsidRDefault="00397ED9" w14:paraId="3DF87F6C" w14:textId="77777777">
            <w:pPr>
              <w:pStyle w:val="4Lopendetekst"/>
              <w:ind w:left="0"/>
              <w:rPr>
                <w:b/>
              </w:rPr>
            </w:pPr>
            <w:r>
              <w:rPr>
                <w:b/>
              </w:rPr>
              <w:t>Danish</w:t>
            </w:r>
          </w:p>
        </w:tc>
        <w:tc>
          <w:tcPr>
            <w:tcW w:w="0" w:type="auto"/>
          </w:tcPr>
          <w:p w:rsidRPr="002A6B70" w:rsidR="00397ED9" w:rsidP="00397ED9" w:rsidRDefault="0031215A" w14:paraId="013D25DC" w14:textId="39B16114">
            <w:pPr>
              <w:pStyle w:val="4Lopendetekst"/>
              <w:ind w:left="0"/>
            </w:pPr>
            <w:commentRangeStart w:id="19"/>
            <w:commentRangeEnd w:id="19"/>
            <w:r>
              <w:rPr>
                <w:rStyle w:val="Marquedecommentaire"/>
                <w:rFonts w:ascii="Times New Roman" w:hAnsi="Times New Roman"/>
              </w:rPr>
              <w:commentReference w:id="19"/>
            </w:r>
            <w:r w:rsidR="00397ED9">
              <w:t>Newzealandsk Korsarve</w:t>
            </w:r>
          </w:p>
        </w:tc>
      </w:tr>
      <w:tr w:rsidRPr="000740A0" w:rsidR="00397ED9" w:rsidTr="00397ED9" w14:paraId="6F7457D7" w14:textId="77777777">
        <w:tc>
          <w:tcPr>
            <w:tcW w:w="0" w:type="auto"/>
          </w:tcPr>
          <w:p w:rsidRPr="002A6B70" w:rsidR="00397ED9" w:rsidP="009D7721" w:rsidRDefault="00397ED9" w14:paraId="78BED9DD" w14:textId="77777777">
            <w:pPr>
              <w:pStyle w:val="4Lopendetekst"/>
              <w:ind w:left="0"/>
              <w:rPr>
                <w:b/>
              </w:rPr>
            </w:pPr>
            <w:r>
              <w:rPr>
                <w:b/>
              </w:rPr>
              <w:t>German</w:t>
            </w:r>
          </w:p>
        </w:tc>
        <w:tc>
          <w:tcPr>
            <w:tcW w:w="0" w:type="auto"/>
          </w:tcPr>
          <w:p w:rsidRPr="0025348C" w:rsidR="00397ED9" w:rsidP="00397ED9" w:rsidRDefault="00397ED9" w14:paraId="4CB8FAA5" w14:textId="77777777">
            <w:pPr>
              <w:pStyle w:val="4Lopendetekst"/>
              <w:ind w:left="0"/>
              <w:rPr>
                <w:lang w:val="de-DE"/>
              </w:rPr>
            </w:pPr>
            <w:r w:rsidRPr="0025348C">
              <w:rPr>
                <w:lang w:val="de-DE"/>
              </w:rPr>
              <w:t>Helms Dickblatt; Zurückgekrümmtes Dickblatt; Nadelkraut; Gekrümmtes nadelkraut</w:t>
            </w:r>
          </w:p>
        </w:tc>
      </w:tr>
      <w:tr w:rsidRPr="002A6B70" w:rsidR="00397ED9" w:rsidTr="00397ED9" w14:paraId="515D32CB" w14:textId="77777777">
        <w:tc>
          <w:tcPr>
            <w:tcW w:w="0" w:type="auto"/>
          </w:tcPr>
          <w:p w:rsidRPr="002A6B70" w:rsidR="00397ED9" w:rsidP="009D7721" w:rsidRDefault="00397ED9" w14:paraId="5D5AD362" w14:textId="77777777">
            <w:pPr>
              <w:pStyle w:val="4Lopendetekst"/>
              <w:ind w:left="0"/>
              <w:rPr>
                <w:b/>
              </w:rPr>
            </w:pPr>
            <w:r>
              <w:rPr>
                <w:b/>
              </w:rPr>
              <w:t>English</w:t>
            </w:r>
          </w:p>
        </w:tc>
        <w:tc>
          <w:tcPr>
            <w:tcW w:w="0" w:type="auto"/>
          </w:tcPr>
          <w:p w:rsidRPr="002A6B70" w:rsidR="00397ED9" w:rsidP="00397ED9" w:rsidRDefault="00397ED9" w14:paraId="006C2F3F" w14:textId="77777777">
            <w:pPr>
              <w:pStyle w:val="4Lopendetekst"/>
              <w:ind w:left="0"/>
            </w:pPr>
            <w:r>
              <w:t>Stonecrop; New Zealand stonecrop; Australian stonecrop; Australian swamp stonecrop; Swamp stonecrop; Swamp crassula; Helms crassula; Crassula; New Zealand pigmyweed; Pigmy weed</w:t>
            </w:r>
          </w:p>
        </w:tc>
      </w:tr>
      <w:tr w:rsidRPr="002A6B70" w:rsidR="00397ED9" w:rsidTr="00397ED9" w14:paraId="766FA855" w14:textId="77777777">
        <w:tc>
          <w:tcPr>
            <w:tcW w:w="0" w:type="auto"/>
          </w:tcPr>
          <w:p w:rsidRPr="002A6B70" w:rsidR="00397ED9" w:rsidP="009D7721" w:rsidRDefault="00397ED9" w14:paraId="7F726458" w14:textId="77777777">
            <w:pPr>
              <w:pStyle w:val="4Lopendetekst"/>
              <w:ind w:left="0"/>
              <w:rPr>
                <w:b/>
              </w:rPr>
            </w:pPr>
            <w:r>
              <w:rPr>
                <w:b/>
              </w:rPr>
              <w:t>Estonian</w:t>
            </w:r>
          </w:p>
        </w:tc>
        <w:tc>
          <w:tcPr>
            <w:tcW w:w="0" w:type="auto"/>
          </w:tcPr>
          <w:p w:rsidRPr="002A6B70" w:rsidR="00397ED9" w:rsidP="009D7721" w:rsidRDefault="00E90C8D" w14:paraId="62807E06" w14:textId="64E6126E">
            <w:pPr>
              <w:pStyle w:val="4Lopendetekst"/>
              <w:ind w:left="0"/>
            </w:pPr>
            <w:commentRangeStart w:id="20"/>
            <w:r w:rsidRPr="00E90C8D">
              <w:t>Lõunavesikas</w:t>
            </w:r>
            <w:commentRangeEnd w:id="20"/>
            <w:r>
              <w:rPr>
                <w:rStyle w:val="Marquedecommentaire"/>
                <w:rFonts w:ascii="Times New Roman" w:hAnsi="Times New Roman"/>
              </w:rPr>
              <w:commentReference w:id="20"/>
            </w:r>
          </w:p>
        </w:tc>
      </w:tr>
      <w:tr w:rsidRPr="00B0686E" w:rsidR="00397ED9" w:rsidTr="00397ED9" w14:paraId="5FB53E90" w14:textId="77777777">
        <w:tc>
          <w:tcPr>
            <w:tcW w:w="0" w:type="auto"/>
          </w:tcPr>
          <w:p w:rsidRPr="002A6B70" w:rsidR="00397ED9" w:rsidP="009D7721" w:rsidRDefault="00397ED9" w14:paraId="3499C442" w14:textId="77777777">
            <w:pPr>
              <w:pStyle w:val="4Lopendetekst"/>
              <w:ind w:left="0"/>
              <w:rPr>
                <w:b/>
              </w:rPr>
            </w:pPr>
            <w:r>
              <w:rPr>
                <w:b/>
              </w:rPr>
              <w:t>French</w:t>
            </w:r>
          </w:p>
        </w:tc>
        <w:tc>
          <w:tcPr>
            <w:tcW w:w="0" w:type="auto"/>
          </w:tcPr>
          <w:p w:rsidRPr="0025348C" w:rsidR="00397ED9" w:rsidP="007158AF" w:rsidRDefault="007158AF" w14:paraId="0A0AE9BA" w14:textId="695E01D1">
            <w:pPr>
              <w:pStyle w:val="4Lopendetekst"/>
              <w:ind w:left="0"/>
              <w:rPr>
                <w:lang w:val="fr-FR"/>
              </w:rPr>
            </w:pPr>
            <w:commentRangeStart w:id="21"/>
            <w:r w:rsidRPr="0025348C">
              <w:rPr>
                <w:lang w:val="fr-FR"/>
              </w:rPr>
              <w:t>Crassul</w:t>
            </w:r>
            <w:r>
              <w:rPr>
                <w:lang w:val="fr-FR"/>
              </w:rPr>
              <w:t>e</w:t>
            </w:r>
            <w:commentRangeEnd w:id="21"/>
            <w:r>
              <w:rPr>
                <w:rStyle w:val="Marquedecommentaire"/>
                <w:rFonts w:ascii="Times New Roman" w:hAnsi="Times New Roman"/>
              </w:rPr>
              <w:commentReference w:id="21"/>
            </w:r>
            <w:r w:rsidRPr="0025348C">
              <w:rPr>
                <w:lang w:val="fr-FR"/>
              </w:rPr>
              <w:t xml:space="preserve"> </w:t>
            </w:r>
            <w:r w:rsidRPr="0025348C" w:rsidR="00397ED9">
              <w:rPr>
                <w:lang w:val="fr-FR"/>
              </w:rPr>
              <w:t xml:space="preserve">des </w:t>
            </w:r>
            <w:proofErr w:type="gramStart"/>
            <w:r w:rsidRPr="0025348C" w:rsidR="00397ED9">
              <w:rPr>
                <w:lang w:val="fr-FR"/>
              </w:rPr>
              <w:t>étangs;</w:t>
            </w:r>
            <w:proofErr w:type="gramEnd"/>
            <w:r w:rsidRPr="0025348C" w:rsidR="00397ED9">
              <w:rPr>
                <w:lang w:val="fr-FR"/>
              </w:rPr>
              <w:t xml:space="preserve"> Crassule de Helms; Orpin des marais; Orpin australien</w:t>
            </w:r>
          </w:p>
        </w:tc>
      </w:tr>
      <w:tr w:rsidRPr="002A6B70" w:rsidR="00397ED9" w:rsidTr="00397ED9" w14:paraId="2953F57A" w14:textId="77777777">
        <w:tc>
          <w:tcPr>
            <w:tcW w:w="0" w:type="auto"/>
          </w:tcPr>
          <w:p w:rsidRPr="002A6B70" w:rsidR="00397ED9" w:rsidP="009D7721" w:rsidRDefault="00397ED9" w14:paraId="472E0AC8" w14:textId="77777777">
            <w:pPr>
              <w:pStyle w:val="4Lopendetekst"/>
              <w:ind w:left="0"/>
              <w:rPr>
                <w:b/>
              </w:rPr>
            </w:pPr>
            <w:r>
              <w:rPr>
                <w:b/>
              </w:rPr>
              <w:t>Italian</w:t>
            </w:r>
          </w:p>
        </w:tc>
        <w:tc>
          <w:tcPr>
            <w:tcW w:w="0" w:type="auto"/>
          </w:tcPr>
          <w:p w:rsidRPr="002A6B70" w:rsidR="00397ED9" w:rsidP="009D7721" w:rsidRDefault="00397ED9" w14:paraId="4C6066C8" w14:textId="77777777">
            <w:pPr>
              <w:pStyle w:val="4Lopendetekst"/>
              <w:ind w:left="0"/>
            </w:pPr>
            <w:r>
              <w:t>Erba grassa di Helms</w:t>
            </w:r>
          </w:p>
        </w:tc>
      </w:tr>
      <w:tr w:rsidRPr="002A6B70" w:rsidR="00397ED9" w:rsidTr="00397ED9" w14:paraId="44588EDB" w14:textId="77777777">
        <w:tc>
          <w:tcPr>
            <w:tcW w:w="0" w:type="auto"/>
          </w:tcPr>
          <w:p w:rsidRPr="002A6B70" w:rsidR="00397ED9" w:rsidP="009D7721" w:rsidRDefault="00397ED9" w14:paraId="14FD159A" w14:textId="77777777">
            <w:pPr>
              <w:pStyle w:val="4Lopendetekst"/>
              <w:ind w:left="0"/>
              <w:rPr>
                <w:b/>
              </w:rPr>
            </w:pPr>
            <w:r>
              <w:rPr>
                <w:b/>
              </w:rPr>
              <w:t>Dutch</w:t>
            </w:r>
          </w:p>
        </w:tc>
        <w:tc>
          <w:tcPr>
            <w:tcW w:w="0" w:type="auto"/>
          </w:tcPr>
          <w:p w:rsidRPr="002A6B70" w:rsidR="00397ED9" w:rsidP="009D7721" w:rsidRDefault="00F32A60" w14:paraId="4C3264F9" w14:textId="77777777">
            <w:pPr>
              <w:pStyle w:val="4Lopendetekst"/>
              <w:ind w:left="0"/>
            </w:pPr>
            <w:r>
              <w:t>Watercrassula, Waternaaldkruid, Naaldkruid</w:t>
            </w:r>
          </w:p>
        </w:tc>
      </w:tr>
      <w:tr w:rsidRPr="002A6B70" w:rsidR="00397ED9" w:rsidTr="00397ED9" w14:paraId="50184FE5" w14:textId="77777777">
        <w:tc>
          <w:tcPr>
            <w:tcW w:w="0" w:type="auto"/>
          </w:tcPr>
          <w:p w:rsidRPr="002A6B70" w:rsidR="00397ED9" w:rsidP="009D7721" w:rsidRDefault="00397ED9" w14:paraId="146D3EB4" w14:textId="77777777">
            <w:pPr>
              <w:pStyle w:val="4Lopendetekst"/>
              <w:ind w:left="0"/>
              <w:rPr>
                <w:b/>
              </w:rPr>
            </w:pPr>
            <w:r>
              <w:rPr>
                <w:b/>
              </w:rPr>
              <w:t>Polish</w:t>
            </w:r>
          </w:p>
        </w:tc>
        <w:tc>
          <w:tcPr>
            <w:tcW w:w="0" w:type="auto"/>
          </w:tcPr>
          <w:p w:rsidRPr="002A6B70" w:rsidR="00397ED9" w:rsidP="00C56DE8" w:rsidRDefault="00397ED9" w14:paraId="3E0B3C62" w14:textId="77777777">
            <w:pPr>
              <w:pStyle w:val="4Lopendetekst"/>
              <w:ind w:left="0"/>
            </w:pPr>
            <w:r>
              <w:t>Grubosz Helmsa</w:t>
            </w:r>
          </w:p>
        </w:tc>
      </w:tr>
      <w:tr w:rsidRPr="002A6B70" w:rsidR="00397ED9" w:rsidTr="00397ED9" w14:paraId="2D7AFFCE" w14:textId="77777777">
        <w:tc>
          <w:tcPr>
            <w:tcW w:w="0" w:type="auto"/>
          </w:tcPr>
          <w:p w:rsidRPr="002A6B70" w:rsidR="00397ED9" w:rsidP="009D7721" w:rsidRDefault="00397ED9" w14:paraId="4FBDEB4B" w14:textId="77777777">
            <w:pPr>
              <w:pStyle w:val="4Lopendetekst"/>
              <w:ind w:left="0"/>
              <w:rPr>
                <w:b/>
              </w:rPr>
            </w:pPr>
            <w:r>
              <w:rPr>
                <w:b/>
              </w:rPr>
              <w:t>Portuguese</w:t>
            </w:r>
          </w:p>
        </w:tc>
        <w:tc>
          <w:tcPr>
            <w:tcW w:w="0" w:type="auto"/>
          </w:tcPr>
          <w:p w:rsidRPr="002A6B70" w:rsidR="00397ED9" w:rsidP="009D7721" w:rsidRDefault="00397ED9" w14:paraId="43F873B0" w14:textId="77777777">
            <w:pPr>
              <w:pStyle w:val="4Lopendetekst"/>
              <w:ind w:left="0"/>
            </w:pPr>
            <w:r>
              <w:t>Sedum dos Pântanos</w:t>
            </w:r>
          </w:p>
        </w:tc>
      </w:tr>
      <w:tr w:rsidRPr="002A6B70" w:rsidR="00397ED9" w:rsidTr="00397ED9" w14:paraId="1F54A4DA" w14:textId="77777777">
        <w:tc>
          <w:tcPr>
            <w:tcW w:w="0" w:type="auto"/>
          </w:tcPr>
          <w:p w:rsidRPr="002A6B70" w:rsidR="00397ED9" w:rsidP="009D7721" w:rsidRDefault="00397ED9" w14:paraId="62B445A5" w14:textId="77777777">
            <w:pPr>
              <w:pStyle w:val="4Lopendetekst"/>
              <w:ind w:left="0"/>
              <w:rPr>
                <w:b/>
              </w:rPr>
            </w:pPr>
            <w:r>
              <w:rPr>
                <w:b/>
              </w:rPr>
              <w:t>Russian</w:t>
            </w:r>
          </w:p>
        </w:tc>
        <w:tc>
          <w:tcPr>
            <w:tcW w:w="0" w:type="auto"/>
          </w:tcPr>
          <w:p w:rsidRPr="002A6B70" w:rsidR="00397ED9" w:rsidP="009D7721" w:rsidRDefault="00397ED9" w14:paraId="38E0B38B" w14:textId="77777777">
            <w:pPr>
              <w:pStyle w:val="4Lopendetekst"/>
              <w:ind w:left="0"/>
            </w:pPr>
            <w:r>
              <w:t>Толстянка Хелмса; Тиллея отогнутая; Крассула хелмси; Буллиарда отвороченная</w:t>
            </w:r>
          </w:p>
        </w:tc>
      </w:tr>
      <w:tr w:rsidRPr="002A6B70" w:rsidR="00397ED9" w:rsidTr="00397ED9" w14:paraId="48CD09AC" w14:textId="77777777">
        <w:tc>
          <w:tcPr>
            <w:tcW w:w="0" w:type="auto"/>
          </w:tcPr>
          <w:p w:rsidRPr="002A6B70" w:rsidR="00397ED9" w:rsidP="009D7721" w:rsidRDefault="00397ED9" w14:paraId="0D45125E" w14:textId="77777777">
            <w:pPr>
              <w:pStyle w:val="4Lopendetekst"/>
              <w:ind w:left="0"/>
              <w:rPr>
                <w:b/>
              </w:rPr>
            </w:pPr>
            <w:r>
              <w:rPr>
                <w:b/>
              </w:rPr>
              <w:t>Spanish</w:t>
            </w:r>
          </w:p>
        </w:tc>
        <w:tc>
          <w:tcPr>
            <w:tcW w:w="0" w:type="auto"/>
          </w:tcPr>
          <w:p w:rsidRPr="002A6B70" w:rsidR="00397ED9" w:rsidP="009D7721" w:rsidRDefault="00397ED9" w14:paraId="2DDE6B74" w14:textId="77777777">
            <w:pPr>
              <w:pStyle w:val="4Lopendetekst"/>
              <w:ind w:left="0"/>
            </w:pPr>
            <w:r>
              <w:t>Crásula de agua</w:t>
            </w:r>
          </w:p>
        </w:tc>
      </w:tr>
      <w:tr w:rsidRPr="002A6B70" w:rsidR="00397ED9" w:rsidTr="00397ED9" w14:paraId="06477BD1" w14:textId="77777777">
        <w:tc>
          <w:tcPr>
            <w:tcW w:w="0" w:type="auto"/>
          </w:tcPr>
          <w:p w:rsidRPr="002A6B70" w:rsidR="00397ED9" w:rsidP="009D7721" w:rsidRDefault="00397ED9" w14:paraId="7CF8DEBA" w14:textId="77777777">
            <w:pPr>
              <w:pStyle w:val="4Lopendetekst"/>
              <w:ind w:left="0"/>
              <w:rPr>
                <w:b/>
              </w:rPr>
            </w:pPr>
            <w:r>
              <w:rPr>
                <w:b/>
              </w:rPr>
              <w:t>Czech</w:t>
            </w:r>
          </w:p>
        </w:tc>
        <w:tc>
          <w:tcPr>
            <w:tcW w:w="0" w:type="auto"/>
          </w:tcPr>
          <w:p w:rsidRPr="002A6B70" w:rsidR="00397ED9" w:rsidP="009D7721" w:rsidRDefault="00397ED9" w14:paraId="72857E34" w14:textId="77777777">
            <w:pPr>
              <w:pStyle w:val="4Lopendetekst"/>
              <w:ind w:left="0"/>
            </w:pPr>
            <w:r>
              <w:t>Tlustice novozélandská</w:t>
            </w:r>
          </w:p>
        </w:tc>
      </w:tr>
      <w:tr w:rsidRPr="002A6B70" w:rsidR="00397ED9" w:rsidTr="00397ED9" w14:paraId="5B534186" w14:textId="77777777">
        <w:tc>
          <w:tcPr>
            <w:tcW w:w="0" w:type="auto"/>
          </w:tcPr>
          <w:p w:rsidRPr="002A6B70" w:rsidR="00397ED9" w:rsidP="009D7721" w:rsidRDefault="00397ED9" w14:paraId="7F65BC31" w14:textId="77777777">
            <w:pPr>
              <w:pStyle w:val="4Lopendetekst"/>
              <w:ind w:left="0"/>
              <w:rPr>
                <w:b/>
              </w:rPr>
            </w:pPr>
            <w:r>
              <w:rPr>
                <w:b/>
              </w:rPr>
              <w:t>Welsh</w:t>
            </w:r>
          </w:p>
        </w:tc>
        <w:tc>
          <w:tcPr>
            <w:tcW w:w="0" w:type="auto"/>
          </w:tcPr>
          <w:p w:rsidRPr="002A6B70" w:rsidR="00397ED9" w:rsidP="009D7721" w:rsidRDefault="00397ED9" w14:paraId="7CF197A3" w14:textId="77777777">
            <w:pPr>
              <w:pStyle w:val="4Lopendetekst"/>
              <w:ind w:left="0"/>
            </w:pPr>
            <w:r>
              <w:t>Planhigyn suddlon; Corchwyn Seland Newydd</w:t>
            </w:r>
          </w:p>
        </w:tc>
      </w:tr>
      <w:tr w:rsidRPr="002A6B70" w:rsidR="00397ED9" w:rsidTr="00397ED9" w14:paraId="226BD4EE" w14:textId="77777777">
        <w:tc>
          <w:tcPr>
            <w:tcW w:w="0" w:type="auto"/>
          </w:tcPr>
          <w:p w:rsidRPr="002A6B70" w:rsidR="00397ED9" w:rsidP="009D7721" w:rsidRDefault="00397ED9" w14:paraId="24058E85" w14:textId="77777777">
            <w:pPr>
              <w:pStyle w:val="4Lopendetekst"/>
              <w:ind w:left="0"/>
              <w:rPr>
                <w:b/>
              </w:rPr>
            </w:pPr>
            <w:r>
              <w:rPr>
                <w:b/>
              </w:rPr>
              <w:t>Swedish</w:t>
            </w:r>
          </w:p>
        </w:tc>
        <w:tc>
          <w:tcPr>
            <w:tcW w:w="0" w:type="auto"/>
          </w:tcPr>
          <w:p w:rsidRPr="002A6B70" w:rsidR="00397ED9" w:rsidP="009D7721" w:rsidRDefault="00397ED9" w14:paraId="043939D2" w14:textId="77777777">
            <w:pPr>
              <w:pStyle w:val="4Lopendetekst"/>
              <w:ind w:left="0"/>
            </w:pPr>
            <w:r>
              <w:t>Sydfyrling; Vattenkrassula</w:t>
            </w:r>
          </w:p>
        </w:tc>
      </w:tr>
    </w:tbl>
    <w:p w:rsidRPr="002A6B70" w:rsidR="00AA4D55" w:rsidP="00EC2213" w:rsidRDefault="00AA4D55" w14:paraId="1DD46550" w14:textId="77777777">
      <w:pPr>
        <w:pStyle w:val="2Paragraaftitel"/>
      </w:pPr>
      <w:bookmarkStart w:name="_Toc111463062" w:id="22"/>
      <w:r>
        <w:t>Description of species characteristics</w:t>
      </w:r>
      <w:bookmarkEnd w:id="22"/>
    </w:p>
    <w:p w:rsidRPr="002A6B70" w:rsidR="004E4823" w:rsidP="004E4823" w:rsidRDefault="00DA3993" w14:paraId="783F6009" w14:textId="77777777">
      <w:pPr>
        <w:pStyle w:val="4Lopendetekst"/>
      </w:pPr>
      <w:r>
        <w:rPr>
          <w:noProof/>
          <w:lang w:val="nl-NL"/>
        </w:rPr>
        <w:drawing>
          <wp:anchor distT="0" distB="0" distL="114300" distR="114300" simplePos="0" relativeHeight="251706368" behindDoc="0" locked="0" layoutInCell="1" allowOverlap="1" wp14:anchorId="0D88327A" wp14:editId="3D051949">
            <wp:simplePos x="0" y="0"/>
            <wp:positionH relativeFrom="column">
              <wp:posOffset>3395345</wp:posOffset>
            </wp:positionH>
            <wp:positionV relativeFrom="paragraph">
              <wp:posOffset>2981325</wp:posOffset>
            </wp:positionV>
            <wp:extent cx="2362200" cy="1768475"/>
            <wp:effectExtent l="0" t="304800" r="0" b="269875"/>
            <wp:wrapSquare wrapText="bothSides"/>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G_6178.JPG"/>
                    <pic:cNvPicPr/>
                  </pic:nvPicPr>
                  <pic:blipFill>
                    <a:blip r:embed="rId29" cstate="hqprint">
                      <a:extLst>
                        <a:ext uri="{28A0092B-C50C-407E-A947-70E740481C1C}">
                          <a14:useLocalDpi xmlns:a14="http://schemas.microsoft.com/office/drawing/2010/main"/>
                        </a:ext>
                      </a:extLst>
                    </a:blip>
                    <a:stretch>
                      <a:fillRect/>
                    </a:stretch>
                  </pic:blipFill>
                  <pic:spPr>
                    <a:xfrm rot="5400000">
                      <a:off x="0" y="0"/>
                      <a:ext cx="2362200" cy="1768475"/>
                    </a:xfrm>
                    <a:prstGeom prst="rect">
                      <a:avLst/>
                    </a:prstGeom>
                  </pic:spPr>
                </pic:pic>
              </a:graphicData>
            </a:graphic>
          </wp:anchor>
        </w:drawing>
      </w:r>
      <w:r>
        <w:t>Stonecrop is a perennial, evergreen, hairless, marsh and aquatic plant</w:t>
      </w:r>
      <w:r w:rsidR="001E2A1D">
        <w:t xml:space="preserve"> </w:t>
      </w:r>
      <w:commentRangeStart w:id="23"/>
      <w:r w:rsidR="001E2A1D">
        <w:t>(Dawson &amp; Warman 1987, Smith &amp; Buckley 2020)</w:t>
      </w:r>
      <w:r>
        <w:t xml:space="preserve">. </w:t>
      </w:r>
      <w:commentRangeEnd w:id="23"/>
      <w:r w:rsidR="001E2A1D">
        <w:rPr>
          <w:rStyle w:val="Marquedecommentaire"/>
          <w:rFonts w:ascii="Times New Roman" w:hAnsi="Times New Roman"/>
        </w:rPr>
        <w:commentReference w:id="23"/>
      </w:r>
      <w:r>
        <w:t xml:space="preserve">The plant forms creeping stems on land and emergent as well as entirely submersed stems in the water. The stems can grow up to approximately 1 metre in length and are minimally branched; adventitious roots are formed on the lower nodes. The leaves are opposite and fuse at the base, linear-lanceolate, and 4-15(-20) mm long, 0.7-1.6(-3.0) mm wide and 0.5-0.8 mm thick. The leaves are flat from above and convex from below and grow in a somewhat thick fleshy (succulent) fashion on plants growing on land. The uniflorous, axillary inflorescences are located at the ends of the stems and are always emergent above the water. The flower stems are 2-8 mm long and curve back when the fruit is ripened. The hermaphroditic flowers have a diameter of 3.0-3.5 mm. The 4 sepals are roughly half as long as the petals and fuse at the base. The freestanding calyx tubes are 1–1.5 mm long and 0.5–0.6 mm wide and triangular ovate and pointed or slightly tapered. The 4 white or pink petals are wide-elliptic ovate, 1.2-1.8 mm long and 0.8-1 mm wide and slightly tapered to a point. The 4 </w:t>
      </w:r>
      <w:proofErr w:type="gramStart"/>
      <w:r>
        <w:t>stamen</w:t>
      </w:r>
      <w:proofErr w:type="gramEnd"/>
      <w:r>
        <w:t xml:space="preserve"> are placed opposite the sepals and are shorter than the sepals. The filaments are thin and curved. The anthers burst open in a longitudinal direction. The ovary consists of 4 pistils positioned opposite the sepals; the pistils are not fused and taper to the top, at which they are truncated. The styles positioned at the top of the pistils are short, slightly curved and bear an inconspicuous stigma. The pistils carry a 0.7 mm-long nectar-producing scale at the base. Each pistil contains 8 seed buds of which not all will develop. The fruit consists of four smooth 2 mm-long follicles opening on the inside, which each contain 3-5 seeds. The seeds are brown and smooth, 0.4-0.5 mm long and 0.25 mm wide and weigh 0.017 mg (De Lange 2014, Stace 2019, </w:t>
      </w:r>
      <w:r>
        <w:rPr>
          <w:rStyle w:val="Lienhypertexte"/>
          <w:u w:val="none"/>
        </w:rPr>
        <w:t>South Australian Seed Conservation Centre 2018</w:t>
      </w:r>
      <w:r>
        <w:t xml:space="preserve">, Smith &amp; Buckley 2020). </w:t>
      </w:r>
    </w:p>
    <w:p w:rsidRPr="009B63B2" w:rsidR="00760D69" w:rsidP="00DA3993" w:rsidRDefault="00D75BF7" w14:paraId="32543F64" w14:textId="77777777">
      <w:pPr>
        <w:pStyle w:val="4Lopendetekst"/>
        <w:ind w:left="5672" w:firstLine="92"/>
        <w:rPr>
          <w:i/>
          <w:lang w:val="nl-NL"/>
        </w:rPr>
      </w:pPr>
      <w:r w:rsidRPr="00D75BF7">
        <w:rPr>
          <w:i/>
          <w:lang w:val="nl-NL"/>
        </w:rPr>
        <w:t>Figure 3.2 Stonecrop flower (Image J. van der Loop)</w:t>
      </w:r>
    </w:p>
    <w:p w:rsidRPr="009B63B2" w:rsidR="00DA3993" w:rsidP="00AA4D55" w:rsidRDefault="00DA3993" w14:paraId="6510BE8F" w14:textId="77777777">
      <w:pPr>
        <w:pStyle w:val="4Lopendetekst"/>
        <w:rPr>
          <w:lang w:val="nl-NL"/>
        </w:rPr>
      </w:pPr>
    </w:p>
    <w:p w:rsidRPr="002A6B70" w:rsidR="00394492" w:rsidP="00AA4D55" w:rsidRDefault="00960626" w14:paraId="4E6B6EFB" w14:textId="77777777">
      <w:pPr>
        <w:pStyle w:val="4Lopendetekst"/>
      </w:pPr>
      <w:r>
        <w:t>Stonecrop exhibits some degree of variation within the original area. The New Zealand plants are smaller and more delicate and diploid (2n=14). The Australian plants are bigger and hexaploid (2n=42) (De Lange et al. 2004b, 2008, De Lange 2014). The chromosome number in the United Kingdom is 2n=36 (Stace 2019). The leaves of the Australian plants are more clearly prickly and have more tapered calyx tubes and petals (Laundon 1961).</w:t>
      </w:r>
    </w:p>
    <w:p w:rsidRPr="002A6B70" w:rsidR="00E60FB1" w:rsidP="00AA4D55" w:rsidRDefault="00387A2A" w14:paraId="0A8D76C4" w14:textId="77777777">
      <w:pPr>
        <w:pStyle w:val="4Lopendetekst"/>
      </w:pPr>
      <w:r>
        <w:t xml:space="preserve"> </w:t>
      </w:r>
    </w:p>
    <w:p w:rsidRPr="002A6B70" w:rsidR="00AA4D55" w:rsidP="00AA4D55" w:rsidRDefault="00C026B6" w14:paraId="70120009" w14:textId="77777777">
      <w:pPr>
        <w:pStyle w:val="4Lopendetekst"/>
      </w:pPr>
      <w:r>
        <w:t xml:space="preserve">Due to the difference, the New Zealand and Australian plants were initially considered as being two distinct species, </w:t>
      </w:r>
      <w:r w:rsidRPr="004813DC" w:rsidR="004813DC">
        <w:rPr>
          <w:i/>
        </w:rPr>
        <w:t>Tillaea helmsii</w:t>
      </w:r>
      <w:r>
        <w:t xml:space="preserve"> T. Kirk. and </w:t>
      </w:r>
      <w:r w:rsidRPr="004813DC" w:rsidR="004813DC">
        <w:rPr>
          <w:i/>
        </w:rPr>
        <w:t>Tillaea recurva</w:t>
      </w:r>
      <w:r>
        <w:t xml:space="preserve"> Hook.f. respectively. In 1907 and 1918 respectively, both species were reclassified into the genus </w:t>
      </w:r>
      <w:r w:rsidRPr="004813DC">
        <w:rPr>
          <w:i/>
        </w:rPr>
        <w:t>Crassula</w:t>
      </w:r>
      <w:r>
        <w:t xml:space="preserve"> by the names </w:t>
      </w:r>
      <w:r w:rsidRPr="00C50E7E" w:rsidR="00C50E7E">
        <w:rPr>
          <w:i/>
        </w:rPr>
        <w:t>Crassula helmsii</w:t>
      </w:r>
      <w:r>
        <w:t xml:space="preserve"> (Kirk) Cockayne (= </w:t>
      </w:r>
      <w:r w:rsidRPr="00C50E7E" w:rsidR="00C50E7E">
        <w:rPr>
          <w:i/>
        </w:rPr>
        <w:t>Crassula helmsii</w:t>
      </w:r>
      <w:r>
        <w:t xml:space="preserve"> (Kirk) </w:t>
      </w:r>
      <w:proofErr w:type="gramStart"/>
      <w:r>
        <w:t>A.Berger</w:t>
      </w:r>
      <w:proofErr w:type="gramEnd"/>
      <w:r>
        <w:t xml:space="preserve">) and </w:t>
      </w:r>
      <w:r w:rsidRPr="00C50E7E" w:rsidR="00C50E7E">
        <w:rPr>
          <w:i/>
        </w:rPr>
        <w:t>Crassula recurva</w:t>
      </w:r>
      <w:r>
        <w:t xml:space="preserve"> (Hook.fil.) Ostenf. Laundon (1961) synonimised both species under the name </w:t>
      </w:r>
      <w:r w:rsidRPr="00C50E7E" w:rsidR="00C50E7E">
        <w:rPr>
          <w:i/>
        </w:rPr>
        <w:t>Crassula helmsii</w:t>
      </w:r>
      <w:r>
        <w:t xml:space="preserve"> (</w:t>
      </w:r>
      <w:proofErr w:type="gramStart"/>
      <w:r>
        <w:t>T.Kirk</w:t>
      </w:r>
      <w:proofErr w:type="gramEnd"/>
      <w:r>
        <w:t xml:space="preserve">) Cockayne. </w:t>
      </w:r>
    </w:p>
    <w:p w:rsidRPr="002A6B70" w:rsidR="00AA4D55" w:rsidP="00EC2213" w:rsidRDefault="00AA4D55" w14:paraId="7D985A5E" w14:textId="77777777">
      <w:pPr>
        <w:pStyle w:val="2Paragraaftitel"/>
      </w:pPr>
      <w:bookmarkStart w:name="_Toc111463063" w:id="24"/>
      <w:r>
        <w:t>Similar species</w:t>
      </w:r>
      <w:bookmarkEnd w:id="24"/>
    </w:p>
    <w:p w:rsidRPr="002A6B70" w:rsidR="00AA4D55" w:rsidP="009859EF" w:rsidRDefault="00F32A60" w14:paraId="58CFC727" w14:textId="77777777">
      <w:pPr>
        <w:pStyle w:val="4Lopendetekst"/>
      </w:pPr>
      <w:r>
        <w:t>Although Stonecrop (</w:t>
      </w:r>
      <w:r w:rsidRPr="00C50E7E" w:rsidR="00C50E7E">
        <w:rPr>
          <w:i/>
        </w:rPr>
        <w:t>Crassula helmsii</w:t>
      </w:r>
      <w:r>
        <w:t xml:space="preserve">) is </w:t>
      </w:r>
      <w:proofErr w:type="gramStart"/>
      <w:r>
        <w:t>similar to</w:t>
      </w:r>
      <w:proofErr w:type="gramEnd"/>
      <w:r>
        <w:t xml:space="preserve"> </w:t>
      </w:r>
      <w:r w:rsidRPr="00872B25" w:rsidR="00872B25">
        <w:rPr>
          <w:i/>
        </w:rPr>
        <w:t>Crassula aquatica</w:t>
      </w:r>
      <w:r>
        <w:t xml:space="preserve">, this species is far smaller than Stonecrop and barely grows to 5 cm in height; the leaves are only 3-5 mm long and the flowers in the leaf axils have no stem. By contrast, the flower stems in Stonecrop are 2-8 mm long (Stace 2019, Laundon 1961). Due to the opposite leaves, submersed forms of Stonecrop somewhat resemble submersed forms of </w:t>
      </w:r>
      <w:r w:rsidRPr="00837BEE" w:rsidR="00837BEE">
        <w:rPr>
          <w:i/>
        </w:rPr>
        <w:t>Callitriche</w:t>
      </w:r>
      <w:r>
        <w:t xml:space="preserve"> (Water starwort) species, without floating basal rosettes.</w:t>
      </w:r>
    </w:p>
    <w:p w:rsidRPr="002A6B70" w:rsidR="00EB080E" w:rsidP="009859EF" w:rsidRDefault="00EB080E" w14:paraId="3617F883" w14:textId="77777777">
      <w:pPr>
        <w:pStyle w:val="4Lopendetekst"/>
      </w:pPr>
    </w:p>
    <w:p w:rsidRPr="002A6B70" w:rsidR="00E2263E" w:rsidP="009859EF" w:rsidRDefault="00E2263E" w14:paraId="50A58F28" w14:textId="77777777">
      <w:pPr>
        <w:pStyle w:val="4Lopendetekst"/>
      </w:pPr>
      <w:r>
        <w:t xml:space="preserve">A number of closely related and highly similar species can be found in New Zealand, including </w:t>
      </w:r>
      <w:r w:rsidRPr="00837BEE">
        <w:rPr>
          <w:i/>
        </w:rPr>
        <w:t>C. ruamahanga</w:t>
      </w:r>
      <w:r>
        <w:t xml:space="preserve"> A.</w:t>
      </w:r>
      <w:proofErr w:type="gramStart"/>
      <w:r>
        <w:t>P.Druce</w:t>
      </w:r>
      <w:proofErr w:type="gramEnd"/>
      <w:r>
        <w:t xml:space="preserve"> (De Lange et al. 2008) and </w:t>
      </w:r>
      <w:r w:rsidRPr="00837BEE">
        <w:rPr>
          <w:i/>
        </w:rPr>
        <w:t>C. Moschata</w:t>
      </w:r>
      <w:r>
        <w:t xml:space="preserve"> G.Forst (De Lange 2014).</w:t>
      </w:r>
      <w:r w:rsidR="00465251">
        <w:t xml:space="preserve"> </w:t>
      </w:r>
      <w:r>
        <w:t xml:space="preserve">In total, approx. 30 species of </w:t>
      </w:r>
      <w:r w:rsidRPr="00256225">
        <w:rPr>
          <w:i/>
        </w:rPr>
        <w:t>Crassula</w:t>
      </w:r>
      <w:r>
        <w:t xml:space="preserve"> can be found in New Zealand, including </w:t>
      </w:r>
      <w:proofErr w:type="gramStart"/>
      <w:r>
        <w:t>a number of</w:t>
      </w:r>
      <w:proofErr w:type="gramEnd"/>
      <w:r>
        <w:t xml:space="preserve"> exotic species (De Lange et al. 2011). </w:t>
      </w:r>
      <w:r w:rsidRPr="00256225">
        <w:rPr>
          <w:i/>
        </w:rPr>
        <w:t>Crassula natans</w:t>
      </w:r>
      <w:r>
        <w:t xml:space="preserve"> var. </w:t>
      </w:r>
      <w:r w:rsidRPr="00256225">
        <w:rPr>
          <w:i/>
        </w:rPr>
        <w:t>minus</w:t>
      </w:r>
      <w:r>
        <w:t xml:space="preserve"> (referred to as ‘Floating Crassula’ in Australia!), which originally originated in South Africa, bears a superficial resemblance to Stonecrop. This species is invasive in Australia and was also recently found in New Zealand (De Lange et al. 2011). </w:t>
      </w:r>
      <w:r w:rsidRPr="004758A0">
        <w:rPr>
          <w:i/>
        </w:rPr>
        <w:t>C. peduncularis</w:t>
      </w:r>
      <w:r>
        <w:t xml:space="preserve"> is closely related to </w:t>
      </w:r>
      <w:r w:rsidRPr="004758A0">
        <w:rPr>
          <w:i/>
        </w:rPr>
        <w:t>C. Helmsii</w:t>
      </w:r>
      <w:r>
        <w:t xml:space="preserve">. In addition to Australia, Tasmania and New Zealand, this species can also be found in South America (Toelken 1981). </w:t>
      </w:r>
    </w:p>
    <w:p w:rsidRPr="002A6B70" w:rsidR="00394492" w:rsidP="009859EF" w:rsidRDefault="00394492" w14:paraId="7A71DC00" w14:textId="77777777">
      <w:pPr>
        <w:pStyle w:val="4Lopendetekst"/>
      </w:pPr>
    </w:p>
    <w:p w:rsidRPr="002A6B70" w:rsidR="00DE1D91" w:rsidP="009859EF" w:rsidRDefault="00914EE4" w14:paraId="7D11F078" w14:textId="77777777">
      <w:pPr>
        <w:pStyle w:val="4Lopendetekst"/>
      </w:pPr>
      <w:r w:rsidRPr="00914EE4">
        <w:rPr>
          <w:i/>
        </w:rPr>
        <w:t>C. helmsii</w:t>
      </w:r>
      <w:r w:rsidR="00DE1D91">
        <w:t xml:space="preserve"> closely resembles </w:t>
      </w:r>
      <w:r w:rsidRPr="00914EE4" w:rsidR="00DE1D91">
        <w:rPr>
          <w:i/>
        </w:rPr>
        <w:t>Crassula granvikii</w:t>
      </w:r>
      <w:r w:rsidR="00DE1D91">
        <w:t xml:space="preserve"> Mildbr., a species found in the mountain regions of tropical Africa (Uganda, Kenya, Tanzania, Ethiopia, Eritrea, Rwanda, </w:t>
      </w:r>
      <w:proofErr w:type="gramStart"/>
      <w:r w:rsidR="00DE1D91">
        <w:t>Burundi</w:t>
      </w:r>
      <w:proofErr w:type="gramEnd"/>
      <w:r w:rsidR="00DE1D91">
        <w:t xml:space="preserve"> and Malawi) (Laundon 1961, Catalogueoflife.org). </w:t>
      </w:r>
    </w:p>
    <w:p w:rsidRPr="002A6B70" w:rsidR="00AA4D55" w:rsidP="00EC2213" w:rsidRDefault="00AA4D55" w14:paraId="34433131" w14:textId="77777777">
      <w:pPr>
        <w:pStyle w:val="2Paragraaftitel"/>
      </w:pPr>
      <w:bookmarkStart w:name="_Toc111463064" w:id="25"/>
      <w:r>
        <w:t>Native range</w:t>
      </w:r>
      <w:bookmarkEnd w:id="25"/>
    </w:p>
    <w:p w:rsidRPr="002A6B70" w:rsidR="00AA4D55" w:rsidP="00AA4D55" w:rsidRDefault="009859EF" w14:paraId="10C2F98C" w14:textId="77777777">
      <w:pPr>
        <w:pStyle w:val="4Lopendetekst"/>
      </w:pPr>
      <w:r>
        <w:t xml:space="preserve">The original native range of Stonecrop includes Australia (Victoria, New South Wales, Southern Australia, </w:t>
      </w:r>
      <w:proofErr w:type="gramStart"/>
      <w:r>
        <w:t>Tasmania</w:t>
      </w:r>
      <w:proofErr w:type="gramEnd"/>
      <w:r>
        <w:t xml:space="preserve"> and Western Australia) and New Zealand (coastal regions of South Island) (</w:t>
      </w:r>
      <w:hyperlink w:history="1" r:id="rId30">
        <w:r>
          <w:rPr>
            <w:rStyle w:val="Lienhypertexte"/>
          </w:rPr>
          <w:t>https://bie.ala.org.au/</w:t>
        </w:r>
      </w:hyperlink>
      <w:r>
        <w:t xml:space="preserve">). In New Zealand it is a fairly rare plant that occurs naturally in </w:t>
      </w:r>
      <w:proofErr w:type="gramStart"/>
      <w:r>
        <w:t>small dispersed</w:t>
      </w:r>
      <w:proofErr w:type="gramEnd"/>
      <w:r>
        <w:t xml:space="preserve"> populations and is therefore to local extinction (De Lange et al. 2004a).</w:t>
      </w:r>
    </w:p>
    <w:p w:rsidRPr="002A6B70" w:rsidR="00AA4D55" w:rsidP="00EC2213" w:rsidRDefault="00AA4D55" w14:paraId="22EC340C" w14:textId="77777777">
      <w:pPr>
        <w:pStyle w:val="2Paragraaftitel"/>
      </w:pPr>
      <w:bookmarkStart w:name="_Toc111463065" w:id="26"/>
      <w:r>
        <w:t>Invasion history of potential range</w:t>
      </w:r>
      <w:bookmarkEnd w:id="26"/>
    </w:p>
    <w:p w:rsidRPr="002A6B70" w:rsidR="00AC4258" w:rsidP="00490946" w:rsidRDefault="00E60FB1" w14:paraId="5A956F13" w14:textId="77777777">
      <w:pPr>
        <w:pStyle w:val="4Lopendetekst"/>
      </w:pPr>
      <w:r>
        <w:t xml:space="preserve">Exactly when the plant was introduced is unclear. Reports that the species may have been introduced as early as 1890 (Nehring 2013) are based on confusion with </w:t>
      </w:r>
      <w:r w:rsidRPr="00C50E7E" w:rsidR="00C50E7E">
        <w:rPr>
          <w:i/>
        </w:rPr>
        <w:t>Crassula recurva</w:t>
      </w:r>
      <w:r>
        <w:t xml:space="preserve"> N.E.Br. (= </w:t>
      </w:r>
      <w:r w:rsidRPr="00B5542A">
        <w:rPr>
          <w:i/>
        </w:rPr>
        <w:t>Crassula alba</w:t>
      </w:r>
      <w:r>
        <w:t xml:space="preserve"> Forsk.). This species was introduced to the United Kingdom from South Africa (Natal) around 1890 (Brown 1890). </w:t>
      </w:r>
    </w:p>
    <w:p w:rsidRPr="002A6B70" w:rsidR="00394492" w:rsidP="00490946" w:rsidRDefault="00394492" w14:paraId="31D30704" w14:textId="77777777">
      <w:pPr>
        <w:pStyle w:val="4Lopendetekst"/>
      </w:pPr>
    </w:p>
    <w:p w:rsidRPr="002A6B70" w:rsidR="002F7870" w:rsidP="00490946" w:rsidRDefault="00251A42" w14:paraId="07C0F980" w14:textId="77777777">
      <w:pPr>
        <w:pStyle w:val="4Lopendetekst"/>
      </w:pPr>
      <w:r>
        <w:t xml:space="preserve">In the UK, the plant was first made available commercially by a nursery by the name </w:t>
      </w:r>
      <w:r w:rsidRPr="004813DC" w:rsidR="004813DC">
        <w:rPr>
          <w:i/>
        </w:rPr>
        <w:t>Tillaea recurva</w:t>
      </w:r>
      <w:r>
        <w:t xml:space="preserve"> in 1926 (Laundon 1961). The nursery in question was still operating around 1980, however neither the exact origin, nor the exact import date of the material could be retrieved from the archives at the time. The plants were most likely imported from Australia before 1914. During the First World War, cultivation ponds with Nymphaea species were no longer maintained and Stonecrop proliferated significantly during that period. At the time, Stonecrop was not listed as a separate species, but was sold as an oxygenating plant alongside other plants. Several other nurseries likewise obtained plant material from the nursery in question (Swale &amp; Belcher 1982).</w:t>
      </w:r>
    </w:p>
    <w:p w:rsidRPr="002A6B70" w:rsidR="00394492" w:rsidP="00490946" w:rsidRDefault="00394492" w14:paraId="11305D33" w14:textId="77777777">
      <w:pPr>
        <w:pStyle w:val="4Lopendetekst"/>
      </w:pPr>
    </w:p>
    <w:p w:rsidRPr="002A6B70" w:rsidR="00AA4D55" w:rsidP="00490946" w:rsidRDefault="002F7870" w14:paraId="07741BC3" w14:textId="77777777">
      <w:pPr>
        <w:pStyle w:val="4Lopendetekst"/>
      </w:pPr>
      <w:r>
        <w:t xml:space="preserve">Plants sampled throughout the United Kingdom were found to be genetically identical and found to represent a single line to a significant degree. When comparing the various genetic lines from the original Australian region with the plant material from the United Kingdom, it was found that the British plants most likely originated from the region of the </w:t>
      </w:r>
      <w:proofErr w:type="gramStart"/>
      <w:r>
        <w:t>Murray river</w:t>
      </w:r>
      <w:proofErr w:type="gramEnd"/>
      <w:r>
        <w:t xml:space="preserve"> in Australia (Dawson 1994 in Smith &amp; Buckley 2020).</w:t>
      </w:r>
    </w:p>
    <w:p w:rsidRPr="002A6B70" w:rsidR="00757375" w:rsidP="00490946" w:rsidRDefault="00757375" w14:paraId="0C59BE17" w14:textId="77777777">
      <w:pPr>
        <w:pStyle w:val="4Lopendetekst"/>
      </w:pPr>
      <w:r>
        <w:t>Please see 6.1 for more information on first finds in various European countries.</w:t>
      </w:r>
    </w:p>
    <w:p w:rsidRPr="002A6B70" w:rsidR="00AA4D55" w:rsidP="00EC2213" w:rsidRDefault="00AA4D55" w14:paraId="69DE3F4F" w14:textId="77777777">
      <w:pPr>
        <w:pStyle w:val="2Paragraaftitel"/>
      </w:pPr>
      <w:bookmarkStart w:name="_Toc111463066" w:id="27"/>
      <w:r>
        <w:t xml:space="preserve">Stand and </w:t>
      </w:r>
      <w:proofErr w:type="gramStart"/>
      <w:r>
        <w:t>ecology</w:t>
      </w:r>
      <w:bookmarkEnd w:id="27"/>
      <w:proofErr w:type="gramEnd"/>
    </w:p>
    <w:p w:rsidRPr="002A6B70" w:rsidR="002F51D9" w:rsidP="002F51D9" w:rsidRDefault="00F32A60" w14:paraId="0E2FBA6E" w14:textId="77777777">
      <w:pPr>
        <w:pStyle w:val="4Lopendetekst"/>
      </w:pPr>
      <w:r>
        <w:t xml:space="preserve">Stonecrop is not very selective in terms of its stand; the species can be found in a broad variety of </w:t>
      </w:r>
      <w:proofErr w:type="gramStart"/>
      <w:r>
        <w:t>fresh water</w:t>
      </w:r>
      <w:proofErr w:type="gramEnd"/>
      <w:r>
        <w:t xml:space="preserve"> habitats, which may be slow moving or stagnant and include pools, lakes, fens, skating rinks, canals, streams and drainage canals, where the species grows both in the water and on the bank (Dawson &amp; Warman 1987, Van Kleef et al. 2017). The species is absent in salt and/or brackish waters (Dawson &amp; Warman 1987). </w:t>
      </w:r>
    </w:p>
    <w:p w:rsidRPr="002A6B70" w:rsidR="00CE06EA" w:rsidP="002F51D9" w:rsidRDefault="00CE06EA" w14:paraId="580FC3AF" w14:textId="77777777">
      <w:pPr>
        <w:pStyle w:val="4Lopendetekst"/>
      </w:pPr>
    </w:p>
    <w:p w:rsidRPr="002A6B70" w:rsidR="002F51D9" w:rsidP="002F51D9" w:rsidRDefault="002F51D9" w14:paraId="6FD2F37A" w14:textId="77777777">
      <w:pPr>
        <w:pStyle w:val="4Lopendetekst"/>
      </w:pPr>
      <w:r>
        <w:t xml:space="preserve">Nor is Stonecrop very particular in terms of soil type, growing primarily on clay soils in England, but equally on sand, </w:t>
      </w:r>
      <w:proofErr w:type="gramStart"/>
      <w:r>
        <w:t>gravel</w:t>
      </w:r>
      <w:proofErr w:type="gramEnd"/>
      <w:r>
        <w:t xml:space="preserve"> and organic soils (Dawson &amp; Warman 1987, Child &amp; Spencer-Jones 1995</w:t>
      </w:r>
      <w:r w:rsidR="00C904D4">
        <w:t xml:space="preserve">, </w:t>
      </w:r>
      <w:commentRangeStart w:id="28"/>
      <w:r w:rsidR="00C904D4">
        <w:t>Hussner et al. 2021</w:t>
      </w:r>
      <w:commentRangeEnd w:id="28"/>
      <w:r w:rsidR="00C904D4">
        <w:rPr>
          <w:rStyle w:val="Marquedecommentaire"/>
          <w:rFonts w:ascii="Times New Roman" w:hAnsi="Times New Roman"/>
        </w:rPr>
        <w:commentReference w:id="28"/>
      </w:r>
      <w:r>
        <w:t>). In the Netherlands, Stonecrop primarily can be found on sandy soils and to a lesser extent on clay (Van Kleef et al. 2017). The species grows poorly on peat soil</w:t>
      </w:r>
      <w:r w:rsidR="0091782D">
        <w:t xml:space="preserve"> in the Netherland (pers. observation J. van der Loop)</w:t>
      </w:r>
      <w:r>
        <w:t>.</w:t>
      </w:r>
    </w:p>
    <w:p w:rsidRPr="002A6B70" w:rsidR="00CE06EA" w:rsidP="002F51D9" w:rsidRDefault="00CE06EA" w14:paraId="0AD38689" w14:textId="77777777">
      <w:pPr>
        <w:pStyle w:val="4Lopendetekst"/>
      </w:pPr>
    </w:p>
    <w:p w:rsidRPr="002A6B70" w:rsidR="002F51D9" w:rsidP="002F51D9" w:rsidRDefault="002F51D9" w14:paraId="6FDCE8F1" w14:textId="77777777">
      <w:pPr>
        <w:pStyle w:val="4Lopendetekst"/>
      </w:pPr>
      <w:r>
        <w:t>In Europe, light and receding water levels</w:t>
      </w:r>
      <w:r w:rsidR="002D6BCF">
        <w:t xml:space="preserve"> and dry periods</w:t>
      </w:r>
      <w:r>
        <w:t xml:space="preserve"> are not limiting to Stonecrop (Newman &amp; Raven 1995, OEPP/EPPO 2007, Hussner 2009, Smith 2015</w:t>
      </w:r>
      <w:r w:rsidR="002D6BCF">
        <w:t xml:space="preserve">, </w:t>
      </w:r>
      <w:commentRangeStart w:id="29"/>
      <w:r w:rsidR="002D6BCF">
        <w:t>Hussner et al. 2021</w:t>
      </w:r>
      <w:commentRangeEnd w:id="29"/>
      <w:r w:rsidR="002D6BCF">
        <w:rPr>
          <w:rStyle w:val="Marquedecommentaire"/>
          <w:rFonts w:ascii="Times New Roman" w:hAnsi="Times New Roman"/>
        </w:rPr>
        <w:commentReference w:id="29"/>
      </w:r>
      <w:r>
        <w:t xml:space="preserve">). The level of rainfall required for the terrestrial growth habit of the species in its natural habitat within its native range in Australia is only 220-300 mm during the winter and 100-550 mm in the summer (Leach &amp; Dawson 2000). In England, average rainfall in the areas where Stonecrop has spread is 826 mm per year (Hill et al. 2004). Where there is reduced rainfall, Stonecrop nevertheless remains vigorous, however growth does decrease (Dawson &amp; Warman 1987). </w:t>
      </w:r>
    </w:p>
    <w:p w:rsidRPr="002A6B70" w:rsidR="00E27C0C" w:rsidP="002F51D9" w:rsidRDefault="00E27C0C" w14:paraId="08E16814" w14:textId="77777777">
      <w:pPr>
        <w:pStyle w:val="4Lopendetekst"/>
      </w:pPr>
    </w:p>
    <w:p w:rsidRPr="002A6B70" w:rsidR="002F51D9" w:rsidP="002F00C3" w:rsidRDefault="002F51D9" w14:paraId="4A628AED" w14:textId="1231F39D">
      <w:pPr>
        <w:pStyle w:val="4Lopendetekst"/>
      </w:pPr>
      <w:r>
        <w:t xml:space="preserve">In its natural habitat within the native range in Australia, the average daytime temperature is between 0 and 15º during the months of May to October and between 20 and 25ºC between the </w:t>
      </w:r>
      <w:r>
        <w:t xml:space="preserve">months of November to April (Leach and Dawson 1999). The temperature of the stands in England and Ireland together average 3.8°C in January and 15.8°C in July (Hill et al. 2004). </w:t>
      </w:r>
      <w:commentRangeStart w:id="30"/>
      <w:r>
        <w:t xml:space="preserve">The species can withstand </w:t>
      </w:r>
      <w:r w:rsidR="002F00C3">
        <w:t>frost</w:t>
      </w:r>
      <w:r>
        <w:t xml:space="preserve"> up to -</w:t>
      </w:r>
      <w:r w:rsidR="002F00C3">
        <w:t xml:space="preserve">7ºC </w:t>
      </w:r>
      <w:r>
        <w:t>(</w:t>
      </w:r>
      <w:r w:rsidR="002F00C3">
        <w:t xml:space="preserve">Kirby 1965, </w:t>
      </w:r>
      <w:r>
        <w:t>OEPP/EPPO 2007</w:t>
      </w:r>
      <w:r w:rsidR="006860D0">
        <w:t xml:space="preserve"> (Dawson 1994 in Smith &amp; Buckley 2020)</w:t>
      </w:r>
      <w:r w:rsidR="002C3C78">
        <w:t xml:space="preserve"> and even survival for three weeks in a freezer by temperatures of -18</w:t>
      </w:r>
      <w:r w:rsidRPr="002C3C78" w:rsidR="002C3C78">
        <w:t>°C</w:t>
      </w:r>
      <w:r w:rsidR="002C3C78">
        <w:t xml:space="preserve"> is observed in the Netherlands (Pers. </w:t>
      </w:r>
      <w:r w:rsidR="0091782D">
        <w:t>Observation</w:t>
      </w:r>
      <w:r w:rsidR="002C3C78">
        <w:t xml:space="preserve"> J. van der Loop).</w:t>
      </w:r>
      <w:r w:rsidR="002F00C3">
        <w:t>Over the winter Stonecrop is thought to survive best in the fully submerged form (Dawson &amp; Warman 1987)</w:t>
      </w:r>
      <w:commentRangeEnd w:id="30"/>
      <w:r w:rsidR="002F00C3">
        <w:rPr>
          <w:rStyle w:val="Marquedecommentaire"/>
          <w:rFonts w:ascii="Times New Roman" w:hAnsi="Times New Roman"/>
        </w:rPr>
        <w:commentReference w:id="30"/>
      </w:r>
      <w:r w:rsidR="002D6BCF">
        <w:t xml:space="preserve">, however Hussner et al. (2009 &amp; 2021) states that the species has a high for air frost. </w:t>
      </w:r>
    </w:p>
    <w:p w:rsidRPr="002A6B70" w:rsidR="001A4FDC" w:rsidP="002F51D9" w:rsidRDefault="001A4FDC" w14:paraId="417880C3" w14:textId="77777777">
      <w:pPr>
        <w:pStyle w:val="4Lopendetekst"/>
      </w:pPr>
    </w:p>
    <w:p w:rsidRPr="002A6B70" w:rsidR="002F51D9" w:rsidP="002F51D9" w:rsidRDefault="002F51D9" w14:paraId="46F08A70" w14:textId="77777777">
      <w:pPr>
        <w:pStyle w:val="4Lopendetekst"/>
      </w:pPr>
      <w:r>
        <w:t xml:space="preserve">Stonecrop has the potential to be dominant in conditions both poor and rich in nutrients. According to Keeley (1998) and Klavsen and Maberly (2009), the invasive nature of the species is therefore not dependent on the availability of nutrients. In the Netherlands likewise Stonecrop virtually only occurs as a surface-covering plant both in oligo and eutrophic waters. However, in ecosystems that are relatively poor in nutrients, such as fens, dune pools and ice rinks, the plants remain small and are not very competitive. In the absence of nutrients, Stonecrop can therefore only become dominant if there is little coverage by native species (Van Kleef et al. 2017). </w:t>
      </w:r>
    </w:p>
    <w:p w:rsidRPr="002A6B70" w:rsidR="00757375" w:rsidP="002F51D9" w:rsidRDefault="005A29AE" w14:paraId="14FBBD1D" w14:textId="77777777">
      <w:pPr>
        <w:pStyle w:val="4Lopendetekst"/>
        <w:rPr>
          <w:iCs/>
        </w:rPr>
      </w:pPr>
      <w:r>
        <w:t>In England, Stonecrop has been found in flowing waters with a current of up to 0.32 m/s (Dawson &amp; Warman 1987) and in the Netherlands the species can be found in flowing water, including in the Kleine Beerze stream, along a considerable length (source: observations R. Beringen &amp; M. Janssen in the NDFF). It is unknown what current speeds Stonecrop tolerates in the Kleine Beerze stream.</w:t>
      </w:r>
    </w:p>
    <w:p w:rsidRPr="002A6B70" w:rsidR="005A29AE" w:rsidP="002F51D9" w:rsidRDefault="005A29AE" w14:paraId="1892AD85" w14:textId="77777777">
      <w:pPr>
        <w:pStyle w:val="4Lopendetekst"/>
        <w:rPr>
          <w:iCs/>
        </w:rPr>
      </w:pPr>
    </w:p>
    <w:p w:rsidRPr="002A6B70" w:rsidR="002F51D9" w:rsidP="002F51D9" w:rsidRDefault="00F32A60" w14:paraId="4E1792B2" w14:textId="77777777">
      <w:pPr>
        <w:pStyle w:val="4Lopendetekst"/>
      </w:pPr>
      <w:r w:rsidRPr="00A45895">
        <w:rPr>
          <w:lang w:val="nl-NL"/>
        </w:rPr>
        <w:t>Stonecrop grows rapidly and is able to overgrow other species when nutrient availability is high (Brunet 2002, Hussner 2009, Klavsen et al. 2011, Ewald 2014, Brouwer et al. 2017, Van Kleef et al. 2017, Van der Loop et al. 2020</w:t>
      </w:r>
      <w:r w:rsidRPr="00A45895" w:rsidR="00C904D4">
        <w:rPr>
          <w:lang w:val="nl-NL"/>
        </w:rPr>
        <w:t xml:space="preserve">, </w:t>
      </w:r>
      <w:commentRangeStart w:id="31"/>
      <w:r w:rsidRPr="00A45895" w:rsidR="00C904D4">
        <w:rPr>
          <w:lang w:val="nl-NL"/>
        </w:rPr>
        <w:t>Hussner et al. 2021</w:t>
      </w:r>
      <w:commentRangeEnd w:id="31"/>
      <w:r w:rsidR="00C904D4">
        <w:rPr>
          <w:rStyle w:val="Marquedecommentaire"/>
          <w:rFonts w:ascii="Times New Roman" w:hAnsi="Times New Roman"/>
        </w:rPr>
        <w:commentReference w:id="31"/>
      </w:r>
      <w:r w:rsidRPr="00A45895">
        <w:rPr>
          <w:lang w:val="nl-NL"/>
        </w:rPr>
        <w:t xml:space="preserve">). Nitrogen, phosphorus and carbon can all stimulate the growth of Stonecrop (Brouwer et al. 2017, Van Kleef et al. 2017, Van der Loop et al. 2020). </w:t>
      </w:r>
      <w:r>
        <w:t xml:space="preserve">The atmospheric deposition of nitrogen, the fertilisation of surface and groundwater with carbon, </w:t>
      </w:r>
      <w:proofErr w:type="gramStart"/>
      <w:r>
        <w:t>nitrogen</w:t>
      </w:r>
      <w:proofErr w:type="gramEnd"/>
      <w:r>
        <w:t xml:space="preserve"> and phosphorus from agricultural activities as well as manure from waterfowl may contribute to proliferation of the species (Brouwer et al. 2017, Van der Loop et al. 2020).</w:t>
      </w:r>
    </w:p>
    <w:p w:rsidRPr="002A6B70" w:rsidR="00DA0990" w:rsidP="00DA0990" w:rsidRDefault="00DA0990" w14:paraId="79638629" w14:textId="77777777">
      <w:pPr>
        <w:pStyle w:val="4Lopendetekst"/>
        <w:ind w:left="0"/>
      </w:pPr>
    </w:p>
    <w:p w:rsidRPr="002A6B70" w:rsidR="002F51D9" w:rsidP="002F51D9" w:rsidRDefault="0043462D" w14:paraId="7A1EC861" w14:textId="77777777">
      <w:pPr>
        <w:pStyle w:val="4Lopendetekst"/>
      </w:pPr>
      <w:r>
        <w:t>Stonecrop only uses carbon dioxide (CO</w:t>
      </w:r>
      <w:r>
        <w:rPr>
          <w:vertAlign w:val="subscript"/>
        </w:rPr>
        <w:t>2</w:t>
      </w:r>
      <w:r>
        <w:t>) as a source from which to draw carbon: the plant is unable to absorb carbon from the water in the form of bicarbonate (HCO</w:t>
      </w:r>
      <w:r>
        <w:rPr>
          <w:vertAlign w:val="subscript"/>
        </w:rPr>
        <w:t>3</w:t>
      </w:r>
      <w:r>
        <w:rPr>
          <w:vertAlign w:val="superscript"/>
        </w:rPr>
        <w:t>-</w:t>
      </w:r>
      <w:r>
        <w:t>) and only uses carbon dioxide from the water layer or atmosphere. This means that Stonecrop cannot grow in water with a pH higher than 8, given that only inorganic carbon is present in the form of bicarbonate (Keeley 1998) in such cases. This has been confirmed in studies showing that Stonecrop only grows in waters with a pH between 4.3 and 7.8 and an alkalinity between 0 and 0.92 meq/L (Brunet 2002, Hussner 2009, Klavsen et al. 2011, Van Kleef et al. 2017). Low availability of carbon dioxide underwater, despite the availability of a CAM mechanism in photosynthesis, is limiting to the growth of Stonecrop (please also see 7.1.4.). In waters with prolific Stonecrop growth, the average concentration of CO</w:t>
      </w:r>
      <w:r>
        <w:rPr>
          <w:vertAlign w:val="subscript"/>
        </w:rPr>
        <w:t>2</w:t>
      </w:r>
      <w:r>
        <w:t xml:space="preserve"> in the summer is well above 200 µmol/L (Van Kleef et al. 2017). </w:t>
      </w:r>
      <w:proofErr w:type="gramStart"/>
      <w:r>
        <w:t>With regard to</w:t>
      </w:r>
      <w:proofErr w:type="gramEnd"/>
      <w:r>
        <w:t xml:space="preserve"> other aquatic plants, it has likewise been shown that they are no longer limited by carbon above this level of concentration (Bloemendaal &amp; Roelofs 1988).</w:t>
      </w:r>
    </w:p>
    <w:p w:rsidRPr="002A6B70" w:rsidR="002F51D9" w:rsidP="002F51D9" w:rsidRDefault="002F51D9" w14:paraId="09FA2A40" w14:textId="77777777">
      <w:pPr>
        <w:pStyle w:val="4Lopendetekst"/>
      </w:pPr>
    </w:p>
    <w:p w:rsidRPr="002A6B70" w:rsidR="0069519A" w:rsidP="002F51D9" w:rsidRDefault="002F51D9" w14:paraId="5D339A36" w14:textId="77777777">
      <w:pPr>
        <w:pStyle w:val="4Lopendetekst"/>
      </w:pPr>
      <w:r>
        <w:t xml:space="preserve">Waters are vulnerable to invasion by Stonecrop when disturbed and where open niches, such as bare soils, are present (Brouwer et al. 2017, Van Kleef et al. 2017, Smith &amp; Buckley 2020, Van der Loop et al. 2020). This is also the case for many other invasive plant species (Hobbs 1989, 1991, Hobbs &amp; Huenneke 1992, Rejmánek 1999). The establishment and proliferation of Stonecrop is significantly inhibited in certain water types in the presence of native plant species </w:t>
      </w:r>
      <w:r>
        <w:t>such as Shoreweed (</w:t>
      </w:r>
      <w:r w:rsidRPr="00B5542A">
        <w:rPr>
          <w:i/>
        </w:rPr>
        <w:t>Littorella uniflora</w:t>
      </w:r>
      <w:r>
        <w:t xml:space="preserve"> Asch.), Marsh St. John’s-wort (</w:t>
      </w:r>
      <w:r w:rsidRPr="00B5542A">
        <w:rPr>
          <w:i/>
        </w:rPr>
        <w:t>Hypericum elodes</w:t>
      </w:r>
      <w:r>
        <w:t xml:space="preserve"> L.), peat mosses (</w:t>
      </w:r>
      <w:r w:rsidRPr="00B5542A">
        <w:rPr>
          <w:i/>
        </w:rPr>
        <w:t>Sphagnum</w:t>
      </w:r>
      <w:r>
        <w:t xml:space="preserve"> spec.) and pillwort (</w:t>
      </w:r>
      <w:r w:rsidRPr="00B5542A">
        <w:rPr>
          <w:i/>
        </w:rPr>
        <w:t>Pilularia globulifera</w:t>
      </w:r>
      <w:r>
        <w:t xml:space="preserve"> L.) </w:t>
      </w:r>
      <w:r w:rsidRPr="00C50E7E">
        <w:rPr>
          <w:lang w:val="nl-NL"/>
        </w:rPr>
        <w:t xml:space="preserve">(Brouwer et al. 2017, Van Kleef et al. 2017, Van der Loop et al. 2020). </w:t>
      </w:r>
      <w:r>
        <w:t xml:space="preserve">Competitors reduce opportunity of establishment by 70% and ensure growth reduction of more than 95% </w:t>
      </w:r>
      <w:r w:rsidR="0091782D">
        <w:t>(</w:t>
      </w:r>
      <w:r>
        <w:t xml:space="preserve">Van Kleef et al. 2017, Van der Loop et al. 2020). </w:t>
      </w:r>
    </w:p>
    <w:p w:rsidRPr="002A6B70" w:rsidR="0069519A" w:rsidP="00AA4D55" w:rsidRDefault="0069519A" w14:paraId="1FAFF5F7" w14:textId="77777777">
      <w:pPr>
        <w:pStyle w:val="4Lopendetekst"/>
      </w:pPr>
    </w:p>
    <w:p w:rsidRPr="002A6B70" w:rsidR="000372F4" w:rsidP="00AA4D55" w:rsidRDefault="000372F4" w14:paraId="3C7BD13C" w14:textId="77777777">
      <w:pPr>
        <w:pStyle w:val="4Lopendetekst"/>
        <w:rPr>
          <w:b/>
          <w:bCs/>
        </w:rPr>
      </w:pPr>
      <w:r>
        <w:rPr>
          <w:b/>
        </w:rPr>
        <w:t xml:space="preserve">Stand and ecology in region of </w:t>
      </w:r>
      <w:proofErr w:type="gramStart"/>
      <w:r>
        <w:rPr>
          <w:b/>
        </w:rPr>
        <w:t>provenance</w:t>
      </w:r>
      <w:proofErr w:type="gramEnd"/>
    </w:p>
    <w:p w:rsidRPr="002A6B70" w:rsidR="000372F4" w:rsidP="00AA4D55" w:rsidRDefault="00A47C84" w14:paraId="7516AFBA" w14:textId="77777777">
      <w:pPr>
        <w:pStyle w:val="4Lopendetekst"/>
      </w:pPr>
      <w:r>
        <w:t>In the region of origin, Australia, Stonecrop can be found in a variety of biotopes, varying from periodically drying flowing and standing waters to the banks of lakes, with the species being both submerged by several metres and emergent on the banks several metres above the water level</w:t>
      </w:r>
      <w:r w:rsidR="0091782D">
        <w:t xml:space="preserve"> (</w:t>
      </w:r>
      <w:commentRangeStart w:id="32"/>
      <w:r w:rsidR="0091782D">
        <w:t>Smith</w:t>
      </w:r>
      <w:commentRangeEnd w:id="32"/>
      <w:r w:rsidR="0091782D">
        <w:rPr>
          <w:rStyle w:val="Marquedecommentaire"/>
          <w:rFonts w:ascii="Times New Roman" w:hAnsi="Times New Roman"/>
        </w:rPr>
        <w:commentReference w:id="32"/>
      </w:r>
      <w:r w:rsidR="0091782D">
        <w:t xml:space="preserve"> &amp; Buckley 2020)</w:t>
      </w:r>
      <w:r>
        <w:t xml:space="preserve">. Disturbances in the form trampling by livestock and periodically high currents are tolerated to a high degree. The plant does not grow in fast-flowing water and does not tolerate flooding with salt water. In estuaries it will grow in proximity to the sea, but never in contact with seawater. The plant </w:t>
      </w:r>
      <w:proofErr w:type="gramStart"/>
      <w:r>
        <w:t>is able to</w:t>
      </w:r>
      <w:proofErr w:type="gramEnd"/>
      <w:r>
        <w:t xml:space="preserve"> quickly colonise bare areas, for example, after a fire, but cannot compete with tall plants such as Reed. In the south and east of the region of origin, the plant regularly grows alongside </w:t>
      </w:r>
      <w:r w:rsidRPr="00C8553E" w:rsidR="00C8553E">
        <w:rPr>
          <w:i/>
        </w:rPr>
        <w:t>Myriophyllum pendunculatum</w:t>
      </w:r>
      <w:r>
        <w:t xml:space="preserve">. In the west, it is often found alongside the alien species </w:t>
      </w:r>
      <w:r w:rsidRPr="00C8553E" w:rsidR="00C8553E">
        <w:rPr>
          <w:i/>
        </w:rPr>
        <w:t>Crassula natans</w:t>
      </w:r>
      <w:r>
        <w:t>. The plant can tolerate major water level fluctuations, provided the stand does not dry out. The plant is found both in weakly buffered waters with a low level of conductivity and in slightly salt, brackish waters</w:t>
      </w:r>
      <w:r w:rsidR="0091782D">
        <w:t xml:space="preserve"> (</w:t>
      </w:r>
      <w:commentRangeStart w:id="33"/>
      <w:r w:rsidR="0091782D">
        <w:t>Dawson</w:t>
      </w:r>
      <w:commentRangeEnd w:id="33"/>
      <w:r w:rsidR="0091782D">
        <w:rPr>
          <w:rStyle w:val="Marquedecommentaire"/>
          <w:rFonts w:ascii="Times New Roman" w:hAnsi="Times New Roman"/>
        </w:rPr>
        <w:commentReference w:id="33"/>
      </w:r>
      <w:r w:rsidR="0091782D">
        <w:t xml:space="preserve"> &amp; Warman 1987)</w:t>
      </w:r>
      <w:r>
        <w:t xml:space="preserve">. Nutrient levels may also vary </w:t>
      </w:r>
      <w:proofErr w:type="gramStart"/>
      <w:r>
        <w:t>significantly,</w:t>
      </w:r>
      <w:proofErr w:type="gramEnd"/>
      <w:r>
        <w:t xml:space="preserve"> however the species does not grow in highly polluted waters (Dawson 1989). In </w:t>
      </w:r>
      <w:proofErr w:type="gramStart"/>
      <w:r>
        <w:t>a number of</w:t>
      </w:r>
      <w:proofErr w:type="gramEnd"/>
      <w:r>
        <w:t xml:space="preserve"> aspects, this differs from the stand and ecology we find in Europe</w:t>
      </w:r>
      <w:r w:rsidR="00221FAF">
        <w:t>.</w:t>
      </w:r>
      <w:r>
        <w:t xml:space="preserve"> In Europe, for example, brackish and salt stands seem to be </w:t>
      </w:r>
      <w:proofErr w:type="gramStart"/>
      <w:r>
        <w:t>absent</w:t>
      </w:r>
      <w:proofErr w:type="gramEnd"/>
      <w:r>
        <w:t xml:space="preserve"> and the species also seems to grow in waters that a</w:t>
      </w:r>
      <w:r w:rsidR="00221FAF">
        <w:t>re</w:t>
      </w:r>
      <w:r>
        <w:t xml:space="preserve"> </w:t>
      </w:r>
      <w:r w:rsidR="00221FAF">
        <w:t>richer</w:t>
      </w:r>
      <w:r>
        <w:t xml:space="preserve"> in nutrients than in the region of origin. </w:t>
      </w:r>
    </w:p>
    <w:p w:rsidRPr="002A6B70" w:rsidR="00EE7734" w:rsidP="00AA4D55" w:rsidRDefault="00EE7734" w14:paraId="026076F9" w14:textId="77777777">
      <w:pPr>
        <w:pStyle w:val="4Lopendetekst"/>
      </w:pPr>
    </w:p>
    <w:p w:rsidRPr="002A6B70" w:rsidR="00634CD7" w:rsidP="002F4570" w:rsidRDefault="00634CD7" w14:paraId="49C0E06F" w14:textId="77777777">
      <w:pPr>
        <w:pStyle w:val="4Lopendetekst"/>
        <w:rPr>
          <w:b/>
          <w:bCs/>
        </w:rPr>
      </w:pPr>
      <w:r>
        <w:rPr>
          <w:b/>
        </w:rPr>
        <w:t>Vegetation</w:t>
      </w:r>
    </w:p>
    <w:p w:rsidRPr="002A6B70" w:rsidR="00EE7734" w:rsidP="002F4570" w:rsidRDefault="00EE7734" w14:paraId="076EE217" w14:textId="646F1D9B">
      <w:pPr>
        <w:pStyle w:val="4Lopendetekst"/>
      </w:pPr>
      <w:r>
        <w:t>The National Vegetation Database (Landelijke Vegetatie Databank) (</w:t>
      </w:r>
      <w:hyperlink w:history="1" r:id="rId31">
        <w:r>
          <w:t>https://www.synbiosys.alterra.nl/lvd</w:t>
        </w:r>
      </w:hyperlink>
      <w:r>
        <w:t xml:space="preserve">) includes 115 </w:t>
      </w:r>
      <w:r w:rsidR="00B940C8">
        <w:t>relevé</w:t>
      </w:r>
      <w:r w:rsidR="006A76E6">
        <w:t>e</w:t>
      </w:r>
      <w:r w:rsidR="00B940C8">
        <w:t>s (</w:t>
      </w:r>
      <w:r>
        <w:t xml:space="preserve">vegetation </w:t>
      </w:r>
      <w:r w:rsidR="00B940C8">
        <w:t>sampling plots)</w:t>
      </w:r>
      <w:r>
        <w:t xml:space="preserve"> </w:t>
      </w:r>
      <w:r w:rsidR="006A76E6">
        <w:t xml:space="preserve">in which </w:t>
      </w:r>
      <w:r>
        <w:t>Stonecrop</w:t>
      </w:r>
      <w:r w:rsidR="006A76E6">
        <w:t xml:space="preserve"> is present</w:t>
      </w:r>
      <w:r>
        <w:t>. Stonecrop has been found in a variety of plant communities (Figure 3.</w:t>
      </w:r>
      <w:r w:rsidR="00CE6D05">
        <w:t>3</w:t>
      </w:r>
      <w:r>
        <w:t xml:space="preserve">, Annex 2). Most studies were carried out in vegetation from the </w:t>
      </w:r>
      <w:r w:rsidRPr="00DE662D">
        <w:rPr>
          <w:i/>
        </w:rPr>
        <w:t>Littorelletea</w:t>
      </w:r>
      <w:r>
        <w:t xml:space="preserve"> class, which are pioneer vegetations on mineral soils in shallow, often exposed, low-nutrient, weakly buffered, weakly acidic to neutral waters. These types of vegetation are primarily found in fens.</w:t>
      </w:r>
    </w:p>
    <w:p w:rsidRPr="002A6B70" w:rsidR="00E27C0C" w:rsidP="002F4570" w:rsidRDefault="00E27C0C" w14:paraId="43E435B7" w14:textId="77777777">
      <w:pPr>
        <w:pStyle w:val="4Lopendetekst"/>
      </w:pPr>
    </w:p>
    <w:p w:rsidRPr="002A6B70" w:rsidR="00A9302F" w:rsidP="0091782D" w:rsidRDefault="00A9302F" w14:paraId="48F414DF" w14:textId="15CFA684">
      <w:pPr>
        <w:pStyle w:val="4Lopendetekst"/>
      </w:pPr>
      <w:r>
        <w:t xml:space="preserve">Many studies were also conducted in vegetation belonging to the </w:t>
      </w:r>
      <w:r w:rsidRPr="00221FAF">
        <w:rPr>
          <w:i/>
        </w:rPr>
        <w:t>Nanocyperion flavecentis</w:t>
      </w:r>
      <w:r>
        <w:t xml:space="preserve"> alliance, which is mainly annual pioneer vegetation on moist, low-nutrient to moderately high-nutrient, weakly buffered, weakly acidic to neutral soils. This vegetation develops on heath </w:t>
      </w:r>
      <w:r>
        <w:t>cutting sites or along cleaned pools and fens.</w:t>
      </w:r>
      <w:r w:rsidR="005D6405">
        <w:rPr>
          <w:noProof/>
          <w:lang w:val="nl-NL"/>
        </w:rPr>
        <w:drawing>
          <wp:anchor distT="0" distB="0" distL="114300" distR="114300" simplePos="0" relativeHeight="251631616" behindDoc="0" locked="0" layoutInCell="1" allowOverlap="1" wp14:anchorId="07A7D5E2" wp14:editId="4CC4FE7E">
            <wp:simplePos x="0" y="0"/>
            <wp:positionH relativeFrom="column">
              <wp:posOffset>255905</wp:posOffset>
            </wp:positionH>
            <wp:positionV relativeFrom="paragraph">
              <wp:posOffset>1146175</wp:posOffset>
            </wp:positionV>
            <wp:extent cx="5400040" cy="3535045"/>
            <wp:effectExtent l="1905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srcRect/>
                    <a:stretch>
                      <a:fillRect/>
                    </a:stretch>
                  </pic:blipFill>
                  <pic:spPr bwMode="auto">
                    <a:xfrm>
                      <a:off x="0" y="0"/>
                      <a:ext cx="5400040" cy="3535045"/>
                    </a:xfrm>
                    <a:prstGeom prst="rect">
                      <a:avLst/>
                    </a:prstGeom>
                    <a:noFill/>
                  </pic:spPr>
                </pic:pic>
              </a:graphicData>
            </a:graphic>
          </wp:anchor>
        </w:drawing>
      </w:r>
      <w:r w:rsidR="005D6405">
        <w:t xml:space="preserve">On more high-nutrient stands, Stonecrop grows in pioneer vegetation of the </w:t>
      </w:r>
      <w:r w:rsidRPr="002168AB" w:rsidR="005D6405">
        <w:rPr>
          <w:i/>
        </w:rPr>
        <w:t>Bidention</w:t>
      </w:r>
      <w:r w:rsidR="005D6405">
        <w:t xml:space="preserve"> alliance. These types of vegetation grow on banks that dry out in the summer along high-nutrient freshwater waters, such as rivers and the IJsselmeer/Markermeer. Stonecrop has been found along the Krammer-Volkerak alongside brackish species such as Celery (</w:t>
      </w:r>
      <w:r w:rsidR="005D6405">
        <w:rPr>
          <w:i/>
        </w:rPr>
        <w:t>Apium graveolens</w:t>
      </w:r>
      <w:r w:rsidR="005D6405">
        <w:t>), Sea Aster (</w:t>
      </w:r>
      <w:r w:rsidR="005D6405">
        <w:rPr>
          <w:i/>
        </w:rPr>
        <w:t>Aster tripolium</w:t>
      </w:r>
      <w:r w:rsidR="005D6405">
        <w:t>), Distant sedge (</w:t>
      </w:r>
      <w:r w:rsidR="005D6405">
        <w:rPr>
          <w:i/>
        </w:rPr>
        <w:t>Carex distans</w:t>
      </w:r>
      <w:r w:rsidR="005D6405">
        <w:t>), Sea milkweed (</w:t>
      </w:r>
      <w:r w:rsidR="005D6405">
        <w:rPr>
          <w:i/>
        </w:rPr>
        <w:t>Glaux maritima</w:t>
      </w:r>
      <w:r w:rsidR="005D6405">
        <w:t>) and Blackgrass (</w:t>
      </w:r>
      <w:r w:rsidR="005D6405">
        <w:rPr>
          <w:i/>
        </w:rPr>
        <w:t>Juncus gerardii</w:t>
      </w:r>
      <w:r w:rsidR="005D6405">
        <w:t>).</w:t>
      </w:r>
    </w:p>
    <w:p w:rsidRPr="002A6B70" w:rsidR="00A36336" w:rsidP="00451DBD" w:rsidRDefault="00451DBD" w14:paraId="56D19763" w14:textId="02A81458">
      <w:pPr>
        <w:pStyle w:val="8bijschriftonderschrift"/>
      </w:pPr>
      <w:commentRangeStart w:id="34"/>
      <w:r>
        <w:t>Figure</w:t>
      </w:r>
      <w:r w:rsidR="006A76E6">
        <w:t xml:space="preserve"> </w:t>
      </w:r>
      <w:r>
        <w:t>3.</w:t>
      </w:r>
      <w:r w:rsidR="00CE6D05">
        <w:t>3</w:t>
      </w:r>
      <w:r>
        <w:t xml:space="preserve">. Distribution of Stonecrop in </w:t>
      </w:r>
      <w:r w:rsidR="00EF6FD1">
        <w:t xml:space="preserve">the </w:t>
      </w:r>
      <w:r>
        <w:t xml:space="preserve">Netherlands </w:t>
      </w:r>
      <w:r w:rsidR="00EF6FD1">
        <w:t xml:space="preserve">among </w:t>
      </w:r>
      <w:r>
        <w:t xml:space="preserve">the various Vegetation types (Classes) based on occurrence in vegetation </w:t>
      </w:r>
      <w:r w:rsidR="00EF6FD1">
        <w:t xml:space="preserve">relevées </w:t>
      </w:r>
      <w:r>
        <w:t xml:space="preserve">in the </w:t>
      </w:r>
      <w:r w:rsidR="00B940C8">
        <w:t xml:space="preserve">Dutch </w:t>
      </w:r>
      <w:r>
        <w:t>National Vegetation Database</w:t>
      </w:r>
      <w:r w:rsidR="006A76E6">
        <w:t xml:space="preserve"> (</w:t>
      </w:r>
      <w:r w:rsidR="00EF6FD1">
        <w:t>V</w:t>
      </w:r>
      <w:r w:rsidRPr="00EF6FD1" w:rsidR="00EF6FD1">
        <w:t>egetation classification according to Schamin</w:t>
      </w:r>
      <w:r w:rsidR="00EF6FD1">
        <w:t>é</w:t>
      </w:r>
      <w:r w:rsidRPr="00EF6FD1" w:rsidR="00EF6FD1">
        <w:t>e et al. 1</w:t>
      </w:r>
      <w:r w:rsidR="00EF6FD1">
        <w:t>995-1999).</w:t>
      </w:r>
      <w:commentRangeEnd w:id="34"/>
      <w:r w:rsidR="00EF6FD1">
        <w:rPr>
          <w:rStyle w:val="Marquedecommentaire"/>
          <w:rFonts w:ascii="Times New Roman" w:hAnsi="Times New Roman" w:eastAsia="Times New Roman" w:cs="Times New Roman"/>
          <w:i w:val="0"/>
        </w:rPr>
        <w:commentReference w:id="34"/>
      </w:r>
    </w:p>
    <w:p w:rsidRPr="002A6B70" w:rsidR="00B305BC" w:rsidP="00AA4D55" w:rsidRDefault="00B305BC" w14:paraId="41A98BC7" w14:textId="77777777">
      <w:pPr>
        <w:pStyle w:val="4Lopendetekst"/>
      </w:pPr>
    </w:p>
    <w:p w:rsidRPr="002A6B70" w:rsidR="00AA4D55" w:rsidP="00EC2213" w:rsidRDefault="00AA4D55" w14:paraId="206430D4" w14:textId="77777777">
      <w:pPr>
        <w:pStyle w:val="2Paragraaftitel"/>
      </w:pPr>
      <w:bookmarkStart w:name="_Toc111463067" w:id="35"/>
      <w:r>
        <w:t>Reproduction and Distribution (life cycle)</w:t>
      </w:r>
      <w:bookmarkEnd w:id="35"/>
    </w:p>
    <w:p w:rsidRPr="002A6B70" w:rsidR="00AA4D55" w:rsidP="00EC2213" w:rsidRDefault="00AA4D55" w14:paraId="3EB1FF32" w14:textId="77777777">
      <w:pPr>
        <w:pStyle w:val="3Subparagraaf"/>
      </w:pPr>
      <w:bookmarkStart w:name="_Toc111463068" w:id="36"/>
      <w:r>
        <w:t>Life cycle</w:t>
      </w:r>
      <w:bookmarkEnd w:id="36"/>
    </w:p>
    <w:p w:rsidRPr="002A6B70" w:rsidR="00EC2213" w:rsidP="00EC2213" w:rsidRDefault="00F32A60" w14:paraId="4D97F442" w14:textId="77777777">
      <w:pPr>
        <w:pStyle w:val="4Lopendetekst"/>
      </w:pPr>
      <w:r>
        <w:t>Stonecrop is a perennial plant that stays green in winter and continues to grow during this period with an occasional decline in biomass but with no real dormant winter period (Dawson &amp; Warman 1987, Hussner 2009, Smith 2015). As a result, Stonecrop has an advantage over other plants that need to create their entire biomass at the start of the growing season</w:t>
      </w:r>
      <w:r w:rsidR="00C8553E">
        <w:t xml:space="preserve">, </w:t>
      </w:r>
      <w:r w:rsidRPr="00C8553E" w:rsidR="00C8553E">
        <w:t xml:space="preserve">such as </w:t>
      </w:r>
      <w:r w:rsidRPr="008B084E" w:rsidR="00C8553E">
        <w:rPr>
          <w:i/>
        </w:rPr>
        <w:t>P. globulifera</w:t>
      </w:r>
      <w:r w:rsidR="00C8553E">
        <w:t>,</w:t>
      </w:r>
      <w:r>
        <w:t xml:space="preserve"> or </w:t>
      </w:r>
      <w:r w:rsidR="00C8553E">
        <w:t xml:space="preserve">that </w:t>
      </w:r>
      <w:r>
        <w:t>are less active during the winter, such as bulbous rush (</w:t>
      </w:r>
      <w:r w:rsidRPr="00C8553E">
        <w:rPr>
          <w:i/>
        </w:rPr>
        <w:t>Juncus bulbosus</w:t>
      </w:r>
      <w:r>
        <w:t xml:space="preserve"> L.).</w:t>
      </w:r>
    </w:p>
    <w:p w:rsidRPr="002A6B70" w:rsidR="00E27C0C" w:rsidP="00EC2213" w:rsidRDefault="00E27C0C" w14:paraId="598272AC" w14:textId="77777777">
      <w:pPr>
        <w:pStyle w:val="4Lopendetekst"/>
      </w:pPr>
    </w:p>
    <w:p w:rsidRPr="002A6B70" w:rsidR="00A64EFA" w:rsidP="00EC2213" w:rsidRDefault="00660CCD" w14:paraId="7C76237F" w14:textId="77777777">
      <w:pPr>
        <w:pStyle w:val="4Lopendetekst"/>
      </w:pPr>
      <w:r>
        <w:t xml:space="preserve">In its native range, Stonecrop is in bloom all year round, </w:t>
      </w:r>
      <w:proofErr w:type="gramStart"/>
      <w:r>
        <w:t>as long as</w:t>
      </w:r>
      <w:proofErr w:type="gramEnd"/>
      <w:r>
        <w:t xml:space="preserve"> there is sufficient water (Toelken 1981). The flowering period outside of the natural region is variable, with flowers primarily being observed from June to the end of October (Clapham et al. 1990, FLORON 2020). </w:t>
      </w:r>
    </w:p>
    <w:p w:rsidRPr="002A6B70" w:rsidR="00AA4D55" w:rsidP="00EC2213" w:rsidRDefault="00AA4D55" w14:paraId="5B3CB85F" w14:textId="77777777">
      <w:pPr>
        <w:pStyle w:val="3Subparagraaf"/>
      </w:pPr>
      <w:bookmarkStart w:name="_Toc111463069" w:id="37"/>
      <w:r>
        <w:t>Reproduction</w:t>
      </w:r>
      <w:bookmarkEnd w:id="37"/>
    </w:p>
    <w:p w:rsidRPr="002A6B70" w:rsidR="00DC139A" w:rsidP="00DC139A" w:rsidRDefault="00DC139A" w14:paraId="4379EA74" w14:textId="77777777">
      <w:pPr>
        <w:pStyle w:val="4Lopendetekst"/>
      </w:pPr>
      <w:r>
        <w:t xml:space="preserve">The dicotyledonous plant flowers each year with small, </w:t>
      </w:r>
      <w:proofErr w:type="gramStart"/>
      <w:r>
        <w:t>white</w:t>
      </w:r>
      <w:proofErr w:type="gramEnd"/>
      <w:r>
        <w:t xml:space="preserve"> or occasionally pink flowers, which produce 2 – 5 seeds that are 0.5 mm in length, independent of its natural or introduced habitat (Allan 1982, Dawson &amp; Warman 1987, OEPP/EPPO 2007). No flowers form when the plant is submerged and when a plant is inundated whilst in bloom, there is abscission of the flowers (Diaz 2012). The flowers are hermaphroditic, tetramerous and the plant </w:t>
      </w:r>
      <w:proofErr w:type="gramStart"/>
      <w:r>
        <w:t>is able to</w:t>
      </w:r>
      <w:proofErr w:type="gramEnd"/>
      <w:r>
        <w:t xml:space="preserve"> pollinate itself by way of geitonogamy (Toelken 1981, Allan 1982), whereby the pollen of one flower is transferred to another flower on the same plant. The plants have a slightly sweet fragrance that attracts several hoverfly species (</w:t>
      </w:r>
      <w:r w:rsidRPr="002168AB">
        <w:rPr>
          <w:i/>
        </w:rPr>
        <w:t>Syrphidae</w:t>
      </w:r>
      <w:r>
        <w:t xml:space="preserve">) in the native range (Dawson &amp; Warman 1987, Diaz 2012). However, these insects only transfer a very small amount of pollen to other sites, which limits genetic exchange (Diaz 2012). Outside of the natural region, there are no known observations of pollinators (Dawson &amp; Warman 1987, Smith &amp; Buckley 2020). </w:t>
      </w:r>
    </w:p>
    <w:p w:rsidRPr="002A6B70" w:rsidR="00E27C0C" w:rsidP="00DC139A" w:rsidRDefault="00E27C0C" w14:paraId="37244B18" w14:textId="77777777">
      <w:pPr>
        <w:pStyle w:val="4Lopendetekst"/>
      </w:pPr>
    </w:p>
    <w:p w:rsidRPr="002A6B70" w:rsidR="00DC139A" w:rsidP="00DC139A" w:rsidRDefault="00DC139A" w14:paraId="0661A13A" w14:textId="77777777">
      <w:pPr>
        <w:pStyle w:val="4Lopendetekst"/>
      </w:pPr>
      <w:r>
        <w:t xml:space="preserve">The germination capacity of Stonecrop seed is very low within its natural habitat in the native range in Australia. Only a few plants germinated from sediment collected underneath Stonecrop in South Australia within a 22-week period, which was a very low score compared to other native plants (Nicol et al. 2003). A similar test showed that Stonecrop requires more than 16 weeks to germinate from seed, which again was longer than the other native vegetation tested, and only resulted in the germination of a few plants (Nicol &amp; Ward 2010). </w:t>
      </w:r>
    </w:p>
    <w:p w:rsidRPr="002A6B70" w:rsidR="00E27C0C" w:rsidP="00DC139A" w:rsidRDefault="00E27C0C" w14:paraId="6A72E8D0" w14:textId="77777777">
      <w:pPr>
        <w:pStyle w:val="4Lopendetekst"/>
      </w:pPr>
    </w:p>
    <w:p w:rsidRPr="002A6B70" w:rsidR="00DC139A" w:rsidP="00DC139A" w:rsidRDefault="00DC139A" w14:paraId="555A5CFC" w14:textId="05211AC9">
      <w:pPr>
        <w:pStyle w:val="4Lopendetekst"/>
      </w:pPr>
      <w:r>
        <w:t xml:space="preserve">The vigour of the seeds also appears to be low outside of the native region. Seeds collected in England and the Netherlands did not germinate, most likely due to entering dormancy incorrectly for successful germination or because the seeds were difficult to separate from the surrounding tissues of the fruit (Dawson 1994) (pers. observation van der Loop). Denys et al. (2014) and D’hondt et al. (2016) have reported successful reproduction, however, they used entire flowers due to the highly laborious nature of harvesting seeds. </w:t>
      </w:r>
      <w:commentRangeStart w:id="38"/>
      <w:r>
        <w:t>I</w:t>
      </w:r>
      <w:r w:rsidR="00CA3954">
        <w:t>t</w:t>
      </w:r>
      <w:commentRangeEnd w:id="38"/>
      <w:r w:rsidR="00CA3954">
        <w:rPr>
          <w:rStyle w:val="Marquedecommentaire"/>
          <w:rFonts w:ascii="Times New Roman" w:hAnsi="Times New Roman"/>
        </w:rPr>
        <w:commentReference w:id="38"/>
      </w:r>
      <w:r>
        <w:t xml:space="preserve"> cannot be ruled out that Stonecrop grew out of apical meristematic tissue. In both experiments, the seeds underwent cold treatment to break dormancy. Denys et al. (2014) applied a treatment of 56 days at 4°C and D’hondt et al. (2016) applied 60 to 105 days at 5°C. Due to the difficult germination, both within the original and the secondary region, it has been concluded that seed only contributes to the reproduction, and therefore to distribution, of Stonecrop to a limited extent. However, where </w:t>
      </w:r>
      <w:proofErr w:type="gramStart"/>
      <w:r>
        <w:t>a large number of</w:t>
      </w:r>
      <w:proofErr w:type="gramEnd"/>
      <w:r>
        <w:t xml:space="preserve"> flowers are present, and therefore a very large number of seeds are produced, it may be the case that seed likewise contributes to the dispersal of Stonecrop. </w:t>
      </w:r>
    </w:p>
    <w:p w:rsidRPr="002A6B70" w:rsidR="00220DB8" w:rsidP="00DC139A" w:rsidRDefault="00220DB8" w14:paraId="06AE1F32" w14:textId="77777777">
      <w:pPr>
        <w:pStyle w:val="4Lopendetekst"/>
      </w:pPr>
    </w:p>
    <w:p w:rsidRPr="002A6B70" w:rsidR="00EC2213" w:rsidP="00DC139A" w:rsidRDefault="00FC02B7" w14:paraId="60EF6700" w14:textId="77777777">
      <w:pPr>
        <w:pStyle w:val="4Lopendetekst"/>
      </w:pPr>
      <w:r>
        <w:t xml:space="preserve">Outside of the native range, Stonecrop primarily reproduces vegetatively from meristematic cell tissue (Dawson &amp; Warman 1987, Robert et al. 2013, Crane et al. 2019). This tissue </w:t>
      </w:r>
      <w:proofErr w:type="gramStart"/>
      <w:r>
        <w:t>is located in</w:t>
      </w:r>
      <w:proofErr w:type="gramEnd"/>
      <w:r>
        <w:t xml:space="preserve"> every apex and node of Stonecrop. Every plant fragment that contains meristematic tissue has the potential to regrow.</w:t>
      </w:r>
    </w:p>
    <w:p w:rsidRPr="002A6B70" w:rsidR="00AA4D55" w:rsidP="00EC2213" w:rsidRDefault="00AA4D55" w14:paraId="5B4F60C9" w14:textId="77777777">
      <w:pPr>
        <w:pStyle w:val="3Subparagraaf"/>
      </w:pPr>
      <w:bookmarkStart w:name="_Toc111463070" w:id="39"/>
      <w:r>
        <w:t>Dispersal (mechanisms, conditions for germination and establishment)</w:t>
      </w:r>
      <w:bookmarkEnd w:id="39"/>
    </w:p>
    <w:p w:rsidRPr="002A6B70" w:rsidR="0035534C" w:rsidP="0035534C" w:rsidRDefault="0035534C" w14:paraId="0F40ED8B" w14:textId="77777777">
      <w:pPr>
        <w:pStyle w:val="4Lopendetekst"/>
      </w:pPr>
      <w:r>
        <w:t>Stonecrop seeds are not glutinous and do not have structures for attachment. After dropping off, they temporarily stay afloat, allowing them to be displaced by the water current and by the wind, sinking over time. This may contribute to the dispersal of the seeds (Dawson &amp; Warman 1987).</w:t>
      </w:r>
    </w:p>
    <w:p w:rsidRPr="002A6B70" w:rsidR="00E27C0C" w:rsidP="0035534C" w:rsidRDefault="00E27C0C" w14:paraId="48E59DE6" w14:textId="77777777">
      <w:pPr>
        <w:pStyle w:val="4Lopendetekst"/>
      </w:pPr>
    </w:p>
    <w:p w:rsidRPr="002A6B70" w:rsidR="00E2475C" w:rsidP="00E2475C" w:rsidRDefault="0035534C" w14:paraId="2BE7676F" w14:textId="620D47F1">
      <w:pPr>
        <w:pStyle w:val="4Lopendetekst"/>
      </w:pPr>
      <w:r>
        <w:t>In the native range, it has been observed that the species is spread through consumption and excretion (endozoochory) in the faeces of fallow deer (</w:t>
      </w:r>
      <w:r w:rsidRPr="00241037">
        <w:rPr>
          <w:i/>
        </w:rPr>
        <w:t>Dama dama</w:t>
      </w:r>
      <w:r>
        <w:t xml:space="preserve"> J.L. Frish) and the Eastern </w:t>
      </w:r>
      <w:r>
        <w:t>grey kangaroo (</w:t>
      </w:r>
      <w:r w:rsidRPr="004B5AEE">
        <w:rPr>
          <w:i/>
        </w:rPr>
        <w:t>Marcopus giganteus</w:t>
      </w:r>
      <w:r>
        <w:t xml:space="preserve"> Shaw) (Claridge et al. 2016). In England, Belgium and the Netherlands, Stonecrop has been observed to be consumed, with vital plant fragments being excreted by waterfowl (geese) and livestock (horses) (Denys et al. 2014a, van Zuidam &amp; Dijkhuis 2018, pers. observation van der Loop, figure 3.</w:t>
      </w:r>
      <w:r w:rsidR="00CE6D05">
        <w:t>4</w:t>
      </w:r>
      <w:r>
        <w:t xml:space="preserve">). </w:t>
      </w:r>
    </w:p>
    <w:p w:rsidRPr="002A6B70" w:rsidR="00E27C0C" w:rsidP="00E2475C" w:rsidRDefault="0083423D" w14:paraId="6777CFDC" w14:textId="77777777">
      <w:pPr>
        <w:pStyle w:val="4Lopendetekst"/>
      </w:pPr>
      <w:r>
        <w:rPr>
          <w:noProof/>
          <w:lang w:val="nl-NL"/>
        </w:rPr>
        <w:drawing>
          <wp:anchor distT="0" distB="0" distL="114300" distR="114300" simplePos="0" relativeHeight="251714560" behindDoc="0" locked="0" layoutInCell="1" allowOverlap="1" wp14:anchorId="3C63F4E0" wp14:editId="61B60BB1">
            <wp:simplePos x="0" y="0"/>
            <wp:positionH relativeFrom="column">
              <wp:posOffset>481182</wp:posOffset>
            </wp:positionH>
            <wp:positionV relativeFrom="paragraph">
              <wp:posOffset>152043</wp:posOffset>
            </wp:positionV>
            <wp:extent cx="2775095" cy="2583013"/>
            <wp:effectExtent l="25400" t="25400" r="247650" b="236855"/>
            <wp:wrapNone/>
            <wp:docPr id="19" name="Afbeelding 19" descr="Afbeelding met buiten, gras, groen, zit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buiten, gras, groen, zitten&#10;&#10;Automatisch gegenereerde beschrijving"/>
                    <pic:cNvPicPr/>
                  </pic:nvPicPr>
                  <pic:blipFill rotWithShape="1">
                    <a:blip r:embed="rId33"/>
                    <a:srcRect l="12293" t="15930" r="19985"/>
                    <a:stretch/>
                  </pic:blipFill>
                  <pic:spPr bwMode="auto">
                    <a:xfrm>
                      <a:off x="0" y="0"/>
                      <a:ext cx="2816459" cy="2621514"/>
                    </a:xfrm>
                    <a:prstGeom prst="rect">
                      <a:avLst/>
                    </a:prstGeom>
                    <a:ln>
                      <a:noFill/>
                    </a:ln>
                    <a:effectLst>
                      <a:outerShdw blurRad="50800" dist="38100" dir="2700000" sx="106000" sy="106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rsidRPr="002A6B70" w:rsidR="0083423D" w:rsidP="00E2475C" w:rsidRDefault="0083423D" w14:paraId="7A6E1026" w14:textId="77777777">
      <w:pPr>
        <w:pStyle w:val="4Lopendetekst"/>
      </w:pPr>
    </w:p>
    <w:p w:rsidRPr="002A6B70" w:rsidR="0083423D" w:rsidP="00E2475C" w:rsidRDefault="0083423D" w14:paraId="6B6E6ADA" w14:textId="77777777">
      <w:pPr>
        <w:pStyle w:val="4Lopendetekst"/>
      </w:pPr>
      <w:r>
        <w:rPr>
          <w:noProof/>
          <w:lang w:val="nl-NL"/>
        </w:rPr>
        <w:drawing>
          <wp:anchor distT="0" distB="0" distL="114300" distR="114300" simplePos="0" relativeHeight="251713536" behindDoc="0" locked="0" layoutInCell="1" allowOverlap="1" wp14:anchorId="1FEB68BC" wp14:editId="251DA933">
            <wp:simplePos x="0" y="0"/>
            <wp:positionH relativeFrom="column">
              <wp:posOffset>226607</wp:posOffset>
            </wp:positionH>
            <wp:positionV relativeFrom="paragraph">
              <wp:posOffset>36348</wp:posOffset>
            </wp:positionV>
            <wp:extent cx="5755640" cy="4315460"/>
            <wp:effectExtent l="0" t="0" r="0" b="2540"/>
            <wp:wrapNone/>
            <wp:docPr id="21" name="Afbeelding 21" descr="Afbeelding met buiten, gras, veld, 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buiten, gras, veld, staand&#10;&#10;Automatisch gegenereerde beschrijving"/>
                    <pic:cNvPicPr/>
                  </pic:nvPicPr>
                  <pic:blipFill>
                    <a:blip r:embed="rId34"/>
                    <a:stretch>
                      <a:fillRect/>
                    </a:stretch>
                  </pic:blipFill>
                  <pic:spPr>
                    <a:xfrm>
                      <a:off x="0" y="0"/>
                      <a:ext cx="5755640" cy="4315460"/>
                    </a:xfrm>
                    <a:prstGeom prst="rect">
                      <a:avLst/>
                    </a:prstGeom>
                  </pic:spPr>
                </pic:pic>
              </a:graphicData>
            </a:graphic>
          </wp:anchor>
        </w:drawing>
      </w:r>
    </w:p>
    <w:p w:rsidRPr="002A6B70" w:rsidR="0083423D" w:rsidP="00E2475C" w:rsidRDefault="0083423D" w14:paraId="06062084" w14:textId="77777777">
      <w:pPr>
        <w:pStyle w:val="4Lopendetekst"/>
      </w:pPr>
    </w:p>
    <w:p w:rsidRPr="002A6B70" w:rsidR="0083423D" w:rsidP="00E2475C" w:rsidRDefault="0083423D" w14:paraId="341A0A0C" w14:textId="77777777">
      <w:pPr>
        <w:pStyle w:val="4Lopendetekst"/>
      </w:pPr>
    </w:p>
    <w:p w:rsidRPr="002A6B70" w:rsidR="0083423D" w:rsidP="00E2475C" w:rsidRDefault="0083423D" w14:paraId="66003AA2" w14:textId="77777777">
      <w:pPr>
        <w:pStyle w:val="4Lopendetekst"/>
      </w:pPr>
    </w:p>
    <w:p w:rsidRPr="002A6B70" w:rsidR="0083423D" w:rsidP="00E2475C" w:rsidRDefault="0083423D" w14:paraId="31D6559C" w14:textId="77777777">
      <w:pPr>
        <w:pStyle w:val="4Lopendetekst"/>
      </w:pPr>
    </w:p>
    <w:p w:rsidRPr="002A6B70" w:rsidR="0083423D" w:rsidP="00E2475C" w:rsidRDefault="0083423D" w14:paraId="069F05B6" w14:textId="77777777">
      <w:pPr>
        <w:pStyle w:val="4Lopendetekst"/>
      </w:pPr>
    </w:p>
    <w:p w:rsidRPr="002A6B70" w:rsidR="0083423D" w:rsidP="00E2475C" w:rsidRDefault="0083423D" w14:paraId="1DAAC7E6" w14:textId="77777777">
      <w:pPr>
        <w:pStyle w:val="4Lopendetekst"/>
      </w:pPr>
    </w:p>
    <w:p w:rsidRPr="002A6B70" w:rsidR="0083423D" w:rsidP="00E2475C" w:rsidRDefault="0083423D" w14:paraId="3BC37F8C" w14:textId="77777777">
      <w:pPr>
        <w:pStyle w:val="4Lopendetekst"/>
      </w:pPr>
    </w:p>
    <w:p w:rsidRPr="002A6B70" w:rsidR="0083423D" w:rsidP="00E2475C" w:rsidRDefault="0083423D" w14:paraId="5600F227" w14:textId="77777777">
      <w:pPr>
        <w:pStyle w:val="4Lopendetekst"/>
      </w:pPr>
    </w:p>
    <w:p w:rsidRPr="002A6B70" w:rsidR="0083423D" w:rsidP="00E2475C" w:rsidRDefault="0083423D" w14:paraId="7D56A944" w14:textId="77777777">
      <w:pPr>
        <w:pStyle w:val="4Lopendetekst"/>
      </w:pPr>
    </w:p>
    <w:p w:rsidRPr="002A6B70" w:rsidR="0083423D" w:rsidP="00E2475C" w:rsidRDefault="0083423D" w14:paraId="00A89383" w14:textId="77777777">
      <w:pPr>
        <w:pStyle w:val="4Lopendetekst"/>
      </w:pPr>
    </w:p>
    <w:p w:rsidRPr="002A6B70" w:rsidR="0083423D" w:rsidP="00E2475C" w:rsidRDefault="0083423D" w14:paraId="5E2FBB2A" w14:textId="77777777">
      <w:pPr>
        <w:pStyle w:val="4Lopendetekst"/>
      </w:pPr>
    </w:p>
    <w:p w:rsidRPr="002A6B70" w:rsidR="0083423D" w:rsidP="00E2475C" w:rsidRDefault="0083423D" w14:paraId="682C2B66" w14:textId="77777777">
      <w:pPr>
        <w:pStyle w:val="4Lopendetekst"/>
      </w:pPr>
    </w:p>
    <w:p w:rsidRPr="002A6B70" w:rsidR="0083423D" w:rsidP="00E2475C" w:rsidRDefault="0083423D" w14:paraId="0189D800" w14:textId="77777777">
      <w:pPr>
        <w:pStyle w:val="4Lopendetekst"/>
      </w:pPr>
    </w:p>
    <w:p w:rsidRPr="002A6B70" w:rsidR="0083423D" w:rsidP="00E2475C" w:rsidRDefault="0083423D" w14:paraId="203039B7" w14:textId="77777777">
      <w:pPr>
        <w:pStyle w:val="4Lopendetekst"/>
      </w:pPr>
    </w:p>
    <w:p w:rsidRPr="002A6B70" w:rsidR="0083423D" w:rsidP="00E2475C" w:rsidRDefault="0083423D" w14:paraId="7522E06B" w14:textId="77777777">
      <w:pPr>
        <w:pStyle w:val="4Lopendetekst"/>
      </w:pPr>
    </w:p>
    <w:p w:rsidRPr="002A6B70" w:rsidR="0083423D" w:rsidP="00E2475C" w:rsidRDefault="0083423D" w14:paraId="56086464" w14:textId="77777777">
      <w:pPr>
        <w:pStyle w:val="4Lopendetekst"/>
      </w:pPr>
    </w:p>
    <w:p w:rsidRPr="002A6B70" w:rsidR="0083423D" w:rsidP="00E2475C" w:rsidRDefault="0083423D" w14:paraId="1B0027C6" w14:textId="77777777">
      <w:pPr>
        <w:pStyle w:val="4Lopendetekst"/>
      </w:pPr>
    </w:p>
    <w:p w:rsidRPr="002A6B70" w:rsidR="0083423D" w:rsidP="00E2475C" w:rsidRDefault="0083423D" w14:paraId="7002896E" w14:textId="77777777">
      <w:pPr>
        <w:pStyle w:val="4Lopendetekst"/>
      </w:pPr>
    </w:p>
    <w:p w:rsidRPr="002A6B70" w:rsidR="0083423D" w:rsidP="00E2475C" w:rsidRDefault="0083423D" w14:paraId="2C5F2B23" w14:textId="77777777">
      <w:pPr>
        <w:pStyle w:val="4Lopendetekst"/>
      </w:pPr>
    </w:p>
    <w:p w:rsidRPr="002A6B70" w:rsidR="0083423D" w:rsidP="00E2475C" w:rsidRDefault="0083423D" w14:paraId="5A06A006" w14:textId="77777777">
      <w:pPr>
        <w:pStyle w:val="4Lopendetekst"/>
      </w:pPr>
    </w:p>
    <w:p w:rsidRPr="002A6B70" w:rsidR="0083423D" w:rsidP="00E2475C" w:rsidRDefault="0083423D" w14:paraId="4B35FCDE" w14:textId="77777777">
      <w:pPr>
        <w:pStyle w:val="4Lopendetekst"/>
      </w:pPr>
    </w:p>
    <w:p w:rsidRPr="002A6B70" w:rsidR="0083423D" w:rsidP="00E2475C" w:rsidRDefault="0083423D" w14:paraId="71329FB2" w14:textId="77777777">
      <w:pPr>
        <w:pStyle w:val="4Lopendetekst"/>
      </w:pPr>
    </w:p>
    <w:p w:rsidRPr="002A6B70" w:rsidR="0083423D" w:rsidP="00E2475C" w:rsidRDefault="0083423D" w14:paraId="3E2561B5" w14:textId="77777777">
      <w:pPr>
        <w:pStyle w:val="4Lopendetekst"/>
      </w:pPr>
    </w:p>
    <w:p w:rsidRPr="002A6B70" w:rsidR="0083423D" w:rsidP="00E2475C" w:rsidRDefault="0083423D" w14:paraId="3B2221EA" w14:textId="77777777">
      <w:pPr>
        <w:pStyle w:val="4Lopendetekst"/>
      </w:pPr>
    </w:p>
    <w:p w:rsidRPr="002A6B70" w:rsidR="0083423D" w:rsidP="00E2475C" w:rsidRDefault="0083423D" w14:paraId="277BDA96" w14:textId="328DDEDB">
      <w:pPr>
        <w:pStyle w:val="4Lopendetekst"/>
        <w:rPr>
          <w:i/>
          <w:iCs/>
        </w:rPr>
      </w:pPr>
      <w:r>
        <w:rPr>
          <w:i/>
        </w:rPr>
        <w:t>Figure 3.</w:t>
      </w:r>
      <w:r w:rsidR="00CE6D05">
        <w:rPr>
          <w:i/>
        </w:rPr>
        <w:t>4</w:t>
      </w:r>
      <w:r>
        <w:rPr>
          <w:i/>
        </w:rPr>
        <w:t>. Establishment of Stonecrop from goose faeces. Input: young shoots that grow from the faeces. Overview: establishment of Stonecrop at sites where the faeces have since been digested and disappeared. (photos: Awie de Zwart)</w:t>
      </w:r>
    </w:p>
    <w:p w:rsidRPr="002A6B70" w:rsidR="0083423D" w:rsidP="00E2475C" w:rsidRDefault="0083423D" w14:paraId="557D7865" w14:textId="77777777">
      <w:pPr>
        <w:pStyle w:val="4Lopendetekst"/>
      </w:pPr>
    </w:p>
    <w:p w:rsidRPr="002A6B70" w:rsidR="0083423D" w:rsidP="00E2475C" w:rsidRDefault="0083423D" w14:paraId="4980949B" w14:textId="77777777">
      <w:pPr>
        <w:pStyle w:val="4Lopendetekst"/>
      </w:pPr>
    </w:p>
    <w:p w:rsidRPr="002A6B70" w:rsidR="0035534C" w:rsidP="0035534C" w:rsidRDefault="0035534C" w14:paraId="64D1D6F2" w14:textId="77777777">
      <w:pPr>
        <w:pStyle w:val="4Lopendetekst"/>
      </w:pPr>
      <w:r>
        <w:t xml:space="preserve">Dispersal also takes place </w:t>
      </w:r>
      <w:proofErr w:type="gramStart"/>
      <w:r>
        <w:t>as a result of</w:t>
      </w:r>
      <w:proofErr w:type="gramEnd"/>
      <w:r>
        <w:t xml:space="preserve"> parts of plants, for example, sticking to the legs of animal (ectozoochory) or to materials used in contaminated areas (Dawson &amp; Warman 1987, Denys et al. 2014a, Denys et al. 2014b, Ewald 2014, Dean et al. 2015, Smith 2015).</w:t>
      </w:r>
    </w:p>
    <w:p w:rsidRPr="002A6B70" w:rsidR="00E27C0C" w:rsidP="0035534C" w:rsidRDefault="00E27C0C" w14:paraId="612FFD8B" w14:textId="77777777">
      <w:pPr>
        <w:pStyle w:val="4Lopendetekst"/>
      </w:pPr>
    </w:p>
    <w:p w:rsidRPr="002A6B70" w:rsidR="0035534C" w:rsidP="0035534C" w:rsidRDefault="0035534C" w14:paraId="091EB276" w14:textId="77777777">
      <w:pPr>
        <w:pStyle w:val="4Lopendetekst"/>
      </w:pPr>
      <w:r>
        <w:t>The most ideal conditions for the germination and growth of fragments of Stonecrop are sites with bare soil, few native plants and that are relatively high in nutrients (Brouwer et al. 2017, Van Kleef et al. 2017, Smith &amp; Buckley 2020, Van der Loop et al. 2020).</w:t>
      </w:r>
    </w:p>
    <w:p w:rsidR="00AA4D55" w:rsidP="00AA4D55" w:rsidRDefault="00AA4D55" w14:paraId="79B12118" w14:textId="77777777">
      <w:pPr>
        <w:pStyle w:val="4Lopendetekst"/>
      </w:pPr>
    </w:p>
    <w:p w:rsidRPr="002A6B70" w:rsidR="00B2742B" w:rsidP="00B2742B" w:rsidRDefault="00B2742B" w14:paraId="1B4F99D2" w14:textId="77777777">
      <w:pPr>
        <w:pStyle w:val="2Paragraaftitel"/>
      </w:pPr>
      <w:bookmarkStart w:name="_Toc111463071" w:id="40"/>
      <w:commentRangeStart w:id="41"/>
      <w:r>
        <w:t>Ecosystem services</w:t>
      </w:r>
      <w:commentRangeEnd w:id="41"/>
      <w:r>
        <w:rPr>
          <w:rStyle w:val="Marquedecommentaire"/>
          <w:rFonts w:ascii="Times New Roman" w:hAnsi="Times New Roman" w:eastAsia="Times New Roman" w:cs="Times New Roman"/>
          <w:b w:val="0"/>
          <w:bCs w:val="0"/>
        </w:rPr>
        <w:commentReference w:id="41"/>
      </w:r>
      <w:bookmarkEnd w:id="40"/>
    </w:p>
    <w:p w:rsidRPr="002A6B70" w:rsidR="00B2742B" w:rsidP="00B2742B" w:rsidRDefault="00B2742B" w14:paraId="57CCC9C1" w14:textId="77777777">
      <w:pPr>
        <w:pStyle w:val="4Lopendetekst"/>
      </w:pPr>
      <w:r>
        <w:t>Stonecrop is of minor importance in terms of providing ecosystem services (Annex 5, BISE 2020).</w:t>
      </w:r>
    </w:p>
    <w:p w:rsidRPr="002A6B70" w:rsidR="00B2742B" w:rsidP="00B2742B" w:rsidRDefault="00B2742B" w14:paraId="6664E15B" w14:textId="77777777">
      <w:pPr>
        <w:pStyle w:val="4Lopendetekst"/>
      </w:pPr>
    </w:p>
    <w:p w:rsidRPr="002A6B70" w:rsidR="00B2742B" w:rsidP="00B2742B" w:rsidRDefault="00B2742B" w14:paraId="47263DA5" w14:textId="77777777">
      <w:pPr>
        <w:pStyle w:val="4Lopendetekst"/>
        <w:rPr>
          <w:b/>
        </w:rPr>
      </w:pPr>
      <w:r>
        <w:rPr>
          <w:b/>
        </w:rPr>
        <w:t>Provisioning services</w:t>
      </w:r>
    </w:p>
    <w:p w:rsidRPr="002A6B70" w:rsidR="00B2742B" w:rsidP="00B2742B" w:rsidRDefault="00B2742B" w14:paraId="2117B7C3" w14:textId="77777777">
      <w:pPr>
        <w:pStyle w:val="4Lopendetekst"/>
      </w:pPr>
      <w:r>
        <w:t xml:space="preserve">In various European countries, Stonecrop is still sold as an ornamental, oxygenating aquarium and pond plant that requires little maintenance (Dawson &amp; Warman 1987, OEPP/EPPO 2007). The total economic value of the plant, however, is estimated as low and there are </w:t>
      </w:r>
      <w:proofErr w:type="gramStart"/>
      <w:r>
        <w:t>a sufficient number of</w:t>
      </w:r>
      <w:proofErr w:type="gramEnd"/>
      <w:r>
        <w:t xml:space="preserve"> alternative plant species available for these services (CABI 2016).</w:t>
      </w:r>
    </w:p>
    <w:p w:rsidRPr="002A6B70" w:rsidR="00B2742B" w:rsidP="00B2742B" w:rsidRDefault="00B2742B" w14:paraId="25F17EFF" w14:textId="77777777">
      <w:pPr>
        <w:pStyle w:val="4Lopendetekst"/>
      </w:pPr>
    </w:p>
    <w:p w:rsidRPr="002A6B70" w:rsidR="00B2742B" w:rsidP="00B2742B" w:rsidRDefault="00B2742B" w14:paraId="3CA1B73B" w14:textId="77777777">
      <w:pPr>
        <w:pStyle w:val="4Lopendetekst"/>
        <w:rPr>
          <w:b/>
        </w:rPr>
      </w:pPr>
      <w:r>
        <w:rPr>
          <w:b/>
        </w:rPr>
        <w:t>Regulating services</w:t>
      </w:r>
    </w:p>
    <w:p w:rsidRPr="002A6B70" w:rsidR="00B2742B" w:rsidP="00B2742B" w:rsidRDefault="00B2742B" w14:paraId="22FF2DEC" w14:textId="77777777">
      <w:pPr>
        <w:pStyle w:val="4Lopendetekst"/>
      </w:pPr>
      <w:r>
        <w:t xml:space="preserve">In Europe, the flowering period lasts from June to the end of October, allowing Stonecrop to be a source of nectar for insects (Lockton 2009). Outside of its native range, however, no pollinators have </w:t>
      </w:r>
      <w:proofErr w:type="gramStart"/>
      <w:r>
        <w:t>as yet</w:t>
      </w:r>
      <w:proofErr w:type="gramEnd"/>
      <w:r>
        <w:t xml:space="preserve"> been observed Dawson &amp; Warman 1987, Smith &amp; Buckley 2020). </w:t>
      </w:r>
    </w:p>
    <w:p w:rsidRPr="002A6B70" w:rsidR="00B2742B" w:rsidP="00B2742B" w:rsidRDefault="00B2742B" w14:paraId="32918842" w14:textId="77777777">
      <w:pPr>
        <w:pStyle w:val="4Lopendetekst"/>
      </w:pPr>
    </w:p>
    <w:p w:rsidRPr="002A6B70" w:rsidR="00B2742B" w:rsidP="00B2742B" w:rsidRDefault="00B2742B" w14:paraId="1425176F" w14:textId="77777777">
      <w:pPr>
        <w:pStyle w:val="4Lopendetekst"/>
      </w:pPr>
      <w:r>
        <w:t xml:space="preserve">Due to its high biomass production, this species has a positive effect on carbon fixation and nutrient retention. It may be that the species could be used to tackle ecosystems polluted </w:t>
      </w:r>
      <w:proofErr w:type="gramStart"/>
      <w:r>
        <w:t>as a result of</w:t>
      </w:r>
      <w:proofErr w:type="gramEnd"/>
      <w:r>
        <w:t xml:space="preserve"> bioaccumulation of metals such as Cu, Zn and Al. However, no relevant literature was found on the matter.</w:t>
      </w:r>
    </w:p>
    <w:p w:rsidRPr="002A6B70" w:rsidR="00B2742B" w:rsidP="00B2742B" w:rsidRDefault="00B2742B" w14:paraId="6E00AD6D" w14:textId="77777777">
      <w:pPr>
        <w:pStyle w:val="4Lopendetekst"/>
      </w:pPr>
    </w:p>
    <w:p w:rsidRPr="002A6B70" w:rsidR="00B2742B" w:rsidP="00B2742B" w:rsidRDefault="00B2742B" w14:paraId="2B0A1FF7" w14:textId="77777777">
      <w:pPr>
        <w:pStyle w:val="4Lopendetekst"/>
        <w:rPr>
          <w:b/>
        </w:rPr>
      </w:pPr>
      <w:r>
        <w:rPr>
          <w:b/>
        </w:rPr>
        <w:t>Cultural services</w:t>
      </w:r>
    </w:p>
    <w:p w:rsidRPr="002A6B70" w:rsidR="00B2742B" w:rsidP="00B2742B" w:rsidRDefault="00B2742B" w14:paraId="3E7919D4" w14:textId="77777777">
      <w:pPr>
        <w:pStyle w:val="4Lopendetekst"/>
        <w:rPr>
          <w:iCs/>
        </w:rPr>
      </w:pPr>
      <w:r>
        <w:t>Based on the available information, the species does not have any cultural relevance in Europe. In general, monocultures reduce the aesthetic value of areas and nature reserves (Sheppard et al. 2006). In that sense, Stonecrop may have a negative impact on cultural services.</w:t>
      </w:r>
    </w:p>
    <w:p w:rsidRPr="002A6B70" w:rsidR="00B2742B" w:rsidP="00AA4D55" w:rsidRDefault="00B2742B" w14:paraId="46E09E5A" w14:textId="77777777">
      <w:pPr>
        <w:pStyle w:val="4Lopendetekst"/>
      </w:pPr>
    </w:p>
    <w:p w:rsidRPr="002A6B70" w:rsidR="00AA4D55" w:rsidP="00AA4D55" w:rsidRDefault="00AA4D55" w14:paraId="3227AF59" w14:textId="77777777">
      <w:pPr>
        <w:pStyle w:val="1Hoofdstuktitel"/>
      </w:pPr>
      <w:bookmarkStart w:name="_Toc111463072" w:id="42"/>
      <w:r>
        <w:t>Introduction pathways (UNEP pathways and vectors)</w:t>
      </w:r>
      <w:bookmarkEnd w:id="42"/>
    </w:p>
    <w:p w:rsidRPr="002A6B70" w:rsidR="00AA4D55" w:rsidP="00EC2213" w:rsidRDefault="00474C2D" w14:paraId="377EBC34" w14:textId="77777777">
      <w:pPr>
        <w:pStyle w:val="2Paragraaftitel"/>
      </w:pPr>
      <w:bookmarkStart w:name="_Toc111463073" w:id="43"/>
      <w:r>
        <w:t>Introduction to the EU</w:t>
      </w:r>
      <w:bookmarkEnd w:id="43"/>
    </w:p>
    <w:p w:rsidRPr="002A6B70" w:rsidR="00277497" w:rsidP="00217EC6" w:rsidRDefault="00291D87" w14:paraId="1406ECB0" w14:textId="7848ECC9">
      <w:pPr>
        <w:pStyle w:val="4Lopendetekst"/>
      </w:pPr>
      <w:r>
        <w:t xml:space="preserve">The pathways (UNEP 2014) along which Stonecrop can be introduced to the EU and is able to spread within the EU are summarised in Table 4.1. </w:t>
      </w:r>
      <w:commentRangeStart w:id="44"/>
      <w:r w:rsidRPr="00D75BF7" w:rsidR="00D75BF7">
        <w:rPr>
          <w:i/>
        </w:rPr>
        <w:t>Crassula</w:t>
      </w:r>
      <w:commentRangeEnd w:id="44"/>
      <w:r w:rsidR="00217EC6">
        <w:rPr>
          <w:rStyle w:val="Marquedecommentaire"/>
          <w:rFonts w:ascii="Times New Roman" w:hAnsi="Times New Roman"/>
        </w:rPr>
        <w:commentReference w:id="44"/>
      </w:r>
      <w:r w:rsidRPr="00D75BF7" w:rsidR="00D75BF7">
        <w:rPr>
          <w:i/>
        </w:rPr>
        <w:t xml:space="preserve"> helmsii</w:t>
      </w:r>
      <w:r w:rsidR="00B67863">
        <w:t xml:space="preserve"> is imported into Europe via the horticultural and aquarium sectors for sale to the public in ga</w:t>
      </w:r>
      <w:r w:rsidR="00217EC6">
        <w:t xml:space="preserve">rden centres and aquarium shops (Darwin &amp; Warman 1987). </w:t>
      </w:r>
      <w:r>
        <w:t>Moreover, the literatur</w:t>
      </w:r>
      <w:r w:rsidR="00D445F7">
        <w:t xml:space="preserve">e shows that Stonecrop arrived in Europe </w:t>
      </w:r>
      <w:r>
        <w:t xml:space="preserve">most likely as early as 1914 (Swale &amp; Belcher 1982). </w:t>
      </w:r>
    </w:p>
    <w:p w:rsidRPr="002A6B70" w:rsidR="00291D87" w:rsidP="00291D87" w:rsidRDefault="00277497" w14:paraId="68B2CE96" w14:textId="77777777">
      <w:pPr>
        <w:pStyle w:val="4Lopendetekst"/>
      </w:pPr>
      <w:r>
        <w:t xml:space="preserve">Please note: In this classification, Trade falls under ‘Escape from confinement’. </w:t>
      </w:r>
    </w:p>
    <w:p w:rsidRPr="002A6B70" w:rsidR="006A3195" w:rsidP="00291D87" w:rsidRDefault="006A3195" w14:paraId="2EAC489B" w14:textId="77777777">
      <w:pPr>
        <w:pStyle w:val="4Lopendetekst"/>
      </w:pPr>
    </w:p>
    <w:p w:rsidRPr="002A6B70" w:rsidR="00291D87" w:rsidP="00291D87" w:rsidRDefault="00291D87" w14:paraId="226A1C4E" w14:textId="77777777">
      <w:pPr>
        <w:pStyle w:val="8bijschriftonderschrift"/>
      </w:pPr>
      <w:r>
        <w:t xml:space="preserve">Table 4.1. Introduction and dispersal pathways for Stonecrop based on UNEP classification of pathways of introduction and vectors (UNEP 2014). </w:t>
      </w:r>
    </w:p>
    <w:tbl>
      <w:tblPr>
        <w:tblStyle w:val="Grilledutableau"/>
        <w:tblW w:w="10269" w:type="dxa"/>
        <w:tblInd w:w="-5" w:type="dxa"/>
        <w:tblLook w:val="04A0" w:firstRow="1" w:lastRow="0" w:firstColumn="1" w:lastColumn="0" w:noHBand="0" w:noVBand="1"/>
      </w:tblPr>
      <w:tblGrid>
        <w:gridCol w:w="1119"/>
        <w:gridCol w:w="2937"/>
        <w:gridCol w:w="2499"/>
        <w:gridCol w:w="3714"/>
      </w:tblGrid>
      <w:tr w:rsidRPr="002A6B70" w:rsidR="00922F97" w:rsidTr="00B0686E" w14:paraId="13F078F3" w14:textId="77777777">
        <w:trPr>
          <w:tblHeader/>
        </w:trPr>
        <w:tc>
          <w:tcPr>
            <w:tcW w:w="1119" w:type="dxa"/>
          </w:tcPr>
          <w:p w:rsidRPr="002A6B70" w:rsidR="00922F97" w:rsidP="00217EC6" w:rsidRDefault="00922F97" w14:paraId="5BCCA670" w14:textId="77777777">
            <w:pPr>
              <w:pStyle w:val="4Lopendetekst"/>
              <w:ind w:left="0"/>
              <w:rPr>
                <w:b/>
                <w:sz w:val="16"/>
                <w:szCs w:val="16"/>
              </w:rPr>
            </w:pPr>
            <w:r>
              <w:rPr>
                <w:b/>
                <w:sz w:val="16"/>
              </w:rPr>
              <w:t xml:space="preserve">Category </w:t>
            </w:r>
          </w:p>
        </w:tc>
        <w:tc>
          <w:tcPr>
            <w:tcW w:w="2937" w:type="dxa"/>
          </w:tcPr>
          <w:p w:rsidRPr="002A6B70" w:rsidR="00922F97" w:rsidP="00217EC6" w:rsidRDefault="00922F97" w14:paraId="551A092D" w14:textId="77777777">
            <w:pPr>
              <w:pStyle w:val="4Lopendetekst"/>
              <w:ind w:left="0"/>
              <w:rPr>
                <w:b/>
                <w:sz w:val="16"/>
                <w:szCs w:val="16"/>
              </w:rPr>
            </w:pPr>
            <w:r>
              <w:rPr>
                <w:b/>
                <w:sz w:val="16"/>
              </w:rPr>
              <w:t>Subcategory</w:t>
            </w:r>
          </w:p>
        </w:tc>
        <w:tc>
          <w:tcPr>
            <w:tcW w:w="2499" w:type="dxa"/>
          </w:tcPr>
          <w:p w:rsidR="00922F97" w:rsidP="00D445F7" w:rsidRDefault="00922F97" w14:paraId="62DEF22A" w14:textId="0C2B2A54">
            <w:pPr>
              <w:pStyle w:val="4Lopendetekst"/>
              <w:ind w:left="0"/>
              <w:rPr>
                <w:b/>
                <w:sz w:val="16"/>
              </w:rPr>
            </w:pPr>
            <w:r>
              <w:rPr>
                <w:b/>
                <w:sz w:val="16"/>
              </w:rPr>
              <w:t>Importance</w:t>
            </w:r>
          </w:p>
        </w:tc>
        <w:tc>
          <w:tcPr>
            <w:tcW w:w="3714" w:type="dxa"/>
          </w:tcPr>
          <w:p w:rsidR="00922F97" w:rsidP="00217EC6" w:rsidRDefault="00922F97" w14:paraId="1DFD27E7" w14:textId="77777777">
            <w:pPr>
              <w:pStyle w:val="4Lopendetekst"/>
              <w:ind w:left="0"/>
              <w:rPr>
                <w:b/>
                <w:sz w:val="16"/>
              </w:rPr>
            </w:pPr>
            <w:r>
              <w:rPr>
                <w:b/>
                <w:sz w:val="16"/>
              </w:rPr>
              <w:t xml:space="preserve">Example </w:t>
            </w:r>
          </w:p>
        </w:tc>
      </w:tr>
      <w:tr w:rsidRPr="002A6B70" w:rsidR="00922F97" w:rsidTr="00B0686E" w14:paraId="1D9F5047" w14:textId="77777777">
        <w:tc>
          <w:tcPr>
            <w:tcW w:w="1119" w:type="dxa"/>
          </w:tcPr>
          <w:p w:rsidRPr="002A6B70" w:rsidR="00922F97" w:rsidP="00217EC6" w:rsidRDefault="00922F97" w14:paraId="0B5CC651" w14:textId="77777777">
            <w:pPr>
              <w:pStyle w:val="4Lopendetekst"/>
              <w:ind w:left="0"/>
              <w:jc w:val="left"/>
              <w:rPr>
                <w:sz w:val="16"/>
                <w:szCs w:val="16"/>
              </w:rPr>
            </w:pPr>
            <w:r>
              <w:rPr>
                <w:sz w:val="16"/>
              </w:rPr>
              <w:t>Release in nature</w:t>
            </w:r>
          </w:p>
        </w:tc>
        <w:tc>
          <w:tcPr>
            <w:tcW w:w="2937" w:type="dxa"/>
          </w:tcPr>
          <w:p w:rsidRPr="002A6B70" w:rsidR="00922F97" w:rsidP="00217EC6" w:rsidRDefault="00922F97" w14:paraId="0130C235" w14:textId="77777777">
            <w:pPr>
              <w:pStyle w:val="4Lopendetekst"/>
              <w:ind w:left="0"/>
              <w:jc w:val="left"/>
              <w:rPr>
                <w:sz w:val="16"/>
                <w:szCs w:val="16"/>
              </w:rPr>
            </w:pPr>
            <w:r>
              <w:rPr>
                <w:sz w:val="16"/>
              </w:rPr>
              <w:t xml:space="preserve">Other intentional release </w:t>
            </w:r>
          </w:p>
        </w:tc>
        <w:tc>
          <w:tcPr>
            <w:tcW w:w="2499" w:type="dxa"/>
          </w:tcPr>
          <w:p w:rsidR="00922F97" w:rsidP="00217EC6" w:rsidRDefault="00922F97" w14:paraId="4697283F" w14:textId="77777777">
            <w:pPr>
              <w:pStyle w:val="4Lopendetekst"/>
              <w:ind w:left="0"/>
              <w:jc w:val="left"/>
              <w:rPr>
                <w:sz w:val="16"/>
              </w:rPr>
            </w:pPr>
            <w:r>
              <w:rPr>
                <w:sz w:val="16"/>
              </w:rPr>
              <w:t xml:space="preserve">Low </w:t>
            </w:r>
          </w:p>
        </w:tc>
        <w:tc>
          <w:tcPr>
            <w:tcW w:w="3714" w:type="dxa"/>
          </w:tcPr>
          <w:p w:rsidR="00922F97" w:rsidP="004701D8" w:rsidRDefault="00922F97" w14:paraId="2FEFCD2F" w14:textId="77777777">
            <w:pPr>
              <w:pStyle w:val="4Lopendetekst"/>
              <w:ind w:left="0"/>
              <w:jc w:val="left"/>
              <w:rPr>
                <w:sz w:val="16"/>
              </w:rPr>
            </w:pPr>
            <w:r>
              <w:rPr>
                <w:sz w:val="16"/>
              </w:rPr>
              <w:t xml:space="preserve">- Conscious </w:t>
            </w:r>
            <w:r w:rsidRPr="004701D8">
              <w:rPr>
                <w:sz w:val="16"/>
              </w:rPr>
              <w:t>planting for the benefit of</w:t>
            </w:r>
            <w:r>
              <w:rPr>
                <w:sz w:val="16"/>
              </w:rPr>
              <w:t xml:space="preserve"> nature / area development </w:t>
            </w:r>
          </w:p>
        </w:tc>
      </w:tr>
      <w:tr w:rsidRPr="002A6B70" w:rsidR="00922F97" w:rsidTr="00B0686E" w14:paraId="415EE453" w14:textId="77777777">
        <w:tc>
          <w:tcPr>
            <w:tcW w:w="1119" w:type="dxa"/>
            <w:vMerge w:val="restart"/>
          </w:tcPr>
          <w:p w:rsidRPr="002A6B70" w:rsidR="00922F97" w:rsidP="00217EC6" w:rsidRDefault="00922F97" w14:paraId="03D78339" w14:textId="77777777">
            <w:pPr>
              <w:pStyle w:val="4Lopendetekst"/>
              <w:ind w:left="0"/>
              <w:jc w:val="left"/>
              <w:rPr>
                <w:sz w:val="16"/>
                <w:szCs w:val="16"/>
              </w:rPr>
            </w:pPr>
            <w:r>
              <w:rPr>
                <w:sz w:val="16"/>
              </w:rPr>
              <w:t xml:space="preserve">Escape from confinement </w:t>
            </w:r>
          </w:p>
        </w:tc>
        <w:tc>
          <w:tcPr>
            <w:tcW w:w="2937" w:type="dxa"/>
          </w:tcPr>
          <w:p w:rsidRPr="002A6B70" w:rsidR="00922F97" w:rsidP="00217EC6" w:rsidRDefault="00922F97" w14:paraId="7DD1C37F" w14:textId="77777777">
            <w:pPr>
              <w:pStyle w:val="4Lopendetekst"/>
              <w:ind w:left="0"/>
              <w:jc w:val="left"/>
              <w:rPr>
                <w:sz w:val="16"/>
                <w:szCs w:val="16"/>
              </w:rPr>
            </w:pPr>
            <w:r>
              <w:rPr>
                <w:sz w:val="16"/>
              </w:rPr>
              <w:t>Botanical garden / zoo / aquaria (excluding domestic aquaria)</w:t>
            </w:r>
          </w:p>
          <w:p w:rsidRPr="002A6B70" w:rsidR="00922F97" w:rsidP="00217EC6" w:rsidRDefault="00922F97" w14:paraId="7345DC44" w14:textId="77777777">
            <w:pPr>
              <w:pStyle w:val="4Lopendetekst"/>
              <w:ind w:left="0"/>
              <w:jc w:val="left"/>
              <w:rPr>
                <w:sz w:val="16"/>
                <w:szCs w:val="16"/>
              </w:rPr>
            </w:pPr>
          </w:p>
        </w:tc>
        <w:tc>
          <w:tcPr>
            <w:tcW w:w="2499" w:type="dxa"/>
          </w:tcPr>
          <w:p w:rsidR="00922F97" w:rsidP="00217EC6" w:rsidRDefault="00922F97" w14:paraId="5A2003BA" w14:textId="77777777">
            <w:pPr>
              <w:pStyle w:val="4Lopendetekst"/>
              <w:ind w:left="0"/>
              <w:jc w:val="left"/>
              <w:rPr>
                <w:sz w:val="16"/>
              </w:rPr>
            </w:pPr>
            <w:r>
              <w:rPr>
                <w:sz w:val="16"/>
              </w:rPr>
              <w:t xml:space="preserve">Medium </w:t>
            </w:r>
          </w:p>
        </w:tc>
        <w:tc>
          <w:tcPr>
            <w:tcW w:w="3714" w:type="dxa"/>
          </w:tcPr>
          <w:p w:rsidR="00922F97" w:rsidP="00217EC6" w:rsidRDefault="00922F97" w14:paraId="193BED7C" w14:textId="77777777">
            <w:pPr>
              <w:pStyle w:val="4Lopendetekst"/>
              <w:ind w:left="0"/>
              <w:jc w:val="left"/>
              <w:rPr>
                <w:sz w:val="16"/>
              </w:rPr>
            </w:pPr>
            <w:r>
              <w:rPr>
                <w:sz w:val="16"/>
              </w:rPr>
              <w:t>- Dispersal by wild birds visiting infested locations</w:t>
            </w:r>
          </w:p>
          <w:p w:rsidR="00922F97" w:rsidP="00217EC6" w:rsidRDefault="00922F97" w14:paraId="2B126BA4" w14:textId="77777777">
            <w:pPr>
              <w:pStyle w:val="4Lopendetekst"/>
              <w:ind w:left="0"/>
              <w:jc w:val="left"/>
              <w:rPr>
                <w:sz w:val="16"/>
              </w:rPr>
            </w:pPr>
            <w:r>
              <w:rPr>
                <w:sz w:val="16"/>
              </w:rPr>
              <w:t xml:space="preserve">- Escape from pruning waste </w:t>
            </w:r>
          </w:p>
          <w:p w:rsidR="00922F97" w:rsidP="00217EC6" w:rsidRDefault="00922F97" w14:paraId="7CB831E4" w14:textId="77777777">
            <w:pPr>
              <w:pStyle w:val="4Lopendetekst"/>
              <w:ind w:left="0"/>
              <w:jc w:val="left"/>
              <w:rPr>
                <w:sz w:val="16"/>
              </w:rPr>
            </w:pPr>
            <w:r>
              <w:rPr>
                <w:sz w:val="16"/>
              </w:rPr>
              <w:t xml:space="preserve">- Drifting with (waste) water </w:t>
            </w:r>
          </w:p>
        </w:tc>
      </w:tr>
      <w:tr w:rsidRPr="002A6B70" w:rsidR="00922F97" w:rsidTr="00B0686E" w14:paraId="416C0606" w14:textId="77777777">
        <w:tc>
          <w:tcPr>
            <w:tcW w:w="1119" w:type="dxa"/>
            <w:vMerge/>
          </w:tcPr>
          <w:p w:rsidRPr="002A6B70" w:rsidR="00922F97" w:rsidP="00217EC6" w:rsidRDefault="00922F97" w14:paraId="706A1E97" w14:textId="77777777">
            <w:pPr>
              <w:pStyle w:val="4Lopendetekst"/>
              <w:ind w:left="0"/>
              <w:jc w:val="left"/>
              <w:rPr>
                <w:sz w:val="16"/>
                <w:szCs w:val="16"/>
              </w:rPr>
            </w:pPr>
          </w:p>
        </w:tc>
        <w:tc>
          <w:tcPr>
            <w:tcW w:w="2937" w:type="dxa"/>
          </w:tcPr>
          <w:p w:rsidRPr="002A6B70" w:rsidR="00922F97" w:rsidP="00217EC6" w:rsidRDefault="00922F97" w14:paraId="322469E9" w14:textId="6F03907C">
            <w:pPr>
              <w:pStyle w:val="4Lopendetekst"/>
              <w:ind w:left="0"/>
              <w:jc w:val="left"/>
              <w:rPr>
                <w:sz w:val="16"/>
                <w:szCs w:val="16"/>
              </w:rPr>
            </w:pPr>
            <w:r>
              <w:rPr>
                <w:sz w:val="16"/>
              </w:rPr>
              <w:t xml:space="preserve">Pet / aquarium / terrarium species </w:t>
            </w:r>
          </w:p>
        </w:tc>
        <w:tc>
          <w:tcPr>
            <w:tcW w:w="2499" w:type="dxa"/>
          </w:tcPr>
          <w:p w:rsidR="00922F97" w:rsidP="00217EC6" w:rsidRDefault="00922F97" w14:paraId="39FFEE94" w14:textId="77777777">
            <w:pPr>
              <w:pStyle w:val="4Lopendetekst"/>
              <w:ind w:left="0"/>
              <w:jc w:val="left"/>
              <w:rPr>
                <w:sz w:val="16"/>
              </w:rPr>
            </w:pPr>
            <w:r>
              <w:rPr>
                <w:sz w:val="16"/>
              </w:rPr>
              <w:t>High</w:t>
            </w:r>
          </w:p>
        </w:tc>
        <w:tc>
          <w:tcPr>
            <w:tcW w:w="3714" w:type="dxa"/>
          </w:tcPr>
          <w:p w:rsidR="00922F97" w:rsidP="00217EC6" w:rsidRDefault="00922F97" w14:paraId="2A7082ED" w14:textId="77777777">
            <w:pPr>
              <w:pStyle w:val="4Lopendetekst"/>
              <w:ind w:left="0"/>
              <w:jc w:val="left"/>
              <w:rPr>
                <w:sz w:val="16"/>
              </w:rPr>
            </w:pPr>
            <w:r>
              <w:rPr>
                <w:sz w:val="16"/>
              </w:rPr>
              <w:t xml:space="preserve">- Emptying aquariums </w:t>
            </w:r>
            <w:r w:rsidRPr="00FB684B">
              <w:rPr>
                <w:sz w:val="16"/>
              </w:rPr>
              <w:t>in nature</w:t>
            </w:r>
          </w:p>
          <w:p w:rsidR="00922F97" w:rsidP="00FB684B" w:rsidRDefault="00922F97" w14:paraId="395B8BCD" w14:textId="77777777">
            <w:pPr>
              <w:pStyle w:val="4Lopendetekst"/>
              <w:ind w:left="0"/>
              <w:jc w:val="left"/>
              <w:rPr>
                <w:sz w:val="16"/>
              </w:rPr>
            </w:pPr>
            <w:r>
              <w:rPr>
                <w:sz w:val="16"/>
              </w:rPr>
              <w:t xml:space="preserve">- Escape from pruning waste </w:t>
            </w:r>
          </w:p>
          <w:p w:rsidR="00922F97" w:rsidP="00217EC6" w:rsidRDefault="00922F97" w14:paraId="080EF8D0" w14:textId="77777777">
            <w:pPr>
              <w:pStyle w:val="4Lopendetekst"/>
              <w:ind w:left="0"/>
              <w:jc w:val="left"/>
              <w:rPr>
                <w:sz w:val="16"/>
              </w:rPr>
            </w:pPr>
          </w:p>
        </w:tc>
      </w:tr>
      <w:tr w:rsidRPr="002A6B70" w:rsidR="00922F97" w:rsidTr="00B0686E" w14:paraId="63C2440B" w14:textId="77777777">
        <w:tc>
          <w:tcPr>
            <w:tcW w:w="1119" w:type="dxa"/>
            <w:vMerge/>
          </w:tcPr>
          <w:p w:rsidRPr="002A6B70" w:rsidR="00922F97" w:rsidP="00217EC6" w:rsidRDefault="00922F97" w14:paraId="682FF270" w14:textId="77777777">
            <w:pPr>
              <w:pStyle w:val="4Lopendetekst"/>
              <w:ind w:left="0"/>
              <w:jc w:val="left"/>
              <w:rPr>
                <w:sz w:val="16"/>
                <w:szCs w:val="16"/>
              </w:rPr>
            </w:pPr>
          </w:p>
        </w:tc>
        <w:tc>
          <w:tcPr>
            <w:tcW w:w="2937" w:type="dxa"/>
          </w:tcPr>
          <w:p w:rsidRPr="002A6B70" w:rsidR="00922F97" w:rsidP="00217EC6" w:rsidRDefault="00922F97" w14:paraId="12749FDC" w14:textId="77777777">
            <w:pPr>
              <w:pStyle w:val="4Lopendetekst"/>
              <w:ind w:left="0"/>
              <w:jc w:val="left"/>
              <w:rPr>
                <w:sz w:val="16"/>
                <w:szCs w:val="16"/>
              </w:rPr>
            </w:pPr>
            <w:r>
              <w:rPr>
                <w:sz w:val="16"/>
              </w:rPr>
              <w:t>Horticulture</w:t>
            </w:r>
          </w:p>
        </w:tc>
        <w:tc>
          <w:tcPr>
            <w:tcW w:w="2499" w:type="dxa"/>
          </w:tcPr>
          <w:p w:rsidR="00922F97" w:rsidP="00217EC6" w:rsidRDefault="00922F97" w14:paraId="1F25875A" w14:textId="77777777">
            <w:pPr>
              <w:pStyle w:val="4Lopendetekst"/>
              <w:ind w:left="0"/>
              <w:jc w:val="left"/>
              <w:rPr>
                <w:sz w:val="16"/>
              </w:rPr>
            </w:pPr>
            <w:r>
              <w:rPr>
                <w:sz w:val="16"/>
              </w:rPr>
              <w:t xml:space="preserve">High </w:t>
            </w:r>
          </w:p>
        </w:tc>
        <w:tc>
          <w:tcPr>
            <w:tcW w:w="3714" w:type="dxa"/>
          </w:tcPr>
          <w:p w:rsidR="00922F97" w:rsidP="00FB684B" w:rsidRDefault="00922F97" w14:paraId="7DC645A8" w14:textId="77777777">
            <w:pPr>
              <w:pStyle w:val="4Lopendetekst"/>
              <w:ind w:left="0"/>
              <w:jc w:val="left"/>
              <w:rPr>
                <w:sz w:val="16"/>
              </w:rPr>
            </w:pPr>
            <w:r>
              <w:rPr>
                <w:sz w:val="16"/>
              </w:rPr>
              <w:t xml:space="preserve">- deliberately imported for trade </w:t>
            </w:r>
          </w:p>
          <w:p w:rsidR="00922F97" w:rsidP="00FB684B" w:rsidRDefault="00922F97" w14:paraId="3A6B468D" w14:textId="77777777">
            <w:pPr>
              <w:pStyle w:val="4Lopendetekst"/>
              <w:ind w:left="0"/>
              <w:jc w:val="left"/>
              <w:rPr>
                <w:sz w:val="16"/>
              </w:rPr>
            </w:pPr>
            <w:r>
              <w:rPr>
                <w:sz w:val="16"/>
              </w:rPr>
              <w:t xml:space="preserve">- Escape from pruning waste </w:t>
            </w:r>
          </w:p>
          <w:p w:rsidR="00922F97" w:rsidP="00FB684B" w:rsidRDefault="00922F97" w14:paraId="407E6744" w14:textId="77777777">
            <w:pPr>
              <w:pStyle w:val="4Lopendetekst"/>
              <w:ind w:left="0"/>
              <w:jc w:val="left"/>
              <w:rPr>
                <w:sz w:val="16"/>
              </w:rPr>
            </w:pPr>
            <w:r>
              <w:rPr>
                <w:sz w:val="16"/>
              </w:rPr>
              <w:t>- U</w:t>
            </w:r>
            <w:r w:rsidRPr="00FB684B">
              <w:rPr>
                <w:sz w:val="16"/>
              </w:rPr>
              <w:t xml:space="preserve">nintended transport when selling </w:t>
            </w:r>
            <w:r>
              <w:rPr>
                <w:sz w:val="16"/>
              </w:rPr>
              <w:t xml:space="preserve">other </w:t>
            </w:r>
            <w:r w:rsidRPr="00FB684B">
              <w:rPr>
                <w:sz w:val="16"/>
              </w:rPr>
              <w:t>pond plants</w:t>
            </w:r>
            <w:r>
              <w:rPr>
                <w:sz w:val="16"/>
              </w:rPr>
              <w:t xml:space="preserve"> (see figure 4.1)</w:t>
            </w:r>
          </w:p>
          <w:p w:rsidR="00922F97" w:rsidP="00217EC6" w:rsidRDefault="00922F97" w14:paraId="4C4C5F96" w14:textId="77777777">
            <w:pPr>
              <w:pStyle w:val="4Lopendetekst"/>
              <w:ind w:left="0"/>
              <w:jc w:val="left"/>
              <w:rPr>
                <w:sz w:val="16"/>
              </w:rPr>
            </w:pPr>
            <w:r>
              <w:rPr>
                <w:sz w:val="16"/>
              </w:rPr>
              <w:t>- U</w:t>
            </w:r>
            <w:r w:rsidRPr="00FB684B">
              <w:rPr>
                <w:sz w:val="16"/>
              </w:rPr>
              <w:t xml:space="preserve">nintended transport when exchanging </w:t>
            </w:r>
            <w:r>
              <w:rPr>
                <w:sz w:val="16"/>
              </w:rPr>
              <w:t xml:space="preserve">(other) </w:t>
            </w:r>
            <w:r w:rsidRPr="00FB684B">
              <w:rPr>
                <w:sz w:val="16"/>
              </w:rPr>
              <w:t>pond plants</w:t>
            </w:r>
            <w:r>
              <w:rPr>
                <w:sz w:val="16"/>
              </w:rPr>
              <w:t xml:space="preserve"> between individuals </w:t>
            </w:r>
          </w:p>
          <w:p w:rsidR="00922F97" w:rsidP="00217EC6" w:rsidRDefault="00922F97" w14:paraId="28FBED10" w14:textId="77777777">
            <w:pPr>
              <w:pStyle w:val="4Lopendetekst"/>
              <w:ind w:left="0"/>
              <w:jc w:val="left"/>
              <w:rPr>
                <w:sz w:val="16"/>
              </w:rPr>
            </w:pPr>
          </w:p>
        </w:tc>
      </w:tr>
      <w:tr w:rsidRPr="002A6B70" w:rsidR="00922F97" w:rsidTr="00B0686E" w14:paraId="3D4DF614" w14:textId="77777777">
        <w:tc>
          <w:tcPr>
            <w:tcW w:w="1119" w:type="dxa"/>
            <w:vMerge w:val="restart"/>
          </w:tcPr>
          <w:p w:rsidRPr="002A6B70" w:rsidR="00922F97" w:rsidP="00217EC6" w:rsidRDefault="00922F97" w14:paraId="2EB953E8" w14:textId="77777777">
            <w:pPr>
              <w:pStyle w:val="4Lopendetekst"/>
              <w:ind w:left="0"/>
              <w:jc w:val="left"/>
              <w:rPr>
                <w:sz w:val="16"/>
                <w:szCs w:val="16"/>
              </w:rPr>
            </w:pPr>
            <w:r>
              <w:rPr>
                <w:sz w:val="16"/>
              </w:rPr>
              <w:t>Transport-contaminant</w:t>
            </w:r>
          </w:p>
        </w:tc>
        <w:tc>
          <w:tcPr>
            <w:tcW w:w="2937" w:type="dxa"/>
          </w:tcPr>
          <w:p w:rsidRPr="002A6B70" w:rsidR="00922F97" w:rsidP="00217EC6" w:rsidRDefault="00922F97" w14:paraId="16D4B311" w14:textId="77777777">
            <w:pPr>
              <w:pStyle w:val="4Lopendetekst"/>
              <w:ind w:left="0"/>
              <w:jc w:val="left"/>
              <w:rPr>
                <w:sz w:val="16"/>
                <w:szCs w:val="16"/>
              </w:rPr>
            </w:pPr>
            <w:r>
              <w:rPr>
                <w:sz w:val="16"/>
              </w:rPr>
              <w:t>Transport of habitat material (soil, vegetation, wood)</w:t>
            </w:r>
          </w:p>
        </w:tc>
        <w:tc>
          <w:tcPr>
            <w:tcW w:w="2499" w:type="dxa"/>
          </w:tcPr>
          <w:p w:rsidR="00922F97" w:rsidP="00217EC6" w:rsidRDefault="00922F97" w14:paraId="78E64719" w14:textId="77777777">
            <w:pPr>
              <w:pStyle w:val="4Lopendetekst"/>
              <w:ind w:left="0"/>
              <w:jc w:val="left"/>
              <w:rPr>
                <w:sz w:val="16"/>
              </w:rPr>
            </w:pPr>
            <w:r>
              <w:rPr>
                <w:sz w:val="16"/>
              </w:rPr>
              <w:t xml:space="preserve">High </w:t>
            </w:r>
          </w:p>
        </w:tc>
        <w:tc>
          <w:tcPr>
            <w:tcW w:w="3714" w:type="dxa"/>
          </w:tcPr>
          <w:p w:rsidR="00922F97" w:rsidP="00854CD4" w:rsidRDefault="00922F97" w14:paraId="35428591" w14:textId="77777777">
            <w:pPr>
              <w:pStyle w:val="4Lopendetekst"/>
              <w:ind w:left="0"/>
              <w:jc w:val="left"/>
              <w:rPr>
                <w:sz w:val="16"/>
              </w:rPr>
            </w:pPr>
            <w:r>
              <w:rPr>
                <w:sz w:val="16"/>
              </w:rPr>
              <w:t>- Unintentional transport by the transport of other</w:t>
            </w:r>
            <w:r w:rsidRPr="00854CD4">
              <w:rPr>
                <w:sz w:val="16"/>
              </w:rPr>
              <w:t xml:space="preserve"> plants</w:t>
            </w:r>
            <w:r>
              <w:rPr>
                <w:sz w:val="16"/>
              </w:rPr>
              <w:t xml:space="preserve"> and soil</w:t>
            </w:r>
          </w:p>
          <w:p w:rsidR="00922F97" w:rsidP="00854CD4" w:rsidRDefault="00922F97" w14:paraId="540ACC57" w14:textId="77777777">
            <w:pPr>
              <w:pStyle w:val="4Lopendetekst"/>
              <w:ind w:left="0"/>
              <w:jc w:val="left"/>
              <w:rPr>
                <w:sz w:val="16"/>
              </w:rPr>
            </w:pPr>
            <w:r>
              <w:rPr>
                <w:sz w:val="16"/>
              </w:rPr>
              <w:t xml:space="preserve">- Escape from open storage depots </w:t>
            </w:r>
          </w:p>
        </w:tc>
      </w:tr>
      <w:tr w:rsidRPr="002A6B70" w:rsidR="00922F97" w:rsidTr="00B0686E" w14:paraId="7D15C711" w14:textId="77777777">
        <w:tc>
          <w:tcPr>
            <w:tcW w:w="1119" w:type="dxa"/>
            <w:vMerge/>
          </w:tcPr>
          <w:p w:rsidRPr="002A6B70" w:rsidR="00922F97" w:rsidP="00217EC6" w:rsidRDefault="00922F97" w14:paraId="72E63A40" w14:textId="77777777">
            <w:pPr>
              <w:pStyle w:val="4Lopendetekst"/>
              <w:ind w:left="0"/>
              <w:jc w:val="left"/>
              <w:rPr>
                <w:sz w:val="16"/>
                <w:szCs w:val="16"/>
              </w:rPr>
            </w:pPr>
          </w:p>
        </w:tc>
        <w:tc>
          <w:tcPr>
            <w:tcW w:w="2937" w:type="dxa"/>
          </w:tcPr>
          <w:p w:rsidRPr="002A6B70" w:rsidR="00922F97" w:rsidP="00217EC6" w:rsidRDefault="00922F97" w14:paraId="0555930D" w14:textId="77777777">
            <w:pPr>
              <w:pStyle w:val="4Lopendetekst"/>
              <w:ind w:left="0"/>
              <w:jc w:val="left"/>
              <w:rPr>
                <w:sz w:val="16"/>
                <w:szCs w:val="16"/>
              </w:rPr>
            </w:pPr>
            <w:r>
              <w:rPr>
                <w:sz w:val="16"/>
              </w:rPr>
              <w:t>Machinery/equipment</w:t>
            </w:r>
          </w:p>
        </w:tc>
        <w:tc>
          <w:tcPr>
            <w:tcW w:w="2499" w:type="dxa"/>
          </w:tcPr>
          <w:p w:rsidR="00922F97" w:rsidP="00217EC6" w:rsidRDefault="00922F97" w14:paraId="3EF71F7B" w14:textId="77777777">
            <w:pPr>
              <w:pStyle w:val="4Lopendetekst"/>
              <w:ind w:left="0"/>
              <w:jc w:val="left"/>
              <w:rPr>
                <w:sz w:val="16"/>
              </w:rPr>
            </w:pPr>
            <w:r>
              <w:rPr>
                <w:sz w:val="16"/>
              </w:rPr>
              <w:t xml:space="preserve">High </w:t>
            </w:r>
          </w:p>
        </w:tc>
        <w:tc>
          <w:tcPr>
            <w:tcW w:w="3714" w:type="dxa"/>
          </w:tcPr>
          <w:p w:rsidR="00922F97" w:rsidP="00854CD4" w:rsidRDefault="00922F97" w14:paraId="297F8FA5" w14:textId="77777777">
            <w:pPr>
              <w:pStyle w:val="4Lopendetekst"/>
              <w:ind w:left="0"/>
              <w:jc w:val="left"/>
              <w:rPr>
                <w:sz w:val="16"/>
              </w:rPr>
            </w:pPr>
            <w:r>
              <w:rPr>
                <w:sz w:val="16"/>
              </w:rPr>
              <w:t>- S</w:t>
            </w:r>
            <w:r w:rsidRPr="00854CD4">
              <w:rPr>
                <w:sz w:val="16"/>
              </w:rPr>
              <w:t xml:space="preserve">ticking </w:t>
            </w:r>
            <w:r>
              <w:rPr>
                <w:sz w:val="16"/>
              </w:rPr>
              <w:t xml:space="preserve">of viable </w:t>
            </w:r>
            <w:r w:rsidRPr="00854CD4">
              <w:rPr>
                <w:sz w:val="16"/>
              </w:rPr>
              <w:t>plan</w:t>
            </w:r>
            <w:r>
              <w:rPr>
                <w:sz w:val="16"/>
              </w:rPr>
              <w:t xml:space="preserve">t parts to wheels / </w:t>
            </w:r>
            <w:r w:rsidRPr="00854CD4">
              <w:rPr>
                <w:sz w:val="16"/>
              </w:rPr>
              <w:t>tracks</w:t>
            </w:r>
          </w:p>
          <w:p w:rsidR="00922F97" w:rsidP="001B6D41" w:rsidRDefault="00922F97" w14:paraId="1DB67E3E" w14:textId="77777777">
            <w:pPr>
              <w:pStyle w:val="4Lopendetekst"/>
              <w:ind w:left="0"/>
              <w:jc w:val="left"/>
              <w:rPr>
                <w:sz w:val="16"/>
              </w:rPr>
            </w:pPr>
            <w:r>
              <w:rPr>
                <w:sz w:val="16"/>
              </w:rPr>
              <w:t xml:space="preserve">- Stickting of viable plant parts to </w:t>
            </w:r>
            <w:r w:rsidRPr="00854CD4">
              <w:rPr>
                <w:sz w:val="16"/>
              </w:rPr>
              <w:t>tools such as</w:t>
            </w:r>
            <w:r>
              <w:rPr>
                <w:sz w:val="16"/>
              </w:rPr>
              <w:t xml:space="preserve">, </w:t>
            </w:r>
            <w:proofErr w:type="gramStart"/>
            <w:r>
              <w:rPr>
                <w:sz w:val="16"/>
              </w:rPr>
              <w:t>shovels,  dip</w:t>
            </w:r>
            <w:proofErr w:type="gramEnd"/>
            <w:r>
              <w:rPr>
                <w:sz w:val="16"/>
              </w:rPr>
              <w:t>-</w:t>
            </w:r>
            <w:r w:rsidRPr="00854CD4">
              <w:rPr>
                <w:sz w:val="16"/>
              </w:rPr>
              <w:t>nets and wheelbarrows</w:t>
            </w:r>
            <w:r>
              <w:rPr>
                <w:sz w:val="16"/>
              </w:rPr>
              <w:t xml:space="preserve"> and footwear </w:t>
            </w:r>
          </w:p>
        </w:tc>
      </w:tr>
      <w:tr w:rsidRPr="002A6B70" w:rsidR="00922F97" w:rsidTr="00B0686E" w14:paraId="26994252" w14:textId="77777777">
        <w:tc>
          <w:tcPr>
            <w:tcW w:w="1119" w:type="dxa"/>
            <w:vMerge/>
          </w:tcPr>
          <w:p w:rsidRPr="002A6B70" w:rsidR="00922F97" w:rsidP="00217EC6" w:rsidRDefault="00922F97" w14:paraId="4782E05F" w14:textId="77777777">
            <w:pPr>
              <w:pStyle w:val="4Lopendetekst"/>
              <w:ind w:left="0"/>
              <w:jc w:val="left"/>
              <w:rPr>
                <w:sz w:val="16"/>
                <w:szCs w:val="16"/>
              </w:rPr>
            </w:pPr>
          </w:p>
        </w:tc>
        <w:tc>
          <w:tcPr>
            <w:tcW w:w="2937" w:type="dxa"/>
          </w:tcPr>
          <w:p w:rsidRPr="002A6B70" w:rsidR="00922F97" w:rsidP="00217EC6" w:rsidRDefault="00922F97" w14:paraId="02E66678" w14:textId="77777777">
            <w:pPr>
              <w:pStyle w:val="4Lopendetekst"/>
              <w:ind w:left="0"/>
              <w:jc w:val="left"/>
              <w:rPr>
                <w:sz w:val="16"/>
                <w:szCs w:val="16"/>
              </w:rPr>
            </w:pPr>
            <w:r>
              <w:rPr>
                <w:sz w:val="16"/>
              </w:rPr>
              <w:t>Contaminant on plants (excluding parasites, species transported by host/vector)</w:t>
            </w:r>
          </w:p>
        </w:tc>
        <w:tc>
          <w:tcPr>
            <w:tcW w:w="2499" w:type="dxa"/>
          </w:tcPr>
          <w:p w:rsidR="00922F97" w:rsidP="00217EC6" w:rsidRDefault="00922F97" w14:paraId="5BF5C7C8" w14:textId="77777777">
            <w:pPr>
              <w:pStyle w:val="4Lopendetekst"/>
              <w:ind w:left="0"/>
              <w:jc w:val="left"/>
              <w:rPr>
                <w:sz w:val="16"/>
              </w:rPr>
            </w:pPr>
            <w:r>
              <w:rPr>
                <w:sz w:val="16"/>
              </w:rPr>
              <w:t xml:space="preserve">Medium </w:t>
            </w:r>
          </w:p>
        </w:tc>
        <w:tc>
          <w:tcPr>
            <w:tcW w:w="3714" w:type="dxa"/>
          </w:tcPr>
          <w:p w:rsidR="00922F97" w:rsidP="00217EC6" w:rsidRDefault="00922F97" w14:paraId="7EFE3AB7" w14:textId="77777777">
            <w:pPr>
              <w:pStyle w:val="4Lopendetekst"/>
              <w:ind w:left="0"/>
              <w:jc w:val="left"/>
              <w:rPr>
                <w:sz w:val="16"/>
              </w:rPr>
            </w:pPr>
            <w:r>
              <w:rPr>
                <w:sz w:val="16"/>
              </w:rPr>
              <w:t xml:space="preserve">- </w:t>
            </w:r>
            <w:r w:rsidRPr="00854CD4">
              <w:rPr>
                <w:sz w:val="16"/>
              </w:rPr>
              <w:t>Unintend</w:t>
            </w:r>
            <w:r>
              <w:rPr>
                <w:sz w:val="16"/>
              </w:rPr>
              <w:t xml:space="preserve">ed presence in other transported </w:t>
            </w:r>
            <w:r w:rsidRPr="00854CD4">
              <w:rPr>
                <w:sz w:val="16"/>
              </w:rPr>
              <w:t>plants</w:t>
            </w:r>
            <w:r>
              <w:rPr>
                <w:sz w:val="16"/>
              </w:rPr>
              <w:t xml:space="preserve"> </w:t>
            </w:r>
          </w:p>
          <w:p w:rsidR="00922F97" w:rsidP="00217EC6" w:rsidRDefault="00922F97" w14:paraId="7A1F875F" w14:textId="77777777">
            <w:pPr>
              <w:pStyle w:val="4Lopendetekst"/>
              <w:ind w:left="0"/>
              <w:jc w:val="left"/>
              <w:rPr>
                <w:sz w:val="16"/>
              </w:rPr>
            </w:pPr>
            <w:r>
              <w:rPr>
                <w:sz w:val="16"/>
              </w:rPr>
              <w:t xml:space="preserve">- Unintended presence in pruning waste </w:t>
            </w:r>
          </w:p>
        </w:tc>
      </w:tr>
      <w:tr w:rsidRPr="002A6B70" w:rsidR="00922F97" w:rsidTr="00B0686E" w14:paraId="092DC388" w14:textId="77777777">
        <w:tc>
          <w:tcPr>
            <w:tcW w:w="1119" w:type="dxa"/>
            <w:vMerge/>
          </w:tcPr>
          <w:p w:rsidRPr="002A6B70" w:rsidR="00922F97" w:rsidP="00217EC6" w:rsidRDefault="00922F97" w14:paraId="60921289" w14:textId="77777777">
            <w:pPr>
              <w:pStyle w:val="4Lopendetekst"/>
              <w:ind w:left="0"/>
              <w:jc w:val="left"/>
              <w:rPr>
                <w:sz w:val="16"/>
                <w:szCs w:val="16"/>
              </w:rPr>
            </w:pPr>
          </w:p>
        </w:tc>
        <w:tc>
          <w:tcPr>
            <w:tcW w:w="2937" w:type="dxa"/>
          </w:tcPr>
          <w:p w:rsidRPr="002A6B70" w:rsidR="00922F97" w:rsidP="00217EC6" w:rsidRDefault="00922F97" w14:paraId="5EDE0E4C" w14:textId="77777777">
            <w:pPr>
              <w:pStyle w:val="4Lopendetekst"/>
              <w:ind w:left="0"/>
              <w:jc w:val="left"/>
              <w:rPr>
                <w:sz w:val="16"/>
                <w:szCs w:val="16"/>
              </w:rPr>
            </w:pPr>
            <w:r>
              <w:rPr>
                <w:sz w:val="16"/>
              </w:rPr>
              <w:t>People and their luggage/equipment (</w:t>
            </w:r>
            <w:proofErr w:type="gramStart"/>
            <w:r>
              <w:rPr>
                <w:sz w:val="16"/>
              </w:rPr>
              <w:t>in particular tourism</w:t>
            </w:r>
            <w:proofErr w:type="gramEnd"/>
            <w:r>
              <w:rPr>
                <w:sz w:val="16"/>
              </w:rPr>
              <w:t>)</w:t>
            </w:r>
          </w:p>
        </w:tc>
        <w:tc>
          <w:tcPr>
            <w:tcW w:w="2499" w:type="dxa"/>
          </w:tcPr>
          <w:p w:rsidR="00922F97" w:rsidP="00217EC6" w:rsidRDefault="00922F97" w14:paraId="07D77578" w14:textId="77777777">
            <w:pPr>
              <w:pStyle w:val="4Lopendetekst"/>
              <w:ind w:left="0"/>
              <w:jc w:val="left"/>
              <w:rPr>
                <w:sz w:val="16"/>
              </w:rPr>
            </w:pPr>
            <w:r>
              <w:rPr>
                <w:sz w:val="16"/>
              </w:rPr>
              <w:t xml:space="preserve">Medium </w:t>
            </w:r>
          </w:p>
        </w:tc>
        <w:tc>
          <w:tcPr>
            <w:tcW w:w="3714" w:type="dxa"/>
          </w:tcPr>
          <w:p w:rsidR="00922F97" w:rsidP="00217EC6" w:rsidRDefault="00922F97" w14:paraId="6FC239BC" w14:textId="77777777">
            <w:pPr>
              <w:pStyle w:val="4Lopendetekst"/>
              <w:ind w:left="0"/>
              <w:jc w:val="left"/>
              <w:rPr>
                <w:sz w:val="16"/>
              </w:rPr>
            </w:pPr>
            <w:r>
              <w:rPr>
                <w:sz w:val="16"/>
              </w:rPr>
              <w:t xml:space="preserve">- Viable </w:t>
            </w:r>
            <w:r w:rsidRPr="00854CD4">
              <w:rPr>
                <w:sz w:val="16"/>
              </w:rPr>
              <w:t>parts of plants that stick to footwear</w:t>
            </w:r>
            <w:r>
              <w:rPr>
                <w:sz w:val="16"/>
              </w:rPr>
              <w:t xml:space="preserve">, boats, fishing gear etc. </w:t>
            </w:r>
          </w:p>
        </w:tc>
      </w:tr>
      <w:tr w:rsidRPr="002A6B70" w:rsidR="00922F97" w:rsidTr="00B0686E" w14:paraId="3A48054C" w14:textId="77777777">
        <w:tc>
          <w:tcPr>
            <w:tcW w:w="1119" w:type="dxa"/>
          </w:tcPr>
          <w:p w:rsidRPr="002A6B70" w:rsidR="00922F97" w:rsidP="00217EC6" w:rsidRDefault="00922F97" w14:paraId="3BB2F0FA" w14:textId="77777777">
            <w:pPr>
              <w:pStyle w:val="4Lopendetekst"/>
              <w:ind w:left="0"/>
              <w:jc w:val="left"/>
              <w:rPr>
                <w:sz w:val="16"/>
                <w:szCs w:val="16"/>
              </w:rPr>
            </w:pPr>
            <w:r>
              <w:rPr>
                <w:sz w:val="16"/>
              </w:rPr>
              <w:t>Corridor</w:t>
            </w:r>
          </w:p>
        </w:tc>
        <w:tc>
          <w:tcPr>
            <w:tcW w:w="2937" w:type="dxa"/>
          </w:tcPr>
          <w:p w:rsidRPr="002A6B70" w:rsidR="00922F97" w:rsidP="00217EC6" w:rsidRDefault="00922F97" w14:paraId="5AD385FA" w14:textId="77777777">
            <w:pPr>
              <w:pStyle w:val="4Lopendetekst"/>
              <w:ind w:left="0"/>
              <w:jc w:val="left"/>
              <w:rPr>
                <w:sz w:val="16"/>
                <w:szCs w:val="16"/>
              </w:rPr>
            </w:pPr>
            <w:r>
              <w:rPr>
                <w:sz w:val="16"/>
              </w:rPr>
              <w:t>Interconnected waterways/basins/seas</w:t>
            </w:r>
          </w:p>
        </w:tc>
        <w:tc>
          <w:tcPr>
            <w:tcW w:w="2499" w:type="dxa"/>
          </w:tcPr>
          <w:p w:rsidR="00922F97" w:rsidP="00217EC6" w:rsidRDefault="00922F97" w14:paraId="7FC7BBE1" w14:textId="77777777">
            <w:pPr>
              <w:pStyle w:val="4Lopendetekst"/>
              <w:ind w:left="0"/>
              <w:jc w:val="left"/>
              <w:rPr>
                <w:sz w:val="16"/>
              </w:rPr>
            </w:pPr>
            <w:r>
              <w:rPr>
                <w:sz w:val="16"/>
              </w:rPr>
              <w:t xml:space="preserve">Medium </w:t>
            </w:r>
          </w:p>
        </w:tc>
        <w:tc>
          <w:tcPr>
            <w:tcW w:w="3714" w:type="dxa"/>
          </w:tcPr>
          <w:p w:rsidR="00922F97" w:rsidP="00217EC6" w:rsidRDefault="00922F97" w14:paraId="2C7FB4CE" w14:textId="77777777">
            <w:pPr>
              <w:pStyle w:val="4Lopendetekst"/>
              <w:ind w:left="0"/>
              <w:jc w:val="left"/>
              <w:rPr>
                <w:sz w:val="16"/>
              </w:rPr>
            </w:pPr>
            <w:r>
              <w:rPr>
                <w:sz w:val="16"/>
              </w:rPr>
              <w:t xml:space="preserve">- Drifting plant fragments in interconnected fresh watersystems </w:t>
            </w:r>
          </w:p>
        </w:tc>
      </w:tr>
      <w:tr w:rsidRPr="002A6B70" w:rsidR="00922F97" w:rsidTr="00B0686E" w14:paraId="63686C3E" w14:textId="77777777">
        <w:tc>
          <w:tcPr>
            <w:tcW w:w="1119" w:type="dxa"/>
          </w:tcPr>
          <w:p w:rsidRPr="002A6B70" w:rsidR="00922F97" w:rsidP="00217EC6" w:rsidRDefault="00922F97" w14:paraId="780012DE" w14:textId="77777777">
            <w:pPr>
              <w:pStyle w:val="4Lopendetekst"/>
              <w:ind w:left="0"/>
              <w:jc w:val="left"/>
              <w:rPr>
                <w:sz w:val="16"/>
                <w:szCs w:val="16"/>
              </w:rPr>
            </w:pPr>
            <w:r>
              <w:rPr>
                <w:sz w:val="16"/>
              </w:rPr>
              <w:t>Unaided</w:t>
            </w:r>
          </w:p>
        </w:tc>
        <w:tc>
          <w:tcPr>
            <w:tcW w:w="2937" w:type="dxa"/>
          </w:tcPr>
          <w:p w:rsidRPr="002A6B70" w:rsidR="00922F97" w:rsidP="00217EC6" w:rsidRDefault="00922F97" w14:paraId="35E0BBD2" w14:textId="77777777">
            <w:pPr>
              <w:pStyle w:val="4Lopendetekst"/>
              <w:ind w:left="0"/>
              <w:jc w:val="left"/>
              <w:rPr>
                <w:sz w:val="16"/>
                <w:szCs w:val="16"/>
              </w:rPr>
            </w:pPr>
            <w:r>
              <w:rPr>
                <w:sz w:val="16"/>
              </w:rPr>
              <w:t>Natural dispersal across borders of invasive alien species that have been introduced through other pathways</w:t>
            </w:r>
          </w:p>
        </w:tc>
        <w:tc>
          <w:tcPr>
            <w:tcW w:w="2499" w:type="dxa"/>
          </w:tcPr>
          <w:p w:rsidR="00922F97" w:rsidP="00217EC6" w:rsidRDefault="00922F97" w14:paraId="099233CB" w14:textId="77777777">
            <w:pPr>
              <w:pStyle w:val="4Lopendetekst"/>
              <w:ind w:left="0"/>
              <w:jc w:val="left"/>
              <w:rPr>
                <w:sz w:val="16"/>
              </w:rPr>
            </w:pPr>
            <w:r>
              <w:rPr>
                <w:sz w:val="16"/>
              </w:rPr>
              <w:t xml:space="preserve">High </w:t>
            </w:r>
          </w:p>
        </w:tc>
        <w:tc>
          <w:tcPr>
            <w:tcW w:w="3714" w:type="dxa"/>
          </w:tcPr>
          <w:p w:rsidR="00922F97" w:rsidP="001B6D41" w:rsidRDefault="00922F97" w14:paraId="48D9B7AE" w14:textId="77777777">
            <w:pPr>
              <w:pStyle w:val="4Lopendetekst"/>
              <w:ind w:left="0"/>
              <w:jc w:val="left"/>
              <w:rPr>
                <w:sz w:val="16"/>
              </w:rPr>
            </w:pPr>
            <w:r>
              <w:rPr>
                <w:sz w:val="16"/>
              </w:rPr>
              <w:t xml:space="preserve">- Dispersed by bird or other animals by lifting viable plant fragments  </w:t>
            </w:r>
          </w:p>
        </w:tc>
      </w:tr>
    </w:tbl>
    <w:p w:rsidR="00D75BF7" w:rsidP="00D75BF7" w:rsidRDefault="00D75BF7" w14:paraId="380D8527" w14:textId="77777777">
      <w:pPr>
        <w:pStyle w:val="4Lopendetekst"/>
        <w:ind w:left="0"/>
      </w:pPr>
    </w:p>
    <w:p w:rsidR="00D75BF7" w:rsidP="00D75BF7" w:rsidRDefault="005454FC" w14:paraId="79BA01F4" w14:textId="77777777">
      <w:pPr>
        <w:pStyle w:val="4Lopendetekst"/>
        <w:ind w:left="0"/>
      </w:pPr>
      <w:r>
        <w:rPr>
          <w:noProof/>
          <w:lang w:val="nl-NL"/>
        </w:rPr>
        <w:drawing>
          <wp:anchor distT="0" distB="0" distL="114300" distR="114300" simplePos="0" relativeHeight="251734016" behindDoc="0" locked="0" layoutInCell="1" allowOverlap="1" wp14:anchorId="7DF0C624" wp14:editId="18EE5143">
            <wp:simplePos x="0" y="0"/>
            <wp:positionH relativeFrom="column">
              <wp:posOffset>0</wp:posOffset>
            </wp:positionH>
            <wp:positionV relativeFrom="paragraph">
              <wp:posOffset>180975</wp:posOffset>
            </wp:positionV>
            <wp:extent cx="5755640" cy="4316730"/>
            <wp:effectExtent l="0" t="0" r="0" b="7620"/>
            <wp:wrapTopAndBottom/>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0211027_135247.jpg"/>
                    <pic:cNvPicPr/>
                  </pic:nvPicPr>
                  <pic:blipFill>
                    <a:blip r:embed="rId35">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anchor>
        </w:drawing>
      </w:r>
    </w:p>
    <w:p w:rsidRPr="00D75BF7" w:rsidR="00D75BF7" w:rsidP="0017370F" w:rsidRDefault="00D75BF7" w14:paraId="6FE9F735" w14:textId="76CAD92F">
      <w:pPr>
        <w:pStyle w:val="8bijschriftonderschrift"/>
      </w:pPr>
      <w:r w:rsidRPr="00D75BF7">
        <w:t>Figure 4.1. Horitculture form</w:t>
      </w:r>
      <w:r w:rsidR="00922F97">
        <w:t>s</w:t>
      </w:r>
      <w:r w:rsidRPr="00D75BF7">
        <w:t xml:space="preserve"> a risk for introduction of Stonecrop by unintended transport </w:t>
      </w:r>
      <w:r w:rsidR="00922F97">
        <w:t xml:space="preserve">as a stowaway </w:t>
      </w:r>
      <w:r w:rsidRPr="00D75BF7">
        <w:t>when selling other pond plants</w:t>
      </w:r>
      <w:r w:rsidR="005D282F">
        <w:t xml:space="preserve"> in Dutch nursery</w:t>
      </w:r>
      <w:r w:rsidR="00EE70BE">
        <w:t xml:space="preserve"> (Photo Martijn van de Loo)</w:t>
      </w:r>
    </w:p>
    <w:p w:rsidRPr="002A6B70" w:rsidR="00AC03FC" w:rsidP="004701D8" w:rsidRDefault="00AC03FC" w14:paraId="7DBD98F9" w14:textId="77777777">
      <w:pPr>
        <w:pStyle w:val="2Paragraaftitel"/>
      </w:pPr>
      <w:bookmarkStart w:name="_Toc111463074" w:id="45"/>
      <w:r>
        <w:t>Intentional and unintentional spread</w:t>
      </w:r>
      <w:bookmarkEnd w:id="45"/>
    </w:p>
    <w:p w:rsidRPr="002A6B70" w:rsidR="00291D87" w:rsidP="00291D87" w:rsidRDefault="00291D87" w14:paraId="6DA277DF" w14:textId="77777777">
      <w:pPr>
        <w:pStyle w:val="4Lopendetekst"/>
        <w:rPr>
          <w:b/>
        </w:rPr>
      </w:pPr>
      <w:r>
        <w:rPr>
          <w:b/>
        </w:rPr>
        <w:t xml:space="preserve">Intentional </w:t>
      </w:r>
    </w:p>
    <w:p w:rsidR="00291D87" w:rsidP="001F66F6" w:rsidRDefault="00F32A60" w14:paraId="0CDDAA1D" w14:textId="688EF8DB">
      <w:pPr>
        <w:pStyle w:val="4Lopendetekst"/>
      </w:pPr>
      <w:r>
        <w:t>Within the EU, Stonecrop has been widely traded as an aquarium, pond and ornamental plant and was introduced to Europe from Australia and/or New Zealand (OEPP/EPPO 2007). There are still various ways to purchase the species as an oxygenating plant; in the Netherlands, the species is inter alia available under the name Naaldkruid (</w:t>
      </w:r>
      <w:r w:rsidRPr="00C50E7E" w:rsidR="00C50E7E">
        <w:rPr>
          <w:i/>
        </w:rPr>
        <w:t>Crassula recurva</w:t>
      </w:r>
      <w:r>
        <w:t>)</w:t>
      </w:r>
      <w:r w:rsidR="0091782D">
        <w:t xml:space="preserve"> (</w:t>
      </w:r>
      <w:commentRangeStart w:id="46"/>
      <w:r w:rsidR="0091782D">
        <w:t>Pers</w:t>
      </w:r>
      <w:commentRangeEnd w:id="46"/>
      <w:r w:rsidR="0091782D">
        <w:rPr>
          <w:rStyle w:val="Marquedecommentaire"/>
          <w:rFonts w:ascii="Times New Roman" w:hAnsi="Times New Roman"/>
        </w:rPr>
        <w:commentReference w:id="46"/>
      </w:r>
      <w:r w:rsidR="0091782D">
        <w:t>. observation J. van der Loop &amp; J. van Valkenburg)</w:t>
      </w:r>
      <w:r>
        <w:t xml:space="preserve">. New stands may be created outside gardens </w:t>
      </w:r>
      <w:proofErr w:type="gramStart"/>
      <w:r>
        <w:t>as a result of</w:t>
      </w:r>
      <w:proofErr w:type="gramEnd"/>
      <w:r>
        <w:t xml:space="preserve"> the dumping of excess pond</w:t>
      </w:r>
      <w:r w:rsidR="00D445F7">
        <w:t>/aquarium</w:t>
      </w:r>
      <w:r>
        <w:t xml:space="preserve"> plants. </w:t>
      </w:r>
      <w:r w:rsidR="001F66F6">
        <w:t xml:space="preserve">In the Netherlands, and perhaps other countries, it is also sold periodically in some other retail outlets, such as supermarkets, and is available to buy on the internet (Pers. </w:t>
      </w:r>
      <w:r w:rsidR="0091782D">
        <w:t>observation</w:t>
      </w:r>
      <w:r w:rsidR="001F66F6">
        <w:t xml:space="preserve"> Van der Loop). </w:t>
      </w:r>
      <w:r>
        <w:t xml:space="preserve">The Ornamental Aquatic Trade Organization (OATA), the Royal Horticultural Society, and the now-defunct Dutch Covenant Waterplanten (Cooperation Agreement on Aquatic Plants) have called for an end to trade in the plant (OEPP/EPPO 2007). In the United Kingdom, Switzerland, Denmark, </w:t>
      </w:r>
      <w:proofErr w:type="gramStart"/>
      <w:r>
        <w:t>Poland</w:t>
      </w:r>
      <w:proofErr w:type="gramEnd"/>
      <w:r>
        <w:t xml:space="preserve"> and Spain, among others, sales and trade are prohibited or otherwise regulated by law (Table 4.2). </w:t>
      </w:r>
    </w:p>
    <w:p w:rsidRPr="002A6B70" w:rsidR="00D445F7" w:rsidP="0091296A" w:rsidRDefault="00D445F7" w14:paraId="2ED3D701" w14:textId="4FEDCFD6">
      <w:pPr>
        <w:pStyle w:val="4Lopendetekst"/>
      </w:pPr>
      <w:r>
        <w:t xml:space="preserve">In the Netherlands intentional release of the species is observed </w:t>
      </w:r>
      <w:r w:rsidR="00F002CD">
        <w:t>in areas</w:t>
      </w:r>
      <w:r>
        <w:t xml:space="preserve"> of nature development</w:t>
      </w:r>
      <w:r w:rsidR="00F002CD">
        <w:t>. T</w:t>
      </w:r>
      <w:r w:rsidRPr="00F002CD" w:rsidR="00F002CD">
        <w:t>he argument for this was the rapid growth resulting in faster succession and greenery development in the area</w:t>
      </w:r>
      <w:r w:rsidR="00F002CD">
        <w:t xml:space="preserve"> (Pers. </w:t>
      </w:r>
      <w:r w:rsidR="0091782D">
        <w:t>observation</w:t>
      </w:r>
      <w:r w:rsidR="00F002CD">
        <w:t xml:space="preserve"> J. van der Loop). </w:t>
      </w:r>
    </w:p>
    <w:p w:rsidRPr="002A6B70" w:rsidR="00E27C0C" w:rsidP="0091296A" w:rsidRDefault="00E27C0C" w14:paraId="39BC0F80" w14:textId="77777777">
      <w:pPr>
        <w:pStyle w:val="4Lopendetekst"/>
      </w:pPr>
    </w:p>
    <w:p w:rsidRPr="002A6B70" w:rsidR="00E27C0C" w:rsidP="0091296A" w:rsidRDefault="00E27C0C" w14:paraId="7EAB73FE" w14:textId="77777777">
      <w:pPr>
        <w:pStyle w:val="4Lopendetekst"/>
        <w:rPr>
          <w:i/>
          <w:iCs/>
        </w:rPr>
      </w:pPr>
      <w:r>
        <w:rPr>
          <w:i/>
        </w:rPr>
        <w:t>Table 4.2. Links to regulations relating to the sale and trade in Stonecrop.</w:t>
      </w:r>
    </w:p>
    <w:p w:rsidRPr="002A6B70" w:rsidR="00E27C0C" w:rsidP="0091296A" w:rsidRDefault="00E27C0C" w14:paraId="128DD6F4" w14:textId="77777777">
      <w:pPr>
        <w:pStyle w:val="4Lopendetekst"/>
        <w:rPr>
          <w:i/>
          <w:iCs/>
        </w:rPr>
      </w:pPr>
      <w:r>
        <w:rPr>
          <w:i/>
        </w:rPr>
        <w:t xml:space="preserve"> </w:t>
      </w:r>
    </w:p>
    <w:tbl>
      <w:tblPr>
        <w:tblStyle w:val="Grilledutableau"/>
        <w:tblW w:w="0" w:type="auto"/>
        <w:tblInd w:w="709" w:type="dxa"/>
        <w:tblLook w:val="04A0" w:firstRow="1" w:lastRow="0" w:firstColumn="1" w:lastColumn="0" w:noHBand="0" w:noVBand="1"/>
      </w:tblPr>
      <w:tblGrid>
        <w:gridCol w:w="8345"/>
      </w:tblGrid>
      <w:tr w:rsidRPr="002A6B70" w:rsidR="00E27C0C" w:rsidTr="006F5B1C" w14:paraId="4160E86E" w14:textId="77777777">
        <w:tc>
          <w:tcPr>
            <w:tcW w:w="8345" w:type="dxa"/>
            <w:shd w:val="clear" w:color="auto" w:fill="auto"/>
          </w:tcPr>
          <w:p w:rsidRPr="002A6B70" w:rsidR="00E27C0C" w:rsidP="0091296A" w:rsidRDefault="006F5B1C" w14:paraId="667C15E5" w14:textId="77777777">
            <w:pPr>
              <w:pStyle w:val="4Lopendetekst"/>
              <w:ind w:left="0"/>
              <w:rPr>
                <w:b/>
                <w:bCs/>
              </w:rPr>
            </w:pPr>
            <w:r>
              <w:rPr>
                <w:b/>
              </w:rPr>
              <w:t>Link</w:t>
            </w:r>
          </w:p>
        </w:tc>
      </w:tr>
      <w:tr w:rsidRPr="002A6B70" w:rsidR="00E27C0C" w:rsidTr="006F5B1C" w14:paraId="45AD6BB7" w14:textId="77777777">
        <w:tc>
          <w:tcPr>
            <w:tcW w:w="8345" w:type="dxa"/>
            <w:shd w:val="clear" w:color="auto" w:fill="auto"/>
          </w:tcPr>
          <w:p w:rsidRPr="002A6B70" w:rsidR="00E27C0C" w:rsidP="0091296A" w:rsidRDefault="00000000" w14:paraId="3DC18F90" w14:textId="77777777">
            <w:pPr>
              <w:pStyle w:val="4Lopendetekst"/>
              <w:ind w:left="0"/>
            </w:pPr>
            <w:hyperlink w:history="1" r:id="rId36">
              <w:r w:rsidR="002A6B70">
                <w:rPr>
                  <w:rStyle w:val="Lienhypertexte"/>
                </w:rPr>
                <w:t>http://www.legislation.gov.uk/ssi/2019/38/schedule/made</w:t>
              </w:r>
            </w:hyperlink>
          </w:p>
        </w:tc>
      </w:tr>
      <w:tr w:rsidRPr="002A6B70" w:rsidR="00E27C0C" w:rsidTr="006F5B1C" w14:paraId="0790F215" w14:textId="77777777">
        <w:tc>
          <w:tcPr>
            <w:tcW w:w="8345" w:type="dxa"/>
            <w:shd w:val="clear" w:color="auto" w:fill="auto"/>
          </w:tcPr>
          <w:p w:rsidRPr="002A6B70" w:rsidR="00E27C0C" w:rsidP="0091296A" w:rsidRDefault="00000000" w14:paraId="290A349B" w14:textId="77777777">
            <w:pPr>
              <w:pStyle w:val="4Lopendetekst"/>
              <w:ind w:left="0"/>
            </w:pPr>
            <w:hyperlink w:history="1" w:anchor="app2ahref2" r:id="rId37">
              <w:r w:rsidR="002A6B70">
                <w:rPr>
                  <w:rStyle w:val="Lienhypertexte"/>
                </w:rPr>
                <w:t>https://www.admin.ch/opc/de/classified-compilation/20062651/index.html#app2ahref2</w:t>
              </w:r>
            </w:hyperlink>
          </w:p>
        </w:tc>
      </w:tr>
      <w:tr w:rsidRPr="002A6B70" w:rsidR="00E27C0C" w:rsidTr="006F5B1C" w14:paraId="4BEDEF91" w14:textId="77777777">
        <w:tc>
          <w:tcPr>
            <w:tcW w:w="8345" w:type="dxa"/>
            <w:shd w:val="clear" w:color="auto" w:fill="auto"/>
          </w:tcPr>
          <w:p w:rsidRPr="002A6B70" w:rsidR="00E27C0C" w:rsidP="0091296A" w:rsidRDefault="00000000" w14:paraId="5EA3C5F3" w14:textId="77777777">
            <w:pPr>
              <w:pStyle w:val="4Lopendetekst"/>
              <w:ind w:left="0"/>
            </w:pPr>
            <w:hyperlink w:history="1" r:id="rId38">
              <w:r w:rsidR="002A6B70">
                <w:rPr>
                  <w:rStyle w:val="Lienhypertexte"/>
                </w:rPr>
                <w:t>https://www.retsinformation.dk/eli/lta/2018/1285</w:t>
              </w:r>
            </w:hyperlink>
          </w:p>
        </w:tc>
      </w:tr>
      <w:tr w:rsidRPr="002A6B70" w:rsidR="00E27C0C" w:rsidTr="006F5B1C" w14:paraId="30620AD5" w14:textId="77777777">
        <w:tc>
          <w:tcPr>
            <w:tcW w:w="8345" w:type="dxa"/>
            <w:shd w:val="clear" w:color="auto" w:fill="auto"/>
          </w:tcPr>
          <w:p w:rsidRPr="002A6B70" w:rsidR="00E27C0C" w:rsidP="0091296A" w:rsidRDefault="00000000" w14:paraId="020C63EC" w14:textId="77777777">
            <w:pPr>
              <w:pStyle w:val="4Lopendetekst"/>
              <w:ind w:left="0"/>
            </w:pPr>
            <w:hyperlink w:history="1" r:id="rId39">
              <w:r w:rsidR="002A6B70">
                <w:rPr>
                  <w:rStyle w:val="Lienhypertexte"/>
                </w:rPr>
                <w:t>http://prawo.sejm.gov.pl/isap.nsf/download.xsp/WDU20112101260/O/D20111260.pdf</w:t>
              </w:r>
            </w:hyperlink>
          </w:p>
        </w:tc>
      </w:tr>
      <w:tr w:rsidRPr="002A6B70" w:rsidR="00E27C0C" w:rsidTr="006F5B1C" w14:paraId="74C76E72" w14:textId="77777777">
        <w:tc>
          <w:tcPr>
            <w:tcW w:w="8345" w:type="dxa"/>
            <w:shd w:val="clear" w:color="auto" w:fill="auto"/>
          </w:tcPr>
          <w:p w:rsidRPr="002A6B70" w:rsidR="00E27C0C" w:rsidP="0091296A" w:rsidRDefault="00DC313C" w14:paraId="3C466CC4" w14:textId="77777777">
            <w:pPr>
              <w:pStyle w:val="4Lopendetekst"/>
              <w:ind w:left="0"/>
              <w:rPr>
                <w:color w:val="000000"/>
              </w:rPr>
            </w:pPr>
            <w:r>
              <w:rPr>
                <w:color w:val="000000"/>
              </w:rPr>
              <w:t xml:space="preserve">https://www.mapa.gob.es/es/pesca/temas/acuicultura/RD_630_2013_Catalogo_spp_exoticas_invasoras_tcm30-77362.pdf </w:t>
            </w:r>
          </w:p>
        </w:tc>
      </w:tr>
    </w:tbl>
    <w:p w:rsidRPr="002A6B70" w:rsidR="00E27C0C" w:rsidP="0091296A" w:rsidRDefault="00E27C0C" w14:paraId="21E5040D" w14:textId="77777777">
      <w:pPr>
        <w:pStyle w:val="4Lopendetekst"/>
      </w:pPr>
    </w:p>
    <w:p w:rsidRPr="002A6B70" w:rsidR="00291D87" w:rsidP="00291D87" w:rsidRDefault="00291D87" w14:paraId="69D92B48" w14:textId="77777777">
      <w:pPr>
        <w:pStyle w:val="4Lopendetekst"/>
      </w:pPr>
    </w:p>
    <w:p w:rsidRPr="002A6B70" w:rsidR="00291D87" w:rsidP="00291D87" w:rsidRDefault="00291D87" w14:paraId="4B5E4AB6" w14:textId="77777777">
      <w:pPr>
        <w:pStyle w:val="4Lopendetekst"/>
        <w:rPr>
          <w:b/>
        </w:rPr>
      </w:pPr>
      <w:r>
        <w:rPr>
          <w:b/>
        </w:rPr>
        <w:t>Unintentional</w:t>
      </w:r>
    </w:p>
    <w:p w:rsidRPr="002A6B70" w:rsidR="00302B72" w:rsidP="00245CD7" w:rsidRDefault="00AF4402" w14:paraId="7B6514FC" w14:textId="1F07BE54">
      <w:pPr>
        <w:pStyle w:val="4Lopendetekst"/>
      </w:pPr>
      <w:r>
        <w:t xml:space="preserve">There are several ways in which the species </w:t>
      </w:r>
      <w:proofErr w:type="gramStart"/>
      <w:r>
        <w:t>is able to</w:t>
      </w:r>
      <w:proofErr w:type="gramEnd"/>
      <w:r>
        <w:t xml:space="preserve"> spread further by way of human activities. Soil containing</w:t>
      </w:r>
      <w:r w:rsidR="00D8307C">
        <w:t xml:space="preserve"> viable</w:t>
      </w:r>
      <w:r>
        <w:t xml:space="preserve"> stem fragments or loose stem fragments can be spread by way of soil transports or by machinery, vessels, footwear</w:t>
      </w:r>
      <w:r w:rsidR="00D8307C">
        <w:t xml:space="preserve">, </w:t>
      </w:r>
      <w:r>
        <w:t>fishing gear</w:t>
      </w:r>
      <w:r w:rsidR="00D8307C">
        <w:t xml:space="preserve"> etc</w:t>
      </w:r>
      <w:r>
        <w:t xml:space="preserve">. </w:t>
      </w:r>
      <w:r w:rsidR="001F66F6">
        <w:t xml:space="preserve">The risk of introduction by boats and anglers arises from any travel to </w:t>
      </w:r>
      <w:r w:rsidR="0017370F">
        <w:t>unin</w:t>
      </w:r>
      <w:r w:rsidR="001F66F6">
        <w:t>fested areas abroad wh</w:t>
      </w:r>
      <w:r w:rsidR="0017370F">
        <w:t>it</w:t>
      </w:r>
      <w:r w:rsidR="001F66F6">
        <w:t xml:space="preserve"> equipment inadvertently contaminated with viable plant material. </w:t>
      </w:r>
      <w:r>
        <w:t xml:space="preserve">Stonecrop </w:t>
      </w:r>
      <w:proofErr w:type="gramStart"/>
      <w:r>
        <w:t>is able to</w:t>
      </w:r>
      <w:proofErr w:type="gramEnd"/>
      <w:r>
        <w:t xml:space="preserve"> regenerate from tiny stem fragments (Dawson &amp; Warman 1987). In England</w:t>
      </w:r>
      <w:r w:rsidR="00D8307C">
        <w:t xml:space="preserve"> and the Netherlands</w:t>
      </w:r>
      <w:r>
        <w:t>, Stonecrop has also been observed to be transported in trade as a stowaway alongside other aquatic plants (</w:t>
      </w:r>
      <w:r w:rsidRPr="00434BB7" w:rsidR="00434BB7">
        <w:rPr>
          <w:i/>
        </w:rPr>
        <w:t>Pontederia</w:t>
      </w:r>
      <w:r w:rsidR="001F66F6">
        <w:rPr>
          <w:i/>
        </w:rPr>
        <w:t>, Nymphaea, Nymphoides, among others</w:t>
      </w:r>
      <w:r>
        <w:t>) (Laundon 1961</w:t>
      </w:r>
      <w:r w:rsidR="001F66F6">
        <w:t xml:space="preserve">, Pers. </w:t>
      </w:r>
      <w:r w:rsidR="0091782D">
        <w:t>observation</w:t>
      </w:r>
      <w:r w:rsidR="001F66F6">
        <w:t xml:space="preserve"> J. van der Loop, see figure 4.1</w:t>
      </w:r>
      <w:r>
        <w:t>).</w:t>
      </w:r>
    </w:p>
    <w:p w:rsidRPr="002A6B70" w:rsidR="00E27C0C" w:rsidP="00245CD7" w:rsidRDefault="00E27C0C" w14:paraId="6FE304D3" w14:textId="77777777">
      <w:pPr>
        <w:pStyle w:val="4Lopendetekst"/>
      </w:pPr>
    </w:p>
    <w:p w:rsidRPr="002A6B70" w:rsidR="00D1113D" w:rsidP="00D1113D" w:rsidRDefault="005205C8" w14:paraId="733D0776" w14:textId="77777777">
      <w:pPr>
        <w:pStyle w:val="4Lopendetekst"/>
      </w:pPr>
      <w:r>
        <w:t xml:space="preserve">Further spread within Europe can also take place by way of more natural dispersal mechanisms (without people taking a direct role). Detached fragments may be displaced in the presence of flowing water. In Australia, dispersal by way of flowing water (hydrochory) </w:t>
      </w:r>
      <w:proofErr w:type="gramStart"/>
      <w:r>
        <w:t>is considered to be</w:t>
      </w:r>
      <w:proofErr w:type="gramEnd"/>
      <w:r>
        <w:t xml:space="preserve"> the main dispersal mechanism of vegetative fragments within river basins (Nault &amp; Mikulyuk 2011). Natural dispersal of Stonecrop can furthermore take place by way of endozoochoric and exozoochoric dispersal of fragments by waterfowl and other animals (Dawson &amp; Warman 1987, Denys et al. 2014a, Denys et al. 2014b, Ewald 2014, Dean et al. 2015, Smith 2015).</w:t>
      </w:r>
    </w:p>
    <w:p w:rsidRPr="002A6B70" w:rsidR="00AA4D55" w:rsidP="00AA4D55" w:rsidRDefault="00AA4D55" w14:paraId="075440F7" w14:textId="77777777">
      <w:pPr>
        <w:pStyle w:val="1Hoofdstuktitel"/>
      </w:pPr>
      <w:bookmarkStart w:name="_Toc111463075" w:id="47"/>
      <w:r>
        <w:t>Climate and biogeography</w:t>
      </w:r>
      <w:bookmarkEnd w:id="47"/>
    </w:p>
    <w:p w:rsidRPr="002A6B70" w:rsidR="00AA4D55" w:rsidP="00EC2213" w:rsidRDefault="004E015F" w14:paraId="464D0A63" w14:textId="77777777">
      <w:pPr>
        <w:pStyle w:val="2Paragraaftitel"/>
      </w:pPr>
      <w:bookmarkStart w:name="_Toc111463076" w:id="48"/>
      <w:r>
        <w:t>Climate match, current climate</w:t>
      </w:r>
      <w:bookmarkEnd w:id="48"/>
    </w:p>
    <w:p w:rsidRPr="002A6B70" w:rsidR="004E015F" w:rsidP="004E015F" w:rsidRDefault="004E015F" w14:paraId="14945CD2" w14:textId="77777777">
      <w:pPr>
        <w:pStyle w:val="4Lopendetekst"/>
      </w:pPr>
      <w:r>
        <w:t xml:space="preserve">The native range of Stonecrop is situated within the climate regions </w:t>
      </w:r>
      <w:r>
        <w:rPr>
          <w:b/>
        </w:rPr>
        <w:t>Cfb</w:t>
      </w:r>
      <w:r>
        <w:t xml:space="preserve"> and </w:t>
      </w:r>
      <w:r>
        <w:rPr>
          <w:b/>
        </w:rPr>
        <w:t>Csb</w:t>
      </w:r>
      <w:r>
        <w:t xml:space="preserve"> (Table 5.1) under the Köppen-Geiger climate classification system (</w:t>
      </w:r>
      <w:hyperlink w:history="1" r:id="rId40">
        <w:r>
          <w:rPr>
            <w:rStyle w:val="Lienhypertexte"/>
          </w:rPr>
          <w:t>http://koeppen-geiger.vu-wien.ac.at/present.htm</w:t>
        </w:r>
      </w:hyperlink>
      <w:r>
        <w:t xml:space="preserve">). The vast majority of the native range includes the coastal areas of New Zealand (South Island), the island of Tasmania and </w:t>
      </w:r>
      <w:proofErr w:type="gramStart"/>
      <w:r>
        <w:t>South East</w:t>
      </w:r>
      <w:proofErr w:type="gramEnd"/>
      <w:r>
        <w:t xml:space="preserve"> Australia (roughly the region south of the Murray River). These regions lie within the climate zone </w:t>
      </w:r>
      <w:r>
        <w:rPr>
          <w:b/>
        </w:rPr>
        <w:t>Cfb</w:t>
      </w:r>
      <w:r>
        <w:t xml:space="preserve">: warm temperate – fully humid and with warm summers. A small part of the range, the Adelaide, Kangaroo Island region and the south westernmost region of Australia, lie within climate zone </w:t>
      </w:r>
      <w:r>
        <w:rPr>
          <w:b/>
        </w:rPr>
        <w:t>Csb</w:t>
      </w:r>
      <w:r>
        <w:t xml:space="preserve">. The summers in this climate region are drier. </w:t>
      </w:r>
    </w:p>
    <w:p w:rsidRPr="002A6B70" w:rsidR="00B2076B" w:rsidP="004E015F" w:rsidRDefault="00B2076B" w14:paraId="1AB9AA80" w14:textId="77777777">
      <w:pPr>
        <w:pStyle w:val="4Lopendetekst"/>
      </w:pPr>
    </w:p>
    <w:p w:rsidRPr="002A6B70" w:rsidR="004E015F" w:rsidP="004E015F" w:rsidRDefault="004E015F" w14:paraId="5FCEAB8B" w14:textId="77777777">
      <w:pPr>
        <w:pStyle w:val="8bijschriftonderschrift"/>
      </w:pPr>
      <w:r>
        <w:t>Table 5.1. Köppen-Geiger climate regions within the native range of Stonecrop.</w:t>
      </w:r>
    </w:p>
    <w:tbl>
      <w:tblPr>
        <w:tblStyle w:val="Grilledutableau"/>
        <w:tblW w:w="0" w:type="auto"/>
        <w:tblInd w:w="709" w:type="dxa"/>
        <w:tblLook w:val="04A0" w:firstRow="1" w:lastRow="0" w:firstColumn="1" w:lastColumn="0" w:noHBand="0" w:noVBand="1"/>
      </w:tblPr>
      <w:tblGrid>
        <w:gridCol w:w="734"/>
        <w:gridCol w:w="436"/>
        <w:gridCol w:w="3535"/>
        <w:gridCol w:w="3640"/>
      </w:tblGrid>
      <w:tr w:rsidRPr="002A6B70" w:rsidR="004E015F" w:rsidTr="00D524A4" w14:paraId="4E59C100" w14:textId="77777777">
        <w:tc>
          <w:tcPr>
            <w:tcW w:w="0" w:type="auto"/>
          </w:tcPr>
          <w:p w:rsidRPr="002A6B70" w:rsidR="004E015F" w:rsidP="009E1984" w:rsidRDefault="004E015F" w14:paraId="1697D26F" w14:textId="77777777">
            <w:pPr>
              <w:pStyle w:val="4Lopendetekst"/>
              <w:ind w:left="0"/>
              <w:rPr>
                <w:b/>
              </w:rPr>
            </w:pPr>
            <w:r>
              <w:rPr>
                <w:b/>
              </w:rPr>
              <w:t>Code</w:t>
            </w:r>
          </w:p>
        </w:tc>
        <w:tc>
          <w:tcPr>
            <w:tcW w:w="436" w:type="dxa"/>
          </w:tcPr>
          <w:p w:rsidRPr="002A6B70" w:rsidR="004E015F" w:rsidP="009E1984" w:rsidRDefault="004E015F" w14:paraId="5970A51E" w14:textId="77777777">
            <w:pPr>
              <w:pStyle w:val="4Lopendetekst"/>
              <w:ind w:left="0"/>
              <w:rPr>
                <w:b/>
              </w:rPr>
            </w:pPr>
          </w:p>
        </w:tc>
        <w:tc>
          <w:tcPr>
            <w:tcW w:w="3535" w:type="dxa"/>
          </w:tcPr>
          <w:p w:rsidRPr="002A6B70" w:rsidR="004E015F" w:rsidP="009E1984" w:rsidRDefault="004E015F" w14:paraId="517B63F6" w14:textId="77777777">
            <w:pPr>
              <w:pStyle w:val="4Lopendetekst"/>
              <w:ind w:left="0"/>
              <w:rPr>
                <w:b/>
              </w:rPr>
            </w:pPr>
            <w:r>
              <w:rPr>
                <w:b/>
              </w:rPr>
              <w:t>K</w:t>
            </w:r>
            <w:r w:rsidRPr="002168AB" w:rsidR="002168AB">
              <w:rPr>
                <w:b/>
              </w:rPr>
              <w:t>ö</w:t>
            </w:r>
            <w:r>
              <w:rPr>
                <w:b/>
              </w:rPr>
              <w:t>ppen-Geiger classification</w:t>
            </w:r>
          </w:p>
        </w:tc>
        <w:tc>
          <w:tcPr>
            <w:tcW w:w="0" w:type="auto"/>
          </w:tcPr>
          <w:p w:rsidRPr="002A6B70" w:rsidR="004E015F" w:rsidP="009E1984" w:rsidRDefault="004E015F" w14:paraId="05B6BC12" w14:textId="77777777">
            <w:pPr>
              <w:pStyle w:val="4Lopendetekst"/>
              <w:ind w:left="0"/>
              <w:rPr>
                <w:b/>
              </w:rPr>
            </w:pPr>
            <w:r>
              <w:rPr>
                <w:b/>
              </w:rPr>
              <w:t>Native region in</w:t>
            </w:r>
          </w:p>
        </w:tc>
      </w:tr>
      <w:tr w:rsidRPr="002A6B70" w:rsidR="004E015F" w:rsidTr="00D524A4" w14:paraId="57BCF812" w14:textId="77777777">
        <w:tc>
          <w:tcPr>
            <w:tcW w:w="0" w:type="auto"/>
          </w:tcPr>
          <w:p w:rsidRPr="002A6B70" w:rsidR="004E015F" w:rsidP="009E1984" w:rsidRDefault="004E015F" w14:paraId="644DFB42" w14:textId="77777777">
            <w:pPr>
              <w:pStyle w:val="4Lopendetekst"/>
              <w:ind w:left="0"/>
              <w:rPr>
                <w:b/>
              </w:rPr>
            </w:pPr>
            <w:r>
              <w:rPr>
                <w:b/>
              </w:rPr>
              <w:t>Cfb</w:t>
            </w:r>
          </w:p>
        </w:tc>
        <w:tc>
          <w:tcPr>
            <w:tcW w:w="436" w:type="dxa"/>
            <w:shd w:val="clear" w:color="auto" w:fill="64FF3B"/>
          </w:tcPr>
          <w:p w:rsidRPr="002A6B70" w:rsidR="004E015F" w:rsidP="009E1984" w:rsidRDefault="004E015F" w14:paraId="1EAD0026" w14:textId="77777777">
            <w:pPr>
              <w:pStyle w:val="4Lopendetekst"/>
              <w:ind w:left="0"/>
            </w:pPr>
          </w:p>
        </w:tc>
        <w:tc>
          <w:tcPr>
            <w:tcW w:w="3535" w:type="dxa"/>
          </w:tcPr>
          <w:p w:rsidRPr="002A6B70" w:rsidR="004E015F" w:rsidP="0091296A" w:rsidRDefault="0091296A" w14:paraId="6DEB7E3B" w14:textId="77777777">
            <w:pPr>
              <w:pStyle w:val="4Lopendetekst"/>
              <w:ind w:left="0"/>
            </w:pPr>
            <w:r>
              <w:t xml:space="preserve">Warm temperate – Fully humid – Warm summer </w:t>
            </w:r>
          </w:p>
        </w:tc>
        <w:tc>
          <w:tcPr>
            <w:tcW w:w="0" w:type="auto"/>
          </w:tcPr>
          <w:p w:rsidRPr="002A6B70" w:rsidR="004E015F" w:rsidP="009E1984" w:rsidRDefault="004E015F" w14:paraId="7E5681C2" w14:textId="77777777">
            <w:pPr>
              <w:pStyle w:val="4Lopendetekst"/>
              <w:ind w:left="0"/>
            </w:pPr>
            <w:proofErr w:type="gramStart"/>
            <w:r>
              <w:t>South East</w:t>
            </w:r>
            <w:proofErr w:type="gramEnd"/>
            <w:r>
              <w:t xml:space="preserve"> Australia, Tasmania and New Zealand</w:t>
            </w:r>
          </w:p>
        </w:tc>
      </w:tr>
      <w:tr w:rsidRPr="002A6B70" w:rsidR="004E015F" w:rsidTr="00D524A4" w14:paraId="20EBBDFC" w14:textId="77777777">
        <w:tc>
          <w:tcPr>
            <w:tcW w:w="0" w:type="auto"/>
          </w:tcPr>
          <w:p w:rsidRPr="002A6B70" w:rsidR="004E015F" w:rsidP="004E015F" w:rsidRDefault="004E015F" w14:paraId="0785A97A" w14:textId="77777777">
            <w:pPr>
              <w:pStyle w:val="4Lopendetekst"/>
              <w:ind w:left="0"/>
              <w:rPr>
                <w:b/>
              </w:rPr>
            </w:pPr>
            <w:r>
              <w:rPr>
                <w:b/>
              </w:rPr>
              <w:t>Csb</w:t>
            </w:r>
          </w:p>
        </w:tc>
        <w:tc>
          <w:tcPr>
            <w:tcW w:w="436" w:type="dxa"/>
            <w:shd w:val="clear" w:color="auto" w:fill="C8C800"/>
          </w:tcPr>
          <w:p w:rsidRPr="002A6B70" w:rsidR="004E015F" w:rsidP="009E1984" w:rsidRDefault="004E015F" w14:paraId="2DC3661E" w14:textId="77777777">
            <w:pPr>
              <w:pStyle w:val="4Lopendetekst"/>
              <w:ind w:left="0"/>
            </w:pPr>
          </w:p>
        </w:tc>
        <w:tc>
          <w:tcPr>
            <w:tcW w:w="3535" w:type="dxa"/>
          </w:tcPr>
          <w:p w:rsidRPr="002A6B70" w:rsidR="004E015F" w:rsidP="0091296A" w:rsidRDefault="0091296A" w14:paraId="3C315A9A" w14:textId="77777777">
            <w:pPr>
              <w:pStyle w:val="4Lopendetekst"/>
              <w:ind w:left="0"/>
            </w:pPr>
            <w:r>
              <w:t>Warm temperate – Dry summer – Warm summer</w:t>
            </w:r>
          </w:p>
        </w:tc>
        <w:tc>
          <w:tcPr>
            <w:tcW w:w="0" w:type="auto"/>
          </w:tcPr>
          <w:p w:rsidRPr="002A6B70" w:rsidR="004E015F" w:rsidP="00D524A4" w:rsidRDefault="00634554" w14:paraId="4C6D8748" w14:textId="77777777">
            <w:pPr>
              <w:pStyle w:val="4Lopendetekst"/>
              <w:ind w:left="0"/>
            </w:pPr>
            <w:r>
              <w:t xml:space="preserve">Adelaide, Kangaroo Island and </w:t>
            </w:r>
            <w:proofErr w:type="gramStart"/>
            <w:r>
              <w:t>South West</w:t>
            </w:r>
            <w:proofErr w:type="gramEnd"/>
            <w:r>
              <w:t xml:space="preserve"> Australia</w:t>
            </w:r>
          </w:p>
        </w:tc>
      </w:tr>
    </w:tbl>
    <w:p w:rsidRPr="002A6B70" w:rsidR="00B2076B" w:rsidP="00AA4D55" w:rsidRDefault="00B2076B" w14:paraId="0EE42472" w14:textId="77777777">
      <w:pPr>
        <w:pStyle w:val="4Lopendetekst"/>
      </w:pPr>
    </w:p>
    <w:p w:rsidRPr="002A6B70" w:rsidR="00B2076B" w:rsidP="00AA4D55" w:rsidRDefault="00B2076B" w14:paraId="6156F038" w14:textId="77777777">
      <w:pPr>
        <w:pStyle w:val="4Lopendetekst"/>
      </w:pPr>
    </w:p>
    <w:p w:rsidRPr="002A6B70" w:rsidR="00AA4D55" w:rsidP="00AA4D55" w:rsidRDefault="000B587D" w14:paraId="5F4A8722" w14:textId="77777777">
      <w:pPr>
        <w:pStyle w:val="4Lopendetekst"/>
      </w:pPr>
      <w:r>
        <w:rPr>
          <w:noProof/>
          <w:lang w:val="nl-NL"/>
        </w:rPr>
        <w:drawing>
          <wp:anchor distT="0" distB="0" distL="114300" distR="114300" simplePos="0" relativeHeight="251639808" behindDoc="0" locked="0" layoutInCell="1" allowOverlap="1" wp14:anchorId="09B02653" wp14:editId="45BAED5B">
            <wp:simplePos x="0" y="0"/>
            <wp:positionH relativeFrom="column">
              <wp:posOffset>587375</wp:posOffset>
            </wp:positionH>
            <wp:positionV relativeFrom="paragraph">
              <wp:posOffset>236855</wp:posOffset>
            </wp:positionV>
            <wp:extent cx="5039995" cy="3642995"/>
            <wp:effectExtent l="0" t="0" r="0" b="0"/>
            <wp:wrapTopAndBottom/>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a:ext>
                      </a:extLst>
                    </a:blip>
                    <a:srcRect/>
                    <a:stretch>
                      <a:fillRect/>
                    </a:stretch>
                  </pic:blipFill>
                  <pic:spPr bwMode="auto">
                    <a:xfrm>
                      <a:off x="0" y="0"/>
                      <a:ext cx="5039995" cy="3642995"/>
                    </a:xfrm>
                    <a:prstGeom prst="rect">
                      <a:avLst/>
                    </a:prstGeom>
                    <a:noFill/>
                  </pic:spPr>
                </pic:pic>
              </a:graphicData>
            </a:graphic>
          </wp:anchor>
        </w:drawing>
      </w:r>
    </w:p>
    <w:p w:rsidRPr="002A6B70" w:rsidR="00675ED9" w:rsidP="009E1984" w:rsidRDefault="00675ED9" w14:paraId="492F07AE" w14:textId="77777777">
      <w:pPr>
        <w:pStyle w:val="8bijschriftonderschrift"/>
      </w:pPr>
      <w:r>
        <w:t xml:space="preserve">Figure 5.1. Köppen-Geiger climate regions within the native range of Stonecrop (within the red dotted line). </w:t>
      </w:r>
    </w:p>
    <w:p w:rsidRPr="002A6B70" w:rsidR="00675ED9" w:rsidP="00854502" w:rsidRDefault="00675ED9" w14:paraId="2C46805E" w14:textId="77777777">
      <w:pPr>
        <w:pStyle w:val="4Lopendetekst"/>
      </w:pPr>
    </w:p>
    <w:p w:rsidRPr="002A6B70" w:rsidR="00854502" w:rsidP="00854502" w:rsidRDefault="00854502" w14:paraId="27B76E0B" w14:textId="77777777">
      <w:pPr>
        <w:pStyle w:val="4Lopendetekst"/>
      </w:pPr>
      <w:r>
        <w:t xml:space="preserve">The areas within Europe with climate regions corresponding to those of Stonecrop’s native range (Cfb and Csb) are shown in Figure 5.2. Stonecrop’s distribution in Europe (United Kingdom, Belgium, the Netherlands and the western halves of France and Germany, please see Chapter 6.1) is situated entirely within climate region </w:t>
      </w:r>
      <w:r>
        <w:rPr>
          <w:b/>
        </w:rPr>
        <w:t>Cfb</w:t>
      </w:r>
      <w:r>
        <w:t xml:space="preserve">, the climate region in which </w:t>
      </w:r>
      <w:proofErr w:type="gramStart"/>
      <w:r>
        <w:t>the vast majority of</w:t>
      </w:r>
      <w:proofErr w:type="gramEnd"/>
      <w:r>
        <w:t xml:space="preserve"> the native range is located.</w:t>
      </w:r>
    </w:p>
    <w:p w:rsidRPr="002A6B70" w:rsidR="00AA4D55" w:rsidP="00AA4D55" w:rsidRDefault="001B1CD9" w14:paraId="430551F2" w14:textId="77777777">
      <w:pPr>
        <w:pStyle w:val="4Lopendetekst"/>
      </w:pPr>
      <w:r>
        <w:rPr>
          <w:noProof/>
          <w:lang w:val="nl-NL"/>
        </w:rPr>
        <w:drawing>
          <wp:anchor distT="0" distB="0" distL="114300" distR="114300" simplePos="0" relativeHeight="251648000" behindDoc="0" locked="0" layoutInCell="1" allowOverlap="1" wp14:anchorId="2F30A688" wp14:editId="78718D83">
            <wp:simplePos x="0" y="0"/>
            <wp:positionH relativeFrom="column">
              <wp:posOffset>471805</wp:posOffset>
            </wp:positionH>
            <wp:positionV relativeFrom="paragraph">
              <wp:posOffset>1062355</wp:posOffset>
            </wp:positionV>
            <wp:extent cx="5056505" cy="3664585"/>
            <wp:effectExtent l="19050" t="0" r="0" b="0"/>
            <wp:wrapTopAndBottom/>
            <wp:docPr id="4"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srcRect/>
                    <a:stretch>
                      <a:fillRect/>
                    </a:stretch>
                  </pic:blipFill>
                  <pic:spPr bwMode="auto">
                    <a:xfrm>
                      <a:off x="0" y="0"/>
                      <a:ext cx="5056505" cy="3664585"/>
                    </a:xfrm>
                    <a:prstGeom prst="rect">
                      <a:avLst/>
                    </a:prstGeom>
                    <a:noFill/>
                  </pic:spPr>
                </pic:pic>
              </a:graphicData>
            </a:graphic>
          </wp:anchor>
        </w:drawing>
      </w:r>
      <w:r>
        <w:t xml:space="preserve">Regions within Europe that may potentially be suitable to Stonecrop in terms of climate conditions and where the species may be expected in future, include southern France, northern </w:t>
      </w:r>
      <w:proofErr w:type="gramStart"/>
      <w:r>
        <w:t>Spain</w:t>
      </w:r>
      <w:proofErr w:type="gramEnd"/>
      <w:r>
        <w:t xml:space="preserve"> and Portugal, the Po Plain and parts of the Balkans. Outside of Europe, areas of Turkey, in particular coastal areas along the Black Sea, would be suitable for the establishment of the species in terms of </w:t>
      </w:r>
      <w:commentRangeStart w:id="49"/>
      <w:r>
        <w:t>climate</w:t>
      </w:r>
      <w:r w:rsidR="00C8002F">
        <w:t xml:space="preserve"> (Figure 5.2)</w:t>
      </w:r>
      <w:r>
        <w:t>.</w:t>
      </w:r>
      <w:commentRangeEnd w:id="49"/>
      <w:r w:rsidR="00C8002F">
        <w:rPr>
          <w:rStyle w:val="Marquedecommentaire"/>
          <w:rFonts w:ascii="Times New Roman" w:hAnsi="Times New Roman"/>
        </w:rPr>
        <w:commentReference w:id="49"/>
      </w:r>
    </w:p>
    <w:p w:rsidRPr="002A6B70" w:rsidR="001B1CD9" w:rsidP="001B1CD9" w:rsidRDefault="001B1CD9" w14:paraId="3E25825D" w14:textId="77777777">
      <w:pPr>
        <w:pStyle w:val="8bijschriftonderschrift"/>
      </w:pPr>
      <w:r>
        <w:t xml:space="preserve">Figure 5.2. The Köppen-Geiger climate regions </w:t>
      </w:r>
      <w:r>
        <w:rPr>
          <w:b/>
        </w:rPr>
        <w:t>Cfb</w:t>
      </w:r>
      <w:r>
        <w:t xml:space="preserve"> and </w:t>
      </w:r>
      <w:r>
        <w:rPr>
          <w:b/>
        </w:rPr>
        <w:t>Csb</w:t>
      </w:r>
      <w:r>
        <w:t xml:space="preserve"> within Europe.</w:t>
      </w:r>
    </w:p>
    <w:p w:rsidRPr="002A6B70" w:rsidR="00451052" w:rsidP="00EC2213" w:rsidRDefault="00451052" w14:paraId="4006EE45" w14:textId="77777777">
      <w:pPr>
        <w:pStyle w:val="2Paragraaftitel"/>
      </w:pPr>
      <w:bookmarkStart w:name="_Toc111463077" w:id="50"/>
      <w:r>
        <w:t>Europe biogeography</w:t>
      </w:r>
      <w:bookmarkEnd w:id="50"/>
    </w:p>
    <w:p w:rsidRPr="002A6B70" w:rsidR="00451052" w:rsidP="00451052" w:rsidRDefault="00F32A60" w14:paraId="64EFA7A7" w14:textId="77777777">
      <w:pPr>
        <w:pStyle w:val="4Lopendetekst"/>
      </w:pPr>
      <w:r>
        <w:t xml:space="preserve">In Europe, Stonecrop is primarily found in the </w:t>
      </w:r>
      <w:r>
        <w:rPr>
          <w:b/>
          <w:i/>
        </w:rPr>
        <w:t>Atlantic</w:t>
      </w:r>
      <w:r>
        <w:t xml:space="preserve"> biogeographical region (Annex 3). The region includes the following countries: Ireland, the United Kingdom, the Netherlands, Belgium, </w:t>
      </w:r>
      <w:r w:rsidR="00883568">
        <w:t>north-western</w:t>
      </w:r>
      <w:r>
        <w:t xml:space="preserve"> Germany and western France and Denmark. There have been significantly fewer known sightings of Stonecrop in the </w:t>
      </w:r>
      <w:r>
        <w:rPr>
          <w:b/>
          <w:i/>
        </w:rPr>
        <w:t>Continental</w:t>
      </w:r>
      <w:r>
        <w:t xml:space="preserve"> region: eastern France, central, </w:t>
      </w:r>
      <w:proofErr w:type="gramStart"/>
      <w:r>
        <w:t>eastern</w:t>
      </w:r>
      <w:proofErr w:type="gramEnd"/>
      <w:r>
        <w:t xml:space="preserve"> and southern Germany, the eastern half of Denmark and the adjacent part of Sweden.</w:t>
      </w:r>
      <w:r w:rsidR="00BA29FD">
        <w:t xml:space="preserve"> </w:t>
      </w:r>
      <w:commentRangeStart w:id="51"/>
      <w:r w:rsidR="00BA29FD">
        <w:t xml:space="preserve">Well documented recordings from within the </w:t>
      </w:r>
      <w:r w:rsidRPr="00BA29FD" w:rsidR="00BA29FD">
        <w:rPr>
          <w:b/>
          <w:i/>
        </w:rPr>
        <w:t>Mediterranean</w:t>
      </w:r>
      <w:r w:rsidR="00BA29FD">
        <w:t xml:space="preserve"> region are absent until now.</w:t>
      </w:r>
      <w:commentRangeEnd w:id="51"/>
      <w:r w:rsidR="00BA29FD">
        <w:rPr>
          <w:rStyle w:val="Marquedecommentaire"/>
          <w:rFonts w:ascii="Times New Roman" w:hAnsi="Times New Roman"/>
        </w:rPr>
        <w:commentReference w:id="51"/>
      </w:r>
    </w:p>
    <w:p w:rsidRPr="002A6B70" w:rsidR="00AA4D55" w:rsidP="0091296A" w:rsidRDefault="00A05ADC" w14:paraId="58FFA2A9" w14:textId="77777777">
      <w:pPr>
        <w:pStyle w:val="2Paragraaftitel"/>
      </w:pPr>
      <w:bookmarkStart w:name="_Toc111463078" w:id="52"/>
      <w:r>
        <w:t>Climate scenarios</w:t>
      </w:r>
      <w:bookmarkEnd w:id="52"/>
    </w:p>
    <w:p w:rsidR="00FD34C2" w:rsidP="0091296A" w:rsidRDefault="0091296A" w14:paraId="621003EF" w14:textId="77777777">
      <w:pPr>
        <w:pStyle w:val="4Lopendetekst"/>
      </w:pPr>
      <w:r>
        <w:t xml:space="preserve">Climate models predict higher winter temperatures at higher latitudes, drier </w:t>
      </w:r>
      <w:proofErr w:type="gramStart"/>
      <w:r>
        <w:t>summers</w:t>
      </w:r>
      <w:proofErr w:type="gramEnd"/>
      <w:r>
        <w:t xml:space="preserve"> and greater extremes in precipitation in future (Jacob et al. 2013). While there is no niche modelling available for Stonecrop, it can be deduced that changing climatic conditions will increase the spread and invasiveness of Stonecrop</w:t>
      </w:r>
      <w:r w:rsidR="00FD34C2">
        <w:t xml:space="preserve"> because of the following physiology of the </w:t>
      </w:r>
      <w:commentRangeStart w:id="53"/>
      <w:r w:rsidR="00FD34C2">
        <w:t>species</w:t>
      </w:r>
      <w:commentRangeEnd w:id="53"/>
      <w:r w:rsidR="00FD34C2">
        <w:rPr>
          <w:rStyle w:val="Marquedecommentaire"/>
          <w:rFonts w:ascii="Times New Roman" w:hAnsi="Times New Roman"/>
        </w:rPr>
        <w:commentReference w:id="53"/>
      </w:r>
      <w:r w:rsidR="00FD34C2">
        <w:t xml:space="preserve">: </w:t>
      </w:r>
    </w:p>
    <w:p w:rsidRPr="002A6B70" w:rsidR="0091296A" w:rsidP="0091296A" w:rsidRDefault="0091296A" w14:paraId="1B73E029" w14:textId="071D6619">
      <w:pPr>
        <w:pStyle w:val="4Lopendetekst"/>
      </w:pPr>
    </w:p>
    <w:p w:rsidRPr="002A6B70" w:rsidR="0091296A" w:rsidP="0091296A" w:rsidRDefault="00B24D0E" w14:paraId="476B53CB" w14:textId="77777777">
      <w:pPr>
        <w:pStyle w:val="4Lopendetekst"/>
      </w:pPr>
      <w:r>
        <w:t>The higher average temperatures will allow Stonecrop to spread to the higher parts of the Central European mountains and spread further north in Scandinavia and the United Kingdom. In addition, the species will be able to continue to grow for longer in the winter season in places where it was previously unable to do so. Many of the competing native species do not continue to grow in winter</w:t>
      </w:r>
      <w:r w:rsidR="00333523">
        <w:t xml:space="preserve"> </w:t>
      </w:r>
      <w:commentRangeStart w:id="54"/>
      <w:r w:rsidR="00333523">
        <w:t>(Bloemendaal &amp; Roelofs 1988)</w:t>
      </w:r>
      <w:r>
        <w:t>.</w:t>
      </w:r>
      <w:commentRangeEnd w:id="54"/>
      <w:r w:rsidR="00333523">
        <w:rPr>
          <w:rStyle w:val="Marquedecommentaire"/>
          <w:rFonts w:ascii="Times New Roman" w:hAnsi="Times New Roman"/>
        </w:rPr>
        <w:commentReference w:id="54"/>
      </w:r>
    </w:p>
    <w:p w:rsidRPr="002A6B70" w:rsidR="0091296A" w:rsidP="0091296A" w:rsidRDefault="0091296A" w14:paraId="7B7A76D9" w14:textId="77777777">
      <w:pPr>
        <w:pStyle w:val="4Lopendetekst"/>
      </w:pPr>
    </w:p>
    <w:p w:rsidRPr="002A6B70" w:rsidR="0091296A" w:rsidP="00B24D0E" w:rsidRDefault="0091296A" w14:paraId="242E5673" w14:textId="77777777">
      <w:pPr>
        <w:pStyle w:val="4Lopendetekst"/>
      </w:pPr>
      <w:r>
        <w:t xml:space="preserve">Permanent aquifer wetlands with only minor fluctuations in water levels are generally </w:t>
      </w:r>
      <w:proofErr w:type="gramStart"/>
      <w:r>
        <w:t>fairly resistant</w:t>
      </w:r>
      <w:proofErr w:type="gramEnd"/>
      <w:r>
        <w:t xml:space="preserve"> to Stonecrop to due carbon limitation in the water layer</w:t>
      </w:r>
      <w:r w:rsidR="002D6BCF">
        <w:t xml:space="preserve"> (Klavsen &amp; Maberly 2009, Van Kleef et al. </w:t>
      </w:r>
      <w:commentRangeStart w:id="55"/>
      <w:r w:rsidR="002D6BCF">
        <w:t>2017</w:t>
      </w:r>
      <w:commentRangeEnd w:id="55"/>
      <w:r w:rsidR="002D6BCF">
        <w:rPr>
          <w:rStyle w:val="Marquedecommentaire"/>
          <w:rFonts w:ascii="Times New Roman" w:hAnsi="Times New Roman"/>
        </w:rPr>
        <w:commentReference w:id="55"/>
      </w:r>
      <w:r w:rsidR="002D6BCF">
        <w:t>)</w:t>
      </w:r>
      <w:r w:rsidR="00333523">
        <w:t>.</w:t>
      </w:r>
      <w:r>
        <w:t xml:space="preserve"> However, due to increasing variation in periods of drought and surplus precipitation, they will develop greater water level fluctuations, after which Stonecrop will be able to establish on dry banks. Unlike many competing native species, Stonecrop is resistant to prolonged dry periods (Section 3.7), which gives it an advantage over a lot of native species. For Stonecrop, the predicted lower rainfall and the resulting changing conditions in southern and eastern Europe and the drier summers in the rest of Europe will not be limiting to the spread of the species</w:t>
      </w:r>
      <w:r w:rsidR="002D6BCF">
        <w:t xml:space="preserve"> (e.g. </w:t>
      </w:r>
      <w:commentRangeStart w:id="56"/>
      <w:r w:rsidR="002D6BCF">
        <w:t>Hussner et al. 2021</w:t>
      </w:r>
      <w:commentRangeEnd w:id="56"/>
      <w:r w:rsidR="002D6BCF">
        <w:rPr>
          <w:rStyle w:val="Marquedecommentaire"/>
          <w:rFonts w:ascii="Times New Roman" w:hAnsi="Times New Roman"/>
        </w:rPr>
        <w:commentReference w:id="56"/>
      </w:r>
      <w:r w:rsidR="002D6BCF">
        <w:t>)</w:t>
      </w:r>
      <w:r>
        <w:t>.</w:t>
      </w:r>
    </w:p>
    <w:p w:rsidRPr="002A6B70" w:rsidR="0091296A" w:rsidP="0091296A" w:rsidRDefault="0091296A" w14:paraId="20B737BF" w14:textId="77777777">
      <w:pPr>
        <w:pStyle w:val="4Lopendetekst"/>
      </w:pPr>
    </w:p>
    <w:p w:rsidRPr="002A6B70" w:rsidR="0091296A" w:rsidP="0091296A" w:rsidRDefault="0091296A" w14:paraId="2FE2562E" w14:textId="77777777">
      <w:pPr>
        <w:pStyle w:val="4Lopendetekst"/>
      </w:pPr>
      <w:r>
        <w:t>In many bodies of water, the growth of Stonecrop is limited by the lack of availability of carbon dioxide (Van Kleef et al 2017). As the carbon dioxide concentrations in the atmosphere increase, so too does the availability of CO</w:t>
      </w:r>
      <w:r>
        <w:rPr>
          <w:vertAlign w:val="subscript"/>
        </w:rPr>
        <w:t>2</w:t>
      </w:r>
      <w:r>
        <w:t xml:space="preserve"> in the water layers by diffusion. This will increase the spread of </w:t>
      </w:r>
      <w:r w:rsidR="002D6BCF">
        <w:t xml:space="preserve">submersed </w:t>
      </w:r>
      <w:r>
        <w:t>Stonecrop – and may incidentally also apply to native competitors that are limited by carbon.</w:t>
      </w:r>
    </w:p>
    <w:p w:rsidRPr="002A6B70" w:rsidR="00494BBD" w:rsidRDefault="00494BBD" w14:paraId="1910FA9B" w14:textId="77777777">
      <w:pPr>
        <w:rPr>
          <w:rFonts w:ascii="Georgia" w:hAnsi="Georgia"/>
          <w:sz w:val="20"/>
          <w:szCs w:val="36"/>
        </w:rPr>
      </w:pPr>
      <w:r>
        <w:br w:type="page"/>
      </w:r>
    </w:p>
    <w:p w:rsidRPr="002A6B70" w:rsidR="00AA4D55" w:rsidP="00AA4D55" w:rsidRDefault="00AA4D55" w14:paraId="3B6AC242" w14:textId="77777777">
      <w:pPr>
        <w:pStyle w:val="4Lopendetekst"/>
      </w:pPr>
    </w:p>
    <w:p w:rsidRPr="002A6B70" w:rsidR="00AA4D55" w:rsidP="00AA4D55" w:rsidRDefault="00AA4D55" w14:paraId="09AB2F6D" w14:textId="77777777">
      <w:pPr>
        <w:pStyle w:val="1Hoofdstuktitel"/>
      </w:pPr>
      <w:bookmarkStart w:name="_Toc111463079" w:id="57"/>
      <w:r>
        <w:t>Presence within the EU</w:t>
      </w:r>
      <w:bookmarkEnd w:id="57"/>
    </w:p>
    <w:p w:rsidRPr="002A6B70" w:rsidR="00AA4D55" w:rsidP="00EC2213" w:rsidRDefault="00AA4D55" w14:paraId="07472D16" w14:textId="77777777">
      <w:pPr>
        <w:pStyle w:val="2Paragraaftitel"/>
      </w:pPr>
      <w:bookmarkStart w:name="_Toc111463080" w:id="58"/>
      <w:r>
        <w:t>Establishment status within EU countries</w:t>
      </w:r>
      <w:bookmarkEnd w:id="58"/>
    </w:p>
    <w:p w:rsidRPr="002A6B70" w:rsidR="000E0F0B" w:rsidP="00AA4D55" w:rsidRDefault="009859EF" w14:paraId="50995937" w14:textId="77777777">
      <w:pPr>
        <w:pStyle w:val="4Lopendetekst"/>
      </w:pPr>
      <w:r>
        <w:t xml:space="preserve">In Europe, the presence of Stonecrop after establishment has been determined with certainty for the following countries (in parentheses the year of initial observation): United Kingdom (1956), Ireland (1970), Germany (1981), Belgium (1982), Netherlands (1995), France (1999?), Denmark (2003), Sweden (2016), Austria (2019) </w:t>
      </w:r>
      <w:r w:rsidR="0052759F">
        <w:t xml:space="preserve">Luxembourg (2020) </w:t>
      </w:r>
      <w:r>
        <w:t>and Spain (year unknown) (Figure 6.1.).</w:t>
      </w:r>
    </w:p>
    <w:p w:rsidRPr="002A6B70" w:rsidR="000E0F0B" w:rsidP="00AA4D55" w:rsidRDefault="000E0F0B" w14:paraId="260083F9" w14:textId="77777777">
      <w:pPr>
        <w:pStyle w:val="4Lopendetekst"/>
      </w:pPr>
    </w:p>
    <w:p w:rsidRPr="002A6B70" w:rsidR="00B66F14" w:rsidP="00AA4D55" w:rsidRDefault="009859EF" w14:paraId="7CD3BDFF" w14:textId="4753319A">
      <w:pPr>
        <w:pStyle w:val="4Lopendetekst"/>
      </w:pPr>
      <w:r>
        <w:t xml:space="preserve">In the United Kingdom, Stonecrop is mainly found in the south and east of England (Smith &amp; Buckley 2020). In the Netherlands, the species is </w:t>
      </w:r>
      <w:r w:rsidR="00622136">
        <w:t>distributed</w:t>
      </w:r>
      <w:r>
        <w:t xml:space="preserve"> across the entire country (Verspreidingsatlas.nl). In Belgium, the species is only widespread in Flanders, with the species only found in primarily isolated stands in Wallonia. The species is largely absent in the Ardennes (Branquart et al. 2013). In France, the species is mainly found in the west in the vicinity of the Atlantic coast, including in the regions of Brittany (Quere &amp; Geslin 2016), Pays de la Loire (Dortel &amp; Le Bail 2019), Normandy (Douville &amp; Waymel 2019) and Poitou-Charentes (Fy 2015). In Germany, most stands are likewise found in the west of the country (Hussner 2008). In Sweden, the species was found in Helsingborg in 2016 but removed immediately after discovery (Artfakta 2020). In Denmark, where the species was first found in 2003, </w:t>
      </w:r>
      <w:r w:rsidR="002C3C78">
        <w:t xml:space="preserve">the species is spread to at least eight recorted locations </w:t>
      </w:r>
      <w:r>
        <w:t>(</w:t>
      </w:r>
      <w:r w:rsidR="002C3C78">
        <w:t xml:space="preserve">GBIF 2022, pers. </w:t>
      </w:r>
      <w:r w:rsidR="0091782D">
        <w:t>observation</w:t>
      </w:r>
      <w:r w:rsidR="002C3C78">
        <w:t>L. Briggs</w:t>
      </w:r>
      <w:r>
        <w:t>). In Austria, Stonecrop has recently been discovered for the first time in the Mühlbach river (Traiskirchen, Niederösterreich) (Sauberer et al. 2020</w:t>
      </w:r>
      <w:commentRangeStart w:id="59"/>
      <w:r>
        <w:t xml:space="preserve">). </w:t>
      </w:r>
      <w:r w:rsidR="0052759F">
        <w:t xml:space="preserve">In 2020 Stonecrop was recorded for the first time at two sites (same km-square) in </w:t>
      </w:r>
      <w:r w:rsidRPr="0052759F" w:rsidR="0052759F">
        <w:t>southwestern Luxembourg</w:t>
      </w:r>
      <w:r w:rsidR="0052759F">
        <w:t xml:space="preserve"> (Ries &amp; Krippel 2021).</w:t>
      </w:r>
      <w:commentRangeEnd w:id="59"/>
      <w:r w:rsidR="0052759F">
        <w:rPr>
          <w:rStyle w:val="Marquedecommentaire"/>
          <w:rFonts w:ascii="Times New Roman" w:hAnsi="Times New Roman"/>
        </w:rPr>
        <w:commentReference w:id="59"/>
      </w:r>
      <w:r w:rsidR="0052759F">
        <w:t xml:space="preserve"> </w:t>
      </w:r>
      <w:r>
        <w:t>With regard to Spain, it has been reported that there is a localised presence of the species (MAGRAMA 2013). However, no documented observations were found in the sources that were consulted. Although the species was previously reported in Italy, its presence in the Friuli Venezia Giulia region appears questionable (Galasso et al. 2018). Reports from Portugal are currently similarly being called into question:</w:t>
      </w:r>
    </w:p>
    <w:p w:rsidRPr="002A6B70" w:rsidR="00B66F14" w:rsidP="00AA4D55" w:rsidRDefault="002C1A6C" w14:paraId="622CD7F8" w14:textId="77777777">
      <w:pPr>
        <w:pStyle w:val="4Lopendetekst"/>
        <w:rPr>
          <w:rStyle w:val="Lienhypertexte"/>
        </w:rPr>
      </w:pPr>
      <w:r>
        <w:t xml:space="preserve">EPPO: </w:t>
      </w:r>
      <w:hyperlink w:history="1" r:id="rId43">
        <w:r>
          <w:rPr>
            <w:rStyle w:val="Lienhypertexte"/>
          </w:rPr>
          <w:t>https://gd.eppo.int/taxon/CSBHE/distribution</w:t>
        </w:r>
      </w:hyperlink>
    </w:p>
    <w:p w:rsidRPr="0025348C" w:rsidR="00B66F14" w:rsidP="00AA4D55" w:rsidRDefault="00B66F14" w14:paraId="6D663A81" w14:textId="77777777">
      <w:pPr>
        <w:pStyle w:val="4Lopendetekst"/>
        <w:rPr>
          <w:lang w:val="fr-FR"/>
        </w:rPr>
      </w:pPr>
      <w:proofErr w:type="gramStart"/>
      <w:r w:rsidRPr="0025348C">
        <w:rPr>
          <w:lang w:val="fr-FR"/>
        </w:rPr>
        <w:t>CABI:</w:t>
      </w:r>
      <w:proofErr w:type="gramEnd"/>
      <w:r w:rsidRPr="0025348C">
        <w:rPr>
          <w:lang w:val="fr-FR"/>
        </w:rPr>
        <w:t xml:space="preserve"> </w:t>
      </w:r>
      <w:hyperlink w:history="1" r:id="rId44">
        <w:r w:rsidRPr="0025348C">
          <w:rPr>
            <w:rStyle w:val="Lienhypertexte"/>
            <w:lang w:val="fr-FR"/>
          </w:rPr>
          <w:t>https://www.cabi.org/isc/datasheet/16463</w:t>
        </w:r>
      </w:hyperlink>
      <w:r w:rsidRPr="0025348C">
        <w:rPr>
          <w:lang w:val="fr-FR"/>
        </w:rPr>
        <w:t xml:space="preserve">). </w:t>
      </w:r>
    </w:p>
    <w:p w:rsidRPr="002A6B70" w:rsidR="00B66F14" w:rsidP="00AA4D55" w:rsidRDefault="00B66F14" w14:paraId="05DF58E8" w14:textId="77777777">
      <w:pPr>
        <w:pStyle w:val="4Lopendetekst"/>
        <w:rPr>
          <w:lang w:val="fr-FR"/>
        </w:rPr>
      </w:pPr>
    </w:p>
    <w:p w:rsidRPr="002A6B70" w:rsidR="00AA4D55" w:rsidP="00AA4D55" w:rsidRDefault="000E0F0B" w14:paraId="64628170" w14:textId="77777777">
      <w:pPr>
        <w:pStyle w:val="4Lopendetekst"/>
      </w:pPr>
      <w:r>
        <w:t>Although Stonecrop is for sale as an oxygenating plant for aquariums or ponds in most European countries, the sources consulted (Annex 1) revealed no indications of the species having established in the wild for the remaining EU countries.</w:t>
      </w:r>
    </w:p>
    <w:p w:rsidRPr="002A6B70" w:rsidR="009859EF" w:rsidP="009859EF" w:rsidRDefault="009859EF" w14:paraId="320C98A1" w14:textId="77777777">
      <w:pPr>
        <w:pStyle w:val="2Paragraaftitel"/>
      </w:pPr>
      <w:bookmarkStart w:name="_Toc111463081" w:id="60"/>
      <w:r>
        <w:t>Presence outside the EU</w:t>
      </w:r>
      <w:bookmarkEnd w:id="60"/>
    </w:p>
    <w:p w:rsidRPr="002A6B70" w:rsidR="000E0F0B" w:rsidP="009859EF" w:rsidRDefault="009859EF" w14:paraId="28482464" w14:textId="77777777">
      <w:pPr>
        <w:pStyle w:val="4Lopendetekst"/>
      </w:pPr>
      <w:r>
        <w:t>The only documented observation from Norway relates to the herbarium material from 2008 from a garden in Tønsberg, south of Oslo (GBIF 2020). The species does not yet appear to have established in the wild here.</w:t>
      </w:r>
    </w:p>
    <w:p w:rsidRPr="002A6B70" w:rsidR="009859EF" w:rsidP="009859EF" w:rsidRDefault="00AF0590" w14:paraId="72A8EA3D" w14:textId="77777777">
      <w:pPr>
        <w:pStyle w:val="4Lopendetekst"/>
      </w:pPr>
      <w:r>
        <w:t xml:space="preserve">Establishment in the wild has similarly not yet been documented in Switzerland; there are, however, </w:t>
      </w:r>
      <w:proofErr w:type="gramStart"/>
      <w:r>
        <w:t>a number of</w:t>
      </w:r>
      <w:proofErr w:type="gramEnd"/>
      <w:r>
        <w:t xml:space="preserve"> non-validated reports from Zurich and the surrounding area (Infoflora). Based on experiences from other European countries, however, the species has already been blacklisted (Buholzer et al. 2014).</w:t>
      </w:r>
    </w:p>
    <w:p w:rsidRPr="002A6B70" w:rsidR="009859EF" w:rsidP="009859EF" w:rsidRDefault="009859EF" w14:paraId="552F252A" w14:textId="77777777">
      <w:pPr>
        <w:pStyle w:val="4Lopendetekst"/>
      </w:pPr>
    </w:p>
    <w:p w:rsidRPr="002A6B70" w:rsidR="009859EF" w:rsidP="009859EF" w:rsidRDefault="009859EF" w14:paraId="0CB1919B" w14:textId="77777777">
      <w:pPr>
        <w:pStyle w:val="4Lopendetekst"/>
      </w:pPr>
      <w:r>
        <w:t xml:space="preserve">In the United States, Stonecrop has been included on the lists of ‘noxious weeds’ in the states of Florida, Indiana, Minnesota, </w:t>
      </w:r>
      <w:proofErr w:type="gramStart"/>
      <w:r>
        <w:t>North Carolina</w:t>
      </w:r>
      <w:proofErr w:type="gramEnd"/>
      <w:r>
        <w:t xml:space="preserve"> and Washington. The regulations in these states anticipate the possible arrival of this invasive species. However, this does not mean that Stonecrop was </w:t>
      </w:r>
      <w:proofErr w:type="gramStart"/>
      <w:r>
        <w:t>actually found</w:t>
      </w:r>
      <w:proofErr w:type="gramEnd"/>
      <w:r>
        <w:t xml:space="preserve"> there. The species is grown on a small scale by hobbyists, however there are no documented cases of Stonecrop having established in the wild in the United States (U.S. Fish &amp; Wildlife Service 2018). </w:t>
      </w:r>
      <w:proofErr w:type="gramStart"/>
      <w:r>
        <w:t>A</w:t>
      </w:r>
      <w:proofErr w:type="gramEnd"/>
      <w:r>
        <w:t xml:space="preserve"> herbarium sample collected from a pond in San Diego in 1976 came from Reading (England) (SEINet year unknown).</w:t>
      </w:r>
    </w:p>
    <w:p w:rsidRPr="002A6B70" w:rsidR="002F0007" w:rsidP="009859EF" w:rsidRDefault="009859EF" w14:paraId="132B9684" w14:textId="77777777">
      <w:pPr>
        <w:pStyle w:val="4Lopendetekst"/>
      </w:pPr>
      <w:r>
        <w:t xml:space="preserve">Reports of the species’ presence in Russia (near Lake Baikal) may be based on confusion with </w:t>
      </w:r>
      <w:r w:rsidRPr="00872B25" w:rsidR="00872B25">
        <w:rPr>
          <w:i/>
        </w:rPr>
        <w:t>Crassula aquatica</w:t>
      </w:r>
      <w:r>
        <w:t xml:space="preserve">. Recently Stonecrop has no longer been found in this area, however </w:t>
      </w:r>
      <w:r w:rsidRPr="008C479F" w:rsidR="008C479F">
        <w:rPr>
          <w:i/>
        </w:rPr>
        <w:t>C. aquatica</w:t>
      </w:r>
      <w:r>
        <w:t xml:space="preserve"> has (</w:t>
      </w:r>
      <w:hyperlink w:history="1" r:id="rId45">
        <w:r>
          <w:rPr>
            <w:rStyle w:val="Lienhypertexte"/>
          </w:rPr>
          <w:t>https://gd.eppo.int/taxon/CSBHE/distribution/RU_es</w:t>
        </w:r>
      </w:hyperlink>
      <w:r>
        <w:t>)</w:t>
      </w:r>
    </w:p>
    <w:p w:rsidRPr="002A6B70" w:rsidR="00357943" w:rsidP="009859EF" w:rsidRDefault="00357943" w14:paraId="0A3A0A11" w14:textId="77777777">
      <w:pPr>
        <w:pStyle w:val="4Lopendetekst"/>
      </w:pPr>
    </w:p>
    <w:p w:rsidRPr="002A6B70" w:rsidR="00357943" w:rsidP="009859EF" w:rsidRDefault="006D1647" w14:paraId="6FA0E5EB" w14:textId="77777777">
      <w:pPr>
        <w:pStyle w:val="4Lopendetekst"/>
      </w:pPr>
      <w:r>
        <w:rPr>
          <w:noProof/>
          <w:lang w:val="nl-NL"/>
        </w:rPr>
        <w:drawing>
          <wp:anchor distT="0" distB="0" distL="114300" distR="114300" simplePos="0" relativeHeight="251728896" behindDoc="0" locked="0" layoutInCell="1" allowOverlap="1" wp14:anchorId="374EE030" wp14:editId="67FB662E">
            <wp:simplePos x="0" y="0"/>
            <wp:positionH relativeFrom="margin">
              <wp:posOffset>490220</wp:posOffset>
            </wp:positionH>
            <wp:positionV relativeFrom="paragraph">
              <wp:posOffset>59690</wp:posOffset>
            </wp:positionV>
            <wp:extent cx="4354195" cy="5114925"/>
            <wp:effectExtent l="19050" t="0" r="8255" b="0"/>
            <wp:wrapTopAndBottom/>
            <wp:docPr id="3" name="Afbeelding 2" descr="Crassula verspreiding Euro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assula verspreiding Europa.jpg"/>
                    <pic:cNvPicPr/>
                  </pic:nvPicPr>
                  <pic:blipFill>
                    <a:blip r:embed="rId46"/>
                    <a:stretch>
                      <a:fillRect/>
                    </a:stretch>
                  </pic:blipFill>
                  <pic:spPr>
                    <a:xfrm>
                      <a:off x="0" y="0"/>
                      <a:ext cx="4354195" cy="5114925"/>
                    </a:xfrm>
                    <a:prstGeom prst="rect">
                      <a:avLst/>
                    </a:prstGeom>
                  </pic:spPr>
                </pic:pic>
              </a:graphicData>
            </a:graphic>
          </wp:anchor>
        </w:drawing>
      </w:r>
    </w:p>
    <w:p w:rsidRPr="002A6B70" w:rsidR="001B6AD9" w:rsidP="005F1346" w:rsidRDefault="00357943" w14:paraId="0AA16DF9" w14:textId="77777777">
      <w:pPr>
        <w:pStyle w:val="8bijschriftonderschrift"/>
      </w:pPr>
      <w:commentRangeStart w:id="61"/>
      <w:r>
        <w:t>Figure 6.1 Distribution of Stonecrop within the various European countries.</w:t>
      </w:r>
      <w:commentRangeEnd w:id="61"/>
      <w:r w:rsidR="00780674">
        <w:rPr>
          <w:rStyle w:val="Marquedecommentaire"/>
          <w:rFonts w:ascii="Times New Roman" w:hAnsi="Times New Roman" w:eastAsia="Times New Roman" w:cs="Times New Roman"/>
          <w:i w:val="0"/>
        </w:rPr>
        <w:commentReference w:id="61"/>
      </w:r>
    </w:p>
    <w:p w:rsidRPr="002A6B70" w:rsidR="00357943" w:rsidP="00357943" w:rsidRDefault="00357943" w14:paraId="6E0497D6" w14:textId="77777777">
      <w:pPr>
        <w:pStyle w:val="2Paragraaftitel"/>
      </w:pPr>
      <w:bookmarkStart w:name="_Toc111463082" w:id="62"/>
      <w:r>
        <w:t>Distribution in the Netherlands</w:t>
      </w:r>
      <w:bookmarkEnd w:id="62"/>
    </w:p>
    <w:p w:rsidRPr="002A6B70" w:rsidR="00357943" w:rsidP="00474C2D" w:rsidRDefault="0014243D" w14:paraId="4141D74A" w14:textId="77777777">
      <w:pPr>
        <w:pStyle w:val="4Lopendetekst"/>
      </w:pPr>
      <w:r>
        <w:t xml:space="preserve">In the Netherlands, Stonecrop can be found distributed in the higher pleistocene regions. (Figure 6.2). The species has also </w:t>
      </w:r>
      <w:proofErr w:type="gramStart"/>
      <w:r>
        <w:t>be</w:t>
      </w:r>
      <w:proofErr w:type="gramEnd"/>
      <w:r>
        <w:t xml:space="preserve"> observed in a number of duneland regions, particularly on </w:t>
      </w:r>
      <w:r>
        <w:t>Schouwen. Observations outside of the pleistocene and in the dunes are mainly from urban areas or in their immediate vicinity. The presence of the species on banks along the closed estuaries, such as the Krammer-Volkerak, Hellegatsplaten and locally along the IJsselmeer is striking. In total, Stonecrop has been observed across 1056 square kilometres (kilometerhokken) in the Netherlands between 1995-2020.</w:t>
      </w:r>
    </w:p>
    <w:p w:rsidRPr="002A6B70" w:rsidR="001B6AD9" w:rsidP="00474C2D" w:rsidRDefault="001B6AD9" w14:paraId="15ED171D" w14:textId="77777777">
      <w:pPr>
        <w:pStyle w:val="4Lopendetekst"/>
      </w:pPr>
    </w:p>
    <w:p w:rsidRPr="002A6B70" w:rsidR="001B6AD9" w:rsidP="00474C2D" w:rsidRDefault="001B6AD9" w14:paraId="439C7639" w14:textId="77777777">
      <w:pPr>
        <w:pStyle w:val="4Lopendetekst"/>
      </w:pPr>
    </w:p>
    <w:p w:rsidRPr="002A6B70" w:rsidR="001B6AD9" w:rsidP="00474C2D" w:rsidRDefault="001B6AD9" w14:paraId="64703582" w14:textId="77777777">
      <w:pPr>
        <w:pStyle w:val="4Lopendetekst"/>
      </w:pPr>
    </w:p>
    <w:p w:rsidRPr="002A6B70" w:rsidR="00357943" w:rsidP="00357943" w:rsidRDefault="00AC6752" w14:paraId="3FC19D09" w14:textId="77777777">
      <w:pPr>
        <w:pStyle w:val="4Lopendetekst"/>
      </w:pPr>
      <w:r>
        <w:rPr>
          <w:noProof/>
          <w:lang w:val="nl-NL"/>
        </w:rPr>
        <w:drawing>
          <wp:anchor distT="0" distB="0" distL="114300" distR="114300" simplePos="0" relativeHeight="251664384" behindDoc="0" locked="0" layoutInCell="1" allowOverlap="1" wp14:anchorId="328BDD43" wp14:editId="3AB4120E">
            <wp:simplePos x="0" y="0"/>
            <wp:positionH relativeFrom="column">
              <wp:posOffset>471170</wp:posOffset>
            </wp:positionH>
            <wp:positionV relativeFrom="paragraph">
              <wp:posOffset>0</wp:posOffset>
            </wp:positionV>
            <wp:extent cx="4163060" cy="4584700"/>
            <wp:effectExtent l="0" t="0" r="2540" b="0"/>
            <wp:wrapTopAndBottom/>
            <wp:docPr id="6" name="Afbeelding 5" descr="verspreidings_Nederland 1990-2020_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preidings_Nederland 1990-2020_km.jpg"/>
                    <pic:cNvPicPr/>
                  </pic:nvPicPr>
                  <pic:blipFill>
                    <a:blip r:embed="rId47"/>
                    <a:stretch>
                      <a:fillRect/>
                    </a:stretch>
                  </pic:blipFill>
                  <pic:spPr>
                    <a:xfrm>
                      <a:off x="0" y="0"/>
                      <a:ext cx="4163060" cy="4584700"/>
                    </a:xfrm>
                    <a:prstGeom prst="rect">
                      <a:avLst/>
                    </a:prstGeom>
                  </pic:spPr>
                </pic:pic>
              </a:graphicData>
            </a:graphic>
          </wp:anchor>
        </w:drawing>
      </w:r>
    </w:p>
    <w:p w:rsidRPr="002A6B70" w:rsidR="00357943" w:rsidP="00AC6752" w:rsidRDefault="00357943" w14:paraId="01B22FD3" w14:textId="77777777">
      <w:pPr>
        <w:pStyle w:val="8bijschriftonderschrift"/>
      </w:pPr>
      <w:r>
        <w:t>Figure 6.2 Observations of Stonecrop (square kilometres) in the Netherlands.</w:t>
      </w:r>
    </w:p>
    <w:p w:rsidR="00DB0454" w:rsidRDefault="00DB0454" w14:paraId="2BE1650E" w14:textId="77777777">
      <w:pPr>
        <w:rPr>
          <w:rFonts w:ascii="Trebuchet MS" w:hAnsi="Trebuchet MS" w:eastAsiaTheme="majorEastAsia" w:cstheme="majorBidi"/>
          <w:b/>
          <w:bCs/>
        </w:rPr>
      </w:pPr>
      <w:r>
        <w:br w:type="page"/>
      </w:r>
    </w:p>
    <w:p w:rsidRPr="002A6B70" w:rsidR="00AA4D55" w:rsidP="00EC2213" w:rsidRDefault="00AA4D55" w14:paraId="00EE94CC" w14:textId="77777777">
      <w:pPr>
        <w:pStyle w:val="2Paragraaftitel"/>
      </w:pPr>
      <w:bookmarkStart w:name="_Toc111463083" w:id="63"/>
      <w:r>
        <w:t>Possible future spread</w:t>
      </w:r>
      <w:bookmarkEnd w:id="63"/>
    </w:p>
    <w:p w:rsidRPr="002A6B70" w:rsidR="00476F65" w:rsidP="00AA4D55" w:rsidRDefault="00B01280" w14:paraId="5BCEFDE5" w14:textId="77777777">
      <w:pPr>
        <w:pStyle w:val="4Lopendetekst"/>
      </w:pPr>
      <w:r>
        <w:t xml:space="preserve">As previously stated under 5.3, a northward expansion of the European area seems likely, while the areas in the south may be lost. Successive spread in the Netherlands in recent decades has increasingly taken place more to the north. By contrast, in France the species seems to be spreading to the south (Dortel &amp; Le Bail 2019). It may be that the increase in the species’ range (to the north and south) is primarily an illustration of the natural spread by more significant vectors, such as (migratory) birds. In the Netherlands, the advance of this species does not yet seem to have abated, as the trend graph (Verspreidingsatlas.nl, April 2020) for this species shows (Figure 6.3). </w:t>
      </w:r>
    </w:p>
    <w:p w:rsidRPr="002A6B70" w:rsidR="001B6AD9" w:rsidP="00AA4D55" w:rsidRDefault="001B6AD9" w14:paraId="2EEF2557" w14:textId="77777777">
      <w:pPr>
        <w:pStyle w:val="4Lopendetekst"/>
      </w:pPr>
    </w:p>
    <w:p w:rsidRPr="002A6B70" w:rsidR="00E04BE0" w:rsidP="004D4D5B" w:rsidRDefault="00450860" w14:paraId="2778562B" w14:textId="77777777">
      <w:pPr>
        <w:pStyle w:val="4Lopendetekst"/>
      </w:pPr>
      <w:r>
        <w:rPr>
          <w:noProof/>
          <w:lang w:val="nl-NL"/>
        </w:rPr>
        <w:drawing>
          <wp:anchor distT="0" distB="0" distL="114300" distR="114300" simplePos="0" relativeHeight="251693056" behindDoc="0" locked="0" layoutInCell="1" allowOverlap="1" wp14:anchorId="29257E33" wp14:editId="1E673F93">
            <wp:simplePos x="0" y="0"/>
            <wp:positionH relativeFrom="column">
              <wp:posOffset>469900</wp:posOffset>
            </wp:positionH>
            <wp:positionV relativeFrom="paragraph">
              <wp:posOffset>101600</wp:posOffset>
            </wp:positionV>
            <wp:extent cx="2006600" cy="1447800"/>
            <wp:effectExtent l="0" t="0" r="0" b="0"/>
            <wp:wrapNone/>
            <wp:docPr id="20" name="Afbeelding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48" r:link="rId49" cstate="hqprint">
                      <a:extLst>
                        <a:ext uri="{28A0092B-C50C-407E-A947-70E740481C1C}">
                          <a14:useLocalDpi xmlns:a14="http://schemas.microsoft.com/office/drawing/2010/main"/>
                        </a:ext>
                      </a:extLst>
                    </a:blip>
                    <a:srcRect/>
                    <a:stretch>
                      <a:fillRect/>
                    </a:stretch>
                  </pic:blipFill>
                  <pic:spPr bwMode="auto">
                    <a:xfrm>
                      <a:off x="0" y="0"/>
                      <a:ext cx="2006600" cy="1447800"/>
                    </a:xfrm>
                    <a:prstGeom prst="rect">
                      <a:avLst/>
                    </a:prstGeom>
                    <a:noFill/>
                    <a:ln>
                      <a:noFill/>
                    </a:ln>
                  </pic:spPr>
                </pic:pic>
              </a:graphicData>
            </a:graphic>
          </wp:anchor>
        </w:drawing>
      </w:r>
      <w:r>
        <w:t xml:space="preserve"> </w:t>
      </w:r>
    </w:p>
    <w:p w:rsidRPr="002A6B70" w:rsidR="00476F65" w:rsidP="00AA4D55" w:rsidRDefault="00476F65" w14:paraId="4E8E881C" w14:textId="77777777">
      <w:pPr>
        <w:pStyle w:val="4Lopendetekst"/>
      </w:pPr>
    </w:p>
    <w:p w:rsidRPr="002A6B70" w:rsidR="00476F65" w:rsidP="00AA4D55" w:rsidRDefault="00476F65" w14:paraId="4D0887DE" w14:textId="77777777">
      <w:pPr>
        <w:pStyle w:val="4Lopendetekst"/>
      </w:pPr>
    </w:p>
    <w:p w:rsidRPr="002A6B70" w:rsidR="00476F65" w:rsidP="00AA4D55" w:rsidRDefault="00476F65" w14:paraId="5B51267D" w14:textId="77777777">
      <w:pPr>
        <w:pStyle w:val="4Lopendetekst"/>
      </w:pPr>
    </w:p>
    <w:p w:rsidRPr="002A6B70" w:rsidR="00476F65" w:rsidP="00AA4D55" w:rsidRDefault="00476F65" w14:paraId="533E7741" w14:textId="77777777">
      <w:pPr>
        <w:pStyle w:val="4Lopendetekst"/>
      </w:pPr>
    </w:p>
    <w:p w:rsidRPr="002A6B70" w:rsidR="00476F65" w:rsidP="00AA4D55" w:rsidRDefault="00476F65" w14:paraId="1E71DD65" w14:textId="77777777">
      <w:pPr>
        <w:pStyle w:val="4Lopendetekst"/>
      </w:pPr>
    </w:p>
    <w:p w:rsidRPr="002A6B70" w:rsidR="00476F65" w:rsidP="00AA4D55" w:rsidRDefault="00476F65" w14:paraId="11472AEF" w14:textId="77777777">
      <w:pPr>
        <w:pStyle w:val="4Lopendetekst"/>
      </w:pPr>
    </w:p>
    <w:p w:rsidRPr="002A6B70" w:rsidR="00476F65" w:rsidP="00AA4D55" w:rsidRDefault="00476F65" w14:paraId="7246D1FC" w14:textId="77777777">
      <w:pPr>
        <w:pStyle w:val="4Lopendetekst"/>
      </w:pPr>
    </w:p>
    <w:p w:rsidRPr="002A6B70" w:rsidR="00476F65" w:rsidP="00AA4D55" w:rsidRDefault="00476F65" w14:paraId="21F2B579" w14:textId="77777777">
      <w:pPr>
        <w:pStyle w:val="4Lopendetekst"/>
      </w:pPr>
    </w:p>
    <w:p w:rsidRPr="002A6B70" w:rsidR="00476F65" w:rsidP="00AA4D55" w:rsidRDefault="00476F65" w14:paraId="77289F6C" w14:textId="77777777">
      <w:pPr>
        <w:pStyle w:val="4Lopendetekst"/>
        <w:rPr>
          <w:i/>
          <w:iCs/>
        </w:rPr>
      </w:pPr>
      <w:r>
        <w:rPr>
          <w:i/>
        </w:rPr>
        <w:t xml:space="preserve">Figure 6.3 Trend chart </w:t>
      </w:r>
      <w:commentRangeStart w:id="64"/>
      <w:r w:rsidR="006104F1">
        <w:rPr>
          <w:i/>
        </w:rPr>
        <w:t xml:space="preserve">(Index: 1990 = 100) </w:t>
      </w:r>
      <w:commentRangeEnd w:id="64"/>
      <w:r w:rsidR="006104F1">
        <w:rPr>
          <w:rStyle w:val="Marquedecommentaire"/>
          <w:rFonts w:ascii="Times New Roman" w:hAnsi="Times New Roman"/>
        </w:rPr>
        <w:commentReference w:id="64"/>
      </w:r>
      <w:r>
        <w:rPr>
          <w:i/>
        </w:rPr>
        <w:t xml:space="preserve">of Stonecrop in the Netherlands (1995-2018). Please note: There are no known observations in the Netherlands prior to 1995. </w:t>
      </w:r>
    </w:p>
    <w:p w:rsidRPr="002A6B70" w:rsidR="00AA4D55" w:rsidP="00AA4D55" w:rsidRDefault="00AA4D55" w14:paraId="6C78E279" w14:textId="77777777">
      <w:pPr>
        <w:pStyle w:val="1Hoofdstuktitel"/>
      </w:pPr>
      <w:bookmarkStart w:name="_Toc111463084" w:id="65"/>
      <w:r>
        <w:t>Impacts</w:t>
      </w:r>
      <w:bookmarkEnd w:id="65"/>
    </w:p>
    <w:p w:rsidRPr="002A6B70" w:rsidR="00AA4D55" w:rsidP="00EC2213" w:rsidRDefault="00A05ADC" w14:paraId="7495400D" w14:textId="77777777">
      <w:pPr>
        <w:pStyle w:val="2Paragraaftitel"/>
      </w:pPr>
      <w:bookmarkStart w:name="_Toc111463085" w:id="66"/>
      <w:r>
        <w:t>Ecological/biodiversity</w:t>
      </w:r>
      <w:bookmarkEnd w:id="66"/>
    </w:p>
    <w:p w:rsidR="001B1801" w:rsidP="001B1801" w:rsidRDefault="009545B4" w14:paraId="1CC73BEB" w14:textId="77777777">
      <w:pPr>
        <w:pStyle w:val="4Lopendetekst"/>
      </w:pPr>
      <w:r>
        <w:rPr>
          <w:noProof/>
          <w:lang w:val="nl-NL"/>
        </w:rPr>
        <w:drawing>
          <wp:anchor distT="0" distB="0" distL="114300" distR="114300" simplePos="0" relativeHeight="251701248" behindDoc="0" locked="0" layoutInCell="1" allowOverlap="1" wp14:anchorId="79FEA418" wp14:editId="38EA27AD">
            <wp:simplePos x="0" y="0"/>
            <wp:positionH relativeFrom="column">
              <wp:posOffset>228912</wp:posOffset>
            </wp:positionH>
            <wp:positionV relativeFrom="paragraph">
              <wp:posOffset>1500769</wp:posOffset>
            </wp:positionV>
            <wp:extent cx="5755640" cy="4316730"/>
            <wp:effectExtent l="0" t="0" r="0" b="7620"/>
            <wp:wrapSquare wrapText="bothSides"/>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9262059.JPG"/>
                    <pic:cNvPicPr/>
                  </pic:nvPicPr>
                  <pic:blipFill>
                    <a:blip r:embed="rId50" cstate="hqprint">
                      <a:extLst>
                        <a:ext uri="{28A0092B-C50C-407E-A947-70E740481C1C}">
                          <a14:useLocalDpi xmlns:a14="http://schemas.microsoft.com/office/drawing/2010/main"/>
                        </a:ext>
                      </a:extLst>
                    </a:blip>
                    <a:stretch>
                      <a:fillRect/>
                    </a:stretch>
                  </pic:blipFill>
                  <pic:spPr>
                    <a:xfrm>
                      <a:off x="0" y="0"/>
                      <a:ext cx="5755640" cy="4316730"/>
                    </a:xfrm>
                    <a:prstGeom prst="rect">
                      <a:avLst/>
                    </a:prstGeom>
                  </pic:spPr>
                </pic:pic>
              </a:graphicData>
            </a:graphic>
          </wp:anchor>
        </w:drawing>
      </w:r>
      <w:r>
        <w:t>A dominant cover of Stonecrop, with underwater densities of up to 1 k</w:t>
      </w:r>
      <w:r w:rsidR="00BA1877">
        <w:t>g</w:t>
      </w:r>
      <w:r>
        <w:t xml:space="preserve"> dry weight/m2 and 45 kg fresh weight/m² forms an impenetrable layer of vegetation on the soil, </w:t>
      </w:r>
      <w:proofErr w:type="gramStart"/>
      <w:r>
        <w:t>bank</w:t>
      </w:r>
      <w:proofErr w:type="gramEnd"/>
      <w:r>
        <w:t xml:space="preserve"> or water surface (Dawson &amp; Warman 1987, OEPP/EPPO 2007</w:t>
      </w:r>
      <w:r w:rsidR="00CE6D05">
        <w:t>, figure 7.1.</w:t>
      </w:r>
      <w:r>
        <w:t xml:space="preserve">). The plant becomes established in open niches, including pioneer habitats that have been created following environmental development or on natural pioneer habitats, such on drying banks over the course of the summer. At these sites, Stonecrop hinders the succession of native plant species and the recovery of the natural vegetation (Dawson &amp; Warman 1987, Van Kleef et al. 2017, Van der Loop et al. 2020). </w:t>
      </w:r>
    </w:p>
    <w:p w:rsidRPr="002A6B70" w:rsidR="00B45ED8" w:rsidP="001B1801" w:rsidRDefault="00B45ED8" w14:paraId="22527054" w14:textId="77777777">
      <w:pPr>
        <w:pStyle w:val="4Lopendetekst"/>
        <w:rPr>
          <w:iCs/>
        </w:rPr>
      </w:pPr>
    </w:p>
    <w:p w:rsidRPr="002A6B70" w:rsidR="009545B4" w:rsidP="001B1801" w:rsidRDefault="009545B4" w14:paraId="4FAC04B5" w14:textId="7939C6AA">
      <w:pPr>
        <w:pStyle w:val="4Lopendetekst"/>
        <w:rPr>
          <w:i/>
          <w:iCs/>
        </w:rPr>
      </w:pPr>
      <w:r>
        <w:rPr>
          <w:i/>
        </w:rPr>
        <w:t xml:space="preserve">Figure 7.1. Dominant cover of Stonecrop in a fen in the Pannenhoef, </w:t>
      </w:r>
      <w:r w:rsidR="00622136">
        <w:rPr>
          <w:i/>
        </w:rPr>
        <w:t xml:space="preserve">a nature reserve in the </w:t>
      </w:r>
      <w:r>
        <w:rPr>
          <w:i/>
        </w:rPr>
        <w:t>province of North Brabant</w:t>
      </w:r>
      <w:r w:rsidR="00622136">
        <w:rPr>
          <w:i/>
        </w:rPr>
        <w:t>.</w:t>
      </w:r>
      <w:r>
        <w:rPr>
          <w:i/>
        </w:rPr>
        <w:t xml:space="preserve"> </w:t>
      </w:r>
      <w:r w:rsidR="00622136">
        <w:rPr>
          <w:i/>
        </w:rPr>
        <w:t xml:space="preserve">The </w:t>
      </w:r>
      <w:r w:rsidR="00581444">
        <w:rPr>
          <w:i/>
        </w:rPr>
        <w:t>i</w:t>
      </w:r>
      <w:r w:rsidR="00622136">
        <w:rPr>
          <w:i/>
        </w:rPr>
        <w:t>m</w:t>
      </w:r>
      <w:r w:rsidR="00581444">
        <w:rPr>
          <w:i/>
        </w:rPr>
        <w:t xml:space="preserve">pact </w:t>
      </w:r>
      <w:r w:rsidR="00622136">
        <w:rPr>
          <w:i/>
        </w:rPr>
        <w:t>is</w:t>
      </w:r>
      <w:r w:rsidR="00581444">
        <w:rPr>
          <w:i/>
        </w:rPr>
        <w:t xml:space="preserve"> clearly visible </w:t>
      </w:r>
      <w:proofErr w:type="gramStart"/>
      <w:r w:rsidR="00581444">
        <w:rPr>
          <w:i/>
        </w:rPr>
        <w:t xml:space="preserve">because </w:t>
      </w:r>
      <w:r>
        <w:rPr>
          <w:i/>
        </w:rPr>
        <w:t xml:space="preserve"> the</w:t>
      </w:r>
      <w:proofErr w:type="gramEnd"/>
      <w:r>
        <w:rPr>
          <w:i/>
        </w:rPr>
        <w:t xml:space="preserve"> water layer has completely disappeared</w:t>
      </w:r>
      <w:r w:rsidR="00581444">
        <w:rPr>
          <w:i/>
        </w:rPr>
        <w:t xml:space="preserve"> </w:t>
      </w:r>
      <w:r w:rsidR="00A74480">
        <w:rPr>
          <w:i/>
        </w:rPr>
        <w:t xml:space="preserve">and the species is </w:t>
      </w:r>
      <w:r w:rsidR="00581444">
        <w:rPr>
          <w:i/>
        </w:rPr>
        <w:t xml:space="preserve">outcompeting other aquatic flora and </w:t>
      </w:r>
      <w:commentRangeStart w:id="67"/>
      <w:r w:rsidR="00581444">
        <w:rPr>
          <w:i/>
        </w:rPr>
        <w:t>fauna</w:t>
      </w:r>
      <w:commentRangeEnd w:id="67"/>
      <w:r w:rsidR="00581444">
        <w:rPr>
          <w:rStyle w:val="Marquedecommentaire"/>
          <w:rFonts w:ascii="Times New Roman" w:hAnsi="Times New Roman"/>
        </w:rPr>
        <w:commentReference w:id="67"/>
      </w:r>
      <w:r>
        <w:rPr>
          <w:i/>
        </w:rPr>
        <w:t xml:space="preserve"> (Photo: J. van der Loop). </w:t>
      </w:r>
    </w:p>
    <w:p w:rsidRPr="002A6B70" w:rsidR="009545B4" w:rsidP="001B1801" w:rsidRDefault="009545B4" w14:paraId="153D6474" w14:textId="77777777">
      <w:pPr>
        <w:pStyle w:val="4Lopendetekst"/>
        <w:rPr>
          <w:iCs/>
        </w:rPr>
      </w:pPr>
    </w:p>
    <w:p w:rsidRPr="002A6B70" w:rsidR="00425A56" w:rsidP="005A71F2" w:rsidRDefault="00A40D87" w14:paraId="6F4381AA" w14:textId="77777777">
      <w:pPr>
        <w:pStyle w:val="3Subparagraaf"/>
        <w:rPr>
          <w:iCs/>
        </w:rPr>
      </w:pPr>
      <w:bookmarkStart w:name="_Toc111463086" w:id="68"/>
      <w:r>
        <w:t>Biodiversity in general</w:t>
      </w:r>
      <w:bookmarkEnd w:id="68"/>
    </w:p>
    <w:p w:rsidRPr="00391D43" w:rsidR="001B1801" w:rsidP="00391D43" w:rsidRDefault="001B1801" w14:paraId="0BD25A8F" w14:textId="238B8EDC">
      <w:pPr>
        <w:pStyle w:val="4Lopendetekst"/>
      </w:pPr>
      <w:r>
        <w:t xml:space="preserve">Although Stonecrop is known to compete with other plants, the actual long-term effects on biodiversity are difficult to predict. Nor is it clear whether these effects would be irreversible. </w:t>
      </w:r>
      <w:commentRangeStart w:id="69"/>
      <w:r w:rsidR="00D62802">
        <w:t xml:space="preserve">In </w:t>
      </w:r>
      <w:r w:rsidR="00D62802">
        <w:t>a field s</w:t>
      </w:r>
      <w:r>
        <w:t xml:space="preserve">tudie in England </w:t>
      </w:r>
      <w:r w:rsidR="00D62802">
        <w:t xml:space="preserve">over the period 1999-2002 </w:t>
      </w:r>
      <w:r w:rsidRPr="00D62802" w:rsidR="00D62802">
        <w:t xml:space="preserve"> </w:t>
      </w:r>
      <w:r w:rsidR="00D62802">
        <w:t>in Stonecrop infested pounds no significant loss in species</w:t>
      </w:r>
      <w:r>
        <w:t xml:space="preserve"> number</w:t>
      </w:r>
      <w:r w:rsidR="00D62802">
        <w:t>s</w:t>
      </w:r>
      <w:r>
        <w:t xml:space="preserve"> of native plant</w:t>
      </w:r>
      <w:r w:rsidR="00D62802">
        <w:t xml:space="preserve">s was found; </w:t>
      </w:r>
      <w:r>
        <w:t xml:space="preserve">In </w:t>
      </w:r>
      <w:r w:rsidR="00C829DF">
        <w:t xml:space="preserve">a laboratory study </w:t>
      </w:r>
      <w:r w:rsidR="000345F7">
        <w:t xml:space="preserve">a thin mat (&lt; 10 mm) of Stonecrop induced a significant </w:t>
      </w:r>
      <w:r>
        <w:t xml:space="preserve">germination </w:t>
      </w:r>
      <w:r w:rsidR="000345F7">
        <w:t xml:space="preserve">suppression </w:t>
      </w:r>
      <w:r>
        <w:t>of native plant species, including an 83% reduction in Hairy willowherb (</w:t>
      </w:r>
      <w:r w:rsidRPr="008C479F" w:rsidR="008C479F">
        <w:rPr>
          <w:i/>
        </w:rPr>
        <w:t>Epilobium hirsutum</w:t>
      </w:r>
      <w:r>
        <w:t xml:space="preserve">), a 69% reduction in Purple loosestrife </w:t>
      </w:r>
      <w:r w:rsidR="008C479F">
        <w:t>(</w:t>
      </w:r>
      <w:r w:rsidRPr="008C479F" w:rsidR="008C479F">
        <w:rPr>
          <w:i/>
        </w:rPr>
        <w:t>Lythrum salicaria</w:t>
      </w:r>
      <w:r>
        <w:t>) and a 56% decrease in Water mint (</w:t>
      </w:r>
      <w:r w:rsidRPr="008C479F" w:rsidR="008C479F">
        <w:rPr>
          <w:i/>
        </w:rPr>
        <w:t>Mentha aquatica</w:t>
      </w:r>
      <w:r>
        <w:t>)</w:t>
      </w:r>
      <w:r w:rsidR="000345F7">
        <w:t xml:space="preserve">. </w:t>
      </w:r>
      <w:r w:rsidR="00AB0DA2">
        <w:t xml:space="preserve">If this suppressive effect occurs under field conditions, reproduction by seed could be greatly reduced at pond margins with minimal Stonecrop </w:t>
      </w:r>
      <w:proofErr w:type="gramStart"/>
      <w:r w:rsidR="00AB0DA2">
        <w:t>presence</w:t>
      </w:r>
      <w:r>
        <w:t>(</w:t>
      </w:r>
      <w:proofErr w:type="gramEnd"/>
      <w:r>
        <w:t xml:space="preserve">Langdon et al. 2004). </w:t>
      </w:r>
      <w:commentRangeEnd w:id="69"/>
      <w:r w:rsidR="00AB0DA2">
        <w:rPr>
          <w:rStyle w:val="Marquedecommentaire"/>
          <w:rFonts w:ascii="Times New Roman" w:hAnsi="Times New Roman"/>
        </w:rPr>
        <w:commentReference w:id="69"/>
      </w:r>
      <w:r w:rsidR="00AB0DA2">
        <w:t xml:space="preserve"> </w:t>
      </w:r>
      <w:r>
        <w:t>Groups of species indicated to suffer negative effects from the presence of Stonecrop include starwort species (</w:t>
      </w:r>
      <w:r w:rsidRPr="00837BEE" w:rsidR="00837BEE">
        <w:rPr>
          <w:i/>
        </w:rPr>
        <w:t>Callitriche</w:t>
      </w:r>
      <w:r>
        <w:t xml:space="preserve"> sp.), waterweeds (</w:t>
      </w:r>
      <w:r w:rsidRPr="008C479F" w:rsidR="008C479F">
        <w:rPr>
          <w:i/>
        </w:rPr>
        <w:t>Elodea</w:t>
      </w:r>
      <w:r>
        <w:t xml:space="preserve"> sp.), charophyte green algae (</w:t>
      </w:r>
      <w:r w:rsidRPr="008C479F" w:rsidR="008C479F">
        <w:rPr>
          <w:i/>
        </w:rPr>
        <w:t>Charophyceae</w:t>
      </w:r>
      <w:r>
        <w:t>) and diatoms (</w:t>
      </w:r>
      <w:r w:rsidRPr="008C479F" w:rsidR="008C479F">
        <w:rPr>
          <w:i/>
        </w:rPr>
        <w:t>Bacillariophyta</w:t>
      </w:r>
      <w:r w:rsidR="008C479F">
        <w:t>)</w:t>
      </w:r>
      <w:r>
        <w:t xml:space="preserve"> (CAPM </w:t>
      </w:r>
      <w:commentRangeStart w:id="70"/>
      <w:r>
        <w:t>2004</w:t>
      </w:r>
      <w:commentRangeEnd w:id="70"/>
      <w:r w:rsidR="008A7AFB">
        <w:rPr>
          <w:rStyle w:val="Marquedecommentaire"/>
          <w:rFonts w:ascii="Times New Roman" w:hAnsi="Times New Roman"/>
        </w:rPr>
        <w:commentReference w:id="70"/>
      </w:r>
      <w:r>
        <w:t xml:space="preserve">). In addition, effects on birds, fish, </w:t>
      </w:r>
      <w:proofErr w:type="gramStart"/>
      <w:r>
        <w:t>amphibians</w:t>
      </w:r>
      <w:proofErr w:type="gramEnd"/>
      <w:r>
        <w:t xml:space="preserve"> and invertebrates have been reported as a result of lack of space, the changing of the water flow and the changes to the chemical properties of the water, such as fluctuations in oxygen levels, a changing pH level and the availability of light (Watson 1999, Langdon et al. 2004, </w:t>
      </w:r>
      <w:commentRangeStart w:id="71"/>
      <w:r>
        <w:t xml:space="preserve">Branquart et al. </w:t>
      </w:r>
      <w:r w:rsidR="00A242F5">
        <w:t>2013</w:t>
      </w:r>
      <w:commentRangeEnd w:id="71"/>
      <w:r w:rsidR="00A242F5">
        <w:rPr>
          <w:rStyle w:val="Marquedecommentaire"/>
          <w:rFonts w:ascii="Times New Roman" w:hAnsi="Times New Roman"/>
        </w:rPr>
        <w:commentReference w:id="71"/>
      </w:r>
      <w:r>
        <w:t>, OEPP/EPPO 2007,</w:t>
      </w:r>
      <w:commentRangeStart w:id="72"/>
      <w:commentRangeEnd w:id="72"/>
      <w:r w:rsidR="008A7AFB">
        <w:rPr>
          <w:rStyle w:val="Marquedecommentaire"/>
          <w:rFonts w:ascii="Times New Roman" w:hAnsi="Times New Roman"/>
        </w:rPr>
        <w:commentReference w:id="72"/>
      </w:r>
      <w:r>
        <w:t>).</w:t>
      </w:r>
      <w:r w:rsidR="00312C8E">
        <w:t xml:space="preserve"> </w:t>
      </w:r>
      <w:r>
        <w:t xml:space="preserve">A study into the impact on invertebrates (macro-invertebrates) showed no significant differences in densities and diversity between affected sites and control areas (Smith 2015). </w:t>
      </w:r>
    </w:p>
    <w:p w:rsidRPr="002A6B70" w:rsidR="00DC313C" w:rsidP="001B1801" w:rsidRDefault="00DC313C" w14:paraId="1FE8E6E9" w14:textId="77777777">
      <w:pPr>
        <w:pStyle w:val="4Lopendetekst"/>
        <w:rPr>
          <w:iCs/>
        </w:rPr>
      </w:pPr>
    </w:p>
    <w:p w:rsidRPr="002A6B70" w:rsidR="00667128" w:rsidP="001B1801" w:rsidRDefault="001B1801" w14:paraId="44EF2CA5" w14:textId="79EAC797">
      <w:pPr>
        <w:pStyle w:val="4Lopendetekst"/>
        <w:rPr>
          <w:iCs/>
        </w:rPr>
      </w:pPr>
      <w:r>
        <w:t xml:space="preserve">The same effects have been observed in the Netherlands, Belgium, </w:t>
      </w:r>
      <w:proofErr w:type="gramStart"/>
      <w:r>
        <w:t>Ireland</w:t>
      </w:r>
      <w:proofErr w:type="gramEnd"/>
      <w:r>
        <w:t xml:space="preserve"> and Germany, albeit to a more limited extent as a result of a lower number of stands or more recent introductions (Hussner 2009, Caffrey et al. </w:t>
      </w:r>
      <w:r w:rsidRPr="00465251">
        <w:rPr>
          <w:lang w:val="en-US"/>
        </w:rPr>
        <w:t xml:space="preserve">2012, Boute 2013, CAISIE 2013, Van Kleef et al. 2017, </w:t>
      </w:r>
      <w:commentRangeStart w:id="73"/>
      <w:r w:rsidRPr="00465251">
        <w:rPr>
          <w:lang w:val="en-US"/>
        </w:rPr>
        <w:t xml:space="preserve">Van Veenhuisen </w:t>
      </w:r>
      <w:r w:rsidR="0042199B">
        <w:rPr>
          <w:lang w:val="en-US"/>
        </w:rPr>
        <w:t>et al. 2021</w:t>
      </w:r>
      <w:commentRangeEnd w:id="73"/>
      <w:r w:rsidR="0042199B">
        <w:rPr>
          <w:rStyle w:val="Marquedecommentaire"/>
          <w:rFonts w:ascii="Times New Roman" w:hAnsi="Times New Roman"/>
        </w:rPr>
        <w:commentReference w:id="73"/>
      </w:r>
      <w:r w:rsidR="007F0584">
        <w:rPr>
          <w:lang w:val="en-US"/>
        </w:rPr>
        <w:t>, Van der Loop et al. in press.</w:t>
      </w:r>
      <w:r w:rsidRPr="00465251">
        <w:rPr>
          <w:lang w:val="en-US"/>
        </w:rPr>
        <w:t xml:space="preserve">). </w:t>
      </w:r>
      <w:r>
        <w:t xml:space="preserve">Stonecrop’s cover and biomass show a negative correlation with the establishment and biomass increase of other plants both on land and in the water (Van Kleef et al. 2017). This correlation can be interpreted in two ways. On the one hand, the spread of Stonecrop may be at the expense of the space available for the growth of other species. </w:t>
      </w:r>
      <w:proofErr w:type="gramStart"/>
      <w:r>
        <w:t>In the event that</w:t>
      </w:r>
      <w:proofErr w:type="gramEnd"/>
      <w:r>
        <w:t xml:space="preserve"> Stonecrop is the dominant competitor, each 10% Stonecrop increase results in a cover decrease of 7% in the water and 9% on land for other species. One the other hand, it may be that Stonecrop is not the strongest competitor, but that it is native species which limit the coverage of Stonecrop in certain waters.</w:t>
      </w:r>
    </w:p>
    <w:p w:rsidRPr="002A6B70" w:rsidR="009545B4" w:rsidP="009545B4" w:rsidRDefault="009545B4" w14:paraId="26909208" w14:textId="77777777">
      <w:pPr>
        <w:pStyle w:val="4Lopendetekst"/>
        <w:ind w:left="0"/>
        <w:rPr>
          <w:iCs/>
          <w:highlight w:val="yellow"/>
        </w:rPr>
      </w:pPr>
    </w:p>
    <w:p w:rsidRPr="002A6B70" w:rsidR="00AA4D55" w:rsidP="00EC2213" w:rsidRDefault="00A05ADC" w14:paraId="133EF974" w14:textId="77777777">
      <w:pPr>
        <w:pStyle w:val="3Subparagraaf"/>
      </w:pPr>
      <w:bookmarkStart w:name="_Toc111463087" w:id="74"/>
      <w:r>
        <w:t>Impact on Red List, rare and/or protected species</w:t>
      </w:r>
      <w:bookmarkEnd w:id="74"/>
    </w:p>
    <w:p w:rsidRPr="002A6B70" w:rsidR="009D1B4C" w:rsidP="00AA4D55" w:rsidRDefault="009D1B4C" w14:paraId="71F4819F" w14:textId="77777777">
      <w:pPr>
        <w:pStyle w:val="4Lopendetekst"/>
        <w:rPr>
          <w:b/>
          <w:bCs/>
        </w:rPr>
      </w:pPr>
      <w:r>
        <w:rPr>
          <w:b/>
        </w:rPr>
        <w:t>Impact on flora</w:t>
      </w:r>
    </w:p>
    <w:p w:rsidRPr="002A6B70" w:rsidR="00462680" w:rsidP="00AA4D55" w:rsidRDefault="000D3D10" w14:paraId="4C1DB097" w14:textId="77777777">
      <w:pPr>
        <w:pStyle w:val="4Lopendetekst"/>
      </w:pPr>
      <w:r>
        <w:t>In the Netherlands, Stonecrop sites have been observed at stands of European protected plants (Annex IV EU Habitats Directive). These species must be protected both within and outside Natura 2000 sites.</w:t>
      </w:r>
    </w:p>
    <w:p w:rsidRPr="002A6B70" w:rsidR="00DC313C" w:rsidP="00AA4D55" w:rsidRDefault="00DC313C" w14:paraId="2A0C6633" w14:textId="77777777">
      <w:pPr>
        <w:pStyle w:val="4Lopendetekst"/>
      </w:pPr>
    </w:p>
    <w:p w:rsidRPr="002A6B70" w:rsidR="00AA4D55" w:rsidP="00AA4D55" w:rsidRDefault="00A17AB8" w14:paraId="38B98819" w14:textId="77777777">
      <w:pPr>
        <w:pStyle w:val="4Lopendetekst"/>
      </w:pPr>
      <w:r>
        <w:t>In the Netherlands, there have been reports of threats to Creeping marshwort (</w:t>
      </w:r>
      <w:r>
        <w:rPr>
          <w:i/>
        </w:rPr>
        <w:t xml:space="preserve">Apium repens </w:t>
      </w:r>
      <w:r>
        <w:t>Lag.) and Fen orchid (</w:t>
      </w:r>
      <w:r>
        <w:rPr>
          <w:i/>
        </w:rPr>
        <w:t>Liparis loeselii</w:t>
      </w:r>
      <w:r>
        <w:t xml:space="preserve"> L.) (Maas &amp; Van Wijngaarden 2019, Wesseling 2019). Both plant species are designated as protected species in the Nature Conservation Act (Wet natuurbescherming) in which they hold Habitats Directive species IV, Bern I status, and additionally are included on the Netherlands Red List for vascular plants established in 2012. In North Brabant (Esschestroom) and in Zeeland (Groote Gat, Zeelandic Flanders), Stonecrop has appeared near stands of Creeping Marshwort (</w:t>
      </w:r>
      <w:r w:rsidRPr="008C479F" w:rsidR="008C479F">
        <w:rPr>
          <w:i/>
        </w:rPr>
        <w:t>Apium repens</w:t>
      </w:r>
      <w:r>
        <w:t>). In both areas, the species was most likely spread by geese (Van Zuidam &amp; Dijkhuis 2018).</w:t>
      </w:r>
    </w:p>
    <w:p w:rsidRPr="002A6B70" w:rsidR="00DC313C" w:rsidP="00AA4D55" w:rsidRDefault="00DC313C" w14:paraId="40A6EB31" w14:textId="77777777">
      <w:pPr>
        <w:pStyle w:val="4Lopendetekst"/>
      </w:pPr>
    </w:p>
    <w:p w:rsidRPr="002A6B70" w:rsidR="00462680" w:rsidP="00AA4D55" w:rsidRDefault="00462680" w14:paraId="5E9994E9" w14:textId="77777777">
      <w:pPr>
        <w:pStyle w:val="4Lopendetekst"/>
      </w:pPr>
      <w:r>
        <w:t xml:space="preserve">In the </w:t>
      </w:r>
      <w:proofErr w:type="gramStart"/>
      <w:r>
        <w:t>Kleine Beerze river</w:t>
      </w:r>
      <w:proofErr w:type="gramEnd"/>
      <w:r>
        <w:t>, Stonecrop grows along a considerable length alongside Floating water-plantain (</w:t>
      </w:r>
      <w:r w:rsidRPr="008C479F">
        <w:rPr>
          <w:i/>
        </w:rPr>
        <w:t>Luronium natans</w:t>
      </w:r>
      <w:r>
        <w:t xml:space="preserve">), similarly a species with Habitats Directive species IV status (source: observations R. Beringen &amp; M. Janssen in the NDFF). </w:t>
      </w:r>
      <w:r w:rsidR="008C479F">
        <w:t>The</w:t>
      </w:r>
      <w:r>
        <w:t xml:space="preserve"> impact of Stonecrop on </w:t>
      </w:r>
      <w:r>
        <w:t xml:space="preserve">Floating water-plantain in this scenario is unknown. In France, a negative impact on Floating water-plantain is described in Dortel &amp; Dutartre (2018). </w:t>
      </w:r>
    </w:p>
    <w:p w:rsidR="00D67D59" w:rsidP="00AA4D55" w:rsidRDefault="00D67D59" w14:paraId="44F28DE1" w14:textId="77777777">
      <w:pPr>
        <w:pStyle w:val="4Lopendetekst"/>
      </w:pPr>
    </w:p>
    <w:p w:rsidR="00581444" w:rsidP="00581444" w:rsidRDefault="00581444" w14:paraId="4B570A5C" w14:textId="4824ED66">
      <w:pPr>
        <w:pStyle w:val="4Lopendetekst"/>
      </w:pPr>
      <w:r>
        <w:t>On the Wadden Island Terschelling the species was observed within a natural dune valley</w:t>
      </w:r>
      <w:r w:rsidR="00B45ED8">
        <w:t xml:space="preserve"> (figure </w:t>
      </w:r>
      <w:r w:rsidR="00CD70AD">
        <w:t>7.2)</w:t>
      </w:r>
      <w:r>
        <w:t>. It possibly originated from a</w:t>
      </w:r>
      <w:r w:rsidR="00B45ED8">
        <w:t xml:space="preserve"> </w:t>
      </w:r>
      <w:r>
        <w:t xml:space="preserve">former garden pond. Within 2 years </w:t>
      </w:r>
      <w:r w:rsidR="00CD70AD">
        <w:t>&gt;10 ha</w:t>
      </w:r>
      <w:r>
        <w:t xml:space="preserve"> of six moist dune valley</w:t>
      </w:r>
      <w:r w:rsidR="00B45ED8">
        <w:t>s were</w:t>
      </w:r>
      <w:r>
        <w:t xml:space="preserve"> overgrown by Stonecrop, causing a significant loss of native flora. A study on the effects of Stonecrop on the Natura 2000 site concluded that this invasive plant species not only is outcompeting native vegetation but posed a threat to the conservation goals imposed</w:t>
      </w:r>
      <w:r w:rsidR="00870236">
        <w:t xml:space="preserve"> </w:t>
      </w:r>
      <w:r>
        <w:t>by the European Habitat Directive as well</w:t>
      </w:r>
      <w:r w:rsidR="00B45ED8">
        <w:t xml:space="preserve"> (Van der Loop et al. </w:t>
      </w:r>
      <w:commentRangeStart w:id="75"/>
      <w:r w:rsidR="00B45ED8">
        <w:t>2022</w:t>
      </w:r>
      <w:commentRangeEnd w:id="75"/>
      <w:r w:rsidR="00B45ED8">
        <w:rPr>
          <w:rStyle w:val="Marquedecommentaire"/>
          <w:rFonts w:ascii="Times New Roman" w:hAnsi="Times New Roman"/>
        </w:rPr>
        <w:commentReference w:id="75"/>
      </w:r>
      <w:r w:rsidR="00B45ED8">
        <w:t>)</w:t>
      </w:r>
      <w:r>
        <w:t xml:space="preserve">. </w:t>
      </w:r>
    </w:p>
    <w:p w:rsidR="00B45ED8" w:rsidP="00581444" w:rsidRDefault="00B45ED8" w14:paraId="6535549F" w14:textId="77777777">
      <w:pPr>
        <w:pStyle w:val="4Lopendetekst"/>
      </w:pPr>
    </w:p>
    <w:p w:rsidR="00B45ED8" w:rsidP="00581444" w:rsidRDefault="005454FC" w14:paraId="49FC3280" w14:textId="77777777">
      <w:pPr>
        <w:pStyle w:val="4Lopendetekst"/>
      </w:pPr>
      <w:r>
        <w:rPr>
          <w:noProof/>
          <w:lang w:val="nl-NL"/>
        </w:rPr>
        <w:drawing>
          <wp:anchor distT="0" distB="0" distL="114300" distR="114300" simplePos="0" relativeHeight="251736064" behindDoc="0" locked="0" layoutInCell="1" allowOverlap="1" wp14:anchorId="0A00F48A" wp14:editId="61B1F9B1">
            <wp:simplePos x="0" y="0"/>
            <wp:positionH relativeFrom="column">
              <wp:posOffset>0</wp:posOffset>
            </wp:positionH>
            <wp:positionV relativeFrom="paragraph">
              <wp:posOffset>180975</wp:posOffset>
            </wp:positionV>
            <wp:extent cx="5755640" cy="4316730"/>
            <wp:effectExtent l="0" t="0" r="0" b="7620"/>
            <wp:wrapThrough wrapText="bothSides">
              <wp:wrapPolygon edited="0">
                <wp:start x="0" y="0"/>
                <wp:lineTo x="0" y="21543"/>
                <wp:lineTo x="21519" y="21543"/>
                <wp:lineTo x="21519" y="0"/>
                <wp:lineTo x="0" y="0"/>
              </wp:wrapPolygon>
            </wp:wrapThrough>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_20200206_150619.jpg"/>
                    <pic:cNvPicPr/>
                  </pic:nvPicPr>
                  <pic:blipFill>
                    <a:blip r:embed="rId51">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anchor>
        </w:drawing>
      </w:r>
    </w:p>
    <w:p w:rsidR="00B45ED8" w:rsidP="00581444" w:rsidRDefault="00B45ED8" w14:paraId="6B2A3110" w14:textId="77777777">
      <w:pPr>
        <w:pStyle w:val="4Lopendetekst"/>
      </w:pPr>
    </w:p>
    <w:p w:rsidRPr="00051339" w:rsidR="00581444" w:rsidP="00870236" w:rsidRDefault="00D75BF7" w14:paraId="4CA9277A" w14:textId="77777777">
      <w:pPr>
        <w:pStyle w:val="8bijschriftonderschrift"/>
      </w:pPr>
      <w:r w:rsidRPr="00D75BF7">
        <w:t xml:space="preserve">Figure 7.2 A by Stonecrop overgrown </w:t>
      </w:r>
      <w:r w:rsidRPr="00F5755E" w:rsidR="00F5755E">
        <w:t>moist dune valley i</w:t>
      </w:r>
      <w:r w:rsidRPr="00D75BF7">
        <w:t>n</w:t>
      </w:r>
      <w:r w:rsidR="00F5755E">
        <w:t xml:space="preserve"> a Natura 2000 site </w:t>
      </w:r>
      <w:proofErr w:type="gramStart"/>
      <w:r w:rsidR="00F5755E">
        <w:t xml:space="preserve">on </w:t>
      </w:r>
      <w:r w:rsidRPr="00D75BF7">
        <w:t xml:space="preserve"> the</w:t>
      </w:r>
      <w:proofErr w:type="gramEnd"/>
      <w:r w:rsidRPr="00D75BF7">
        <w:t xml:space="preserve"> Wadden Island Terschelling. A small infestation resulted in a high biomass production of the species</w:t>
      </w:r>
      <w:r w:rsidR="00F5755E">
        <w:t xml:space="preserve"> outcompeting native species. </w:t>
      </w:r>
    </w:p>
    <w:p w:rsidRPr="002A6B70" w:rsidR="00B45ED8" w:rsidP="00AA4D55" w:rsidRDefault="00B45ED8" w14:paraId="105C461F" w14:textId="77777777">
      <w:pPr>
        <w:pStyle w:val="4Lopendetekst"/>
      </w:pPr>
    </w:p>
    <w:p w:rsidRPr="002A6B70" w:rsidR="00A56C12" w:rsidP="00A56C12" w:rsidRDefault="00A56C12" w14:paraId="3EFABBB9" w14:textId="77777777">
      <w:pPr>
        <w:pStyle w:val="4Lopendetekst"/>
        <w:rPr>
          <w:iCs/>
        </w:rPr>
      </w:pPr>
      <w:r>
        <w:t xml:space="preserve">Various Red List species can also be found in the 115 vegetation studies including Stonecrop from the National Vegetation Database (Table 7.1). Primarily </w:t>
      </w:r>
      <w:proofErr w:type="gramStart"/>
      <w:r>
        <w:t>a number of</w:t>
      </w:r>
      <w:proofErr w:type="gramEnd"/>
      <w:r>
        <w:t xml:space="preserve"> species of low-nutrient waters have a relatively high presence in the studies which include Stonecrop and, in addition to Luronium natans mentioned in the above, include </w:t>
      </w:r>
      <w:r>
        <w:rPr>
          <w:i/>
        </w:rPr>
        <w:t>Apium inundatum, Baldellia ranunculoides</w:t>
      </w:r>
      <w:r>
        <w:t xml:space="preserve"> subsp. </w:t>
      </w:r>
      <w:r>
        <w:rPr>
          <w:i/>
        </w:rPr>
        <w:t>ranunculoides</w:t>
      </w:r>
      <w:r>
        <w:t xml:space="preserve">, </w:t>
      </w:r>
      <w:r>
        <w:rPr>
          <w:i/>
        </w:rPr>
        <w:t>Eleogiton fluitans</w:t>
      </w:r>
      <w:r>
        <w:t xml:space="preserve">, </w:t>
      </w:r>
      <w:r>
        <w:rPr>
          <w:i/>
        </w:rPr>
        <w:t>Hypericum elodes</w:t>
      </w:r>
      <w:r>
        <w:t xml:space="preserve">, </w:t>
      </w:r>
      <w:r>
        <w:rPr>
          <w:i/>
        </w:rPr>
        <w:t>Littorella uniflora</w:t>
      </w:r>
      <w:r>
        <w:t xml:space="preserve"> and </w:t>
      </w:r>
      <w:r>
        <w:rPr>
          <w:i/>
        </w:rPr>
        <w:t xml:space="preserve">Myriophyllum alterniflorum. </w:t>
      </w:r>
      <w:proofErr w:type="gramStart"/>
      <w:r>
        <w:t>A number of</w:t>
      </w:r>
      <w:proofErr w:type="gramEnd"/>
      <w:r>
        <w:t xml:space="preserve"> the species of the Habitats Directive listed above do not appear in the available vegetation studies.</w:t>
      </w:r>
    </w:p>
    <w:p w:rsidRPr="002A6B70" w:rsidR="00A56C12" w:rsidP="00AA4D55" w:rsidRDefault="00A56C12" w14:paraId="34008558" w14:textId="77777777">
      <w:pPr>
        <w:pStyle w:val="4Lopendetekst"/>
      </w:pPr>
    </w:p>
    <w:p w:rsidRPr="002A6B70" w:rsidR="00A56C12" w:rsidP="006B52D7" w:rsidRDefault="006B52D7" w14:paraId="13085258" w14:textId="77777777">
      <w:pPr>
        <w:pStyle w:val="8bijschriftonderschrift"/>
      </w:pPr>
      <w:r>
        <w:t xml:space="preserve">Table 7.1. Red list and/or protected species in vegetation studies with Stonecrop. </w:t>
      </w:r>
      <w:r>
        <w:rPr>
          <w:b/>
        </w:rPr>
        <w:t>HD</w:t>
      </w:r>
      <w:r>
        <w:t xml:space="preserve">: Annex EU Habitats Directive; </w:t>
      </w:r>
      <w:r>
        <w:rPr>
          <w:b/>
        </w:rPr>
        <w:t>B</w:t>
      </w:r>
      <w:r>
        <w:t xml:space="preserve">: protected in the Netherlands under the Nature Conservation Act; </w:t>
      </w:r>
      <w:r>
        <w:rPr>
          <w:b/>
        </w:rPr>
        <w:t>RL</w:t>
      </w:r>
      <w:r>
        <w:t xml:space="preserve">; Red List category (NT: Near Threatened, VU: Vulnerable, EN: Endangered); </w:t>
      </w:r>
      <w:r>
        <w:rPr>
          <w:b/>
        </w:rPr>
        <w:t>Zz</w:t>
      </w:r>
      <w:r>
        <w:t xml:space="preserve">: degree of rarity (a: common, z: rare, zz: very rare, zzz: extremely rare); </w:t>
      </w:r>
      <w:r>
        <w:rPr>
          <w:b/>
        </w:rPr>
        <w:t>P</w:t>
      </w:r>
      <w:r>
        <w:t xml:space="preserve">: percentage of the vegetation studies in which the species was observed (N=115). (Vegetation studies present in the </w:t>
      </w:r>
      <w:r w:rsidR="00E12EBD">
        <w:t xml:space="preserve">Dutch </w:t>
      </w:r>
      <w:r>
        <w:t>National Vegetation Database March 2020, Ecological groups according to Arnolds &amp; van der Maarel 1979).</w:t>
      </w:r>
    </w:p>
    <w:tbl>
      <w:tblPr>
        <w:tblStyle w:val="Grilledutableau"/>
        <w:tblW w:w="0" w:type="auto"/>
        <w:tblInd w:w="709" w:type="dxa"/>
        <w:tblLook w:val="04A0" w:firstRow="1" w:lastRow="0" w:firstColumn="1" w:lastColumn="0" w:noHBand="0" w:noVBand="1"/>
      </w:tblPr>
      <w:tblGrid>
        <w:gridCol w:w="1861"/>
        <w:gridCol w:w="4165"/>
        <w:gridCol w:w="531"/>
        <w:gridCol w:w="353"/>
        <w:gridCol w:w="483"/>
        <w:gridCol w:w="435"/>
        <w:gridCol w:w="517"/>
      </w:tblGrid>
      <w:tr w:rsidRPr="002A6B70" w:rsidR="001126EF" w:rsidTr="004220F2" w14:paraId="54E01974" w14:textId="77777777">
        <w:trPr>
          <w:tblHeader/>
        </w:trPr>
        <w:tc>
          <w:tcPr>
            <w:tcW w:w="0" w:type="auto"/>
            <w:shd w:val="clear" w:color="auto" w:fill="ABA700"/>
          </w:tcPr>
          <w:p w:rsidRPr="002A6B70" w:rsidR="001126EF" w:rsidP="001126EF" w:rsidRDefault="001126EF" w14:paraId="414BB77C" w14:textId="77777777">
            <w:pPr>
              <w:pStyle w:val="4Lopendetekst"/>
              <w:ind w:left="0"/>
              <w:rPr>
                <w:b/>
                <w:sz w:val="18"/>
                <w:szCs w:val="18"/>
              </w:rPr>
            </w:pPr>
            <w:r>
              <w:rPr>
                <w:b/>
                <w:sz w:val="18"/>
              </w:rPr>
              <w:t>Ecological group</w:t>
            </w:r>
          </w:p>
        </w:tc>
        <w:tc>
          <w:tcPr>
            <w:tcW w:w="0" w:type="auto"/>
            <w:shd w:val="clear" w:color="auto" w:fill="ABA700"/>
          </w:tcPr>
          <w:p w:rsidRPr="002A6B70" w:rsidR="001126EF" w:rsidP="001126EF" w:rsidRDefault="001126EF" w14:paraId="10CAEEC2" w14:textId="77777777">
            <w:pPr>
              <w:pStyle w:val="4Lopendetekst"/>
              <w:ind w:left="0"/>
              <w:rPr>
                <w:b/>
                <w:sz w:val="18"/>
                <w:szCs w:val="18"/>
              </w:rPr>
            </w:pPr>
            <w:r>
              <w:rPr>
                <w:b/>
                <w:sz w:val="18"/>
              </w:rPr>
              <w:t>Species</w:t>
            </w:r>
          </w:p>
        </w:tc>
        <w:tc>
          <w:tcPr>
            <w:tcW w:w="0" w:type="auto"/>
            <w:shd w:val="clear" w:color="auto" w:fill="ABA700"/>
          </w:tcPr>
          <w:p w:rsidRPr="002A6B70" w:rsidR="001126EF" w:rsidP="001126EF" w:rsidRDefault="001126EF" w14:paraId="543652BB" w14:textId="77777777">
            <w:pPr>
              <w:pStyle w:val="4Lopendetekst"/>
              <w:ind w:left="0"/>
              <w:rPr>
                <w:b/>
                <w:sz w:val="18"/>
                <w:szCs w:val="18"/>
              </w:rPr>
            </w:pPr>
            <w:r>
              <w:rPr>
                <w:b/>
                <w:sz w:val="18"/>
              </w:rPr>
              <w:t>HD</w:t>
            </w:r>
          </w:p>
        </w:tc>
        <w:tc>
          <w:tcPr>
            <w:tcW w:w="0" w:type="auto"/>
            <w:shd w:val="clear" w:color="auto" w:fill="ABA700"/>
          </w:tcPr>
          <w:p w:rsidRPr="002A6B70" w:rsidR="001126EF" w:rsidP="001126EF" w:rsidRDefault="001126EF" w14:paraId="4310A9FF" w14:textId="77777777">
            <w:pPr>
              <w:pStyle w:val="4Lopendetekst"/>
              <w:ind w:left="0"/>
              <w:rPr>
                <w:b/>
                <w:sz w:val="18"/>
                <w:szCs w:val="18"/>
              </w:rPr>
            </w:pPr>
            <w:r>
              <w:rPr>
                <w:b/>
                <w:sz w:val="18"/>
              </w:rPr>
              <w:t>B</w:t>
            </w:r>
          </w:p>
        </w:tc>
        <w:tc>
          <w:tcPr>
            <w:tcW w:w="0" w:type="auto"/>
            <w:shd w:val="clear" w:color="auto" w:fill="ABA700"/>
          </w:tcPr>
          <w:p w:rsidRPr="002A6B70" w:rsidR="001126EF" w:rsidP="001126EF" w:rsidRDefault="001126EF" w14:paraId="71568236" w14:textId="77777777">
            <w:pPr>
              <w:pStyle w:val="4Lopendetekst"/>
              <w:ind w:left="0"/>
              <w:rPr>
                <w:b/>
                <w:sz w:val="18"/>
                <w:szCs w:val="18"/>
              </w:rPr>
            </w:pPr>
            <w:r>
              <w:rPr>
                <w:b/>
                <w:sz w:val="18"/>
              </w:rPr>
              <w:t>RL</w:t>
            </w:r>
          </w:p>
        </w:tc>
        <w:tc>
          <w:tcPr>
            <w:tcW w:w="0" w:type="auto"/>
            <w:shd w:val="clear" w:color="auto" w:fill="ABA700"/>
          </w:tcPr>
          <w:p w:rsidRPr="002A6B70" w:rsidR="001126EF" w:rsidP="001126EF" w:rsidRDefault="001126EF" w14:paraId="1ECE4502" w14:textId="77777777">
            <w:pPr>
              <w:pStyle w:val="4Lopendetekst"/>
              <w:ind w:left="0"/>
              <w:rPr>
                <w:b/>
                <w:sz w:val="18"/>
                <w:szCs w:val="18"/>
              </w:rPr>
            </w:pPr>
            <w:r>
              <w:rPr>
                <w:b/>
                <w:sz w:val="18"/>
              </w:rPr>
              <w:t>Zz</w:t>
            </w:r>
          </w:p>
        </w:tc>
        <w:tc>
          <w:tcPr>
            <w:tcW w:w="0" w:type="auto"/>
            <w:shd w:val="clear" w:color="auto" w:fill="ABA700"/>
          </w:tcPr>
          <w:p w:rsidRPr="002A6B70" w:rsidR="001126EF" w:rsidP="001126EF" w:rsidRDefault="001126EF" w14:paraId="6A3A2D13" w14:textId="77777777">
            <w:pPr>
              <w:pStyle w:val="4Lopendetekst"/>
              <w:ind w:left="0"/>
              <w:rPr>
                <w:b/>
                <w:sz w:val="18"/>
                <w:szCs w:val="18"/>
              </w:rPr>
            </w:pPr>
            <w:r>
              <w:rPr>
                <w:b/>
                <w:sz w:val="18"/>
              </w:rPr>
              <w:t>P.</w:t>
            </w:r>
          </w:p>
        </w:tc>
      </w:tr>
      <w:tr w:rsidRPr="002A6B70" w:rsidR="001126EF" w:rsidTr="001126EF" w14:paraId="4F32A629" w14:textId="77777777">
        <w:tc>
          <w:tcPr>
            <w:tcW w:w="0" w:type="auto"/>
          </w:tcPr>
          <w:p w:rsidRPr="002A6B70" w:rsidR="001126EF" w:rsidP="001126EF" w:rsidRDefault="001126EF" w14:paraId="343D5208" w14:textId="77777777">
            <w:pPr>
              <w:pStyle w:val="4Lopendetekst"/>
              <w:ind w:left="0"/>
              <w:rPr>
                <w:sz w:val="16"/>
                <w:szCs w:val="16"/>
              </w:rPr>
            </w:pPr>
            <w:r>
              <w:rPr>
                <w:sz w:val="16"/>
              </w:rPr>
              <w:t>7a-lowland peat areas</w:t>
            </w:r>
          </w:p>
        </w:tc>
        <w:tc>
          <w:tcPr>
            <w:tcW w:w="0" w:type="auto"/>
          </w:tcPr>
          <w:p w:rsidRPr="002A6B70" w:rsidR="001126EF" w:rsidP="001126EF" w:rsidRDefault="001126EF" w14:paraId="2F80BD0C" w14:textId="77777777">
            <w:pPr>
              <w:pStyle w:val="4Lopendetekst"/>
              <w:ind w:left="0"/>
              <w:rPr>
                <w:sz w:val="16"/>
                <w:szCs w:val="16"/>
              </w:rPr>
            </w:pPr>
            <w:r>
              <w:rPr>
                <w:sz w:val="16"/>
              </w:rPr>
              <w:t>Menyanthes trifoliata (Bog bean)</w:t>
            </w:r>
          </w:p>
        </w:tc>
        <w:tc>
          <w:tcPr>
            <w:tcW w:w="0" w:type="auto"/>
          </w:tcPr>
          <w:p w:rsidRPr="002A6B70" w:rsidR="001126EF" w:rsidP="001126EF" w:rsidRDefault="001126EF" w14:paraId="78E13B6A" w14:textId="77777777">
            <w:pPr>
              <w:pStyle w:val="4Lopendetekst"/>
              <w:ind w:left="0"/>
              <w:rPr>
                <w:sz w:val="16"/>
                <w:szCs w:val="16"/>
              </w:rPr>
            </w:pPr>
          </w:p>
        </w:tc>
        <w:tc>
          <w:tcPr>
            <w:tcW w:w="0" w:type="auto"/>
          </w:tcPr>
          <w:p w:rsidRPr="002A6B70" w:rsidR="001126EF" w:rsidP="001126EF" w:rsidRDefault="001126EF" w14:paraId="73B14B57" w14:textId="77777777">
            <w:pPr>
              <w:pStyle w:val="4Lopendetekst"/>
              <w:ind w:left="0"/>
              <w:rPr>
                <w:sz w:val="16"/>
                <w:szCs w:val="16"/>
              </w:rPr>
            </w:pPr>
          </w:p>
        </w:tc>
        <w:tc>
          <w:tcPr>
            <w:tcW w:w="0" w:type="auto"/>
          </w:tcPr>
          <w:p w:rsidRPr="002A6B70" w:rsidR="001126EF" w:rsidP="001126EF" w:rsidRDefault="001126EF" w14:paraId="73A42FEE" w14:textId="77777777">
            <w:pPr>
              <w:pStyle w:val="4Lopendetekst"/>
              <w:ind w:left="0"/>
              <w:rPr>
                <w:sz w:val="16"/>
                <w:szCs w:val="16"/>
              </w:rPr>
            </w:pPr>
            <w:r>
              <w:rPr>
                <w:sz w:val="16"/>
              </w:rPr>
              <w:t>NT</w:t>
            </w:r>
          </w:p>
        </w:tc>
        <w:tc>
          <w:tcPr>
            <w:tcW w:w="0" w:type="auto"/>
          </w:tcPr>
          <w:p w:rsidRPr="002A6B70" w:rsidR="001126EF" w:rsidP="001126EF" w:rsidRDefault="001126EF" w14:paraId="7CCFA9E1" w14:textId="77777777">
            <w:pPr>
              <w:pStyle w:val="4Lopendetekst"/>
              <w:ind w:left="0"/>
              <w:rPr>
                <w:sz w:val="16"/>
                <w:szCs w:val="16"/>
              </w:rPr>
            </w:pPr>
            <w:r>
              <w:rPr>
                <w:sz w:val="16"/>
              </w:rPr>
              <w:t>a</w:t>
            </w:r>
          </w:p>
        </w:tc>
        <w:tc>
          <w:tcPr>
            <w:tcW w:w="0" w:type="auto"/>
          </w:tcPr>
          <w:p w:rsidRPr="002A6B70" w:rsidR="001126EF" w:rsidP="001126EF" w:rsidRDefault="001126EF" w14:paraId="45B516A6" w14:textId="77777777">
            <w:pPr>
              <w:pStyle w:val="4Lopendetekst"/>
              <w:ind w:left="0"/>
              <w:rPr>
                <w:sz w:val="16"/>
                <w:szCs w:val="16"/>
              </w:rPr>
            </w:pPr>
            <w:r>
              <w:rPr>
                <w:sz w:val="16"/>
              </w:rPr>
              <w:t>1.7</w:t>
            </w:r>
          </w:p>
        </w:tc>
      </w:tr>
      <w:tr w:rsidRPr="002A6B70" w:rsidR="001126EF" w:rsidTr="001126EF" w14:paraId="4E76C272" w14:textId="77777777">
        <w:tc>
          <w:tcPr>
            <w:tcW w:w="0" w:type="auto"/>
            <w:vMerge w:val="restart"/>
          </w:tcPr>
          <w:p w:rsidRPr="002A6B70" w:rsidR="001126EF" w:rsidP="001126EF" w:rsidRDefault="001126EF" w14:paraId="651D5426" w14:textId="77777777">
            <w:pPr>
              <w:pStyle w:val="4Lopendetekst"/>
              <w:ind w:left="0"/>
              <w:rPr>
                <w:sz w:val="16"/>
                <w:szCs w:val="16"/>
              </w:rPr>
            </w:pPr>
            <w:r>
              <w:rPr>
                <w:sz w:val="16"/>
              </w:rPr>
              <w:t xml:space="preserve">2c-pioneer vegetation </w:t>
            </w:r>
          </w:p>
          <w:p w:rsidRPr="002A6B70" w:rsidR="001126EF" w:rsidP="001126EF" w:rsidRDefault="001126EF" w14:paraId="31322D2B" w14:textId="77777777">
            <w:pPr>
              <w:pStyle w:val="4Lopendetekst"/>
              <w:ind w:left="0"/>
              <w:rPr>
                <w:sz w:val="16"/>
                <w:szCs w:val="16"/>
              </w:rPr>
            </w:pPr>
            <w:r>
              <w:rPr>
                <w:sz w:val="16"/>
              </w:rPr>
              <w:t>moist</w:t>
            </w:r>
          </w:p>
          <w:p w:rsidRPr="002A6B70" w:rsidR="001126EF" w:rsidP="001126EF" w:rsidRDefault="001126EF" w14:paraId="6CFB8BA8" w14:textId="77777777">
            <w:pPr>
              <w:pStyle w:val="4Lopendetekst"/>
              <w:ind w:left="0"/>
              <w:rPr>
                <w:sz w:val="16"/>
                <w:szCs w:val="16"/>
              </w:rPr>
            </w:pPr>
            <w:r>
              <w:rPr>
                <w:sz w:val="16"/>
              </w:rPr>
              <w:t>moderate low-nutrient</w:t>
            </w:r>
          </w:p>
        </w:tc>
        <w:tc>
          <w:tcPr>
            <w:tcW w:w="0" w:type="auto"/>
          </w:tcPr>
          <w:p w:rsidRPr="002A6B70" w:rsidR="001126EF" w:rsidP="001126EF" w:rsidRDefault="001126EF" w14:paraId="09299F59" w14:textId="77777777">
            <w:pPr>
              <w:pStyle w:val="4Lopendetekst"/>
              <w:ind w:left="0"/>
              <w:rPr>
                <w:sz w:val="16"/>
                <w:szCs w:val="16"/>
              </w:rPr>
            </w:pPr>
            <w:r>
              <w:rPr>
                <w:sz w:val="16"/>
              </w:rPr>
              <w:t>Eleocharis ovata (Ovate spikerush)</w:t>
            </w:r>
          </w:p>
        </w:tc>
        <w:tc>
          <w:tcPr>
            <w:tcW w:w="0" w:type="auto"/>
          </w:tcPr>
          <w:p w:rsidRPr="002A6B70" w:rsidR="001126EF" w:rsidP="001126EF" w:rsidRDefault="001126EF" w14:paraId="1CD2E1CA" w14:textId="77777777">
            <w:pPr>
              <w:pStyle w:val="4Lopendetekst"/>
              <w:ind w:left="0"/>
              <w:rPr>
                <w:sz w:val="16"/>
                <w:szCs w:val="16"/>
              </w:rPr>
            </w:pPr>
          </w:p>
        </w:tc>
        <w:tc>
          <w:tcPr>
            <w:tcW w:w="0" w:type="auto"/>
          </w:tcPr>
          <w:p w:rsidRPr="002A6B70" w:rsidR="001126EF" w:rsidP="001126EF" w:rsidRDefault="001126EF" w14:paraId="612CCEA8" w14:textId="77777777">
            <w:pPr>
              <w:pStyle w:val="4Lopendetekst"/>
              <w:ind w:left="0"/>
              <w:rPr>
                <w:sz w:val="16"/>
                <w:szCs w:val="16"/>
              </w:rPr>
            </w:pPr>
          </w:p>
        </w:tc>
        <w:tc>
          <w:tcPr>
            <w:tcW w:w="0" w:type="auto"/>
          </w:tcPr>
          <w:p w:rsidRPr="002A6B70" w:rsidR="001126EF" w:rsidP="001126EF" w:rsidRDefault="001126EF" w14:paraId="0F00FFCA" w14:textId="77777777">
            <w:pPr>
              <w:pStyle w:val="4Lopendetekst"/>
              <w:ind w:left="0"/>
              <w:rPr>
                <w:sz w:val="16"/>
                <w:szCs w:val="16"/>
              </w:rPr>
            </w:pPr>
            <w:r>
              <w:rPr>
                <w:sz w:val="16"/>
              </w:rPr>
              <w:t>NT</w:t>
            </w:r>
          </w:p>
        </w:tc>
        <w:tc>
          <w:tcPr>
            <w:tcW w:w="0" w:type="auto"/>
          </w:tcPr>
          <w:p w:rsidRPr="002A6B70" w:rsidR="001126EF" w:rsidP="001126EF" w:rsidRDefault="001126EF" w14:paraId="3461AC6B" w14:textId="77777777">
            <w:pPr>
              <w:pStyle w:val="4Lopendetekst"/>
              <w:ind w:left="0"/>
              <w:rPr>
                <w:sz w:val="16"/>
                <w:szCs w:val="16"/>
              </w:rPr>
            </w:pPr>
            <w:r>
              <w:rPr>
                <w:sz w:val="16"/>
              </w:rPr>
              <w:t>zzz</w:t>
            </w:r>
          </w:p>
        </w:tc>
        <w:tc>
          <w:tcPr>
            <w:tcW w:w="0" w:type="auto"/>
          </w:tcPr>
          <w:p w:rsidRPr="002A6B70" w:rsidR="001126EF" w:rsidP="001126EF" w:rsidRDefault="001126EF" w14:paraId="22205C04" w14:textId="77777777">
            <w:pPr>
              <w:pStyle w:val="4Lopendetekst"/>
              <w:ind w:left="0"/>
              <w:rPr>
                <w:sz w:val="16"/>
                <w:szCs w:val="16"/>
              </w:rPr>
            </w:pPr>
            <w:r>
              <w:rPr>
                <w:sz w:val="16"/>
              </w:rPr>
              <w:t>0.9</w:t>
            </w:r>
          </w:p>
        </w:tc>
      </w:tr>
      <w:tr w:rsidRPr="002A6B70" w:rsidR="001126EF" w:rsidTr="001126EF" w14:paraId="2C32B9CC" w14:textId="77777777">
        <w:tc>
          <w:tcPr>
            <w:tcW w:w="0" w:type="auto"/>
            <w:vMerge/>
          </w:tcPr>
          <w:p w:rsidRPr="002A6B70" w:rsidR="001126EF" w:rsidP="001126EF" w:rsidRDefault="001126EF" w14:paraId="3D0E63B5" w14:textId="77777777">
            <w:pPr>
              <w:pStyle w:val="4Lopendetekst"/>
              <w:ind w:left="0"/>
              <w:rPr>
                <w:sz w:val="16"/>
                <w:szCs w:val="16"/>
              </w:rPr>
            </w:pPr>
          </w:p>
        </w:tc>
        <w:tc>
          <w:tcPr>
            <w:tcW w:w="0" w:type="auto"/>
          </w:tcPr>
          <w:p w:rsidRPr="002A6B70" w:rsidR="001126EF" w:rsidP="001126EF" w:rsidRDefault="001126EF" w14:paraId="6C13FDDA" w14:textId="77777777">
            <w:pPr>
              <w:pStyle w:val="4Lopendetekst"/>
              <w:ind w:left="0"/>
              <w:rPr>
                <w:sz w:val="16"/>
                <w:szCs w:val="16"/>
              </w:rPr>
            </w:pPr>
            <w:r>
              <w:rPr>
                <w:sz w:val="16"/>
              </w:rPr>
              <w:t>Illecebrum verticillatum (Coral necklace)</w:t>
            </w:r>
          </w:p>
        </w:tc>
        <w:tc>
          <w:tcPr>
            <w:tcW w:w="0" w:type="auto"/>
          </w:tcPr>
          <w:p w:rsidRPr="002A6B70" w:rsidR="001126EF" w:rsidP="001126EF" w:rsidRDefault="001126EF" w14:paraId="55FE9200" w14:textId="77777777">
            <w:pPr>
              <w:pStyle w:val="4Lopendetekst"/>
              <w:ind w:left="0"/>
              <w:rPr>
                <w:sz w:val="16"/>
                <w:szCs w:val="16"/>
              </w:rPr>
            </w:pPr>
          </w:p>
        </w:tc>
        <w:tc>
          <w:tcPr>
            <w:tcW w:w="0" w:type="auto"/>
          </w:tcPr>
          <w:p w:rsidRPr="002A6B70" w:rsidR="001126EF" w:rsidP="001126EF" w:rsidRDefault="001126EF" w14:paraId="2233E2F1" w14:textId="77777777">
            <w:pPr>
              <w:pStyle w:val="4Lopendetekst"/>
              <w:ind w:left="0"/>
              <w:rPr>
                <w:sz w:val="16"/>
                <w:szCs w:val="16"/>
              </w:rPr>
            </w:pPr>
          </w:p>
        </w:tc>
        <w:tc>
          <w:tcPr>
            <w:tcW w:w="0" w:type="auto"/>
          </w:tcPr>
          <w:p w:rsidRPr="002A6B70" w:rsidR="001126EF" w:rsidP="001126EF" w:rsidRDefault="001126EF" w14:paraId="3B960254" w14:textId="77777777">
            <w:pPr>
              <w:pStyle w:val="4Lopendetekst"/>
              <w:ind w:left="0"/>
              <w:rPr>
                <w:sz w:val="16"/>
                <w:szCs w:val="16"/>
              </w:rPr>
            </w:pPr>
            <w:r>
              <w:rPr>
                <w:sz w:val="16"/>
              </w:rPr>
              <w:t>VU</w:t>
            </w:r>
          </w:p>
        </w:tc>
        <w:tc>
          <w:tcPr>
            <w:tcW w:w="0" w:type="auto"/>
          </w:tcPr>
          <w:p w:rsidRPr="002A6B70" w:rsidR="001126EF" w:rsidP="001126EF" w:rsidRDefault="001126EF" w14:paraId="04E43500" w14:textId="77777777">
            <w:pPr>
              <w:pStyle w:val="4Lopendetekst"/>
              <w:ind w:left="0"/>
              <w:rPr>
                <w:sz w:val="16"/>
                <w:szCs w:val="16"/>
              </w:rPr>
            </w:pPr>
            <w:r>
              <w:rPr>
                <w:sz w:val="16"/>
              </w:rPr>
              <w:t>z</w:t>
            </w:r>
          </w:p>
        </w:tc>
        <w:tc>
          <w:tcPr>
            <w:tcW w:w="0" w:type="auto"/>
          </w:tcPr>
          <w:p w:rsidRPr="002A6B70" w:rsidR="001126EF" w:rsidP="001126EF" w:rsidRDefault="001126EF" w14:paraId="41D1E45E" w14:textId="77777777">
            <w:pPr>
              <w:pStyle w:val="4Lopendetekst"/>
              <w:ind w:left="0"/>
              <w:rPr>
                <w:sz w:val="16"/>
                <w:szCs w:val="16"/>
              </w:rPr>
            </w:pPr>
            <w:r>
              <w:rPr>
                <w:sz w:val="16"/>
              </w:rPr>
              <w:t>0.9</w:t>
            </w:r>
          </w:p>
        </w:tc>
      </w:tr>
      <w:tr w:rsidRPr="002A6B70" w:rsidR="001126EF" w:rsidTr="001126EF" w14:paraId="4C05B34E" w14:textId="77777777">
        <w:tc>
          <w:tcPr>
            <w:tcW w:w="0" w:type="auto"/>
            <w:vMerge/>
          </w:tcPr>
          <w:p w:rsidRPr="002A6B70" w:rsidR="001126EF" w:rsidP="001126EF" w:rsidRDefault="001126EF" w14:paraId="310EA42C" w14:textId="77777777">
            <w:pPr>
              <w:pStyle w:val="4Lopendetekst"/>
              <w:ind w:left="0"/>
              <w:rPr>
                <w:sz w:val="16"/>
                <w:szCs w:val="16"/>
              </w:rPr>
            </w:pPr>
          </w:p>
        </w:tc>
        <w:tc>
          <w:tcPr>
            <w:tcW w:w="0" w:type="auto"/>
          </w:tcPr>
          <w:p w:rsidRPr="002A6B70" w:rsidR="001126EF" w:rsidP="001126EF" w:rsidRDefault="001126EF" w14:paraId="19BCF664" w14:textId="77777777">
            <w:pPr>
              <w:pStyle w:val="4Lopendetekst"/>
              <w:ind w:left="0"/>
              <w:rPr>
                <w:sz w:val="16"/>
                <w:szCs w:val="16"/>
              </w:rPr>
            </w:pPr>
            <w:r>
              <w:rPr>
                <w:sz w:val="16"/>
              </w:rPr>
              <w:t>Juncus Tenageia (Sand rush)</w:t>
            </w:r>
          </w:p>
        </w:tc>
        <w:tc>
          <w:tcPr>
            <w:tcW w:w="0" w:type="auto"/>
          </w:tcPr>
          <w:p w:rsidRPr="002A6B70" w:rsidR="001126EF" w:rsidP="001126EF" w:rsidRDefault="001126EF" w14:paraId="01451BF8" w14:textId="77777777">
            <w:pPr>
              <w:pStyle w:val="4Lopendetekst"/>
              <w:ind w:left="0"/>
              <w:rPr>
                <w:sz w:val="16"/>
                <w:szCs w:val="16"/>
              </w:rPr>
            </w:pPr>
          </w:p>
        </w:tc>
        <w:tc>
          <w:tcPr>
            <w:tcW w:w="0" w:type="auto"/>
          </w:tcPr>
          <w:p w:rsidRPr="002A6B70" w:rsidR="001126EF" w:rsidP="001126EF" w:rsidRDefault="001126EF" w14:paraId="534EB110" w14:textId="77777777">
            <w:pPr>
              <w:pStyle w:val="4Lopendetekst"/>
              <w:ind w:left="0"/>
              <w:rPr>
                <w:sz w:val="16"/>
                <w:szCs w:val="16"/>
              </w:rPr>
            </w:pPr>
          </w:p>
        </w:tc>
        <w:tc>
          <w:tcPr>
            <w:tcW w:w="0" w:type="auto"/>
          </w:tcPr>
          <w:p w:rsidRPr="002A6B70" w:rsidR="001126EF" w:rsidP="001126EF" w:rsidRDefault="001126EF" w14:paraId="0CEBA6F5" w14:textId="77777777">
            <w:pPr>
              <w:pStyle w:val="4Lopendetekst"/>
              <w:ind w:left="0"/>
              <w:rPr>
                <w:sz w:val="16"/>
                <w:szCs w:val="16"/>
              </w:rPr>
            </w:pPr>
            <w:r>
              <w:rPr>
                <w:sz w:val="16"/>
              </w:rPr>
              <w:t>EN</w:t>
            </w:r>
          </w:p>
        </w:tc>
        <w:tc>
          <w:tcPr>
            <w:tcW w:w="0" w:type="auto"/>
          </w:tcPr>
          <w:p w:rsidRPr="002A6B70" w:rsidR="001126EF" w:rsidP="001126EF" w:rsidRDefault="001126EF" w14:paraId="4770B269" w14:textId="77777777">
            <w:pPr>
              <w:pStyle w:val="4Lopendetekst"/>
              <w:ind w:left="0"/>
              <w:rPr>
                <w:sz w:val="16"/>
                <w:szCs w:val="16"/>
              </w:rPr>
            </w:pPr>
            <w:r>
              <w:rPr>
                <w:sz w:val="16"/>
              </w:rPr>
              <w:t>zz</w:t>
            </w:r>
          </w:p>
        </w:tc>
        <w:tc>
          <w:tcPr>
            <w:tcW w:w="0" w:type="auto"/>
          </w:tcPr>
          <w:p w:rsidRPr="002A6B70" w:rsidR="001126EF" w:rsidP="001126EF" w:rsidRDefault="001126EF" w14:paraId="497942D5" w14:textId="77777777">
            <w:pPr>
              <w:pStyle w:val="4Lopendetekst"/>
              <w:ind w:left="0"/>
              <w:rPr>
                <w:sz w:val="16"/>
                <w:szCs w:val="16"/>
              </w:rPr>
            </w:pPr>
            <w:r>
              <w:rPr>
                <w:sz w:val="16"/>
              </w:rPr>
              <w:t>4.3</w:t>
            </w:r>
          </w:p>
        </w:tc>
      </w:tr>
      <w:tr w:rsidRPr="002A6B70" w:rsidR="001126EF" w:rsidTr="001126EF" w14:paraId="37C48CCA" w14:textId="77777777">
        <w:tc>
          <w:tcPr>
            <w:tcW w:w="0" w:type="auto"/>
            <w:vMerge/>
          </w:tcPr>
          <w:p w:rsidRPr="002A6B70" w:rsidR="001126EF" w:rsidP="001126EF" w:rsidRDefault="001126EF" w14:paraId="11BC8D95" w14:textId="77777777">
            <w:pPr>
              <w:pStyle w:val="4Lopendetekst"/>
              <w:ind w:left="0"/>
              <w:rPr>
                <w:sz w:val="16"/>
                <w:szCs w:val="16"/>
              </w:rPr>
            </w:pPr>
          </w:p>
        </w:tc>
        <w:tc>
          <w:tcPr>
            <w:tcW w:w="0" w:type="auto"/>
          </w:tcPr>
          <w:p w:rsidRPr="002A6B70" w:rsidR="001126EF" w:rsidP="001126EF" w:rsidRDefault="001126EF" w14:paraId="0990433B" w14:textId="77777777">
            <w:pPr>
              <w:pStyle w:val="4Lopendetekst"/>
              <w:ind w:left="0"/>
              <w:rPr>
                <w:sz w:val="16"/>
                <w:szCs w:val="16"/>
              </w:rPr>
            </w:pPr>
            <w:r>
              <w:rPr>
                <w:sz w:val="16"/>
              </w:rPr>
              <w:t>Radiola linoides (Allseed flax)</w:t>
            </w:r>
          </w:p>
        </w:tc>
        <w:tc>
          <w:tcPr>
            <w:tcW w:w="0" w:type="auto"/>
          </w:tcPr>
          <w:p w:rsidRPr="002A6B70" w:rsidR="001126EF" w:rsidP="001126EF" w:rsidRDefault="001126EF" w14:paraId="7E6FE773" w14:textId="77777777">
            <w:pPr>
              <w:pStyle w:val="4Lopendetekst"/>
              <w:ind w:left="0"/>
              <w:rPr>
                <w:sz w:val="16"/>
                <w:szCs w:val="16"/>
              </w:rPr>
            </w:pPr>
          </w:p>
        </w:tc>
        <w:tc>
          <w:tcPr>
            <w:tcW w:w="0" w:type="auto"/>
          </w:tcPr>
          <w:p w:rsidRPr="002A6B70" w:rsidR="001126EF" w:rsidP="001126EF" w:rsidRDefault="001126EF" w14:paraId="260F2FC0" w14:textId="77777777">
            <w:pPr>
              <w:pStyle w:val="4Lopendetekst"/>
              <w:ind w:left="0"/>
              <w:rPr>
                <w:sz w:val="16"/>
                <w:szCs w:val="16"/>
              </w:rPr>
            </w:pPr>
          </w:p>
        </w:tc>
        <w:tc>
          <w:tcPr>
            <w:tcW w:w="0" w:type="auto"/>
          </w:tcPr>
          <w:p w:rsidRPr="002A6B70" w:rsidR="001126EF" w:rsidP="001126EF" w:rsidRDefault="001126EF" w14:paraId="2FA78DBA" w14:textId="77777777">
            <w:pPr>
              <w:pStyle w:val="4Lopendetekst"/>
              <w:ind w:left="0"/>
              <w:rPr>
                <w:sz w:val="16"/>
                <w:szCs w:val="16"/>
              </w:rPr>
            </w:pPr>
            <w:r>
              <w:rPr>
                <w:sz w:val="16"/>
              </w:rPr>
              <w:t>EN</w:t>
            </w:r>
          </w:p>
        </w:tc>
        <w:tc>
          <w:tcPr>
            <w:tcW w:w="0" w:type="auto"/>
          </w:tcPr>
          <w:p w:rsidRPr="002A6B70" w:rsidR="001126EF" w:rsidP="001126EF" w:rsidRDefault="001126EF" w14:paraId="49F4DC28" w14:textId="77777777">
            <w:pPr>
              <w:pStyle w:val="4Lopendetekst"/>
              <w:ind w:left="0"/>
              <w:rPr>
                <w:sz w:val="16"/>
                <w:szCs w:val="16"/>
              </w:rPr>
            </w:pPr>
            <w:r>
              <w:rPr>
                <w:sz w:val="16"/>
              </w:rPr>
              <w:t>zz</w:t>
            </w:r>
          </w:p>
        </w:tc>
        <w:tc>
          <w:tcPr>
            <w:tcW w:w="0" w:type="auto"/>
          </w:tcPr>
          <w:p w:rsidRPr="002A6B70" w:rsidR="001126EF" w:rsidP="001126EF" w:rsidRDefault="001126EF" w14:paraId="51AEBE3A" w14:textId="77777777">
            <w:pPr>
              <w:pStyle w:val="4Lopendetekst"/>
              <w:ind w:left="0"/>
              <w:rPr>
                <w:sz w:val="16"/>
                <w:szCs w:val="16"/>
              </w:rPr>
            </w:pPr>
            <w:r>
              <w:rPr>
                <w:sz w:val="16"/>
              </w:rPr>
              <w:t>0.9</w:t>
            </w:r>
          </w:p>
        </w:tc>
      </w:tr>
      <w:tr w:rsidRPr="002A6B70" w:rsidR="001126EF" w:rsidTr="001126EF" w14:paraId="36FFDFD2" w14:textId="77777777">
        <w:tc>
          <w:tcPr>
            <w:tcW w:w="0" w:type="auto"/>
            <w:vMerge/>
          </w:tcPr>
          <w:p w:rsidRPr="002A6B70" w:rsidR="001126EF" w:rsidP="001126EF" w:rsidRDefault="001126EF" w14:paraId="0A59F36F" w14:textId="77777777">
            <w:pPr>
              <w:pStyle w:val="4Lopendetekst"/>
              <w:ind w:left="0"/>
              <w:rPr>
                <w:sz w:val="16"/>
                <w:szCs w:val="16"/>
              </w:rPr>
            </w:pPr>
          </w:p>
        </w:tc>
        <w:tc>
          <w:tcPr>
            <w:tcW w:w="0" w:type="auto"/>
          </w:tcPr>
          <w:p w:rsidRPr="002A6B70" w:rsidR="001126EF" w:rsidP="001126EF" w:rsidRDefault="001126EF" w14:paraId="37DC98D4" w14:textId="77777777">
            <w:pPr>
              <w:pStyle w:val="4Lopendetekst"/>
              <w:ind w:left="0"/>
              <w:rPr>
                <w:sz w:val="16"/>
                <w:szCs w:val="16"/>
              </w:rPr>
            </w:pPr>
            <w:r>
              <w:rPr>
                <w:sz w:val="16"/>
              </w:rPr>
              <w:t>Sagina nodosa (Knotted pearlwort)</w:t>
            </w:r>
          </w:p>
        </w:tc>
        <w:tc>
          <w:tcPr>
            <w:tcW w:w="0" w:type="auto"/>
          </w:tcPr>
          <w:p w:rsidRPr="002A6B70" w:rsidR="001126EF" w:rsidP="001126EF" w:rsidRDefault="001126EF" w14:paraId="24DFDD00" w14:textId="77777777">
            <w:pPr>
              <w:pStyle w:val="4Lopendetekst"/>
              <w:ind w:left="0"/>
              <w:rPr>
                <w:sz w:val="16"/>
                <w:szCs w:val="16"/>
              </w:rPr>
            </w:pPr>
          </w:p>
        </w:tc>
        <w:tc>
          <w:tcPr>
            <w:tcW w:w="0" w:type="auto"/>
          </w:tcPr>
          <w:p w:rsidRPr="002A6B70" w:rsidR="001126EF" w:rsidP="001126EF" w:rsidRDefault="001126EF" w14:paraId="3B2E16A0" w14:textId="77777777">
            <w:pPr>
              <w:pStyle w:val="4Lopendetekst"/>
              <w:ind w:left="0"/>
              <w:rPr>
                <w:sz w:val="16"/>
                <w:szCs w:val="16"/>
              </w:rPr>
            </w:pPr>
          </w:p>
        </w:tc>
        <w:tc>
          <w:tcPr>
            <w:tcW w:w="0" w:type="auto"/>
          </w:tcPr>
          <w:p w:rsidRPr="002A6B70" w:rsidR="001126EF" w:rsidP="001126EF" w:rsidRDefault="001126EF" w14:paraId="7226D8DB" w14:textId="77777777">
            <w:pPr>
              <w:pStyle w:val="4Lopendetekst"/>
              <w:ind w:left="0"/>
              <w:rPr>
                <w:sz w:val="16"/>
                <w:szCs w:val="16"/>
              </w:rPr>
            </w:pPr>
            <w:r>
              <w:rPr>
                <w:sz w:val="16"/>
              </w:rPr>
              <w:t>VU</w:t>
            </w:r>
          </w:p>
        </w:tc>
        <w:tc>
          <w:tcPr>
            <w:tcW w:w="0" w:type="auto"/>
          </w:tcPr>
          <w:p w:rsidRPr="002A6B70" w:rsidR="001126EF" w:rsidP="001126EF" w:rsidRDefault="001126EF" w14:paraId="575A3681" w14:textId="77777777">
            <w:pPr>
              <w:pStyle w:val="4Lopendetekst"/>
              <w:ind w:left="0"/>
              <w:rPr>
                <w:sz w:val="16"/>
                <w:szCs w:val="16"/>
              </w:rPr>
            </w:pPr>
            <w:r>
              <w:rPr>
                <w:sz w:val="16"/>
              </w:rPr>
              <w:t>z</w:t>
            </w:r>
          </w:p>
        </w:tc>
        <w:tc>
          <w:tcPr>
            <w:tcW w:w="0" w:type="auto"/>
          </w:tcPr>
          <w:p w:rsidRPr="002A6B70" w:rsidR="001126EF" w:rsidP="001126EF" w:rsidRDefault="001126EF" w14:paraId="3AE9D0E6" w14:textId="77777777">
            <w:pPr>
              <w:pStyle w:val="4Lopendetekst"/>
              <w:ind w:left="0"/>
              <w:rPr>
                <w:sz w:val="16"/>
                <w:szCs w:val="16"/>
              </w:rPr>
            </w:pPr>
            <w:r>
              <w:rPr>
                <w:sz w:val="16"/>
              </w:rPr>
              <w:t>0.9</w:t>
            </w:r>
          </w:p>
        </w:tc>
      </w:tr>
      <w:tr w:rsidRPr="002A6B70" w:rsidR="001126EF" w:rsidTr="001126EF" w14:paraId="02A2E345" w14:textId="77777777">
        <w:tc>
          <w:tcPr>
            <w:tcW w:w="0" w:type="auto"/>
          </w:tcPr>
          <w:p w:rsidRPr="002A6B70" w:rsidR="001126EF" w:rsidP="001126EF" w:rsidRDefault="001126EF" w14:paraId="113A5415" w14:textId="77777777">
            <w:pPr>
              <w:pStyle w:val="4Lopendetekst"/>
              <w:ind w:left="0"/>
              <w:rPr>
                <w:sz w:val="16"/>
                <w:szCs w:val="16"/>
              </w:rPr>
            </w:pPr>
            <w:r>
              <w:rPr>
                <w:sz w:val="16"/>
              </w:rPr>
              <w:t>7c-Molinia meadows</w:t>
            </w:r>
          </w:p>
        </w:tc>
        <w:tc>
          <w:tcPr>
            <w:tcW w:w="0" w:type="auto"/>
          </w:tcPr>
          <w:p w:rsidRPr="0025348C" w:rsidR="001126EF" w:rsidP="001126EF" w:rsidRDefault="001126EF" w14:paraId="05B86679" w14:textId="77777777">
            <w:pPr>
              <w:pStyle w:val="4Lopendetekst"/>
              <w:ind w:left="0"/>
              <w:rPr>
                <w:sz w:val="16"/>
                <w:szCs w:val="16"/>
                <w:lang w:val="fr-FR"/>
              </w:rPr>
            </w:pPr>
            <w:r w:rsidRPr="0025348C">
              <w:rPr>
                <w:sz w:val="16"/>
                <w:lang w:val="fr-FR"/>
              </w:rPr>
              <w:t>Succisa pratensis (Devil’s bit scabious)</w:t>
            </w:r>
          </w:p>
        </w:tc>
        <w:tc>
          <w:tcPr>
            <w:tcW w:w="0" w:type="auto"/>
          </w:tcPr>
          <w:p w:rsidRPr="0025348C" w:rsidR="001126EF" w:rsidP="001126EF" w:rsidRDefault="001126EF" w14:paraId="0E3FF651" w14:textId="77777777">
            <w:pPr>
              <w:pStyle w:val="4Lopendetekst"/>
              <w:ind w:left="0"/>
              <w:rPr>
                <w:sz w:val="16"/>
                <w:szCs w:val="16"/>
                <w:lang w:val="fr-FR"/>
              </w:rPr>
            </w:pPr>
          </w:p>
        </w:tc>
        <w:tc>
          <w:tcPr>
            <w:tcW w:w="0" w:type="auto"/>
          </w:tcPr>
          <w:p w:rsidRPr="0025348C" w:rsidR="001126EF" w:rsidP="001126EF" w:rsidRDefault="001126EF" w14:paraId="46D94A68" w14:textId="77777777">
            <w:pPr>
              <w:pStyle w:val="4Lopendetekst"/>
              <w:ind w:left="0"/>
              <w:rPr>
                <w:sz w:val="16"/>
                <w:szCs w:val="16"/>
                <w:lang w:val="fr-FR"/>
              </w:rPr>
            </w:pPr>
          </w:p>
        </w:tc>
        <w:tc>
          <w:tcPr>
            <w:tcW w:w="0" w:type="auto"/>
          </w:tcPr>
          <w:p w:rsidRPr="002A6B70" w:rsidR="001126EF" w:rsidP="001126EF" w:rsidRDefault="001126EF" w14:paraId="19084E7A" w14:textId="77777777">
            <w:pPr>
              <w:pStyle w:val="4Lopendetekst"/>
              <w:ind w:left="0"/>
              <w:rPr>
                <w:sz w:val="16"/>
                <w:szCs w:val="16"/>
              </w:rPr>
            </w:pPr>
            <w:r>
              <w:rPr>
                <w:sz w:val="16"/>
              </w:rPr>
              <w:t>NT</w:t>
            </w:r>
          </w:p>
        </w:tc>
        <w:tc>
          <w:tcPr>
            <w:tcW w:w="0" w:type="auto"/>
          </w:tcPr>
          <w:p w:rsidRPr="002A6B70" w:rsidR="001126EF" w:rsidP="001126EF" w:rsidRDefault="001126EF" w14:paraId="6EB757DD" w14:textId="77777777">
            <w:pPr>
              <w:pStyle w:val="4Lopendetekst"/>
              <w:ind w:left="0"/>
              <w:rPr>
                <w:sz w:val="16"/>
                <w:szCs w:val="16"/>
              </w:rPr>
            </w:pPr>
            <w:r>
              <w:rPr>
                <w:sz w:val="16"/>
              </w:rPr>
              <w:t>a</w:t>
            </w:r>
          </w:p>
        </w:tc>
        <w:tc>
          <w:tcPr>
            <w:tcW w:w="0" w:type="auto"/>
          </w:tcPr>
          <w:p w:rsidRPr="002A6B70" w:rsidR="001126EF" w:rsidP="001126EF" w:rsidRDefault="001126EF" w14:paraId="0AB2A64F" w14:textId="77777777">
            <w:pPr>
              <w:pStyle w:val="4Lopendetekst"/>
              <w:ind w:left="0"/>
              <w:rPr>
                <w:sz w:val="16"/>
                <w:szCs w:val="16"/>
              </w:rPr>
            </w:pPr>
            <w:r>
              <w:rPr>
                <w:sz w:val="16"/>
              </w:rPr>
              <w:t>1.7</w:t>
            </w:r>
          </w:p>
        </w:tc>
      </w:tr>
      <w:tr w:rsidRPr="002A6B70" w:rsidR="001126EF" w:rsidTr="001126EF" w14:paraId="6E1D30F8" w14:textId="77777777">
        <w:tc>
          <w:tcPr>
            <w:tcW w:w="0" w:type="auto"/>
          </w:tcPr>
          <w:p w:rsidRPr="002A6B70" w:rsidR="001126EF" w:rsidP="001126EF" w:rsidRDefault="001126EF" w14:paraId="3DF574E1" w14:textId="77777777">
            <w:pPr>
              <w:pStyle w:val="4Lopendetekst"/>
              <w:ind w:left="0"/>
              <w:rPr>
                <w:sz w:val="16"/>
                <w:szCs w:val="16"/>
              </w:rPr>
            </w:pPr>
            <w:r>
              <w:rPr>
                <w:sz w:val="16"/>
              </w:rPr>
              <w:t>7e-dry heaths</w:t>
            </w:r>
          </w:p>
        </w:tc>
        <w:tc>
          <w:tcPr>
            <w:tcW w:w="0" w:type="auto"/>
          </w:tcPr>
          <w:p w:rsidRPr="002A6B70" w:rsidR="001126EF" w:rsidP="001126EF" w:rsidRDefault="001126EF" w14:paraId="0C91B908" w14:textId="77777777">
            <w:pPr>
              <w:pStyle w:val="4Lopendetekst"/>
              <w:ind w:left="0"/>
              <w:rPr>
                <w:sz w:val="16"/>
                <w:szCs w:val="16"/>
              </w:rPr>
            </w:pPr>
            <w:r>
              <w:rPr>
                <w:sz w:val="16"/>
              </w:rPr>
              <w:t>Euphrasia stricta (Drug eyebright)</w:t>
            </w:r>
          </w:p>
        </w:tc>
        <w:tc>
          <w:tcPr>
            <w:tcW w:w="0" w:type="auto"/>
          </w:tcPr>
          <w:p w:rsidRPr="002A6B70" w:rsidR="001126EF" w:rsidP="001126EF" w:rsidRDefault="001126EF" w14:paraId="4D74117E" w14:textId="77777777">
            <w:pPr>
              <w:pStyle w:val="4Lopendetekst"/>
              <w:ind w:left="0"/>
              <w:rPr>
                <w:sz w:val="16"/>
                <w:szCs w:val="16"/>
              </w:rPr>
            </w:pPr>
          </w:p>
        </w:tc>
        <w:tc>
          <w:tcPr>
            <w:tcW w:w="0" w:type="auto"/>
          </w:tcPr>
          <w:p w:rsidRPr="002A6B70" w:rsidR="001126EF" w:rsidP="001126EF" w:rsidRDefault="001126EF" w14:paraId="78CFE157" w14:textId="77777777">
            <w:pPr>
              <w:pStyle w:val="4Lopendetekst"/>
              <w:ind w:left="0"/>
              <w:rPr>
                <w:sz w:val="16"/>
                <w:szCs w:val="16"/>
              </w:rPr>
            </w:pPr>
          </w:p>
        </w:tc>
        <w:tc>
          <w:tcPr>
            <w:tcW w:w="0" w:type="auto"/>
          </w:tcPr>
          <w:p w:rsidRPr="002A6B70" w:rsidR="001126EF" w:rsidP="001126EF" w:rsidRDefault="001126EF" w14:paraId="5A04CD40" w14:textId="77777777">
            <w:pPr>
              <w:pStyle w:val="4Lopendetekst"/>
              <w:ind w:left="0"/>
              <w:rPr>
                <w:sz w:val="16"/>
                <w:szCs w:val="16"/>
              </w:rPr>
            </w:pPr>
            <w:r>
              <w:rPr>
                <w:sz w:val="16"/>
              </w:rPr>
              <w:t>NT</w:t>
            </w:r>
          </w:p>
        </w:tc>
        <w:tc>
          <w:tcPr>
            <w:tcW w:w="0" w:type="auto"/>
          </w:tcPr>
          <w:p w:rsidRPr="002A6B70" w:rsidR="001126EF" w:rsidP="001126EF" w:rsidRDefault="001126EF" w14:paraId="0542F9D4" w14:textId="77777777">
            <w:pPr>
              <w:pStyle w:val="4Lopendetekst"/>
              <w:ind w:left="0"/>
              <w:rPr>
                <w:sz w:val="16"/>
                <w:szCs w:val="16"/>
              </w:rPr>
            </w:pPr>
            <w:r>
              <w:rPr>
                <w:sz w:val="16"/>
              </w:rPr>
              <w:t>a</w:t>
            </w:r>
          </w:p>
        </w:tc>
        <w:tc>
          <w:tcPr>
            <w:tcW w:w="0" w:type="auto"/>
          </w:tcPr>
          <w:p w:rsidRPr="002A6B70" w:rsidR="001126EF" w:rsidP="001126EF" w:rsidRDefault="001126EF" w14:paraId="7576EADE" w14:textId="77777777">
            <w:pPr>
              <w:pStyle w:val="4Lopendetekst"/>
              <w:ind w:left="0"/>
              <w:rPr>
                <w:sz w:val="16"/>
                <w:szCs w:val="16"/>
              </w:rPr>
            </w:pPr>
            <w:r>
              <w:rPr>
                <w:sz w:val="16"/>
              </w:rPr>
              <w:t>2.6</w:t>
            </w:r>
          </w:p>
        </w:tc>
      </w:tr>
      <w:tr w:rsidRPr="002A6B70" w:rsidR="001126EF" w:rsidTr="001126EF" w14:paraId="2E9AD68C" w14:textId="77777777">
        <w:tc>
          <w:tcPr>
            <w:tcW w:w="0" w:type="auto"/>
          </w:tcPr>
          <w:p w:rsidRPr="002A6B70" w:rsidR="001126EF" w:rsidP="001126EF" w:rsidRDefault="001126EF" w14:paraId="70EC90B4" w14:textId="77777777">
            <w:pPr>
              <w:pStyle w:val="4Lopendetekst"/>
              <w:ind w:left="0"/>
              <w:rPr>
                <w:sz w:val="16"/>
                <w:szCs w:val="16"/>
              </w:rPr>
            </w:pPr>
            <w:r>
              <w:rPr>
                <w:sz w:val="16"/>
              </w:rPr>
              <w:t>6b-dry, neutral grasslands</w:t>
            </w:r>
          </w:p>
        </w:tc>
        <w:tc>
          <w:tcPr>
            <w:tcW w:w="0" w:type="auto"/>
          </w:tcPr>
          <w:p w:rsidRPr="002A6B70" w:rsidR="001126EF" w:rsidP="001126EF" w:rsidRDefault="001126EF" w14:paraId="3E7837E9" w14:textId="77777777">
            <w:pPr>
              <w:pStyle w:val="4Lopendetekst"/>
              <w:ind w:left="0"/>
              <w:rPr>
                <w:sz w:val="16"/>
                <w:szCs w:val="16"/>
              </w:rPr>
            </w:pPr>
            <w:r>
              <w:rPr>
                <w:sz w:val="16"/>
              </w:rPr>
              <w:t>Linum catharticum (Fairy flax)</w:t>
            </w:r>
          </w:p>
        </w:tc>
        <w:tc>
          <w:tcPr>
            <w:tcW w:w="0" w:type="auto"/>
          </w:tcPr>
          <w:p w:rsidRPr="002A6B70" w:rsidR="001126EF" w:rsidP="001126EF" w:rsidRDefault="001126EF" w14:paraId="2505BC7D" w14:textId="77777777">
            <w:pPr>
              <w:pStyle w:val="4Lopendetekst"/>
              <w:ind w:left="0"/>
              <w:rPr>
                <w:sz w:val="16"/>
                <w:szCs w:val="16"/>
              </w:rPr>
            </w:pPr>
          </w:p>
        </w:tc>
        <w:tc>
          <w:tcPr>
            <w:tcW w:w="0" w:type="auto"/>
          </w:tcPr>
          <w:p w:rsidRPr="002A6B70" w:rsidR="001126EF" w:rsidP="001126EF" w:rsidRDefault="001126EF" w14:paraId="681CCEE4" w14:textId="77777777">
            <w:pPr>
              <w:pStyle w:val="4Lopendetekst"/>
              <w:ind w:left="0"/>
              <w:rPr>
                <w:sz w:val="16"/>
                <w:szCs w:val="16"/>
              </w:rPr>
            </w:pPr>
          </w:p>
        </w:tc>
        <w:tc>
          <w:tcPr>
            <w:tcW w:w="0" w:type="auto"/>
          </w:tcPr>
          <w:p w:rsidRPr="002A6B70" w:rsidR="001126EF" w:rsidP="001126EF" w:rsidRDefault="001126EF" w14:paraId="3439E59C" w14:textId="77777777">
            <w:pPr>
              <w:pStyle w:val="4Lopendetekst"/>
              <w:ind w:left="0"/>
              <w:rPr>
                <w:sz w:val="16"/>
                <w:szCs w:val="16"/>
              </w:rPr>
            </w:pPr>
            <w:r>
              <w:rPr>
                <w:sz w:val="16"/>
              </w:rPr>
              <w:t>VU</w:t>
            </w:r>
          </w:p>
        </w:tc>
        <w:tc>
          <w:tcPr>
            <w:tcW w:w="0" w:type="auto"/>
          </w:tcPr>
          <w:p w:rsidRPr="002A6B70" w:rsidR="001126EF" w:rsidP="001126EF" w:rsidRDefault="001126EF" w14:paraId="2C2A50EA" w14:textId="77777777">
            <w:pPr>
              <w:pStyle w:val="4Lopendetekst"/>
              <w:ind w:left="0"/>
              <w:rPr>
                <w:sz w:val="16"/>
                <w:szCs w:val="16"/>
              </w:rPr>
            </w:pPr>
            <w:r>
              <w:rPr>
                <w:sz w:val="16"/>
              </w:rPr>
              <w:t>z</w:t>
            </w:r>
          </w:p>
        </w:tc>
        <w:tc>
          <w:tcPr>
            <w:tcW w:w="0" w:type="auto"/>
          </w:tcPr>
          <w:p w:rsidRPr="002A6B70" w:rsidR="001126EF" w:rsidP="001126EF" w:rsidRDefault="001126EF" w14:paraId="6E6EE02B" w14:textId="77777777">
            <w:pPr>
              <w:pStyle w:val="4Lopendetekst"/>
              <w:ind w:left="0"/>
              <w:rPr>
                <w:sz w:val="16"/>
                <w:szCs w:val="16"/>
              </w:rPr>
            </w:pPr>
            <w:r>
              <w:rPr>
                <w:sz w:val="16"/>
              </w:rPr>
              <w:t>1.7</w:t>
            </w:r>
          </w:p>
        </w:tc>
      </w:tr>
      <w:tr w:rsidRPr="002A6B70" w:rsidR="001126EF" w:rsidTr="001126EF" w14:paraId="72C9A93B" w14:textId="77777777">
        <w:tc>
          <w:tcPr>
            <w:tcW w:w="0" w:type="auto"/>
            <w:vMerge w:val="restart"/>
          </w:tcPr>
          <w:p w:rsidRPr="002A6B70" w:rsidR="001126EF" w:rsidP="001126EF" w:rsidRDefault="001126EF" w14:paraId="05257555" w14:textId="77777777">
            <w:pPr>
              <w:pStyle w:val="4Lopendetekst"/>
              <w:ind w:left="0"/>
              <w:rPr>
                <w:sz w:val="16"/>
                <w:szCs w:val="16"/>
              </w:rPr>
            </w:pPr>
            <w:r>
              <w:rPr>
                <w:sz w:val="16"/>
              </w:rPr>
              <w:t>3c-high marshes</w:t>
            </w:r>
          </w:p>
        </w:tc>
        <w:tc>
          <w:tcPr>
            <w:tcW w:w="0" w:type="auto"/>
          </w:tcPr>
          <w:p w:rsidRPr="002A6B70" w:rsidR="001126EF" w:rsidP="001126EF" w:rsidRDefault="001126EF" w14:paraId="0912E166" w14:textId="77777777">
            <w:pPr>
              <w:pStyle w:val="4Lopendetekst"/>
              <w:ind w:left="0"/>
              <w:rPr>
                <w:sz w:val="16"/>
                <w:szCs w:val="16"/>
              </w:rPr>
            </w:pPr>
            <w:r>
              <w:rPr>
                <w:sz w:val="16"/>
              </w:rPr>
              <w:t>Apium graveolens (Celery)</w:t>
            </w:r>
          </w:p>
        </w:tc>
        <w:tc>
          <w:tcPr>
            <w:tcW w:w="0" w:type="auto"/>
          </w:tcPr>
          <w:p w:rsidRPr="002A6B70" w:rsidR="001126EF" w:rsidP="001126EF" w:rsidRDefault="001126EF" w14:paraId="345DBD47" w14:textId="77777777">
            <w:pPr>
              <w:pStyle w:val="4Lopendetekst"/>
              <w:ind w:left="0"/>
              <w:rPr>
                <w:sz w:val="16"/>
                <w:szCs w:val="16"/>
              </w:rPr>
            </w:pPr>
          </w:p>
        </w:tc>
        <w:tc>
          <w:tcPr>
            <w:tcW w:w="0" w:type="auto"/>
          </w:tcPr>
          <w:p w:rsidRPr="002A6B70" w:rsidR="001126EF" w:rsidP="001126EF" w:rsidRDefault="001126EF" w14:paraId="0B33219E" w14:textId="77777777">
            <w:pPr>
              <w:pStyle w:val="4Lopendetekst"/>
              <w:ind w:left="0"/>
              <w:rPr>
                <w:sz w:val="16"/>
                <w:szCs w:val="16"/>
              </w:rPr>
            </w:pPr>
          </w:p>
        </w:tc>
        <w:tc>
          <w:tcPr>
            <w:tcW w:w="0" w:type="auto"/>
          </w:tcPr>
          <w:p w:rsidRPr="002A6B70" w:rsidR="001126EF" w:rsidP="001126EF" w:rsidRDefault="001126EF" w14:paraId="439D4F30" w14:textId="77777777">
            <w:pPr>
              <w:pStyle w:val="4Lopendetekst"/>
              <w:ind w:left="0"/>
              <w:rPr>
                <w:sz w:val="16"/>
                <w:szCs w:val="16"/>
              </w:rPr>
            </w:pPr>
            <w:r>
              <w:rPr>
                <w:sz w:val="16"/>
              </w:rPr>
              <w:t>VU</w:t>
            </w:r>
          </w:p>
        </w:tc>
        <w:tc>
          <w:tcPr>
            <w:tcW w:w="0" w:type="auto"/>
          </w:tcPr>
          <w:p w:rsidRPr="002A6B70" w:rsidR="001126EF" w:rsidP="001126EF" w:rsidRDefault="001126EF" w14:paraId="04F3C566" w14:textId="77777777">
            <w:pPr>
              <w:pStyle w:val="4Lopendetekst"/>
              <w:ind w:left="0"/>
              <w:rPr>
                <w:sz w:val="16"/>
                <w:szCs w:val="16"/>
              </w:rPr>
            </w:pPr>
            <w:r>
              <w:rPr>
                <w:sz w:val="16"/>
              </w:rPr>
              <w:t>z</w:t>
            </w:r>
          </w:p>
        </w:tc>
        <w:tc>
          <w:tcPr>
            <w:tcW w:w="0" w:type="auto"/>
          </w:tcPr>
          <w:p w:rsidRPr="002A6B70" w:rsidR="001126EF" w:rsidP="001126EF" w:rsidRDefault="001126EF" w14:paraId="16E88F2F" w14:textId="77777777">
            <w:pPr>
              <w:pStyle w:val="4Lopendetekst"/>
              <w:ind w:left="0"/>
              <w:rPr>
                <w:sz w:val="16"/>
                <w:szCs w:val="16"/>
              </w:rPr>
            </w:pPr>
            <w:r>
              <w:rPr>
                <w:sz w:val="16"/>
              </w:rPr>
              <w:t>1.7</w:t>
            </w:r>
          </w:p>
        </w:tc>
      </w:tr>
      <w:tr w:rsidRPr="002A6B70" w:rsidR="001126EF" w:rsidTr="001126EF" w14:paraId="048482B3" w14:textId="77777777">
        <w:tc>
          <w:tcPr>
            <w:tcW w:w="0" w:type="auto"/>
            <w:vMerge/>
          </w:tcPr>
          <w:p w:rsidRPr="002A6B70" w:rsidR="001126EF" w:rsidP="001126EF" w:rsidRDefault="001126EF" w14:paraId="3D6E2E40" w14:textId="77777777">
            <w:pPr>
              <w:pStyle w:val="4Lopendetekst"/>
              <w:ind w:left="0"/>
              <w:rPr>
                <w:sz w:val="16"/>
                <w:szCs w:val="16"/>
              </w:rPr>
            </w:pPr>
          </w:p>
        </w:tc>
        <w:tc>
          <w:tcPr>
            <w:tcW w:w="0" w:type="auto"/>
          </w:tcPr>
          <w:p w:rsidRPr="002A6B70" w:rsidR="001126EF" w:rsidP="001126EF" w:rsidRDefault="001126EF" w14:paraId="46F123CB" w14:textId="77777777">
            <w:pPr>
              <w:pStyle w:val="4Lopendetekst"/>
              <w:ind w:left="0"/>
              <w:rPr>
                <w:sz w:val="16"/>
                <w:szCs w:val="16"/>
              </w:rPr>
            </w:pPr>
            <w:r>
              <w:rPr>
                <w:sz w:val="16"/>
              </w:rPr>
              <w:t>Glaux maritima (Sea milkweed)</w:t>
            </w:r>
          </w:p>
        </w:tc>
        <w:tc>
          <w:tcPr>
            <w:tcW w:w="0" w:type="auto"/>
          </w:tcPr>
          <w:p w:rsidRPr="002A6B70" w:rsidR="001126EF" w:rsidP="001126EF" w:rsidRDefault="001126EF" w14:paraId="2BF6F4B8" w14:textId="77777777">
            <w:pPr>
              <w:pStyle w:val="4Lopendetekst"/>
              <w:ind w:left="0"/>
              <w:rPr>
                <w:sz w:val="16"/>
                <w:szCs w:val="16"/>
              </w:rPr>
            </w:pPr>
          </w:p>
        </w:tc>
        <w:tc>
          <w:tcPr>
            <w:tcW w:w="0" w:type="auto"/>
          </w:tcPr>
          <w:p w:rsidRPr="002A6B70" w:rsidR="001126EF" w:rsidP="001126EF" w:rsidRDefault="001126EF" w14:paraId="3C1705BE" w14:textId="77777777">
            <w:pPr>
              <w:pStyle w:val="4Lopendetekst"/>
              <w:ind w:left="0"/>
              <w:rPr>
                <w:sz w:val="16"/>
                <w:szCs w:val="16"/>
              </w:rPr>
            </w:pPr>
          </w:p>
        </w:tc>
        <w:tc>
          <w:tcPr>
            <w:tcW w:w="0" w:type="auto"/>
          </w:tcPr>
          <w:p w:rsidRPr="002A6B70" w:rsidR="001126EF" w:rsidP="001126EF" w:rsidRDefault="001126EF" w14:paraId="5A442E20" w14:textId="77777777">
            <w:pPr>
              <w:pStyle w:val="4Lopendetekst"/>
              <w:ind w:left="0"/>
              <w:rPr>
                <w:sz w:val="16"/>
                <w:szCs w:val="16"/>
              </w:rPr>
            </w:pPr>
            <w:r>
              <w:rPr>
                <w:sz w:val="16"/>
              </w:rPr>
              <w:t>VU</w:t>
            </w:r>
          </w:p>
        </w:tc>
        <w:tc>
          <w:tcPr>
            <w:tcW w:w="0" w:type="auto"/>
          </w:tcPr>
          <w:p w:rsidRPr="002A6B70" w:rsidR="001126EF" w:rsidP="001126EF" w:rsidRDefault="001126EF" w14:paraId="04AA753E" w14:textId="77777777">
            <w:pPr>
              <w:pStyle w:val="4Lopendetekst"/>
              <w:ind w:left="0"/>
              <w:rPr>
                <w:sz w:val="16"/>
                <w:szCs w:val="16"/>
              </w:rPr>
            </w:pPr>
            <w:r>
              <w:rPr>
                <w:sz w:val="16"/>
              </w:rPr>
              <w:t>z</w:t>
            </w:r>
          </w:p>
        </w:tc>
        <w:tc>
          <w:tcPr>
            <w:tcW w:w="0" w:type="auto"/>
          </w:tcPr>
          <w:p w:rsidRPr="002A6B70" w:rsidR="001126EF" w:rsidP="001126EF" w:rsidRDefault="001126EF" w14:paraId="1A60896B" w14:textId="77777777">
            <w:pPr>
              <w:pStyle w:val="4Lopendetekst"/>
              <w:ind w:left="0"/>
              <w:rPr>
                <w:sz w:val="16"/>
                <w:szCs w:val="16"/>
              </w:rPr>
            </w:pPr>
            <w:r>
              <w:rPr>
                <w:sz w:val="16"/>
              </w:rPr>
              <w:t>6.1</w:t>
            </w:r>
          </w:p>
        </w:tc>
      </w:tr>
      <w:tr w:rsidRPr="002A6B70" w:rsidR="001126EF" w:rsidTr="001126EF" w14:paraId="0B48ADF7" w14:textId="77777777">
        <w:tc>
          <w:tcPr>
            <w:tcW w:w="0" w:type="auto"/>
            <w:vMerge w:val="restart"/>
          </w:tcPr>
          <w:p w:rsidRPr="002A6B70" w:rsidR="001126EF" w:rsidP="001126EF" w:rsidRDefault="001126EF" w14:paraId="6A96C2AC" w14:textId="77777777">
            <w:pPr>
              <w:pStyle w:val="4Lopendetekst"/>
              <w:ind w:left="0"/>
              <w:rPr>
                <w:sz w:val="16"/>
                <w:szCs w:val="16"/>
              </w:rPr>
            </w:pPr>
            <w:r>
              <w:rPr>
                <w:sz w:val="16"/>
              </w:rPr>
              <w:t>7b-alkaline fens</w:t>
            </w:r>
          </w:p>
        </w:tc>
        <w:tc>
          <w:tcPr>
            <w:tcW w:w="0" w:type="auto"/>
          </w:tcPr>
          <w:p w:rsidRPr="002A6B70" w:rsidR="001126EF" w:rsidP="001126EF" w:rsidRDefault="001126EF" w14:paraId="34B742C9" w14:textId="77777777">
            <w:pPr>
              <w:pStyle w:val="4Lopendetekst"/>
              <w:ind w:left="0"/>
              <w:rPr>
                <w:sz w:val="16"/>
                <w:szCs w:val="16"/>
              </w:rPr>
            </w:pPr>
            <w:r>
              <w:rPr>
                <w:sz w:val="16"/>
              </w:rPr>
              <w:t>Epipactis palustris (Marsh helleborine)</w:t>
            </w:r>
          </w:p>
        </w:tc>
        <w:tc>
          <w:tcPr>
            <w:tcW w:w="0" w:type="auto"/>
          </w:tcPr>
          <w:p w:rsidRPr="002A6B70" w:rsidR="001126EF" w:rsidP="001126EF" w:rsidRDefault="001126EF" w14:paraId="7589EDFC" w14:textId="77777777">
            <w:pPr>
              <w:pStyle w:val="4Lopendetekst"/>
              <w:ind w:left="0"/>
              <w:rPr>
                <w:sz w:val="16"/>
                <w:szCs w:val="16"/>
              </w:rPr>
            </w:pPr>
          </w:p>
        </w:tc>
        <w:tc>
          <w:tcPr>
            <w:tcW w:w="0" w:type="auto"/>
          </w:tcPr>
          <w:p w:rsidRPr="002A6B70" w:rsidR="001126EF" w:rsidP="001126EF" w:rsidRDefault="001126EF" w14:paraId="477BDC00" w14:textId="77777777">
            <w:pPr>
              <w:pStyle w:val="4Lopendetekst"/>
              <w:ind w:left="0"/>
              <w:rPr>
                <w:sz w:val="16"/>
                <w:szCs w:val="16"/>
              </w:rPr>
            </w:pPr>
          </w:p>
        </w:tc>
        <w:tc>
          <w:tcPr>
            <w:tcW w:w="0" w:type="auto"/>
          </w:tcPr>
          <w:p w:rsidRPr="002A6B70" w:rsidR="001126EF" w:rsidP="001126EF" w:rsidRDefault="001126EF" w14:paraId="75B3C4C9" w14:textId="77777777">
            <w:pPr>
              <w:pStyle w:val="4Lopendetekst"/>
              <w:ind w:left="0"/>
              <w:rPr>
                <w:sz w:val="16"/>
                <w:szCs w:val="16"/>
              </w:rPr>
            </w:pPr>
            <w:r>
              <w:rPr>
                <w:sz w:val="16"/>
              </w:rPr>
              <w:t>VU</w:t>
            </w:r>
          </w:p>
        </w:tc>
        <w:tc>
          <w:tcPr>
            <w:tcW w:w="0" w:type="auto"/>
          </w:tcPr>
          <w:p w:rsidRPr="002A6B70" w:rsidR="001126EF" w:rsidP="001126EF" w:rsidRDefault="001126EF" w14:paraId="0C915C97" w14:textId="77777777">
            <w:pPr>
              <w:pStyle w:val="4Lopendetekst"/>
              <w:ind w:left="0"/>
              <w:rPr>
                <w:sz w:val="16"/>
                <w:szCs w:val="16"/>
              </w:rPr>
            </w:pPr>
            <w:r>
              <w:rPr>
                <w:sz w:val="16"/>
              </w:rPr>
              <w:t>z</w:t>
            </w:r>
          </w:p>
        </w:tc>
        <w:tc>
          <w:tcPr>
            <w:tcW w:w="0" w:type="auto"/>
          </w:tcPr>
          <w:p w:rsidRPr="002A6B70" w:rsidR="001126EF" w:rsidP="001126EF" w:rsidRDefault="001126EF" w14:paraId="3F99D337" w14:textId="77777777">
            <w:pPr>
              <w:pStyle w:val="4Lopendetekst"/>
              <w:ind w:left="0"/>
              <w:rPr>
                <w:sz w:val="16"/>
                <w:szCs w:val="16"/>
              </w:rPr>
            </w:pPr>
            <w:r>
              <w:rPr>
                <w:sz w:val="16"/>
              </w:rPr>
              <w:t>0.9</w:t>
            </w:r>
          </w:p>
        </w:tc>
      </w:tr>
      <w:tr w:rsidRPr="002A6B70" w:rsidR="001126EF" w:rsidTr="001126EF" w14:paraId="49C8D55A" w14:textId="77777777">
        <w:tc>
          <w:tcPr>
            <w:tcW w:w="0" w:type="auto"/>
            <w:vMerge/>
          </w:tcPr>
          <w:p w:rsidRPr="002A6B70" w:rsidR="001126EF" w:rsidP="001126EF" w:rsidRDefault="001126EF" w14:paraId="7E468D0E" w14:textId="77777777">
            <w:pPr>
              <w:pStyle w:val="4Lopendetekst"/>
              <w:ind w:left="0"/>
              <w:rPr>
                <w:sz w:val="16"/>
                <w:szCs w:val="16"/>
              </w:rPr>
            </w:pPr>
          </w:p>
        </w:tc>
        <w:tc>
          <w:tcPr>
            <w:tcW w:w="0" w:type="auto"/>
          </w:tcPr>
          <w:p w:rsidRPr="002A6B70" w:rsidR="001126EF" w:rsidP="001126EF" w:rsidRDefault="001126EF" w14:paraId="739E585B" w14:textId="77777777">
            <w:pPr>
              <w:pStyle w:val="4Lopendetekst"/>
              <w:ind w:left="0"/>
              <w:rPr>
                <w:sz w:val="16"/>
                <w:szCs w:val="16"/>
              </w:rPr>
            </w:pPr>
            <w:r>
              <w:rPr>
                <w:sz w:val="16"/>
              </w:rPr>
              <w:t>Parnassia palustris (Marsh grass of parnassus)</w:t>
            </w:r>
          </w:p>
        </w:tc>
        <w:tc>
          <w:tcPr>
            <w:tcW w:w="0" w:type="auto"/>
          </w:tcPr>
          <w:p w:rsidRPr="002A6B70" w:rsidR="001126EF" w:rsidP="001126EF" w:rsidRDefault="001126EF" w14:paraId="1CB08815" w14:textId="77777777">
            <w:pPr>
              <w:pStyle w:val="4Lopendetekst"/>
              <w:ind w:left="0"/>
              <w:rPr>
                <w:sz w:val="16"/>
                <w:szCs w:val="16"/>
              </w:rPr>
            </w:pPr>
          </w:p>
        </w:tc>
        <w:tc>
          <w:tcPr>
            <w:tcW w:w="0" w:type="auto"/>
          </w:tcPr>
          <w:p w:rsidRPr="002A6B70" w:rsidR="001126EF" w:rsidP="001126EF" w:rsidRDefault="001126EF" w14:paraId="3B614C32" w14:textId="77777777">
            <w:pPr>
              <w:pStyle w:val="4Lopendetekst"/>
              <w:ind w:left="0"/>
              <w:rPr>
                <w:sz w:val="16"/>
                <w:szCs w:val="16"/>
              </w:rPr>
            </w:pPr>
          </w:p>
        </w:tc>
        <w:tc>
          <w:tcPr>
            <w:tcW w:w="0" w:type="auto"/>
          </w:tcPr>
          <w:p w:rsidRPr="002A6B70" w:rsidR="001126EF" w:rsidP="001126EF" w:rsidRDefault="001126EF" w14:paraId="1EB4E758" w14:textId="77777777">
            <w:pPr>
              <w:pStyle w:val="4Lopendetekst"/>
              <w:ind w:left="0"/>
              <w:rPr>
                <w:sz w:val="16"/>
                <w:szCs w:val="16"/>
              </w:rPr>
            </w:pPr>
            <w:r>
              <w:rPr>
                <w:sz w:val="16"/>
              </w:rPr>
              <w:t>VU</w:t>
            </w:r>
          </w:p>
        </w:tc>
        <w:tc>
          <w:tcPr>
            <w:tcW w:w="0" w:type="auto"/>
          </w:tcPr>
          <w:p w:rsidRPr="002A6B70" w:rsidR="001126EF" w:rsidP="001126EF" w:rsidRDefault="001126EF" w14:paraId="1D1BD1E5" w14:textId="77777777">
            <w:pPr>
              <w:pStyle w:val="4Lopendetekst"/>
              <w:ind w:left="0"/>
              <w:rPr>
                <w:sz w:val="16"/>
                <w:szCs w:val="16"/>
              </w:rPr>
            </w:pPr>
            <w:r>
              <w:rPr>
                <w:sz w:val="16"/>
              </w:rPr>
              <w:t>z</w:t>
            </w:r>
          </w:p>
        </w:tc>
        <w:tc>
          <w:tcPr>
            <w:tcW w:w="0" w:type="auto"/>
          </w:tcPr>
          <w:p w:rsidRPr="002A6B70" w:rsidR="001126EF" w:rsidP="001126EF" w:rsidRDefault="001126EF" w14:paraId="4F4FF723" w14:textId="77777777">
            <w:pPr>
              <w:pStyle w:val="4Lopendetekst"/>
              <w:ind w:left="0"/>
              <w:rPr>
                <w:sz w:val="16"/>
                <w:szCs w:val="16"/>
              </w:rPr>
            </w:pPr>
            <w:r>
              <w:rPr>
                <w:sz w:val="16"/>
              </w:rPr>
              <w:t>1.7</w:t>
            </w:r>
          </w:p>
        </w:tc>
      </w:tr>
      <w:tr w:rsidRPr="002A6B70" w:rsidR="001126EF" w:rsidTr="001126EF" w14:paraId="37007526" w14:textId="77777777">
        <w:tc>
          <w:tcPr>
            <w:tcW w:w="0" w:type="auto"/>
            <w:vMerge w:val="restart"/>
          </w:tcPr>
          <w:p w:rsidRPr="002A6B70" w:rsidR="001126EF" w:rsidP="001126EF" w:rsidRDefault="001126EF" w14:paraId="38ADBD28" w14:textId="77777777">
            <w:pPr>
              <w:pStyle w:val="4Lopendetekst"/>
              <w:ind w:left="0"/>
              <w:rPr>
                <w:sz w:val="16"/>
                <w:szCs w:val="16"/>
              </w:rPr>
            </w:pPr>
            <w:r>
              <w:rPr>
                <w:sz w:val="16"/>
              </w:rPr>
              <w:t>7d-wet heaths</w:t>
            </w:r>
          </w:p>
        </w:tc>
        <w:tc>
          <w:tcPr>
            <w:tcW w:w="0" w:type="auto"/>
          </w:tcPr>
          <w:p w:rsidRPr="002A6B70" w:rsidR="001126EF" w:rsidP="001126EF" w:rsidRDefault="001126EF" w14:paraId="7C3E6ABD" w14:textId="77777777">
            <w:pPr>
              <w:pStyle w:val="4Lopendetekst"/>
              <w:ind w:left="0"/>
              <w:rPr>
                <w:sz w:val="16"/>
                <w:szCs w:val="16"/>
              </w:rPr>
            </w:pPr>
            <w:r>
              <w:rPr>
                <w:sz w:val="16"/>
              </w:rPr>
              <w:t>Gentiana pneumonanthe (Marsh gentian)</w:t>
            </w:r>
          </w:p>
        </w:tc>
        <w:tc>
          <w:tcPr>
            <w:tcW w:w="0" w:type="auto"/>
          </w:tcPr>
          <w:p w:rsidRPr="002A6B70" w:rsidR="001126EF" w:rsidP="001126EF" w:rsidRDefault="001126EF" w14:paraId="0191D23E" w14:textId="77777777">
            <w:pPr>
              <w:pStyle w:val="4Lopendetekst"/>
              <w:ind w:left="0"/>
              <w:rPr>
                <w:sz w:val="16"/>
                <w:szCs w:val="16"/>
              </w:rPr>
            </w:pPr>
          </w:p>
        </w:tc>
        <w:tc>
          <w:tcPr>
            <w:tcW w:w="0" w:type="auto"/>
          </w:tcPr>
          <w:p w:rsidRPr="002A6B70" w:rsidR="001126EF" w:rsidP="001126EF" w:rsidRDefault="001126EF" w14:paraId="523B587C" w14:textId="77777777">
            <w:pPr>
              <w:pStyle w:val="4Lopendetekst"/>
              <w:ind w:left="0"/>
              <w:rPr>
                <w:sz w:val="16"/>
                <w:szCs w:val="16"/>
              </w:rPr>
            </w:pPr>
          </w:p>
        </w:tc>
        <w:tc>
          <w:tcPr>
            <w:tcW w:w="0" w:type="auto"/>
          </w:tcPr>
          <w:p w:rsidRPr="002A6B70" w:rsidR="001126EF" w:rsidP="001126EF" w:rsidRDefault="001126EF" w14:paraId="49BE5D39" w14:textId="77777777">
            <w:pPr>
              <w:pStyle w:val="4Lopendetekst"/>
              <w:ind w:left="0"/>
              <w:rPr>
                <w:sz w:val="16"/>
                <w:szCs w:val="16"/>
              </w:rPr>
            </w:pPr>
            <w:r>
              <w:rPr>
                <w:sz w:val="16"/>
              </w:rPr>
              <w:t>NT</w:t>
            </w:r>
          </w:p>
        </w:tc>
        <w:tc>
          <w:tcPr>
            <w:tcW w:w="0" w:type="auto"/>
          </w:tcPr>
          <w:p w:rsidRPr="002A6B70" w:rsidR="001126EF" w:rsidP="001126EF" w:rsidRDefault="001126EF" w14:paraId="270B2049" w14:textId="77777777">
            <w:pPr>
              <w:pStyle w:val="4Lopendetekst"/>
              <w:ind w:left="0"/>
              <w:rPr>
                <w:sz w:val="16"/>
                <w:szCs w:val="16"/>
              </w:rPr>
            </w:pPr>
            <w:r>
              <w:rPr>
                <w:sz w:val="16"/>
              </w:rPr>
              <w:t>a</w:t>
            </w:r>
          </w:p>
        </w:tc>
        <w:tc>
          <w:tcPr>
            <w:tcW w:w="0" w:type="auto"/>
          </w:tcPr>
          <w:p w:rsidRPr="002A6B70" w:rsidR="001126EF" w:rsidP="001126EF" w:rsidRDefault="001126EF" w14:paraId="70E25C6B" w14:textId="77777777">
            <w:pPr>
              <w:pStyle w:val="4Lopendetekst"/>
              <w:ind w:left="0"/>
              <w:rPr>
                <w:sz w:val="16"/>
                <w:szCs w:val="16"/>
              </w:rPr>
            </w:pPr>
            <w:r>
              <w:rPr>
                <w:sz w:val="16"/>
              </w:rPr>
              <w:t>1.7</w:t>
            </w:r>
          </w:p>
        </w:tc>
      </w:tr>
      <w:tr w:rsidRPr="002A6B70" w:rsidR="001126EF" w:rsidTr="001126EF" w14:paraId="7598816B" w14:textId="77777777">
        <w:tc>
          <w:tcPr>
            <w:tcW w:w="0" w:type="auto"/>
            <w:vMerge/>
          </w:tcPr>
          <w:p w:rsidRPr="002A6B70" w:rsidR="001126EF" w:rsidP="001126EF" w:rsidRDefault="001126EF" w14:paraId="279B0B72" w14:textId="77777777">
            <w:pPr>
              <w:pStyle w:val="4Lopendetekst"/>
              <w:ind w:left="0"/>
              <w:rPr>
                <w:sz w:val="16"/>
                <w:szCs w:val="16"/>
              </w:rPr>
            </w:pPr>
          </w:p>
        </w:tc>
        <w:tc>
          <w:tcPr>
            <w:tcW w:w="0" w:type="auto"/>
          </w:tcPr>
          <w:p w:rsidRPr="002A6B70" w:rsidR="001126EF" w:rsidP="001126EF" w:rsidRDefault="001126EF" w14:paraId="0212E9B0" w14:textId="77777777">
            <w:pPr>
              <w:pStyle w:val="4Lopendetekst"/>
              <w:ind w:left="0"/>
              <w:rPr>
                <w:sz w:val="16"/>
                <w:szCs w:val="16"/>
              </w:rPr>
            </w:pPr>
            <w:r>
              <w:rPr>
                <w:sz w:val="16"/>
              </w:rPr>
              <w:t>Pedicularis sylvatica (Small lousewort)</w:t>
            </w:r>
          </w:p>
        </w:tc>
        <w:tc>
          <w:tcPr>
            <w:tcW w:w="0" w:type="auto"/>
          </w:tcPr>
          <w:p w:rsidRPr="002A6B70" w:rsidR="001126EF" w:rsidP="001126EF" w:rsidRDefault="001126EF" w14:paraId="2A9BAD2D" w14:textId="77777777">
            <w:pPr>
              <w:pStyle w:val="4Lopendetekst"/>
              <w:ind w:left="0"/>
              <w:rPr>
                <w:sz w:val="16"/>
                <w:szCs w:val="16"/>
              </w:rPr>
            </w:pPr>
          </w:p>
        </w:tc>
        <w:tc>
          <w:tcPr>
            <w:tcW w:w="0" w:type="auto"/>
          </w:tcPr>
          <w:p w:rsidRPr="002A6B70" w:rsidR="001126EF" w:rsidP="001126EF" w:rsidRDefault="001126EF" w14:paraId="314F5F95" w14:textId="77777777">
            <w:pPr>
              <w:pStyle w:val="4Lopendetekst"/>
              <w:ind w:left="0"/>
              <w:rPr>
                <w:sz w:val="16"/>
                <w:szCs w:val="16"/>
              </w:rPr>
            </w:pPr>
          </w:p>
        </w:tc>
        <w:tc>
          <w:tcPr>
            <w:tcW w:w="0" w:type="auto"/>
          </w:tcPr>
          <w:p w:rsidRPr="002A6B70" w:rsidR="001126EF" w:rsidP="001126EF" w:rsidRDefault="001126EF" w14:paraId="4D12A581" w14:textId="77777777">
            <w:pPr>
              <w:pStyle w:val="4Lopendetekst"/>
              <w:ind w:left="0"/>
              <w:rPr>
                <w:sz w:val="16"/>
                <w:szCs w:val="16"/>
              </w:rPr>
            </w:pPr>
            <w:r>
              <w:rPr>
                <w:sz w:val="16"/>
              </w:rPr>
              <w:t>VU</w:t>
            </w:r>
          </w:p>
        </w:tc>
        <w:tc>
          <w:tcPr>
            <w:tcW w:w="0" w:type="auto"/>
          </w:tcPr>
          <w:p w:rsidRPr="002A6B70" w:rsidR="001126EF" w:rsidP="001126EF" w:rsidRDefault="001126EF" w14:paraId="5F641F8D" w14:textId="77777777">
            <w:pPr>
              <w:pStyle w:val="4Lopendetekst"/>
              <w:ind w:left="0"/>
              <w:rPr>
                <w:sz w:val="16"/>
                <w:szCs w:val="16"/>
              </w:rPr>
            </w:pPr>
            <w:r>
              <w:rPr>
                <w:sz w:val="16"/>
              </w:rPr>
              <w:t>z</w:t>
            </w:r>
          </w:p>
        </w:tc>
        <w:tc>
          <w:tcPr>
            <w:tcW w:w="0" w:type="auto"/>
          </w:tcPr>
          <w:p w:rsidRPr="002A6B70" w:rsidR="001126EF" w:rsidP="001126EF" w:rsidRDefault="001126EF" w14:paraId="1F1B4E53" w14:textId="77777777">
            <w:pPr>
              <w:pStyle w:val="4Lopendetekst"/>
              <w:ind w:left="0"/>
              <w:rPr>
                <w:sz w:val="16"/>
                <w:szCs w:val="16"/>
              </w:rPr>
            </w:pPr>
            <w:r>
              <w:rPr>
                <w:sz w:val="16"/>
              </w:rPr>
              <w:t>0.9</w:t>
            </w:r>
          </w:p>
        </w:tc>
      </w:tr>
      <w:tr w:rsidRPr="002A6B70" w:rsidR="001126EF" w:rsidTr="001126EF" w14:paraId="7C76103C" w14:textId="77777777">
        <w:tc>
          <w:tcPr>
            <w:tcW w:w="0" w:type="auto"/>
          </w:tcPr>
          <w:p w:rsidRPr="002A6B70" w:rsidR="001126EF" w:rsidP="001126EF" w:rsidRDefault="001126EF" w14:paraId="76A9D9B5" w14:textId="77777777">
            <w:pPr>
              <w:pStyle w:val="4Lopendetekst"/>
              <w:ind w:left="0"/>
              <w:rPr>
                <w:sz w:val="16"/>
                <w:szCs w:val="16"/>
              </w:rPr>
            </w:pPr>
            <w:r>
              <w:rPr>
                <w:sz w:val="16"/>
              </w:rPr>
              <w:t>2a-disturbed environments</w:t>
            </w:r>
          </w:p>
        </w:tc>
        <w:tc>
          <w:tcPr>
            <w:tcW w:w="0" w:type="auto"/>
          </w:tcPr>
          <w:p w:rsidRPr="0025348C" w:rsidR="001126EF" w:rsidP="001126EF" w:rsidRDefault="001126EF" w14:paraId="6D11EE0F" w14:textId="77777777">
            <w:pPr>
              <w:pStyle w:val="4Lopendetekst"/>
              <w:ind w:left="0"/>
              <w:rPr>
                <w:sz w:val="16"/>
                <w:szCs w:val="16"/>
                <w:lang w:val="fr-FR"/>
              </w:rPr>
            </w:pPr>
            <w:r w:rsidRPr="0025348C">
              <w:rPr>
                <w:sz w:val="16"/>
                <w:lang w:val="fr-FR"/>
              </w:rPr>
              <w:t xml:space="preserve">Odontites vernus ssp. </w:t>
            </w:r>
            <w:proofErr w:type="gramStart"/>
            <w:r w:rsidRPr="0025348C">
              <w:rPr>
                <w:sz w:val="16"/>
                <w:lang w:val="fr-FR"/>
              </w:rPr>
              <w:t>serotinus</w:t>
            </w:r>
            <w:proofErr w:type="gramEnd"/>
            <w:r w:rsidRPr="0025348C">
              <w:rPr>
                <w:sz w:val="16"/>
                <w:lang w:val="fr-FR"/>
              </w:rPr>
              <w:t xml:space="preserve"> (Red bartsia)</w:t>
            </w:r>
          </w:p>
        </w:tc>
        <w:tc>
          <w:tcPr>
            <w:tcW w:w="0" w:type="auto"/>
          </w:tcPr>
          <w:p w:rsidRPr="0025348C" w:rsidR="001126EF" w:rsidP="001126EF" w:rsidRDefault="001126EF" w14:paraId="63E6B8A6" w14:textId="77777777">
            <w:pPr>
              <w:pStyle w:val="4Lopendetekst"/>
              <w:ind w:left="0"/>
              <w:rPr>
                <w:sz w:val="16"/>
                <w:szCs w:val="16"/>
                <w:lang w:val="fr-FR"/>
              </w:rPr>
            </w:pPr>
          </w:p>
        </w:tc>
        <w:tc>
          <w:tcPr>
            <w:tcW w:w="0" w:type="auto"/>
          </w:tcPr>
          <w:p w:rsidRPr="0025348C" w:rsidR="001126EF" w:rsidP="001126EF" w:rsidRDefault="001126EF" w14:paraId="2546943E" w14:textId="77777777">
            <w:pPr>
              <w:pStyle w:val="4Lopendetekst"/>
              <w:ind w:left="0"/>
              <w:rPr>
                <w:sz w:val="16"/>
                <w:szCs w:val="16"/>
                <w:lang w:val="fr-FR"/>
              </w:rPr>
            </w:pPr>
          </w:p>
        </w:tc>
        <w:tc>
          <w:tcPr>
            <w:tcW w:w="0" w:type="auto"/>
          </w:tcPr>
          <w:p w:rsidRPr="002A6B70" w:rsidR="001126EF" w:rsidP="001126EF" w:rsidRDefault="001126EF" w14:paraId="1FB1E37F" w14:textId="77777777">
            <w:pPr>
              <w:pStyle w:val="4Lopendetekst"/>
              <w:ind w:left="0"/>
              <w:rPr>
                <w:sz w:val="16"/>
                <w:szCs w:val="16"/>
              </w:rPr>
            </w:pPr>
            <w:r>
              <w:rPr>
                <w:sz w:val="16"/>
              </w:rPr>
              <w:t>NT</w:t>
            </w:r>
          </w:p>
        </w:tc>
        <w:tc>
          <w:tcPr>
            <w:tcW w:w="0" w:type="auto"/>
          </w:tcPr>
          <w:p w:rsidRPr="002A6B70" w:rsidR="001126EF" w:rsidP="001126EF" w:rsidRDefault="001126EF" w14:paraId="067131DE" w14:textId="77777777">
            <w:pPr>
              <w:pStyle w:val="4Lopendetekst"/>
              <w:ind w:left="0"/>
              <w:rPr>
                <w:sz w:val="16"/>
                <w:szCs w:val="16"/>
              </w:rPr>
            </w:pPr>
            <w:r>
              <w:rPr>
                <w:sz w:val="16"/>
              </w:rPr>
              <w:t>a</w:t>
            </w:r>
          </w:p>
        </w:tc>
        <w:tc>
          <w:tcPr>
            <w:tcW w:w="0" w:type="auto"/>
          </w:tcPr>
          <w:p w:rsidRPr="002A6B70" w:rsidR="001126EF" w:rsidP="001126EF" w:rsidRDefault="001126EF" w14:paraId="3F92C400" w14:textId="77777777">
            <w:pPr>
              <w:pStyle w:val="4Lopendetekst"/>
              <w:ind w:left="0"/>
              <w:rPr>
                <w:sz w:val="16"/>
                <w:szCs w:val="16"/>
              </w:rPr>
            </w:pPr>
            <w:r>
              <w:rPr>
                <w:sz w:val="16"/>
              </w:rPr>
              <w:t>1.7</w:t>
            </w:r>
          </w:p>
        </w:tc>
      </w:tr>
      <w:tr w:rsidRPr="002A6B70" w:rsidR="001126EF" w:rsidTr="001126EF" w14:paraId="2A7C1A7B" w14:textId="77777777">
        <w:tc>
          <w:tcPr>
            <w:tcW w:w="0" w:type="auto"/>
            <w:vMerge w:val="restart"/>
          </w:tcPr>
          <w:p w:rsidRPr="002A6B70" w:rsidR="001126EF" w:rsidP="001126EF" w:rsidRDefault="001126EF" w14:paraId="5859BEA3" w14:textId="77777777">
            <w:pPr>
              <w:pStyle w:val="4Lopendetekst"/>
              <w:ind w:left="0"/>
              <w:rPr>
                <w:sz w:val="16"/>
                <w:szCs w:val="16"/>
              </w:rPr>
            </w:pPr>
            <w:r>
              <w:rPr>
                <w:sz w:val="16"/>
              </w:rPr>
              <w:t>4b-oligotrophic waters</w:t>
            </w:r>
          </w:p>
        </w:tc>
        <w:tc>
          <w:tcPr>
            <w:tcW w:w="0" w:type="auto"/>
          </w:tcPr>
          <w:p w:rsidRPr="002A6B70" w:rsidR="001126EF" w:rsidP="001126EF" w:rsidRDefault="001126EF" w14:paraId="05F36256" w14:textId="77777777">
            <w:pPr>
              <w:pStyle w:val="4Lopendetekst"/>
              <w:ind w:left="0"/>
              <w:rPr>
                <w:sz w:val="16"/>
                <w:szCs w:val="16"/>
              </w:rPr>
            </w:pPr>
            <w:r>
              <w:rPr>
                <w:sz w:val="16"/>
              </w:rPr>
              <w:t>Apium inundatum (Lesser marshwort)</w:t>
            </w:r>
          </w:p>
        </w:tc>
        <w:tc>
          <w:tcPr>
            <w:tcW w:w="0" w:type="auto"/>
          </w:tcPr>
          <w:p w:rsidRPr="002A6B70" w:rsidR="001126EF" w:rsidP="001126EF" w:rsidRDefault="001126EF" w14:paraId="65103F07" w14:textId="77777777">
            <w:pPr>
              <w:pStyle w:val="4Lopendetekst"/>
              <w:ind w:left="0"/>
              <w:rPr>
                <w:sz w:val="16"/>
                <w:szCs w:val="16"/>
              </w:rPr>
            </w:pPr>
          </w:p>
        </w:tc>
        <w:tc>
          <w:tcPr>
            <w:tcW w:w="0" w:type="auto"/>
          </w:tcPr>
          <w:p w:rsidRPr="002A6B70" w:rsidR="001126EF" w:rsidP="001126EF" w:rsidRDefault="001126EF" w14:paraId="3B4EDBD1" w14:textId="77777777">
            <w:pPr>
              <w:pStyle w:val="4Lopendetekst"/>
              <w:ind w:left="0"/>
              <w:rPr>
                <w:sz w:val="16"/>
                <w:szCs w:val="16"/>
              </w:rPr>
            </w:pPr>
          </w:p>
        </w:tc>
        <w:tc>
          <w:tcPr>
            <w:tcW w:w="0" w:type="auto"/>
          </w:tcPr>
          <w:p w:rsidRPr="002A6B70" w:rsidR="001126EF" w:rsidP="001126EF" w:rsidRDefault="001126EF" w14:paraId="5B53A675" w14:textId="77777777">
            <w:pPr>
              <w:pStyle w:val="4Lopendetekst"/>
              <w:ind w:left="0"/>
              <w:rPr>
                <w:sz w:val="16"/>
                <w:szCs w:val="16"/>
              </w:rPr>
            </w:pPr>
            <w:r>
              <w:rPr>
                <w:sz w:val="16"/>
              </w:rPr>
              <w:t>EN</w:t>
            </w:r>
          </w:p>
        </w:tc>
        <w:tc>
          <w:tcPr>
            <w:tcW w:w="0" w:type="auto"/>
          </w:tcPr>
          <w:p w:rsidRPr="002A6B70" w:rsidR="001126EF" w:rsidP="001126EF" w:rsidRDefault="001126EF" w14:paraId="3325C5EC" w14:textId="77777777">
            <w:pPr>
              <w:pStyle w:val="4Lopendetekst"/>
              <w:ind w:left="0"/>
              <w:rPr>
                <w:sz w:val="16"/>
                <w:szCs w:val="16"/>
              </w:rPr>
            </w:pPr>
            <w:r>
              <w:rPr>
                <w:sz w:val="16"/>
              </w:rPr>
              <w:t>zz</w:t>
            </w:r>
          </w:p>
        </w:tc>
        <w:tc>
          <w:tcPr>
            <w:tcW w:w="0" w:type="auto"/>
          </w:tcPr>
          <w:p w:rsidRPr="002A6B70" w:rsidR="001126EF" w:rsidP="001126EF" w:rsidRDefault="001126EF" w14:paraId="4B26CC65" w14:textId="77777777">
            <w:pPr>
              <w:pStyle w:val="4Lopendetekst"/>
              <w:ind w:left="0"/>
              <w:rPr>
                <w:sz w:val="16"/>
                <w:szCs w:val="16"/>
              </w:rPr>
            </w:pPr>
            <w:r>
              <w:rPr>
                <w:sz w:val="16"/>
              </w:rPr>
              <w:t>4.3</w:t>
            </w:r>
          </w:p>
        </w:tc>
      </w:tr>
      <w:tr w:rsidRPr="002A6B70" w:rsidR="001126EF" w:rsidTr="001126EF" w14:paraId="7F1436C1" w14:textId="77777777">
        <w:tc>
          <w:tcPr>
            <w:tcW w:w="0" w:type="auto"/>
            <w:vMerge/>
          </w:tcPr>
          <w:p w:rsidRPr="002A6B70" w:rsidR="001126EF" w:rsidP="001126EF" w:rsidRDefault="001126EF" w14:paraId="7610A7B6" w14:textId="77777777">
            <w:pPr>
              <w:pStyle w:val="4Lopendetekst"/>
              <w:ind w:left="0"/>
              <w:rPr>
                <w:sz w:val="16"/>
                <w:szCs w:val="16"/>
              </w:rPr>
            </w:pPr>
          </w:p>
        </w:tc>
        <w:tc>
          <w:tcPr>
            <w:tcW w:w="0" w:type="auto"/>
          </w:tcPr>
          <w:p w:rsidRPr="002A6B70" w:rsidR="001126EF" w:rsidP="001126EF" w:rsidRDefault="001126EF" w14:paraId="77FEF8CF" w14:textId="77777777">
            <w:pPr>
              <w:pStyle w:val="4Lopendetekst"/>
              <w:ind w:left="0"/>
              <w:rPr>
                <w:sz w:val="16"/>
                <w:szCs w:val="16"/>
              </w:rPr>
            </w:pPr>
            <w:r>
              <w:rPr>
                <w:sz w:val="16"/>
              </w:rPr>
              <w:t>Baldellia ranunculoides ssp. ranunculoides (Upriht lesser water-plantain)</w:t>
            </w:r>
          </w:p>
        </w:tc>
        <w:tc>
          <w:tcPr>
            <w:tcW w:w="0" w:type="auto"/>
          </w:tcPr>
          <w:p w:rsidRPr="002A6B70" w:rsidR="001126EF" w:rsidP="001126EF" w:rsidRDefault="001126EF" w14:paraId="0B9C1B9B" w14:textId="77777777">
            <w:pPr>
              <w:pStyle w:val="4Lopendetekst"/>
              <w:ind w:left="0"/>
              <w:rPr>
                <w:sz w:val="16"/>
                <w:szCs w:val="16"/>
              </w:rPr>
            </w:pPr>
          </w:p>
        </w:tc>
        <w:tc>
          <w:tcPr>
            <w:tcW w:w="0" w:type="auto"/>
          </w:tcPr>
          <w:p w:rsidRPr="002A6B70" w:rsidR="001126EF" w:rsidP="001126EF" w:rsidRDefault="001126EF" w14:paraId="7EDBCD44" w14:textId="77777777">
            <w:pPr>
              <w:pStyle w:val="4Lopendetekst"/>
              <w:ind w:left="0"/>
              <w:rPr>
                <w:sz w:val="16"/>
                <w:szCs w:val="16"/>
              </w:rPr>
            </w:pPr>
          </w:p>
        </w:tc>
        <w:tc>
          <w:tcPr>
            <w:tcW w:w="0" w:type="auto"/>
          </w:tcPr>
          <w:p w:rsidRPr="002A6B70" w:rsidR="001126EF" w:rsidP="001126EF" w:rsidRDefault="001126EF" w14:paraId="515EA03D" w14:textId="77777777">
            <w:pPr>
              <w:pStyle w:val="4Lopendetekst"/>
              <w:ind w:left="0"/>
              <w:rPr>
                <w:sz w:val="16"/>
                <w:szCs w:val="16"/>
              </w:rPr>
            </w:pPr>
            <w:r>
              <w:rPr>
                <w:sz w:val="16"/>
              </w:rPr>
              <w:t>EN</w:t>
            </w:r>
          </w:p>
        </w:tc>
        <w:tc>
          <w:tcPr>
            <w:tcW w:w="0" w:type="auto"/>
          </w:tcPr>
          <w:p w:rsidRPr="002A6B70" w:rsidR="001126EF" w:rsidP="001126EF" w:rsidRDefault="001126EF" w14:paraId="36362BC9" w14:textId="77777777">
            <w:pPr>
              <w:pStyle w:val="4Lopendetekst"/>
              <w:ind w:left="0"/>
              <w:rPr>
                <w:sz w:val="16"/>
                <w:szCs w:val="16"/>
              </w:rPr>
            </w:pPr>
            <w:r>
              <w:rPr>
                <w:sz w:val="16"/>
              </w:rPr>
              <w:t>zz</w:t>
            </w:r>
          </w:p>
        </w:tc>
        <w:tc>
          <w:tcPr>
            <w:tcW w:w="0" w:type="auto"/>
          </w:tcPr>
          <w:p w:rsidRPr="002A6B70" w:rsidR="001126EF" w:rsidP="001126EF" w:rsidRDefault="001126EF" w14:paraId="573A9FE0" w14:textId="77777777">
            <w:pPr>
              <w:pStyle w:val="4Lopendetekst"/>
              <w:ind w:left="0"/>
              <w:rPr>
                <w:sz w:val="16"/>
                <w:szCs w:val="16"/>
              </w:rPr>
            </w:pPr>
            <w:r>
              <w:rPr>
                <w:sz w:val="16"/>
              </w:rPr>
              <w:t>5.2</w:t>
            </w:r>
          </w:p>
        </w:tc>
      </w:tr>
      <w:tr w:rsidRPr="002A6B70" w:rsidR="001126EF" w:rsidTr="001126EF" w14:paraId="743A71D6" w14:textId="77777777">
        <w:tc>
          <w:tcPr>
            <w:tcW w:w="0" w:type="auto"/>
            <w:vMerge/>
          </w:tcPr>
          <w:p w:rsidRPr="002A6B70" w:rsidR="001126EF" w:rsidP="001126EF" w:rsidRDefault="001126EF" w14:paraId="458576E9" w14:textId="77777777">
            <w:pPr>
              <w:pStyle w:val="4Lopendetekst"/>
              <w:ind w:left="0"/>
              <w:rPr>
                <w:sz w:val="16"/>
                <w:szCs w:val="16"/>
              </w:rPr>
            </w:pPr>
          </w:p>
        </w:tc>
        <w:tc>
          <w:tcPr>
            <w:tcW w:w="0" w:type="auto"/>
          </w:tcPr>
          <w:p w:rsidRPr="002A6B70" w:rsidR="001126EF" w:rsidP="001126EF" w:rsidRDefault="001126EF" w14:paraId="2C2F9898" w14:textId="77777777">
            <w:pPr>
              <w:pStyle w:val="4Lopendetekst"/>
              <w:ind w:left="0"/>
              <w:rPr>
                <w:sz w:val="16"/>
                <w:szCs w:val="16"/>
              </w:rPr>
            </w:pPr>
            <w:r>
              <w:rPr>
                <w:sz w:val="16"/>
              </w:rPr>
              <w:t>Eleogiton fluitans (Floating club-rush)</w:t>
            </w:r>
          </w:p>
        </w:tc>
        <w:tc>
          <w:tcPr>
            <w:tcW w:w="0" w:type="auto"/>
          </w:tcPr>
          <w:p w:rsidRPr="002A6B70" w:rsidR="001126EF" w:rsidP="001126EF" w:rsidRDefault="001126EF" w14:paraId="38FDD1CA" w14:textId="77777777">
            <w:pPr>
              <w:pStyle w:val="4Lopendetekst"/>
              <w:ind w:left="0"/>
              <w:rPr>
                <w:sz w:val="16"/>
                <w:szCs w:val="16"/>
              </w:rPr>
            </w:pPr>
          </w:p>
        </w:tc>
        <w:tc>
          <w:tcPr>
            <w:tcW w:w="0" w:type="auto"/>
          </w:tcPr>
          <w:p w:rsidRPr="002A6B70" w:rsidR="001126EF" w:rsidP="001126EF" w:rsidRDefault="001126EF" w14:paraId="7C6612AA" w14:textId="77777777">
            <w:pPr>
              <w:pStyle w:val="4Lopendetekst"/>
              <w:ind w:left="0"/>
              <w:rPr>
                <w:sz w:val="16"/>
                <w:szCs w:val="16"/>
              </w:rPr>
            </w:pPr>
          </w:p>
        </w:tc>
        <w:tc>
          <w:tcPr>
            <w:tcW w:w="0" w:type="auto"/>
          </w:tcPr>
          <w:p w:rsidRPr="002A6B70" w:rsidR="001126EF" w:rsidP="001126EF" w:rsidRDefault="001126EF" w14:paraId="72E6ED41" w14:textId="77777777">
            <w:pPr>
              <w:pStyle w:val="4Lopendetekst"/>
              <w:ind w:left="0"/>
              <w:rPr>
                <w:sz w:val="16"/>
                <w:szCs w:val="16"/>
              </w:rPr>
            </w:pPr>
            <w:r>
              <w:rPr>
                <w:sz w:val="16"/>
              </w:rPr>
              <w:t>VU</w:t>
            </w:r>
          </w:p>
        </w:tc>
        <w:tc>
          <w:tcPr>
            <w:tcW w:w="0" w:type="auto"/>
          </w:tcPr>
          <w:p w:rsidRPr="002A6B70" w:rsidR="001126EF" w:rsidP="001126EF" w:rsidRDefault="001126EF" w14:paraId="2028CD3A" w14:textId="77777777">
            <w:pPr>
              <w:pStyle w:val="4Lopendetekst"/>
              <w:ind w:left="0"/>
              <w:rPr>
                <w:sz w:val="16"/>
                <w:szCs w:val="16"/>
              </w:rPr>
            </w:pPr>
            <w:r>
              <w:rPr>
                <w:sz w:val="16"/>
              </w:rPr>
              <w:t>z</w:t>
            </w:r>
          </w:p>
        </w:tc>
        <w:tc>
          <w:tcPr>
            <w:tcW w:w="0" w:type="auto"/>
          </w:tcPr>
          <w:p w:rsidRPr="002A6B70" w:rsidR="001126EF" w:rsidP="001126EF" w:rsidRDefault="001126EF" w14:paraId="5855F23A" w14:textId="77777777">
            <w:pPr>
              <w:pStyle w:val="4Lopendetekst"/>
              <w:ind w:left="0"/>
              <w:rPr>
                <w:sz w:val="16"/>
                <w:szCs w:val="16"/>
              </w:rPr>
            </w:pPr>
            <w:r>
              <w:rPr>
                <w:sz w:val="16"/>
              </w:rPr>
              <w:t>9.6</w:t>
            </w:r>
          </w:p>
        </w:tc>
      </w:tr>
      <w:tr w:rsidRPr="002A6B70" w:rsidR="001126EF" w:rsidTr="001126EF" w14:paraId="3FCE4C9A" w14:textId="77777777">
        <w:tc>
          <w:tcPr>
            <w:tcW w:w="0" w:type="auto"/>
            <w:vMerge/>
          </w:tcPr>
          <w:p w:rsidRPr="002A6B70" w:rsidR="001126EF" w:rsidP="001126EF" w:rsidRDefault="001126EF" w14:paraId="012E059F" w14:textId="77777777">
            <w:pPr>
              <w:pStyle w:val="4Lopendetekst"/>
              <w:ind w:left="0"/>
              <w:rPr>
                <w:sz w:val="16"/>
                <w:szCs w:val="16"/>
              </w:rPr>
            </w:pPr>
          </w:p>
        </w:tc>
        <w:tc>
          <w:tcPr>
            <w:tcW w:w="0" w:type="auto"/>
          </w:tcPr>
          <w:p w:rsidRPr="002A6B70" w:rsidR="001126EF" w:rsidP="001126EF" w:rsidRDefault="001126EF" w14:paraId="5D9A675F" w14:textId="77777777">
            <w:pPr>
              <w:pStyle w:val="4Lopendetekst"/>
              <w:ind w:left="0"/>
              <w:rPr>
                <w:sz w:val="16"/>
                <w:szCs w:val="16"/>
              </w:rPr>
            </w:pPr>
            <w:r>
              <w:rPr>
                <w:sz w:val="16"/>
              </w:rPr>
              <w:t>Hypericum elodes (Marsh St. John’s-wort)</w:t>
            </w:r>
          </w:p>
        </w:tc>
        <w:tc>
          <w:tcPr>
            <w:tcW w:w="0" w:type="auto"/>
          </w:tcPr>
          <w:p w:rsidRPr="002A6B70" w:rsidR="001126EF" w:rsidP="001126EF" w:rsidRDefault="001126EF" w14:paraId="077C93B7" w14:textId="77777777">
            <w:pPr>
              <w:pStyle w:val="4Lopendetekst"/>
              <w:ind w:left="0"/>
              <w:rPr>
                <w:sz w:val="16"/>
                <w:szCs w:val="16"/>
              </w:rPr>
            </w:pPr>
          </w:p>
        </w:tc>
        <w:tc>
          <w:tcPr>
            <w:tcW w:w="0" w:type="auto"/>
          </w:tcPr>
          <w:p w:rsidRPr="002A6B70" w:rsidR="001126EF" w:rsidP="001126EF" w:rsidRDefault="001126EF" w14:paraId="513B7725" w14:textId="77777777">
            <w:pPr>
              <w:pStyle w:val="4Lopendetekst"/>
              <w:ind w:left="0"/>
              <w:rPr>
                <w:sz w:val="16"/>
                <w:szCs w:val="16"/>
              </w:rPr>
            </w:pPr>
          </w:p>
        </w:tc>
        <w:tc>
          <w:tcPr>
            <w:tcW w:w="0" w:type="auto"/>
          </w:tcPr>
          <w:p w:rsidRPr="002A6B70" w:rsidR="001126EF" w:rsidP="001126EF" w:rsidRDefault="001126EF" w14:paraId="7156B1F6" w14:textId="77777777">
            <w:pPr>
              <w:pStyle w:val="4Lopendetekst"/>
              <w:ind w:left="0"/>
              <w:rPr>
                <w:sz w:val="16"/>
                <w:szCs w:val="16"/>
              </w:rPr>
            </w:pPr>
            <w:r>
              <w:rPr>
                <w:sz w:val="16"/>
              </w:rPr>
              <w:t>VU</w:t>
            </w:r>
          </w:p>
        </w:tc>
        <w:tc>
          <w:tcPr>
            <w:tcW w:w="0" w:type="auto"/>
          </w:tcPr>
          <w:p w:rsidRPr="002A6B70" w:rsidR="001126EF" w:rsidP="001126EF" w:rsidRDefault="001126EF" w14:paraId="25F61D4F" w14:textId="77777777">
            <w:pPr>
              <w:pStyle w:val="4Lopendetekst"/>
              <w:ind w:left="0"/>
              <w:rPr>
                <w:sz w:val="16"/>
                <w:szCs w:val="16"/>
              </w:rPr>
            </w:pPr>
            <w:r>
              <w:rPr>
                <w:sz w:val="16"/>
              </w:rPr>
              <w:t>z</w:t>
            </w:r>
          </w:p>
        </w:tc>
        <w:tc>
          <w:tcPr>
            <w:tcW w:w="0" w:type="auto"/>
          </w:tcPr>
          <w:p w:rsidRPr="002A6B70" w:rsidR="001126EF" w:rsidP="001126EF" w:rsidRDefault="001126EF" w14:paraId="6DCF2BC0" w14:textId="77777777">
            <w:pPr>
              <w:pStyle w:val="4Lopendetekst"/>
              <w:ind w:left="0"/>
              <w:rPr>
                <w:sz w:val="16"/>
                <w:szCs w:val="16"/>
              </w:rPr>
            </w:pPr>
            <w:r>
              <w:rPr>
                <w:sz w:val="16"/>
              </w:rPr>
              <w:t>14.8</w:t>
            </w:r>
          </w:p>
        </w:tc>
      </w:tr>
      <w:tr w:rsidRPr="002A6B70" w:rsidR="001126EF" w:rsidTr="001126EF" w14:paraId="0109BF6F" w14:textId="77777777">
        <w:tc>
          <w:tcPr>
            <w:tcW w:w="0" w:type="auto"/>
            <w:vMerge/>
          </w:tcPr>
          <w:p w:rsidRPr="002A6B70" w:rsidR="001126EF" w:rsidP="001126EF" w:rsidRDefault="001126EF" w14:paraId="685D807E" w14:textId="77777777">
            <w:pPr>
              <w:pStyle w:val="4Lopendetekst"/>
              <w:ind w:left="0"/>
              <w:rPr>
                <w:sz w:val="16"/>
                <w:szCs w:val="16"/>
              </w:rPr>
            </w:pPr>
          </w:p>
        </w:tc>
        <w:tc>
          <w:tcPr>
            <w:tcW w:w="0" w:type="auto"/>
          </w:tcPr>
          <w:p w:rsidRPr="002A6B70" w:rsidR="001126EF" w:rsidP="001126EF" w:rsidRDefault="001126EF" w14:paraId="661745BA" w14:textId="77777777">
            <w:pPr>
              <w:pStyle w:val="4Lopendetekst"/>
              <w:ind w:left="0"/>
              <w:rPr>
                <w:sz w:val="16"/>
                <w:szCs w:val="16"/>
              </w:rPr>
            </w:pPr>
            <w:r>
              <w:rPr>
                <w:sz w:val="16"/>
              </w:rPr>
              <w:t>Littorella uniflora (Shoreweed)</w:t>
            </w:r>
          </w:p>
        </w:tc>
        <w:tc>
          <w:tcPr>
            <w:tcW w:w="0" w:type="auto"/>
          </w:tcPr>
          <w:p w:rsidRPr="002A6B70" w:rsidR="001126EF" w:rsidP="001126EF" w:rsidRDefault="001126EF" w14:paraId="25DAD640" w14:textId="77777777">
            <w:pPr>
              <w:pStyle w:val="4Lopendetekst"/>
              <w:ind w:left="0"/>
              <w:rPr>
                <w:sz w:val="16"/>
                <w:szCs w:val="16"/>
              </w:rPr>
            </w:pPr>
          </w:p>
        </w:tc>
        <w:tc>
          <w:tcPr>
            <w:tcW w:w="0" w:type="auto"/>
          </w:tcPr>
          <w:p w:rsidRPr="002A6B70" w:rsidR="001126EF" w:rsidP="001126EF" w:rsidRDefault="001126EF" w14:paraId="575A1B62" w14:textId="77777777">
            <w:pPr>
              <w:pStyle w:val="4Lopendetekst"/>
              <w:ind w:left="0"/>
              <w:rPr>
                <w:sz w:val="16"/>
                <w:szCs w:val="16"/>
              </w:rPr>
            </w:pPr>
          </w:p>
        </w:tc>
        <w:tc>
          <w:tcPr>
            <w:tcW w:w="0" w:type="auto"/>
          </w:tcPr>
          <w:p w:rsidRPr="002A6B70" w:rsidR="001126EF" w:rsidP="001126EF" w:rsidRDefault="001126EF" w14:paraId="36D9590A" w14:textId="77777777">
            <w:pPr>
              <w:pStyle w:val="4Lopendetekst"/>
              <w:ind w:left="0"/>
              <w:rPr>
                <w:sz w:val="16"/>
                <w:szCs w:val="16"/>
              </w:rPr>
            </w:pPr>
            <w:r>
              <w:rPr>
                <w:sz w:val="16"/>
              </w:rPr>
              <w:t>VU</w:t>
            </w:r>
          </w:p>
        </w:tc>
        <w:tc>
          <w:tcPr>
            <w:tcW w:w="0" w:type="auto"/>
          </w:tcPr>
          <w:p w:rsidRPr="002A6B70" w:rsidR="001126EF" w:rsidP="001126EF" w:rsidRDefault="001126EF" w14:paraId="4B39B7B0" w14:textId="77777777">
            <w:pPr>
              <w:pStyle w:val="4Lopendetekst"/>
              <w:ind w:left="0"/>
              <w:rPr>
                <w:sz w:val="16"/>
                <w:szCs w:val="16"/>
              </w:rPr>
            </w:pPr>
            <w:r>
              <w:rPr>
                <w:sz w:val="16"/>
              </w:rPr>
              <w:t>z</w:t>
            </w:r>
          </w:p>
        </w:tc>
        <w:tc>
          <w:tcPr>
            <w:tcW w:w="0" w:type="auto"/>
          </w:tcPr>
          <w:p w:rsidRPr="002A6B70" w:rsidR="001126EF" w:rsidP="001126EF" w:rsidRDefault="001126EF" w14:paraId="0048B9BA" w14:textId="77777777">
            <w:pPr>
              <w:pStyle w:val="4Lopendetekst"/>
              <w:ind w:left="0"/>
              <w:rPr>
                <w:sz w:val="16"/>
                <w:szCs w:val="16"/>
              </w:rPr>
            </w:pPr>
            <w:r>
              <w:rPr>
                <w:sz w:val="16"/>
              </w:rPr>
              <w:t>10.4</w:t>
            </w:r>
          </w:p>
        </w:tc>
      </w:tr>
      <w:tr w:rsidRPr="002A6B70" w:rsidR="001126EF" w:rsidTr="001126EF" w14:paraId="69189305" w14:textId="77777777">
        <w:tc>
          <w:tcPr>
            <w:tcW w:w="0" w:type="auto"/>
            <w:vMerge/>
          </w:tcPr>
          <w:p w:rsidRPr="002A6B70" w:rsidR="001126EF" w:rsidP="001126EF" w:rsidRDefault="001126EF" w14:paraId="6E01B4E7" w14:textId="77777777">
            <w:pPr>
              <w:pStyle w:val="4Lopendetekst"/>
              <w:ind w:left="0"/>
              <w:rPr>
                <w:sz w:val="16"/>
                <w:szCs w:val="16"/>
              </w:rPr>
            </w:pPr>
          </w:p>
        </w:tc>
        <w:tc>
          <w:tcPr>
            <w:tcW w:w="0" w:type="auto"/>
          </w:tcPr>
          <w:p w:rsidRPr="002A6B70" w:rsidR="001126EF" w:rsidP="001126EF" w:rsidRDefault="001126EF" w14:paraId="5285F73E" w14:textId="77777777">
            <w:pPr>
              <w:pStyle w:val="4Lopendetekst"/>
              <w:ind w:left="0"/>
              <w:rPr>
                <w:sz w:val="16"/>
                <w:szCs w:val="16"/>
              </w:rPr>
            </w:pPr>
            <w:r>
              <w:rPr>
                <w:sz w:val="16"/>
              </w:rPr>
              <w:t>Luronium natans (Floating water-plantain)</w:t>
            </w:r>
          </w:p>
        </w:tc>
        <w:tc>
          <w:tcPr>
            <w:tcW w:w="0" w:type="auto"/>
          </w:tcPr>
          <w:p w:rsidRPr="002A6B70" w:rsidR="001126EF" w:rsidP="001126EF" w:rsidRDefault="001126EF" w14:paraId="786AE55B" w14:textId="77777777">
            <w:pPr>
              <w:pStyle w:val="4Lopendetekst"/>
              <w:ind w:left="0"/>
              <w:rPr>
                <w:sz w:val="16"/>
                <w:szCs w:val="16"/>
              </w:rPr>
            </w:pPr>
            <w:r>
              <w:rPr>
                <w:sz w:val="16"/>
              </w:rPr>
              <w:t>2/4</w:t>
            </w:r>
          </w:p>
        </w:tc>
        <w:tc>
          <w:tcPr>
            <w:tcW w:w="0" w:type="auto"/>
          </w:tcPr>
          <w:p w:rsidRPr="002A6B70" w:rsidR="001126EF" w:rsidP="001126EF" w:rsidRDefault="001126EF" w14:paraId="37EDBA1D" w14:textId="77777777">
            <w:pPr>
              <w:pStyle w:val="4Lopendetekst"/>
              <w:ind w:left="0"/>
              <w:rPr>
                <w:sz w:val="16"/>
                <w:szCs w:val="16"/>
              </w:rPr>
            </w:pPr>
            <w:r>
              <w:rPr>
                <w:sz w:val="16"/>
              </w:rPr>
              <w:t>X</w:t>
            </w:r>
          </w:p>
        </w:tc>
        <w:tc>
          <w:tcPr>
            <w:tcW w:w="0" w:type="auto"/>
          </w:tcPr>
          <w:p w:rsidRPr="002A6B70" w:rsidR="001126EF" w:rsidP="001126EF" w:rsidRDefault="001126EF" w14:paraId="3609AD4C" w14:textId="77777777">
            <w:pPr>
              <w:pStyle w:val="4Lopendetekst"/>
              <w:ind w:left="0"/>
              <w:rPr>
                <w:sz w:val="16"/>
                <w:szCs w:val="16"/>
              </w:rPr>
            </w:pPr>
            <w:r>
              <w:rPr>
                <w:sz w:val="16"/>
              </w:rPr>
              <w:t>VU</w:t>
            </w:r>
          </w:p>
        </w:tc>
        <w:tc>
          <w:tcPr>
            <w:tcW w:w="0" w:type="auto"/>
          </w:tcPr>
          <w:p w:rsidRPr="002A6B70" w:rsidR="001126EF" w:rsidP="001126EF" w:rsidRDefault="001126EF" w14:paraId="2C4A1061" w14:textId="77777777">
            <w:pPr>
              <w:pStyle w:val="4Lopendetekst"/>
              <w:ind w:left="0"/>
              <w:rPr>
                <w:sz w:val="16"/>
                <w:szCs w:val="16"/>
              </w:rPr>
            </w:pPr>
            <w:r>
              <w:rPr>
                <w:sz w:val="16"/>
              </w:rPr>
              <w:t>z</w:t>
            </w:r>
          </w:p>
        </w:tc>
        <w:tc>
          <w:tcPr>
            <w:tcW w:w="0" w:type="auto"/>
          </w:tcPr>
          <w:p w:rsidRPr="002A6B70" w:rsidR="001126EF" w:rsidP="001126EF" w:rsidRDefault="001126EF" w14:paraId="306335ED" w14:textId="77777777">
            <w:pPr>
              <w:pStyle w:val="4Lopendetekst"/>
              <w:ind w:left="0"/>
              <w:rPr>
                <w:sz w:val="16"/>
                <w:szCs w:val="16"/>
              </w:rPr>
            </w:pPr>
            <w:r>
              <w:rPr>
                <w:sz w:val="16"/>
              </w:rPr>
              <w:t>2.6</w:t>
            </w:r>
          </w:p>
        </w:tc>
      </w:tr>
      <w:tr w:rsidRPr="002A6B70" w:rsidR="001126EF" w:rsidTr="001126EF" w14:paraId="0D2B0553" w14:textId="77777777">
        <w:tc>
          <w:tcPr>
            <w:tcW w:w="0" w:type="auto"/>
            <w:vMerge/>
          </w:tcPr>
          <w:p w:rsidRPr="002A6B70" w:rsidR="001126EF" w:rsidP="001126EF" w:rsidRDefault="001126EF" w14:paraId="6ECD236B" w14:textId="77777777">
            <w:pPr>
              <w:pStyle w:val="4Lopendetekst"/>
              <w:ind w:left="0"/>
              <w:rPr>
                <w:sz w:val="16"/>
                <w:szCs w:val="16"/>
              </w:rPr>
            </w:pPr>
          </w:p>
        </w:tc>
        <w:tc>
          <w:tcPr>
            <w:tcW w:w="0" w:type="auto"/>
          </w:tcPr>
          <w:p w:rsidRPr="002A6B70" w:rsidR="001126EF" w:rsidP="001126EF" w:rsidRDefault="001126EF" w14:paraId="4ED4C2B2" w14:textId="77777777">
            <w:pPr>
              <w:pStyle w:val="4Lopendetekst"/>
              <w:ind w:left="0"/>
              <w:rPr>
                <w:sz w:val="16"/>
                <w:szCs w:val="16"/>
              </w:rPr>
            </w:pPr>
            <w:r>
              <w:rPr>
                <w:sz w:val="16"/>
              </w:rPr>
              <w:t xml:space="preserve">Myriophyllum alterniflorum (Alternate </w:t>
            </w:r>
            <w:proofErr w:type="gramStart"/>
            <w:r>
              <w:rPr>
                <w:sz w:val="16"/>
              </w:rPr>
              <w:t>water-milfoil</w:t>
            </w:r>
            <w:proofErr w:type="gramEnd"/>
            <w:r>
              <w:rPr>
                <w:sz w:val="16"/>
              </w:rPr>
              <w:t>)</w:t>
            </w:r>
          </w:p>
        </w:tc>
        <w:tc>
          <w:tcPr>
            <w:tcW w:w="0" w:type="auto"/>
          </w:tcPr>
          <w:p w:rsidRPr="002A6B70" w:rsidR="001126EF" w:rsidP="001126EF" w:rsidRDefault="001126EF" w14:paraId="533E0632" w14:textId="77777777">
            <w:pPr>
              <w:pStyle w:val="4Lopendetekst"/>
              <w:ind w:left="0"/>
              <w:rPr>
                <w:sz w:val="16"/>
                <w:szCs w:val="16"/>
              </w:rPr>
            </w:pPr>
          </w:p>
        </w:tc>
        <w:tc>
          <w:tcPr>
            <w:tcW w:w="0" w:type="auto"/>
          </w:tcPr>
          <w:p w:rsidRPr="002A6B70" w:rsidR="001126EF" w:rsidP="001126EF" w:rsidRDefault="001126EF" w14:paraId="0D809CB6" w14:textId="77777777">
            <w:pPr>
              <w:pStyle w:val="4Lopendetekst"/>
              <w:ind w:left="0"/>
              <w:rPr>
                <w:sz w:val="16"/>
                <w:szCs w:val="16"/>
              </w:rPr>
            </w:pPr>
          </w:p>
        </w:tc>
        <w:tc>
          <w:tcPr>
            <w:tcW w:w="0" w:type="auto"/>
          </w:tcPr>
          <w:p w:rsidRPr="002A6B70" w:rsidR="001126EF" w:rsidP="001126EF" w:rsidRDefault="001126EF" w14:paraId="1A089EDA" w14:textId="77777777">
            <w:pPr>
              <w:pStyle w:val="4Lopendetekst"/>
              <w:ind w:left="0"/>
              <w:rPr>
                <w:sz w:val="16"/>
                <w:szCs w:val="16"/>
              </w:rPr>
            </w:pPr>
            <w:r>
              <w:rPr>
                <w:sz w:val="16"/>
              </w:rPr>
              <w:t>VU</w:t>
            </w:r>
          </w:p>
        </w:tc>
        <w:tc>
          <w:tcPr>
            <w:tcW w:w="0" w:type="auto"/>
          </w:tcPr>
          <w:p w:rsidRPr="002A6B70" w:rsidR="001126EF" w:rsidP="001126EF" w:rsidRDefault="001126EF" w14:paraId="57C2D587" w14:textId="77777777">
            <w:pPr>
              <w:pStyle w:val="4Lopendetekst"/>
              <w:ind w:left="0"/>
              <w:rPr>
                <w:sz w:val="16"/>
                <w:szCs w:val="16"/>
              </w:rPr>
            </w:pPr>
            <w:r>
              <w:rPr>
                <w:sz w:val="16"/>
              </w:rPr>
              <w:t>zz</w:t>
            </w:r>
          </w:p>
        </w:tc>
        <w:tc>
          <w:tcPr>
            <w:tcW w:w="0" w:type="auto"/>
          </w:tcPr>
          <w:p w:rsidRPr="002A6B70" w:rsidR="001126EF" w:rsidP="001126EF" w:rsidRDefault="001126EF" w14:paraId="68868F0E" w14:textId="77777777">
            <w:pPr>
              <w:pStyle w:val="4Lopendetekst"/>
              <w:ind w:left="0"/>
              <w:rPr>
                <w:sz w:val="16"/>
                <w:szCs w:val="16"/>
              </w:rPr>
            </w:pPr>
            <w:r>
              <w:rPr>
                <w:sz w:val="16"/>
              </w:rPr>
              <w:t>0.9</w:t>
            </w:r>
          </w:p>
        </w:tc>
      </w:tr>
      <w:tr w:rsidRPr="002A6B70" w:rsidR="001126EF" w:rsidTr="001126EF" w14:paraId="5EFAB904" w14:textId="77777777">
        <w:tc>
          <w:tcPr>
            <w:tcW w:w="0" w:type="auto"/>
          </w:tcPr>
          <w:p w:rsidRPr="002A6B70" w:rsidR="001126EF" w:rsidP="001126EF" w:rsidRDefault="001126EF" w14:paraId="4677F095" w14:textId="77777777">
            <w:pPr>
              <w:pStyle w:val="4Lopendetekst"/>
              <w:ind w:left="0"/>
              <w:rPr>
                <w:sz w:val="16"/>
                <w:szCs w:val="16"/>
              </w:rPr>
            </w:pPr>
            <w:r>
              <w:rPr>
                <w:sz w:val="16"/>
              </w:rPr>
              <w:t xml:space="preserve">4c-eutrophic </w:t>
            </w:r>
            <w:proofErr w:type="gramStart"/>
            <w:r>
              <w:rPr>
                <w:sz w:val="16"/>
              </w:rPr>
              <w:t>river banks</w:t>
            </w:r>
            <w:proofErr w:type="gramEnd"/>
          </w:p>
        </w:tc>
        <w:tc>
          <w:tcPr>
            <w:tcW w:w="0" w:type="auto"/>
          </w:tcPr>
          <w:p w:rsidRPr="002A6B70" w:rsidR="001126EF" w:rsidP="001126EF" w:rsidRDefault="001126EF" w14:paraId="02555D26" w14:textId="77777777">
            <w:pPr>
              <w:pStyle w:val="4Lopendetekst"/>
              <w:ind w:left="0"/>
              <w:rPr>
                <w:sz w:val="16"/>
                <w:szCs w:val="16"/>
              </w:rPr>
            </w:pPr>
            <w:r>
              <w:rPr>
                <w:sz w:val="16"/>
              </w:rPr>
              <w:t>Cicuta virosa (Cowbane)</w:t>
            </w:r>
          </w:p>
        </w:tc>
        <w:tc>
          <w:tcPr>
            <w:tcW w:w="0" w:type="auto"/>
          </w:tcPr>
          <w:p w:rsidRPr="002A6B70" w:rsidR="001126EF" w:rsidP="001126EF" w:rsidRDefault="001126EF" w14:paraId="1FE32631" w14:textId="77777777">
            <w:pPr>
              <w:pStyle w:val="4Lopendetekst"/>
              <w:ind w:left="0"/>
              <w:rPr>
                <w:sz w:val="16"/>
                <w:szCs w:val="16"/>
              </w:rPr>
            </w:pPr>
          </w:p>
        </w:tc>
        <w:tc>
          <w:tcPr>
            <w:tcW w:w="0" w:type="auto"/>
          </w:tcPr>
          <w:p w:rsidRPr="002A6B70" w:rsidR="001126EF" w:rsidP="001126EF" w:rsidRDefault="001126EF" w14:paraId="683CDFCC" w14:textId="77777777">
            <w:pPr>
              <w:pStyle w:val="4Lopendetekst"/>
              <w:ind w:left="0"/>
              <w:rPr>
                <w:sz w:val="16"/>
                <w:szCs w:val="16"/>
              </w:rPr>
            </w:pPr>
          </w:p>
        </w:tc>
        <w:tc>
          <w:tcPr>
            <w:tcW w:w="0" w:type="auto"/>
          </w:tcPr>
          <w:p w:rsidRPr="002A6B70" w:rsidR="001126EF" w:rsidP="001126EF" w:rsidRDefault="001126EF" w14:paraId="02627638" w14:textId="77777777">
            <w:pPr>
              <w:pStyle w:val="4Lopendetekst"/>
              <w:ind w:left="0"/>
              <w:rPr>
                <w:sz w:val="16"/>
                <w:szCs w:val="16"/>
              </w:rPr>
            </w:pPr>
            <w:r>
              <w:rPr>
                <w:sz w:val="16"/>
              </w:rPr>
              <w:t>VU</w:t>
            </w:r>
          </w:p>
        </w:tc>
        <w:tc>
          <w:tcPr>
            <w:tcW w:w="0" w:type="auto"/>
          </w:tcPr>
          <w:p w:rsidRPr="002A6B70" w:rsidR="001126EF" w:rsidP="001126EF" w:rsidRDefault="001126EF" w14:paraId="165E0568" w14:textId="77777777">
            <w:pPr>
              <w:pStyle w:val="4Lopendetekst"/>
              <w:ind w:left="0"/>
              <w:rPr>
                <w:sz w:val="16"/>
                <w:szCs w:val="16"/>
              </w:rPr>
            </w:pPr>
            <w:r>
              <w:rPr>
                <w:sz w:val="16"/>
              </w:rPr>
              <w:t>z</w:t>
            </w:r>
          </w:p>
        </w:tc>
        <w:tc>
          <w:tcPr>
            <w:tcW w:w="0" w:type="auto"/>
          </w:tcPr>
          <w:p w:rsidRPr="002A6B70" w:rsidR="001126EF" w:rsidP="001126EF" w:rsidRDefault="001126EF" w14:paraId="30023011" w14:textId="77777777">
            <w:pPr>
              <w:pStyle w:val="4Lopendetekst"/>
              <w:ind w:left="0"/>
              <w:rPr>
                <w:sz w:val="16"/>
                <w:szCs w:val="16"/>
              </w:rPr>
            </w:pPr>
            <w:r>
              <w:rPr>
                <w:sz w:val="16"/>
              </w:rPr>
              <w:t>0.9</w:t>
            </w:r>
          </w:p>
        </w:tc>
      </w:tr>
      <w:tr w:rsidRPr="002A6B70" w:rsidR="001126EF" w:rsidTr="001126EF" w14:paraId="5D53592E" w14:textId="77777777">
        <w:tc>
          <w:tcPr>
            <w:tcW w:w="0" w:type="auto"/>
          </w:tcPr>
          <w:p w:rsidRPr="002A6B70" w:rsidR="001126EF" w:rsidP="001126EF" w:rsidRDefault="001126EF" w14:paraId="5398BB2C" w14:textId="77777777">
            <w:pPr>
              <w:pStyle w:val="4Lopendetekst"/>
              <w:ind w:left="0"/>
              <w:rPr>
                <w:sz w:val="16"/>
                <w:szCs w:val="16"/>
              </w:rPr>
            </w:pPr>
            <w:r>
              <w:rPr>
                <w:sz w:val="16"/>
              </w:rPr>
              <w:t>4a-eutrophic waters</w:t>
            </w:r>
          </w:p>
        </w:tc>
        <w:tc>
          <w:tcPr>
            <w:tcW w:w="0" w:type="auto"/>
          </w:tcPr>
          <w:p w:rsidRPr="002A6B70" w:rsidR="001126EF" w:rsidP="001126EF" w:rsidRDefault="001126EF" w14:paraId="25517654" w14:textId="77777777">
            <w:pPr>
              <w:pStyle w:val="4Lopendetekst"/>
              <w:ind w:left="0"/>
              <w:rPr>
                <w:sz w:val="16"/>
                <w:szCs w:val="16"/>
              </w:rPr>
            </w:pPr>
            <w:r>
              <w:rPr>
                <w:sz w:val="16"/>
              </w:rPr>
              <w:t>Stratiotes aloides (Water pineapple)</w:t>
            </w:r>
          </w:p>
        </w:tc>
        <w:tc>
          <w:tcPr>
            <w:tcW w:w="0" w:type="auto"/>
          </w:tcPr>
          <w:p w:rsidRPr="002A6B70" w:rsidR="001126EF" w:rsidP="001126EF" w:rsidRDefault="001126EF" w14:paraId="41354B35" w14:textId="77777777">
            <w:pPr>
              <w:pStyle w:val="4Lopendetekst"/>
              <w:ind w:left="0"/>
              <w:rPr>
                <w:sz w:val="16"/>
                <w:szCs w:val="16"/>
              </w:rPr>
            </w:pPr>
          </w:p>
        </w:tc>
        <w:tc>
          <w:tcPr>
            <w:tcW w:w="0" w:type="auto"/>
          </w:tcPr>
          <w:p w:rsidRPr="002A6B70" w:rsidR="001126EF" w:rsidP="001126EF" w:rsidRDefault="001126EF" w14:paraId="3493102A" w14:textId="77777777">
            <w:pPr>
              <w:pStyle w:val="4Lopendetekst"/>
              <w:ind w:left="0"/>
              <w:rPr>
                <w:sz w:val="16"/>
                <w:szCs w:val="16"/>
              </w:rPr>
            </w:pPr>
          </w:p>
        </w:tc>
        <w:tc>
          <w:tcPr>
            <w:tcW w:w="0" w:type="auto"/>
          </w:tcPr>
          <w:p w:rsidRPr="002A6B70" w:rsidR="001126EF" w:rsidP="001126EF" w:rsidRDefault="001126EF" w14:paraId="08DFE1EB" w14:textId="77777777">
            <w:pPr>
              <w:pStyle w:val="4Lopendetekst"/>
              <w:ind w:left="0"/>
              <w:rPr>
                <w:sz w:val="16"/>
                <w:szCs w:val="16"/>
              </w:rPr>
            </w:pPr>
            <w:r>
              <w:rPr>
                <w:sz w:val="16"/>
              </w:rPr>
              <w:t>NT</w:t>
            </w:r>
          </w:p>
        </w:tc>
        <w:tc>
          <w:tcPr>
            <w:tcW w:w="0" w:type="auto"/>
          </w:tcPr>
          <w:p w:rsidRPr="002A6B70" w:rsidR="001126EF" w:rsidP="001126EF" w:rsidRDefault="001126EF" w14:paraId="0FEAB2DD" w14:textId="77777777">
            <w:pPr>
              <w:pStyle w:val="4Lopendetekst"/>
              <w:ind w:left="0"/>
              <w:rPr>
                <w:sz w:val="16"/>
                <w:szCs w:val="16"/>
              </w:rPr>
            </w:pPr>
            <w:r>
              <w:rPr>
                <w:sz w:val="16"/>
              </w:rPr>
              <w:t>a</w:t>
            </w:r>
          </w:p>
        </w:tc>
        <w:tc>
          <w:tcPr>
            <w:tcW w:w="0" w:type="auto"/>
          </w:tcPr>
          <w:p w:rsidRPr="002A6B70" w:rsidR="001126EF" w:rsidP="001126EF" w:rsidRDefault="001126EF" w14:paraId="39DC8E7E" w14:textId="77777777">
            <w:pPr>
              <w:pStyle w:val="4Lopendetekst"/>
              <w:ind w:left="0"/>
              <w:rPr>
                <w:sz w:val="16"/>
                <w:szCs w:val="16"/>
              </w:rPr>
            </w:pPr>
            <w:r>
              <w:rPr>
                <w:sz w:val="16"/>
              </w:rPr>
              <w:t>1.7</w:t>
            </w:r>
          </w:p>
        </w:tc>
      </w:tr>
    </w:tbl>
    <w:p w:rsidRPr="002A6B70" w:rsidR="006B52D7" w:rsidP="006B52D7" w:rsidRDefault="006B52D7" w14:paraId="619118A5" w14:textId="77777777">
      <w:pPr>
        <w:pStyle w:val="4Lopendetekst"/>
      </w:pPr>
    </w:p>
    <w:p w:rsidRPr="002A6B70" w:rsidR="009B5E57" w:rsidP="009B5E57" w:rsidRDefault="000C4060" w14:paraId="166B511A" w14:textId="77777777">
      <w:pPr>
        <w:pStyle w:val="4Lopendetekst"/>
      </w:pPr>
      <w:r>
        <w:t>Dawson &amp; Warman (1987) reported that the dominance of Stonecrop in a pond in the New Forest national park in England led to the crowding out of other plants, including Water purslane (</w:t>
      </w:r>
      <w:r w:rsidRPr="00B95C5C" w:rsidR="00B95C5C">
        <w:rPr>
          <w:i/>
        </w:rPr>
        <w:t>Ludwigia palustris</w:t>
      </w:r>
      <w:r>
        <w:t>). In another pond, Waterweed (</w:t>
      </w:r>
      <w:r w:rsidRPr="00B95C5C" w:rsidR="00B95C5C">
        <w:rPr>
          <w:i/>
        </w:rPr>
        <w:t>Elodea</w:t>
      </w:r>
      <w:r>
        <w:t xml:space="preserve"> sp.) was crowded out entirely by Stonecrop within 2 years. In England, Water purslane (</w:t>
      </w:r>
      <w:r w:rsidRPr="00B95C5C" w:rsidR="00B95C5C">
        <w:rPr>
          <w:i/>
        </w:rPr>
        <w:t xml:space="preserve">Ludwigia palustris </w:t>
      </w:r>
      <w:r>
        <w:t xml:space="preserve">L.), </w:t>
      </w:r>
      <w:r w:rsidRPr="00883568">
        <w:rPr>
          <w:i/>
        </w:rPr>
        <w:t>Galium constrictum</w:t>
      </w:r>
      <w:r>
        <w:t xml:space="preserve"> and the very rare Starfruit (</w:t>
      </w:r>
      <w:r w:rsidRPr="00B95C5C" w:rsidR="00B95C5C">
        <w:rPr>
          <w:i/>
        </w:rPr>
        <w:t xml:space="preserve">Damasonium alisma </w:t>
      </w:r>
      <w:r>
        <w:t>Mill.) are threatened by the presence of Stonecrop (Leach &amp; Dawson 1999, Watson 2001).</w:t>
      </w:r>
    </w:p>
    <w:p w:rsidRPr="002A6B70" w:rsidR="00DC313C" w:rsidP="009B5E57" w:rsidRDefault="00DC313C" w14:paraId="2E132026" w14:textId="77777777">
      <w:pPr>
        <w:pStyle w:val="4Lopendetekst"/>
      </w:pPr>
    </w:p>
    <w:p w:rsidRPr="002A6B70" w:rsidR="00E4618C" w:rsidP="006B52D7" w:rsidRDefault="00E4618C" w14:paraId="2EC51325" w14:textId="77777777">
      <w:pPr>
        <w:pStyle w:val="4Lopendetekst"/>
      </w:pPr>
      <w:r>
        <w:t xml:space="preserve">Dortel &amp; Dutartre (2018) identify the following endangered and/or protected species that may face competition from Stonecrop, at least in part of their ecological niche in western France: </w:t>
      </w:r>
      <w:r>
        <w:rPr>
          <w:i/>
        </w:rPr>
        <w:t>Apium inundatum, Ranunculus ophioglossifolius, Cardamine parviflora, Crypsis aculeata, Damasonium alisma</w:t>
      </w:r>
      <w:r>
        <w:t xml:space="preserve"> and </w:t>
      </w:r>
      <w:r>
        <w:rPr>
          <w:i/>
        </w:rPr>
        <w:t>Luronium natans</w:t>
      </w:r>
      <w:r>
        <w:t>.</w:t>
      </w:r>
    </w:p>
    <w:p w:rsidRPr="002A6B70" w:rsidR="00DC313C" w:rsidP="006B52D7" w:rsidRDefault="00DC313C" w14:paraId="597C34E7" w14:textId="1570CDF8">
      <w:pPr>
        <w:pStyle w:val="4Lopendetekst"/>
      </w:pPr>
    </w:p>
    <w:p w:rsidRPr="002A6B70" w:rsidR="006A3195" w:rsidP="009545B4" w:rsidRDefault="008E28D1" w14:paraId="0D06602E" w14:textId="239A5526">
      <w:pPr>
        <w:pStyle w:val="4Lopendetekst"/>
      </w:pPr>
      <w:r>
        <w:rPr>
          <w:noProof/>
          <w:lang w:val="nl-NL"/>
        </w:rPr>
        <w:drawing>
          <wp:anchor distT="0" distB="0" distL="114300" distR="114300" simplePos="0" relativeHeight="251703296" behindDoc="0" locked="0" layoutInCell="1" allowOverlap="1" wp14:anchorId="03C4F7E9" wp14:editId="7DA07395">
            <wp:simplePos x="0" y="0"/>
            <wp:positionH relativeFrom="column">
              <wp:posOffset>192405</wp:posOffset>
            </wp:positionH>
            <wp:positionV relativeFrom="paragraph">
              <wp:posOffset>1238885</wp:posOffset>
            </wp:positionV>
            <wp:extent cx="4736465" cy="3521710"/>
            <wp:effectExtent l="0" t="2222" r="4762" b="4763"/>
            <wp:wrapTopAndBottom/>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G_0703.JPG"/>
                    <pic:cNvPicPr/>
                  </pic:nvPicPr>
                  <pic:blipFill>
                    <a:blip r:embed="rId52" cstate="hqprint">
                      <a:extLst>
                        <a:ext uri="{28A0092B-C50C-407E-A947-70E740481C1C}">
                          <a14:useLocalDpi xmlns:a14="http://schemas.microsoft.com/office/drawing/2010/main"/>
                        </a:ext>
                      </a:extLst>
                    </a:blip>
                    <a:stretch>
                      <a:fillRect/>
                    </a:stretch>
                  </pic:blipFill>
                  <pic:spPr>
                    <a:xfrm rot="5400000">
                      <a:off x="0" y="0"/>
                      <a:ext cx="4736465" cy="3521710"/>
                    </a:xfrm>
                    <a:prstGeom prst="rect">
                      <a:avLst/>
                    </a:prstGeom>
                  </pic:spPr>
                </pic:pic>
              </a:graphicData>
            </a:graphic>
          </wp:anchor>
        </w:drawing>
      </w:r>
      <w:r w:rsidR="001B45DA">
        <w:t>In the Fühlinger See (North Rhine-Westphalia), Hussner (2008) observed that the Stonecrop growing there, up to 10 metres in depth, exerted significant competitive pressure on the original charophyte green algae (</w:t>
      </w:r>
      <w:r w:rsidRPr="00B95C5C" w:rsidR="00B95C5C">
        <w:rPr>
          <w:i/>
        </w:rPr>
        <w:t>Characeae</w:t>
      </w:r>
      <w:r w:rsidR="001B45DA">
        <w:t>) vegetation.</w:t>
      </w:r>
    </w:p>
    <w:p w:rsidRPr="002A6B70" w:rsidR="006A3195" w:rsidRDefault="006A3195" w14:paraId="48A48B85" w14:textId="77777777">
      <w:pPr>
        <w:rPr>
          <w:rFonts w:ascii="Georgia" w:hAnsi="Georgia"/>
          <w:sz w:val="20"/>
          <w:szCs w:val="36"/>
        </w:rPr>
      </w:pPr>
    </w:p>
    <w:p w:rsidRPr="002A6B70" w:rsidR="009545B4" w:rsidP="00CE6D05" w:rsidRDefault="006A2E3E" w14:paraId="6B8939BE" w14:textId="5584C0F8">
      <w:pPr>
        <w:pStyle w:val="8bijschriftonderschrift"/>
        <w:rPr>
          <w:iCs/>
        </w:rPr>
      </w:pPr>
      <w:r>
        <w:t>Figure 7.</w:t>
      </w:r>
      <w:r w:rsidR="00CE6D05">
        <w:t>3</w:t>
      </w:r>
      <w:r>
        <w:t>. A drainage canal invaded by Stonecrop in the Kop van Schouwen Natura2000 area. The competition with native species can clearly be obse</w:t>
      </w:r>
      <w:r w:rsidR="00732366">
        <w:t>rved. (Photo: J. van der Loop).</w:t>
      </w:r>
    </w:p>
    <w:p w:rsidR="000345F7" w:rsidP="00732366" w:rsidRDefault="000345F7" w14:paraId="0A79125B" w14:textId="77777777">
      <w:pPr>
        <w:pStyle w:val="4Lopendetekst"/>
        <w:rPr>
          <w:b/>
        </w:rPr>
      </w:pPr>
    </w:p>
    <w:p w:rsidRPr="002A6B70" w:rsidR="009E1349" w:rsidP="009E1349" w:rsidRDefault="009D1B4C" w14:paraId="6711AAF4" w14:textId="5F0E1378">
      <w:pPr>
        <w:pStyle w:val="4Lopendetekst"/>
      </w:pPr>
      <w:r>
        <w:rPr>
          <w:b/>
        </w:rPr>
        <w:t>Impact on protected and endangered fauna</w:t>
      </w:r>
      <w:r w:rsidR="009E1349">
        <w:t xml:space="preserve">In </w:t>
      </w:r>
      <w:r w:rsidR="00883568">
        <w:t>England</w:t>
      </w:r>
      <w:r w:rsidR="009E1349">
        <w:t xml:space="preserve">, there have also been reports of the </w:t>
      </w:r>
      <w:r w:rsidR="00CA3323">
        <w:t xml:space="preserve">(potential) </w:t>
      </w:r>
      <w:r w:rsidR="009E1349">
        <w:t>disruption of the breeding success of protected amphibians, including the Crested newt (</w:t>
      </w:r>
      <w:r w:rsidRPr="00967520" w:rsidR="009E1349">
        <w:rPr>
          <w:i/>
        </w:rPr>
        <w:t>Triturus cristatus</w:t>
      </w:r>
      <w:r w:rsidR="009E1349">
        <w:t xml:space="preserve"> Laurenti) and Palmate newt (</w:t>
      </w:r>
      <w:r w:rsidRPr="00967520" w:rsidR="009E1349">
        <w:rPr>
          <w:i/>
        </w:rPr>
        <w:t>Triturus helveticus</w:t>
      </w:r>
      <w:r w:rsidR="009E1349">
        <w:t xml:space="preserve"> Razumovsky) (Watson 1999, Langdon et al. 2004). </w:t>
      </w:r>
    </w:p>
    <w:p w:rsidRPr="002A6B70" w:rsidR="00DC313C" w:rsidP="009E1349" w:rsidRDefault="00DC313C" w14:paraId="2BD85132" w14:textId="77777777">
      <w:pPr>
        <w:pStyle w:val="4Lopendetekst"/>
      </w:pPr>
    </w:p>
    <w:p w:rsidRPr="002A6B70" w:rsidR="00DC313C" w:rsidP="009E1349" w:rsidRDefault="006A2E3E" w14:paraId="04F1F6E0" w14:textId="761803D2">
      <w:pPr>
        <w:pStyle w:val="4Lopendetekst"/>
      </w:pPr>
      <w:r>
        <w:t>For Ireland and the Netherlands, there have been observations of threats to the Natterjack toad (</w:t>
      </w:r>
      <w:r w:rsidRPr="00883568">
        <w:rPr>
          <w:i/>
        </w:rPr>
        <w:t xml:space="preserve">Epidalea calamita </w:t>
      </w:r>
      <w:r w:rsidRPr="00883568">
        <w:t>Laurenti</w:t>
      </w:r>
      <w:r>
        <w:t>) (CAISIE 2013) (</w:t>
      </w:r>
      <w:commentRangeStart w:id="76"/>
      <w:r>
        <w:t xml:space="preserve">Van Veenhuisen </w:t>
      </w:r>
      <w:r w:rsidR="0042199B">
        <w:t>et al. 2021</w:t>
      </w:r>
      <w:commentRangeEnd w:id="76"/>
      <w:r w:rsidR="0042199B">
        <w:rPr>
          <w:rStyle w:val="Marquedecommentaire"/>
          <w:rFonts w:ascii="Times New Roman" w:hAnsi="Times New Roman"/>
        </w:rPr>
        <w:commentReference w:id="76"/>
      </w:r>
      <w:r w:rsidR="00EC16CC">
        <w:t>, van der Loop et al. in press.</w:t>
      </w:r>
      <w:r>
        <w:t xml:space="preserve">). This species requires shallow and open waterbeds to lay its eggs and the number of suitable egg-laying sites is decreasing </w:t>
      </w:r>
      <w:proofErr w:type="gramStart"/>
      <w:r>
        <w:t>as a result of</w:t>
      </w:r>
      <w:proofErr w:type="gramEnd"/>
      <w:r>
        <w:t xml:space="preserve"> the dominant growth of Stonecrop. </w:t>
      </w:r>
      <w:commentRangeStart w:id="77"/>
      <w:r w:rsidR="00F5755E">
        <w:t>A</w:t>
      </w:r>
      <w:commentRangeEnd w:id="77"/>
      <w:r w:rsidR="00F5755E">
        <w:rPr>
          <w:rStyle w:val="Marquedecommentaire"/>
          <w:rFonts w:ascii="Times New Roman" w:hAnsi="Times New Roman"/>
        </w:rPr>
        <w:commentReference w:id="77"/>
      </w:r>
      <w:r w:rsidR="00F5755E">
        <w:t xml:space="preserve"> recent study by Van der Loop et al. (in press., &amp; Van Veenhuisen et al. 2011) showed that the spawning rate, egg survival</w:t>
      </w:r>
      <w:r w:rsidRPr="00312C8E" w:rsidR="00F5755E">
        <w:t xml:space="preserve"> of this toad species </w:t>
      </w:r>
      <w:r w:rsidR="00F5755E">
        <w:t xml:space="preserve">are negetifely affected </w:t>
      </w:r>
      <w:r w:rsidRPr="00312C8E" w:rsidR="00F5755E">
        <w:t xml:space="preserve">in relation to the presence of </w:t>
      </w:r>
      <w:r w:rsidRPr="00835ED4" w:rsidR="00F5755E">
        <w:rPr>
          <w:i/>
        </w:rPr>
        <w:t xml:space="preserve">C. </w:t>
      </w:r>
      <w:proofErr w:type="gramStart"/>
      <w:r w:rsidRPr="00835ED4" w:rsidR="00F5755E">
        <w:rPr>
          <w:i/>
        </w:rPr>
        <w:t>helmsii</w:t>
      </w:r>
      <w:r w:rsidR="00F5755E">
        <w:t>.The</w:t>
      </w:r>
      <w:proofErr w:type="gramEnd"/>
      <w:r w:rsidR="00F5755E">
        <w:t xml:space="preserve"> negative effects of Stonecrop on endandered amphibians are recognized by the IUCN. In their ‘Guidelines for amphibian reintroductions and other conservation translocations’ they stated that biosecurity measures must be taken to reduce the threat of invasive Stonecrop (Linhoff et al. </w:t>
      </w:r>
      <w:commentRangeStart w:id="78"/>
      <w:r w:rsidR="00F5755E">
        <w:t>2021</w:t>
      </w:r>
      <w:commentRangeEnd w:id="78"/>
      <w:r w:rsidR="00F5755E">
        <w:rPr>
          <w:rStyle w:val="Marquedecommentaire"/>
          <w:rFonts w:ascii="Times New Roman" w:hAnsi="Times New Roman"/>
        </w:rPr>
        <w:commentReference w:id="78"/>
      </w:r>
      <w:r w:rsidR="00F5755E">
        <w:t xml:space="preserve">). </w:t>
      </w:r>
    </w:p>
    <w:p w:rsidRPr="002A6B70" w:rsidR="009E1349" w:rsidP="009E1349" w:rsidRDefault="009E1349" w14:paraId="5198B55B" w14:textId="77777777">
      <w:pPr>
        <w:pStyle w:val="4Lopendetekst"/>
      </w:pPr>
      <w:r>
        <w:t>Both the newt species referred to in the above and the Natterjack toad are included in the Nature Conservation Act under the protection of the Habitats Directive (Annex IV) and/or the Berne Convention (Annex II).</w:t>
      </w:r>
    </w:p>
    <w:p w:rsidRPr="002A6B70" w:rsidR="006A2E3E" w:rsidP="006A2E3E" w:rsidRDefault="00400FB4" w14:paraId="6A7256EC" w14:textId="4425C6B9">
      <w:pPr>
        <w:pStyle w:val="4Lopendetekst"/>
        <w:rPr>
          <w:i/>
          <w:iCs/>
        </w:rPr>
      </w:pPr>
      <w:r>
        <w:rPr>
          <w:noProof/>
          <w:lang w:val="nl-NL"/>
        </w:rPr>
        <w:drawing>
          <wp:anchor distT="0" distB="0" distL="114300" distR="114300" simplePos="0" relativeHeight="251716608" behindDoc="0" locked="0" layoutInCell="1" allowOverlap="1" wp14:anchorId="36376768" wp14:editId="0686E364">
            <wp:simplePos x="0" y="0"/>
            <wp:positionH relativeFrom="margin">
              <wp:posOffset>269875</wp:posOffset>
            </wp:positionH>
            <wp:positionV relativeFrom="paragraph">
              <wp:posOffset>6350</wp:posOffset>
            </wp:positionV>
            <wp:extent cx="5715635" cy="3871595"/>
            <wp:effectExtent l="19050" t="0" r="0" b="0"/>
            <wp:wrapTopAndBottom/>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srcRect/>
                    <a:stretch>
                      <a:fillRect/>
                    </a:stretch>
                  </pic:blipFill>
                  <pic:spPr bwMode="auto">
                    <a:xfrm>
                      <a:off x="0" y="0"/>
                      <a:ext cx="5715635" cy="3871595"/>
                    </a:xfrm>
                    <a:prstGeom prst="rect">
                      <a:avLst/>
                    </a:prstGeom>
                    <a:noFill/>
                  </pic:spPr>
                </pic:pic>
              </a:graphicData>
            </a:graphic>
          </wp:anchor>
        </w:drawing>
      </w:r>
      <w:r w:rsidR="006A2E3E">
        <w:rPr>
          <w:i/>
        </w:rPr>
        <w:t>Figure 7.</w:t>
      </w:r>
      <w:r w:rsidR="00CE6D05">
        <w:rPr>
          <w:i/>
        </w:rPr>
        <w:t>4</w:t>
      </w:r>
      <w:r w:rsidR="006A2E3E">
        <w:rPr>
          <w:i/>
        </w:rPr>
        <w:t xml:space="preserve">. The Stonecrop invasion in the Gijzenrooise Zegge reserve, province of North Brabant, </w:t>
      </w:r>
      <w:r w:rsidR="00581444">
        <w:rPr>
          <w:i/>
        </w:rPr>
        <w:t xml:space="preserve">resulting in a lower reproduction rate and survival </w:t>
      </w:r>
      <w:proofErr w:type="gramStart"/>
      <w:r w:rsidR="00581444">
        <w:rPr>
          <w:i/>
        </w:rPr>
        <w:t xml:space="preserve">of </w:t>
      </w:r>
      <w:r w:rsidR="006A2E3E">
        <w:rPr>
          <w:i/>
        </w:rPr>
        <w:t xml:space="preserve"> the</w:t>
      </w:r>
      <w:proofErr w:type="gramEnd"/>
      <w:r w:rsidR="006A2E3E">
        <w:rPr>
          <w:i/>
        </w:rPr>
        <w:t xml:space="preserve"> Natterjack toad population. (Photo: M. van de Loo). </w:t>
      </w:r>
    </w:p>
    <w:p w:rsidRPr="002A6B70" w:rsidR="006A2E3E" w:rsidP="006A2E3E" w:rsidRDefault="006A2E3E" w14:paraId="3F7D8708" w14:textId="77777777">
      <w:pPr>
        <w:pStyle w:val="4Lopendetekst"/>
        <w:ind w:left="0"/>
      </w:pPr>
    </w:p>
    <w:p w:rsidRPr="002A6B70" w:rsidR="00AA4D55" w:rsidP="00C029E1" w:rsidRDefault="00A05ADC" w14:paraId="4DB21BF1" w14:textId="77777777">
      <w:pPr>
        <w:pStyle w:val="3Subparagraaf"/>
      </w:pPr>
      <w:bookmarkStart w:name="_Toc111463088" w:id="79"/>
      <w:r>
        <w:t>Impact on EU habitat types</w:t>
      </w:r>
      <w:bookmarkEnd w:id="79"/>
    </w:p>
    <w:p w:rsidRPr="002A6B70" w:rsidR="00A058FC" w:rsidP="00A058FC" w:rsidRDefault="00B80D85" w14:paraId="44E6C4D1" w14:textId="77777777">
      <w:pPr>
        <w:pStyle w:val="4Lopendetekst"/>
      </w:pPr>
      <w:r>
        <w:t xml:space="preserve">Given that Stonecrop places few requirements on the water system for its establishment, many habitat types are vulnerable. The plant is evergreen and winter hardy, resulting in sites inhabited by native plants which die off above ground in winter being taken over by Stonecrop (OEPP/EPPO 2007). </w:t>
      </w:r>
    </w:p>
    <w:p w:rsidRPr="002A6B70" w:rsidR="00A058FC" w:rsidP="00A058FC" w:rsidRDefault="00A058FC" w14:paraId="64195EB7" w14:textId="77777777">
      <w:pPr>
        <w:pStyle w:val="4Lopendetekst"/>
      </w:pPr>
      <w:r>
        <w:t xml:space="preserve">In England, the species can primarily be found on clay soils and organic soils (Dawson &amp; Warman 1987, Dean 2015). All freshwater systems and weak brackish water systems with standing or slow-flowing water form a suitable habitat for Stonecrop both in England and beyond (Dawson &amp; Warman 1987, Dawson 1994, Prinz et al. 2019, Smith &amp; Buckley 2020). </w:t>
      </w:r>
    </w:p>
    <w:p w:rsidRPr="002A6B70" w:rsidR="00A058FC" w:rsidP="003D7440" w:rsidRDefault="00A058FC" w14:paraId="3C5375B0" w14:textId="77777777">
      <w:pPr>
        <w:pStyle w:val="4Lopendetekst"/>
      </w:pPr>
      <w:r>
        <w:t xml:space="preserve">In the Netherlands and Germany, the species can mainly be found on sandy soils (Hussner 2009, Van Kleef et al. 2017, Van der Loop 2017a &amp; 2017b). In these cases, Stonecrop is similarly able to invade virtually all freshwater systems. In the Netherlands, however, the picture appears to be more nuanced. For the Netherlands, the vulnerable habitat types include the habitat types of very weakly buffered and weakly buffered fens (H3110 - Oligotrophic waters containing very </w:t>
      </w:r>
      <w:r>
        <w:t xml:space="preserve">few minerals of Atlantic sandy plains – </w:t>
      </w:r>
      <w:r w:rsidRPr="003A2EA2">
        <w:rPr>
          <w:i/>
        </w:rPr>
        <w:t>Littorelletalia uniflorae</w:t>
      </w:r>
      <w:r>
        <w:t xml:space="preserve"> and H3130 - Oligotrophic to mesotrophic standing waters with vegetation of the </w:t>
      </w:r>
      <w:r w:rsidRPr="009F4A8D">
        <w:rPr>
          <w:i/>
        </w:rPr>
        <w:t>Littorelletea uniflorae</w:t>
      </w:r>
      <w:r>
        <w:t xml:space="preserve"> and/or of the </w:t>
      </w:r>
      <w:r w:rsidRPr="009F4A8D">
        <w:rPr>
          <w:i/>
        </w:rPr>
        <w:t>Isoëto-Nanojuncetea</w:t>
      </w:r>
      <w:r>
        <w:t>), Molinia meadows (H6410 - Molinia meadows on calcareous, peaty or clayey-silt-laden soils (</w:t>
      </w:r>
      <w:r w:rsidRPr="00ED6E30">
        <w:rPr>
          <w:i/>
        </w:rPr>
        <w:t>Molinion caeruleae</w:t>
      </w:r>
      <w:r>
        <w:t xml:space="preserve">)), humid dune slacks (H2190), wet heaths (H4010 - Northern Atlantic wet heaths with </w:t>
      </w:r>
      <w:r w:rsidRPr="00C00D89">
        <w:rPr>
          <w:i/>
        </w:rPr>
        <w:t>Erica tetralix</w:t>
      </w:r>
      <w:r>
        <w:t xml:space="preserve">) and pioneer vegetation with </w:t>
      </w:r>
      <w:r w:rsidRPr="009F4A8D">
        <w:rPr>
          <w:i/>
        </w:rPr>
        <w:t>Rhynchosporion</w:t>
      </w:r>
      <w:r>
        <w:t xml:space="preserve"> (H7150 - Depressions on peat substrates of the </w:t>
      </w:r>
      <w:r w:rsidRPr="009F4A8D">
        <w:rPr>
          <w:i/>
        </w:rPr>
        <w:t>Rhynchosporion</w:t>
      </w:r>
      <w:r>
        <w:t>). The species may also be found in other water types and humid environments, but is rarely, if ever, a threat to biodiversity.</w:t>
      </w:r>
    </w:p>
    <w:p w:rsidRPr="002A6B70" w:rsidR="00A058FC" w:rsidP="00A058FC" w:rsidRDefault="00A058FC" w14:paraId="68D6A74B" w14:textId="77777777">
      <w:pPr>
        <w:pStyle w:val="4Lopendetekst"/>
      </w:pPr>
      <w:r>
        <w:t xml:space="preserve">For Belgium, weakly buffered fens (H3130), Lakes with water pineapple and pondweed (H3150 - Natural eutrophic lakes with </w:t>
      </w:r>
      <w:r w:rsidRPr="009F4A8D">
        <w:rPr>
          <w:i/>
        </w:rPr>
        <w:t>Magnopotamion</w:t>
      </w:r>
      <w:r>
        <w:t xml:space="preserve"> or </w:t>
      </w:r>
      <w:r w:rsidRPr="009F4A8D">
        <w:rPr>
          <w:i/>
        </w:rPr>
        <w:t>Hydrocharition</w:t>
      </w:r>
      <w:r>
        <w:t xml:space="preserve">-type vegetation), Streams and rivers with aquatic plants (H3260 - Water courses of plain to montane levels with the </w:t>
      </w:r>
      <w:r w:rsidRPr="009F4A8D">
        <w:rPr>
          <w:i/>
        </w:rPr>
        <w:t>Ranunculion fluitantis</w:t>
      </w:r>
      <w:r>
        <w:t xml:space="preserve"> and </w:t>
      </w:r>
      <w:r w:rsidRPr="009F4A8D">
        <w:rPr>
          <w:i/>
        </w:rPr>
        <w:t>Callitricho-Batrachion</w:t>
      </w:r>
      <w:r>
        <w:t xml:space="preserve"> vegetation) and Rivers with muddy banks (H3270 - Rivers with muddy banks with </w:t>
      </w:r>
      <w:r w:rsidRPr="006E1565">
        <w:rPr>
          <w:i/>
        </w:rPr>
        <w:t>Chenopodion rubri</w:t>
      </w:r>
      <w:r>
        <w:t xml:space="preserve"> p.p. and </w:t>
      </w:r>
      <w:r w:rsidRPr="006E1565">
        <w:rPr>
          <w:i/>
        </w:rPr>
        <w:t>Bidention</w:t>
      </w:r>
      <w:r>
        <w:t xml:space="preserve"> p.p. vegetation) have been designated as habitat types being threatened by Stonecrop. However, in this regard it is similarly noted that all freshwater systems form a suitable habitat for Stonecrop (Robert et al. 2013). </w:t>
      </w:r>
    </w:p>
    <w:p w:rsidRPr="002A6B70" w:rsidR="00A058FC" w:rsidP="00A058FC" w:rsidRDefault="00A058FC" w14:paraId="0DDCD798" w14:textId="77777777">
      <w:pPr>
        <w:pStyle w:val="4Lopendetekst"/>
      </w:pPr>
    </w:p>
    <w:p w:rsidRPr="002A6B70" w:rsidR="00AA4D55" w:rsidP="00A058FC" w:rsidRDefault="00C029E1" w14:paraId="6C47928C" w14:textId="77777777">
      <w:pPr>
        <w:pStyle w:val="4Lopendetekst"/>
      </w:pPr>
      <w:r>
        <w:t>The EU habitat types that may be impacted by the appearance of Stonecrop are summarised in Table 7.2.</w:t>
      </w:r>
    </w:p>
    <w:p w:rsidRPr="002A6B70" w:rsidR="00DC313C" w:rsidRDefault="00DC313C" w14:paraId="10CDE4C5" w14:textId="77777777">
      <w:pPr>
        <w:rPr>
          <w:rFonts w:ascii="Georgia" w:hAnsi="Georgia"/>
          <w:sz w:val="20"/>
          <w:szCs w:val="36"/>
        </w:rPr>
      </w:pPr>
      <w:r>
        <w:br w:type="page"/>
      </w:r>
    </w:p>
    <w:p w:rsidRPr="002A6B70" w:rsidR="00C029E1" w:rsidP="00C029E1" w:rsidRDefault="00C029E1" w14:paraId="45CE2039" w14:textId="77777777">
      <w:pPr>
        <w:pStyle w:val="8bijschriftonderschrift"/>
      </w:pPr>
      <w:r>
        <w:t xml:space="preserve">Table 7.2. EU Habitat types in which Stonecrop </w:t>
      </w:r>
      <w:proofErr w:type="gramStart"/>
      <w:r>
        <w:t>is able to</w:t>
      </w:r>
      <w:proofErr w:type="gramEnd"/>
      <w:r>
        <w:t xml:space="preserve"> establish. * </w:t>
      </w:r>
      <w:proofErr w:type="gramStart"/>
      <w:r>
        <w:t>are</w:t>
      </w:r>
      <w:proofErr w:type="gramEnd"/>
      <w:r>
        <w:t xml:space="preserve"> priority habitat types, for which EU countries must take urgent protection measures.</w:t>
      </w:r>
    </w:p>
    <w:tbl>
      <w:tblPr>
        <w:tblStyle w:val="Grilledutableau"/>
        <w:tblW w:w="0" w:type="auto"/>
        <w:tblInd w:w="709" w:type="dxa"/>
        <w:tblLook w:val="04A0" w:firstRow="1" w:lastRow="0" w:firstColumn="1" w:lastColumn="0" w:noHBand="0" w:noVBand="1"/>
      </w:tblPr>
      <w:tblGrid>
        <w:gridCol w:w="673"/>
        <w:gridCol w:w="4991"/>
        <w:gridCol w:w="2681"/>
      </w:tblGrid>
      <w:tr w:rsidRPr="002A6B70" w:rsidR="00C029E1" w:rsidTr="00BA7267" w14:paraId="5483C024" w14:textId="77777777">
        <w:tc>
          <w:tcPr>
            <w:tcW w:w="0" w:type="auto"/>
            <w:shd w:val="clear" w:color="auto" w:fill="ABA700"/>
          </w:tcPr>
          <w:p w:rsidRPr="002A6B70" w:rsidR="00C029E1" w:rsidP="00C029E1" w:rsidRDefault="00C029E1" w14:paraId="0FB70F90" w14:textId="77777777">
            <w:pPr>
              <w:pStyle w:val="4Lopendetekst"/>
              <w:ind w:left="0"/>
              <w:rPr>
                <w:b/>
                <w:sz w:val="16"/>
                <w:szCs w:val="16"/>
              </w:rPr>
            </w:pPr>
            <w:commentRangeStart w:id="80"/>
            <w:r>
              <w:rPr>
                <w:b/>
                <w:sz w:val="16"/>
              </w:rPr>
              <w:t>Type</w:t>
            </w:r>
          </w:p>
        </w:tc>
        <w:tc>
          <w:tcPr>
            <w:tcW w:w="0" w:type="auto"/>
            <w:shd w:val="clear" w:color="auto" w:fill="ABA700"/>
          </w:tcPr>
          <w:p w:rsidRPr="002A6B70" w:rsidR="00C029E1" w:rsidP="00C029E1" w:rsidRDefault="00C029E1" w14:paraId="7CDCCD84" w14:textId="77777777">
            <w:pPr>
              <w:pStyle w:val="4Lopendetekst"/>
              <w:ind w:left="0"/>
              <w:rPr>
                <w:b/>
                <w:sz w:val="16"/>
                <w:szCs w:val="16"/>
              </w:rPr>
            </w:pPr>
            <w:r>
              <w:rPr>
                <w:b/>
                <w:sz w:val="16"/>
              </w:rPr>
              <w:t>Description</w:t>
            </w:r>
          </w:p>
        </w:tc>
        <w:tc>
          <w:tcPr>
            <w:tcW w:w="0" w:type="auto"/>
            <w:shd w:val="clear" w:color="auto" w:fill="ABA700"/>
          </w:tcPr>
          <w:p w:rsidRPr="002A6B70" w:rsidR="00C029E1" w:rsidP="00C029E1" w:rsidRDefault="00C029E1" w14:paraId="3DC548B9" w14:textId="77777777">
            <w:pPr>
              <w:pStyle w:val="4Lopendetekst"/>
              <w:ind w:left="0"/>
              <w:rPr>
                <w:b/>
                <w:sz w:val="16"/>
                <w:szCs w:val="16"/>
              </w:rPr>
            </w:pPr>
            <w:r>
              <w:rPr>
                <w:b/>
                <w:sz w:val="16"/>
              </w:rPr>
              <w:t>Source:</w:t>
            </w:r>
          </w:p>
        </w:tc>
      </w:tr>
      <w:tr w:rsidRPr="002A6B70" w:rsidR="00C029E1" w:rsidTr="00C029E1" w14:paraId="6A5B0C96" w14:textId="77777777">
        <w:tc>
          <w:tcPr>
            <w:tcW w:w="0" w:type="auto"/>
          </w:tcPr>
          <w:p w:rsidRPr="002A6B70" w:rsidR="00C029E1" w:rsidP="00C029E1" w:rsidRDefault="00C029E1" w14:paraId="5D6F043C" w14:textId="77777777">
            <w:pPr>
              <w:pStyle w:val="4Lopendetekst"/>
              <w:ind w:left="0"/>
              <w:rPr>
                <w:b/>
                <w:sz w:val="16"/>
                <w:szCs w:val="16"/>
              </w:rPr>
            </w:pPr>
            <w:r>
              <w:rPr>
                <w:b/>
                <w:sz w:val="16"/>
              </w:rPr>
              <w:t>1150*</w:t>
            </w:r>
          </w:p>
        </w:tc>
        <w:tc>
          <w:tcPr>
            <w:tcW w:w="0" w:type="auto"/>
          </w:tcPr>
          <w:p w:rsidRPr="002A6B70" w:rsidR="00C029E1" w:rsidP="00C029E1" w:rsidRDefault="00C029E1" w14:paraId="070265DD" w14:textId="77777777">
            <w:pPr>
              <w:pStyle w:val="4Lopendetekst"/>
              <w:ind w:left="0"/>
              <w:rPr>
                <w:sz w:val="16"/>
                <w:szCs w:val="16"/>
              </w:rPr>
            </w:pPr>
            <w:r>
              <w:rPr>
                <w:sz w:val="16"/>
              </w:rPr>
              <w:t>Coastal lagoons</w:t>
            </w:r>
          </w:p>
        </w:tc>
        <w:tc>
          <w:tcPr>
            <w:tcW w:w="0" w:type="auto"/>
          </w:tcPr>
          <w:p w:rsidRPr="002A6B70" w:rsidR="00C029E1" w:rsidP="00C029E1" w:rsidRDefault="00C029E1" w14:paraId="020A90A0" w14:textId="77777777">
            <w:pPr>
              <w:pStyle w:val="4Lopendetekst"/>
              <w:ind w:left="0"/>
              <w:rPr>
                <w:sz w:val="16"/>
                <w:szCs w:val="16"/>
              </w:rPr>
            </w:pPr>
            <w:r>
              <w:rPr>
                <w:sz w:val="16"/>
              </w:rPr>
              <w:t>Dortel &amp; Dutarte 2018</w:t>
            </w:r>
          </w:p>
        </w:tc>
      </w:tr>
      <w:tr w:rsidRPr="002A6B70" w:rsidR="00C029E1" w:rsidTr="00C029E1" w14:paraId="6CFF8DA8" w14:textId="77777777">
        <w:tc>
          <w:tcPr>
            <w:tcW w:w="0" w:type="auto"/>
          </w:tcPr>
          <w:p w:rsidRPr="002A6B70" w:rsidR="00C029E1" w:rsidP="00C029E1" w:rsidRDefault="00C029E1" w14:paraId="41FEB4C1" w14:textId="77777777">
            <w:pPr>
              <w:pStyle w:val="4Lopendetekst"/>
              <w:ind w:left="0"/>
              <w:rPr>
                <w:b/>
                <w:sz w:val="16"/>
                <w:szCs w:val="16"/>
              </w:rPr>
            </w:pPr>
            <w:r>
              <w:rPr>
                <w:b/>
                <w:sz w:val="16"/>
              </w:rPr>
              <w:t>1410</w:t>
            </w:r>
          </w:p>
        </w:tc>
        <w:tc>
          <w:tcPr>
            <w:tcW w:w="0" w:type="auto"/>
          </w:tcPr>
          <w:p w:rsidRPr="0025348C" w:rsidR="00C029E1" w:rsidP="00C029E1" w:rsidRDefault="00C029E1" w14:paraId="63692DEC" w14:textId="77777777">
            <w:pPr>
              <w:pStyle w:val="4Lopendetekst"/>
              <w:ind w:left="0"/>
              <w:rPr>
                <w:sz w:val="16"/>
                <w:szCs w:val="16"/>
                <w:lang w:val="es-ES"/>
              </w:rPr>
            </w:pPr>
            <w:r w:rsidRPr="0025348C">
              <w:rPr>
                <w:sz w:val="16"/>
                <w:lang w:val="es-ES"/>
              </w:rPr>
              <w:t>Mediterranean salt meadows (Juncetalia maritimi)</w:t>
            </w:r>
          </w:p>
        </w:tc>
        <w:tc>
          <w:tcPr>
            <w:tcW w:w="0" w:type="auto"/>
          </w:tcPr>
          <w:p w:rsidRPr="002A6B70" w:rsidR="00C029E1" w:rsidP="00C029E1" w:rsidRDefault="00C029E1" w14:paraId="5513A075" w14:textId="77777777">
            <w:pPr>
              <w:pStyle w:val="4Lopendetekst"/>
              <w:ind w:left="0"/>
              <w:rPr>
                <w:sz w:val="16"/>
                <w:szCs w:val="16"/>
              </w:rPr>
            </w:pPr>
            <w:r>
              <w:rPr>
                <w:sz w:val="16"/>
              </w:rPr>
              <w:t>Dortel &amp; Dutarte 2018</w:t>
            </w:r>
          </w:p>
        </w:tc>
      </w:tr>
      <w:tr w:rsidRPr="002A6B70" w:rsidR="00C029E1" w:rsidTr="00C029E1" w14:paraId="78849326" w14:textId="77777777">
        <w:tc>
          <w:tcPr>
            <w:tcW w:w="0" w:type="auto"/>
          </w:tcPr>
          <w:p w:rsidRPr="002A6B70" w:rsidR="00C029E1" w:rsidP="00C029E1" w:rsidRDefault="00C029E1" w14:paraId="22EA481D" w14:textId="77777777">
            <w:pPr>
              <w:pStyle w:val="4Lopendetekst"/>
              <w:ind w:left="0"/>
              <w:rPr>
                <w:b/>
                <w:sz w:val="16"/>
                <w:szCs w:val="16"/>
              </w:rPr>
            </w:pPr>
            <w:r>
              <w:rPr>
                <w:b/>
                <w:sz w:val="16"/>
              </w:rPr>
              <w:t>3110</w:t>
            </w:r>
          </w:p>
        </w:tc>
        <w:tc>
          <w:tcPr>
            <w:tcW w:w="0" w:type="auto"/>
          </w:tcPr>
          <w:p w:rsidRPr="002A6B70" w:rsidR="00C029E1" w:rsidP="00C029E1" w:rsidRDefault="00C029E1" w14:paraId="10DD5189" w14:textId="77777777">
            <w:pPr>
              <w:pStyle w:val="4Lopendetekst"/>
              <w:ind w:left="0"/>
              <w:rPr>
                <w:sz w:val="16"/>
                <w:szCs w:val="16"/>
              </w:rPr>
            </w:pPr>
            <w:r>
              <w:rPr>
                <w:sz w:val="16"/>
              </w:rPr>
              <w:t>Oligotrophic waters containing very few minerals of sandy plains (Littorelletalia uniflorae)</w:t>
            </w:r>
          </w:p>
        </w:tc>
        <w:tc>
          <w:tcPr>
            <w:tcW w:w="0" w:type="auto"/>
          </w:tcPr>
          <w:p w:rsidRPr="002A6B70" w:rsidR="00C029E1" w:rsidP="00C029E1" w:rsidRDefault="00C029E1" w14:paraId="158DB5CF" w14:textId="77777777">
            <w:pPr>
              <w:pStyle w:val="4Lopendetekst"/>
              <w:ind w:left="0"/>
              <w:rPr>
                <w:sz w:val="16"/>
                <w:szCs w:val="16"/>
              </w:rPr>
            </w:pPr>
            <w:r>
              <w:rPr>
                <w:sz w:val="16"/>
              </w:rPr>
              <w:t>Dortel &amp; Dutarte 2018</w:t>
            </w:r>
          </w:p>
        </w:tc>
      </w:tr>
      <w:tr w:rsidRPr="00B0686E" w:rsidR="00C029E1" w:rsidTr="00C029E1" w14:paraId="3FBB1D2D" w14:textId="77777777">
        <w:tc>
          <w:tcPr>
            <w:tcW w:w="0" w:type="auto"/>
          </w:tcPr>
          <w:p w:rsidRPr="002A6B70" w:rsidR="00C029E1" w:rsidP="00C029E1" w:rsidRDefault="00C029E1" w14:paraId="110E078D" w14:textId="77777777">
            <w:pPr>
              <w:pStyle w:val="4Lopendetekst"/>
              <w:ind w:left="0"/>
              <w:rPr>
                <w:b/>
                <w:sz w:val="16"/>
                <w:szCs w:val="16"/>
              </w:rPr>
            </w:pPr>
            <w:r>
              <w:rPr>
                <w:b/>
                <w:sz w:val="16"/>
              </w:rPr>
              <w:t>3130</w:t>
            </w:r>
          </w:p>
        </w:tc>
        <w:tc>
          <w:tcPr>
            <w:tcW w:w="0" w:type="auto"/>
          </w:tcPr>
          <w:p w:rsidRPr="002A6B70" w:rsidR="00C029E1" w:rsidP="00C029E1" w:rsidRDefault="00C029E1" w14:paraId="624471AE" w14:textId="77777777">
            <w:pPr>
              <w:pStyle w:val="4Lopendetekst"/>
              <w:ind w:left="0"/>
              <w:rPr>
                <w:sz w:val="16"/>
                <w:szCs w:val="16"/>
              </w:rPr>
            </w:pPr>
            <w:r>
              <w:rPr>
                <w:sz w:val="16"/>
              </w:rPr>
              <w:t>Oligotrophic to mesotrophic standing waters with vegetation of the Littorelletea uniflorae and/or of the Isoëto-Nanojuncetea</w:t>
            </w:r>
          </w:p>
        </w:tc>
        <w:tc>
          <w:tcPr>
            <w:tcW w:w="0" w:type="auto"/>
          </w:tcPr>
          <w:p w:rsidRPr="0025348C" w:rsidR="00C029E1" w:rsidP="00A242F5" w:rsidRDefault="00A242F5" w14:paraId="76CA08A8" w14:textId="5343EFAD">
            <w:pPr>
              <w:pStyle w:val="4Lopendetekst"/>
              <w:ind w:left="0"/>
              <w:rPr>
                <w:sz w:val="16"/>
                <w:szCs w:val="16"/>
                <w:lang w:val="fr-FR"/>
              </w:rPr>
            </w:pPr>
            <w:r>
              <w:rPr>
                <w:sz w:val="16"/>
                <w:lang w:val="fr-FR"/>
              </w:rPr>
              <w:t>S</w:t>
            </w:r>
            <w:r w:rsidRPr="0025348C">
              <w:rPr>
                <w:sz w:val="16"/>
                <w:lang w:val="fr-FR"/>
              </w:rPr>
              <w:t xml:space="preserve">otek </w:t>
            </w:r>
            <w:r w:rsidRPr="0025348C" w:rsidR="00C029E1">
              <w:rPr>
                <w:sz w:val="16"/>
                <w:lang w:val="fr-FR"/>
              </w:rPr>
              <w:t xml:space="preserve">et al. 2018, Dortel &amp; Dutarte 2018, Branquart et al. </w:t>
            </w:r>
            <w:r w:rsidRPr="0025348C">
              <w:rPr>
                <w:sz w:val="16"/>
                <w:lang w:val="fr-FR"/>
              </w:rPr>
              <w:t>201</w:t>
            </w:r>
            <w:r>
              <w:rPr>
                <w:sz w:val="16"/>
                <w:lang w:val="fr-FR"/>
              </w:rPr>
              <w:t>3</w:t>
            </w:r>
            <w:r w:rsidRPr="0025348C">
              <w:rPr>
                <w:sz w:val="16"/>
                <w:lang w:val="fr-FR"/>
              </w:rPr>
              <w:t xml:space="preserve"> </w:t>
            </w:r>
          </w:p>
        </w:tc>
      </w:tr>
      <w:tr w:rsidRPr="002A6B70" w:rsidR="00C029E1" w:rsidTr="00C029E1" w14:paraId="15014600" w14:textId="77777777">
        <w:tc>
          <w:tcPr>
            <w:tcW w:w="0" w:type="auto"/>
          </w:tcPr>
          <w:p w:rsidRPr="002A6B70" w:rsidR="00C029E1" w:rsidP="00C029E1" w:rsidRDefault="00C029E1" w14:paraId="085B22D7" w14:textId="77777777">
            <w:pPr>
              <w:pStyle w:val="4Lopendetekst"/>
              <w:ind w:left="0"/>
              <w:rPr>
                <w:b/>
                <w:sz w:val="16"/>
                <w:szCs w:val="16"/>
              </w:rPr>
            </w:pPr>
            <w:r>
              <w:rPr>
                <w:b/>
                <w:sz w:val="16"/>
              </w:rPr>
              <w:t>3140</w:t>
            </w:r>
          </w:p>
        </w:tc>
        <w:tc>
          <w:tcPr>
            <w:tcW w:w="0" w:type="auto"/>
          </w:tcPr>
          <w:p w:rsidRPr="002A6B70" w:rsidR="00C029E1" w:rsidP="00C029E1" w:rsidRDefault="00C029E1" w14:paraId="2B543D44" w14:textId="77777777">
            <w:pPr>
              <w:pStyle w:val="4Lopendetekst"/>
              <w:ind w:left="0"/>
              <w:rPr>
                <w:sz w:val="16"/>
                <w:szCs w:val="16"/>
              </w:rPr>
            </w:pPr>
            <w:r>
              <w:rPr>
                <w:sz w:val="16"/>
              </w:rPr>
              <w:t>Hard oligo-mesotrophic waters with benthic vegetation of Chara spp.</w:t>
            </w:r>
          </w:p>
        </w:tc>
        <w:tc>
          <w:tcPr>
            <w:tcW w:w="0" w:type="auto"/>
          </w:tcPr>
          <w:p w:rsidRPr="002A6B70" w:rsidR="00C029E1" w:rsidP="00C029E1" w:rsidRDefault="00C029E1" w14:paraId="59BF2528" w14:textId="77777777">
            <w:pPr>
              <w:pStyle w:val="4Lopendetekst"/>
              <w:ind w:left="0"/>
              <w:rPr>
                <w:sz w:val="16"/>
                <w:szCs w:val="16"/>
              </w:rPr>
            </w:pPr>
            <w:r>
              <w:rPr>
                <w:sz w:val="16"/>
              </w:rPr>
              <w:t>Dortel &amp; Dutarte 2018</w:t>
            </w:r>
          </w:p>
        </w:tc>
      </w:tr>
      <w:tr w:rsidRPr="00B0686E" w:rsidR="00C029E1" w:rsidTr="00C029E1" w14:paraId="640092BA" w14:textId="77777777">
        <w:tc>
          <w:tcPr>
            <w:tcW w:w="0" w:type="auto"/>
          </w:tcPr>
          <w:p w:rsidRPr="002A6B70" w:rsidR="00C029E1" w:rsidP="00C029E1" w:rsidRDefault="00C029E1" w14:paraId="6CE73900" w14:textId="77777777">
            <w:pPr>
              <w:pStyle w:val="4Lopendetekst"/>
              <w:ind w:left="0"/>
              <w:rPr>
                <w:b/>
                <w:sz w:val="16"/>
                <w:szCs w:val="16"/>
              </w:rPr>
            </w:pPr>
            <w:r>
              <w:rPr>
                <w:b/>
                <w:sz w:val="16"/>
              </w:rPr>
              <w:t>3150</w:t>
            </w:r>
          </w:p>
        </w:tc>
        <w:tc>
          <w:tcPr>
            <w:tcW w:w="0" w:type="auto"/>
          </w:tcPr>
          <w:p w:rsidRPr="002A6B70" w:rsidR="00C029E1" w:rsidP="00C029E1" w:rsidRDefault="00C029E1" w14:paraId="7D82AE61" w14:textId="77777777">
            <w:pPr>
              <w:pStyle w:val="4Lopendetekst"/>
              <w:ind w:left="0"/>
              <w:rPr>
                <w:sz w:val="16"/>
                <w:szCs w:val="16"/>
              </w:rPr>
            </w:pPr>
            <w:r>
              <w:rPr>
                <w:sz w:val="16"/>
              </w:rPr>
              <w:t>Natural eutrophic lakes with Magnopotamion or Hydrocharition-type vegetation</w:t>
            </w:r>
          </w:p>
        </w:tc>
        <w:tc>
          <w:tcPr>
            <w:tcW w:w="0" w:type="auto"/>
          </w:tcPr>
          <w:p w:rsidRPr="0025348C" w:rsidR="00C029E1" w:rsidP="00A242F5" w:rsidRDefault="00A242F5" w14:paraId="1968C955" w14:textId="7BCCF867">
            <w:pPr>
              <w:pStyle w:val="4Lopendetekst"/>
              <w:ind w:left="0"/>
              <w:rPr>
                <w:sz w:val="16"/>
                <w:szCs w:val="16"/>
                <w:lang w:val="fr-FR"/>
              </w:rPr>
            </w:pPr>
            <w:r>
              <w:rPr>
                <w:sz w:val="16"/>
                <w:lang w:val="fr-FR"/>
              </w:rPr>
              <w:t>S</w:t>
            </w:r>
            <w:r w:rsidRPr="0025348C">
              <w:rPr>
                <w:sz w:val="16"/>
                <w:lang w:val="fr-FR"/>
              </w:rPr>
              <w:t xml:space="preserve">otek </w:t>
            </w:r>
            <w:r w:rsidRPr="0025348C" w:rsidR="00C029E1">
              <w:rPr>
                <w:sz w:val="16"/>
                <w:lang w:val="fr-FR"/>
              </w:rPr>
              <w:t xml:space="preserve">et al. 2018, Dortel &amp; Dutarte 2018, Branquart et al. </w:t>
            </w:r>
            <w:r w:rsidRPr="0025348C">
              <w:rPr>
                <w:sz w:val="16"/>
                <w:lang w:val="fr-FR"/>
              </w:rPr>
              <w:t>201</w:t>
            </w:r>
            <w:r>
              <w:rPr>
                <w:sz w:val="16"/>
                <w:lang w:val="fr-FR"/>
              </w:rPr>
              <w:t>3</w:t>
            </w:r>
            <w:r w:rsidRPr="0025348C">
              <w:rPr>
                <w:sz w:val="16"/>
                <w:lang w:val="fr-FR"/>
              </w:rPr>
              <w:t xml:space="preserve"> </w:t>
            </w:r>
          </w:p>
        </w:tc>
      </w:tr>
      <w:tr w:rsidRPr="002A6B70" w:rsidR="00C029E1" w:rsidTr="00C029E1" w14:paraId="7B1583A2" w14:textId="77777777">
        <w:tc>
          <w:tcPr>
            <w:tcW w:w="0" w:type="auto"/>
          </w:tcPr>
          <w:p w:rsidRPr="002A6B70" w:rsidR="00C029E1" w:rsidP="00C029E1" w:rsidRDefault="00C029E1" w14:paraId="0509C30A" w14:textId="77777777">
            <w:pPr>
              <w:pStyle w:val="4Lopendetekst"/>
              <w:ind w:left="0"/>
              <w:rPr>
                <w:b/>
                <w:sz w:val="16"/>
                <w:szCs w:val="16"/>
              </w:rPr>
            </w:pPr>
            <w:r>
              <w:rPr>
                <w:b/>
                <w:sz w:val="16"/>
              </w:rPr>
              <w:t>3170*</w:t>
            </w:r>
          </w:p>
        </w:tc>
        <w:tc>
          <w:tcPr>
            <w:tcW w:w="0" w:type="auto"/>
          </w:tcPr>
          <w:p w:rsidRPr="002A6B70" w:rsidR="00C029E1" w:rsidP="00C029E1" w:rsidRDefault="00C029E1" w14:paraId="628C0576" w14:textId="77777777">
            <w:pPr>
              <w:pStyle w:val="4Lopendetekst"/>
              <w:ind w:left="0"/>
              <w:rPr>
                <w:sz w:val="16"/>
                <w:szCs w:val="16"/>
              </w:rPr>
            </w:pPr>
            <w:r>
              <w:rPr>
                <w:sz w:val="16"/>
              </w:rPr>
              <w:t>Mediterranean temporary ponds</w:t>
            </w:r>
          </w:p>
        </w:tc>
        <w:tc>
          <w:tcPr>
            <w:tcW w:w="0" w:type="auto"/>
          </w:tcPr>
          <w:p w:rsidRPr="002A6B70" w:rsidR="00C029E1" w:rsidP="00C029E1" w:rsidRDefault="00C029E1" w14:paraId="30BA6DDD" w14:textId="77777777">
            <w:pPr>
              <w:pStyle w:val="4Lopendetekst"/>
              <w:ind w:left="0"/>
              <w:rPr>
                <w:sz w:val="16"/>
                <w:szCs w:val="16"/>
              </w:rPr>
            </w:pPr>
            <w:r>
              <w:rPr>
                <w:sz w:val="16"/>
              </w:rPr>
              <w:t>Dortel &amp; Dutarte 2018</w:t>
            </w:r>
          </w:p>
        </w:tc>
      </w:tr>
      <w:tr w:rsidRPr="00B0686E" w:rsidR="00C029E1" w:rsidTr="00C029E1" w14:paraId="31C90F30" w14:textId="77777777">
        <w:tc>
          <w:tcPr>
            <w:tcW w:w="0" w:type="auto"/>
          </w:tcPr>
          <w:p w:rsidRPr="002A6B70" w:rsidR="00C029E1" w:rsidP="00C029E1" w:rsidRDefault="00C029E1" w14:paraId="0367E194" w14:textId="77777777">
            <w:pPr>
              <w:pStyle w:val="4Lopendetekst"/>
              <w:ind w:left="0"/>
              <w:rPr>
                <w:b/>
                <w:sz w:val="16"/>
                <w:szCs w:val="16"/>
              </w:rPr>
            </w:pPr>
            <w:r>
              <w:rPr>
                <w:b/>
                <w:sz w:val="16"/>
              </w:rPr>
              <w:t>3260</w:t>
            </w:r>
          </w:p>
        </w:tc>
        <w:tc>
          <w:tcPr>
            <w:tcW w:w="0" w:type="auto"/>
          </w:tcPr>
          <w:p w:rsidRPr="002A6B70" w:rsidR="00C029E1" w:rsidP="00C029E1" w:rsidRDefault="00C029E1" w14:paraId="4345AAD4" w14:textId="77777777">
            <w:pPr>
              <w:pStyle w:val="4Lopendetekst"/>
              <w:ind w:left="0"/>
              <w:rPr>
                <w:sz w:val="16"/>
                <w:szCs w:val="16"/>
              </w:rPr>
            </w:pPr>
            <w:r>
              <w:rPr>
                <w:sz w:val="16"/>
              </w:rPr>
              <w:t>Water courses of plain to montane levels with the Ranunculion fluitantis and Callitricho-Batrachion vegetation</w:t>
            </w:r>
          </w:p>
        </w:tc>
        <w:tc>
          <w:tcPr>
            <w:tcW w:w="0" w:type="auto"/>
          </w:tcPr>
          <w:p w:rsidRPr="0025348C" w:rsidR="00C029E1" w:rsidP="00A242F5" w:rsidRDefault="00A242F5" w14:paraId="62B76C77" w14:textId="3A86E144">
            <w:pPr>
              <w:pStyle w:val="4Lopendetekst"/>
              <w:ind w:left="0"/>
              <w:rPr>
                <w:sz w:val="16"/>
                <w:szCs w:val="16"/>
                <w:lang w:val="fr-FR"/>
              </w:rPr>
            </w:pPr>
            <w:r>
              <w:rPr>
                <w:sz w:val="16"/>
                <w:lang w:val="fr-FR"/>
              </w:rPr>
              <w:t>S</w:t>
            </w:r>
            <w:r w:rsidRPr="0025348C">
              <w:rPr>
                <w:sz w:val="16"/>
                <w:lang w:val="fr-FR"/>
              </w:rPr>
              <w:t xml:space="preserve">otek </w:t>
            </w:r>
            <w:r w:rsidRPr="0025348C" w:rsidR="00C029E1">
              <w:rPr>
                <w:sz w:val="16"/>
                <w:lang w:val="fr-FR"/>
              </w:rPr>
              <w:t xml:space="preserve">et al. 2018, Dortel &amp; Dutarte 2018, Branquart et al. </w:t>
            </w:r>
            <w:r w:rsidRPr="0025348C">
              <w:rPr>
                <w:sz w:val="16"/>
                <w:lang w:val="fr-FR"/>
              </w:rPr>
              <w:t>201</w:t>
            </w:r>
            <w:r>
              <w:rPr>
                <w:sz w:val="16"/>
                <w:lang w:val="fr-FR"/>
              </w:rPr>
              <w:t>3</w:t>
            </w:r>
            <w:r w:rsidRPr="0025348C">
              <w:rPr>
                <w:sz w:val="16"/>
                <w:lang w:val="fr-FR"/>
              </w:rPr>
              <w:t xml:space="preserve"> </w:t>
            </w:r>
          </w:p>
        </w:tc>
      </w:tr>
      <w:tr w:rsidRPr="00B0686E" w:rsidR="00C029E1" w:rsidTr="00C029E1" w14:paraId="3205F640" w14:textId="77777777">
        <w:tc>
          <w:tcPr>
            <w:tcW w:w="0" w:type="auto"/>
          </w:tcPr>
          <w:p w:rsidRPr="002A6B70" w:rsidR="00C029E1" w:rsidP="00C029E1" w:rsidRDefault="00C029E1" w14:paraId="095864E1" w14:textId="77777777">
            <w:pPr>
              <w:pStyle w:val="4Lopendetekst"/>
              <w:ind w:left="0"/>
              <w:rPr>
                <w:b/>
                <w:sz w:val="16"/>
                <w:szCs w:val="16"/>
              </w:rPr>
            </w:pPr>
            <w:r>
              <w:rPr>
                <w:b/>
                <w:sz w:val="16"/>
              </w:rPr>
              <w:t>3270</w:t>
            </w:r>
          </w:p>
        </w:tc>
        <w:tc>
          <w:tcPr>
            <w:tcW w:w="0" w:type="auto"/>
          </w:tcPr>
          <w:p w:rsidRPr="002A6B70" w:rsidR="00C029E1" w:rsidP="00C029E1" w:rsidRDefault="00C029E1" w14:paraId="1F22C74F" w14:textId="77777777">
            <w:pPr>
              <w:pStyle w:val="4Lopendetekst"/>
              <w:ind w:left="0"/>
              <w:rPr>
                <w:sz w:val="16"/>
                <w:szCs w:val="16"/>
              </w:rPr>
            </w:pPr>
            <w:r>
              <w:rPr>
                <w:sz w:val="16"/>
              </w:rPr>
              <w:t xml:space="preserve">Rivers with muddy banks with Chenopodion rubri p.p. and Bidention p.p. vegetation </w:t>
            </w:r>
          </w:p>
        </w:tc>
        <w:tc>
          <w:tcPr>
            <w:tcW w:w="0" w:type="auto"/>
          </w:tcPr>
          <w:p w:rsidRPr="0025348C" w:rsidR="00C029E1" w:rsidP="00A242F5" w:rsidRDefault="00A242F5" w14:paraId="1444E4B0" w14:textId="46338ECB">
            <w:pPr>
              <w:pStyle w:val="4Lopendetekst"/>
              <w:ind w:left="0"/>
              <w:rPr>
                <w:sz w:val="16"/>
                <w:szCs w:val="16"/>
                <w:lang w:val="fr-FR"/>
              </w:rPr>
            </w:pPr>
            <w:r>
              <w:rPr>
                <w:sz w:val="16"/>
                <w:lang w:val="fr-FR"/>
              </w:rPr>
              <w:t>S</w:t>
            </w:r>
            <w:r w:rsidRPr="0025348C">
              <w:rPr>
                <w:sz w:val="16"/>
                <w:lang w:val="fr-FR"/>
              </w:rPr>
              <w:t xml:space="preserve">otek </w:t>
            </w:r>
            <w:r w:rsidRPr="0025348C" w:rsidR="00465251">
              <w:rPr>
                <w:sz w:val="16"/>
                <w:lang w:val="fr-FR"/>
              </w:rPr>
              <w:t xml:space="preserve">et al. 2018, Dortel &amp; Dutarte 2018, Branquart et al. </w:t>
            </w:r>
            <w:r w:rsidRPr="0025348C">
              <w:rPr>
                <w:sz w:val="16"/>
                <w:lang w:val="fr-FR"/>
              </w:rPr>
              <w:t>201</w:t>
            </w:r>
            <w:r>
              <w:rPr>
                <w:sz w:val="16"/>
                <w:lang w:val="fr-FR"/>
              </w:rPr>
              <w:t>3</w:t>
            </w:r>
          </w:p>
        </w:tc>
      </w:tr>
      <w:tr w:rsidRPr="002A6B70" w:rsidR="00C029E1" w:rsidTr="00C029E1" w14:paraId="09E87574" w14:textId="77777777">
        <w:tc>
          <w:tcPr>
            <w:tcW w:w="0" w:type="auto"/>
          </w:tcPr>
          <w:p w:rsidRPr="002A6B70" w:rsidR="00C029E1" w:rsidP="00C029E1" w:rsidRDefault="00C029E1" w14:paraId="29C4C593" w14:textId="77777777">
            <w:pPr>
              <w:pStyle w:val="4Lopendetekst"/>
              <w:ind w:left="0"/>
              <w:rPr>
                <w:b/>
                <w:sz w:val="16"/>
                <w:szCs w:val="16"/>
              </w:rPr>
            </w:pPr>
            <w:r>
              <w:rPr>
                <w:b/>
                <w:sz w:val="16"/>
              </w:rPr>
              <w:t>7150</w:t>
            </w:r>
          </w:p>
        </w:tc>
        <w:tc>
          <w:tcPr>
            <w:tcW w:w="0" w:type="auto"/>
          </w:tcPr>
          <w:p w:rsidRPr="002A6B70" w:rsidR="00C029E1" w:rsidP="00C029E1" w:rsidRDefault="00C029E1" w14:paraId="7CDC6773" w14:textId="77777777">
            <w:pPr>
              <w:pStyle w:val="4Lopendetekst"/>
              <w:ind w:left="0"/>
              <w:rPr>
                <w:sz w:val="16"/>
                <w:szCs w:val="16"/>
              </w:rPr>
            </w:pPr>
            <w:r>
              <w:rPr>
                <w:sz w:val="16"/>
              </w:rPr>
              <w:t>Depressions on peat substrates of the Rhynchosporion</w:t>
            </w:r>
          </w:p>
        </w:tc>
        <w:tc>
          <w:tcPr>
            <w:tcW w:w="0" w:type="auto"/>
          </w:tcPr>
          <w:p w:rsidRPr="002A6B70" w:rsidR="00C029E1" w:rsidP="00C029E1" w:rsidRDefault="00C029E1" w14:paraId="2E7998D2" w14:textId="77777777">
            <w:pPr>
              <w:pStyle w:val="4Lopendetekst"/>
              <w:ind w:left="0"/>
              <w:rPr>
                <w:sz w:val="16"/>
                <w:szCs w:val="16"/>
              </w:rPr>
            </w:pPr>
            <w:r>
              <w:rPr>
                <w:sz w:val="16"/>
              </w:rPr>
              <w:t>Dortel &amp; Dutarte 2018</w:t>
            </w:r>
            <w:commentRangeEnd w:id="80"/>
            <w:r w:rsidR="00A242F5">
              <w:rPr>
                <w:rStyle w:val="Marquedecommentaire"/>
                <w:rFonts w:ascii="Times New Roman" w:hAnsi="Times New Roman"/>
              </w:rPr>
              <w:commentReference w:id="80"/>
            </w:r>
          </w:p>
        </w:tc>
      </w:tr>
    </w:tbl>
    <w:p w:rsidRPr="002A6B70" w:rsidR="00C029E1" w:rsidP="00AA4D55" w:rsidRDefault="00C029E1" w14:paraId="35EE895B" w14:textId="77777777">
      <w:pPr>
        <w:pStyle w:val="4Lopendetekst"/>
        <w:rPr>
          <w:sz w:val="16"/>
          <w:szCs w:val="16"/>
        </w:rPr>
      </w:pPr>
    </w:p>
    <w:p w:rsidRPr="002A6B70" w:rsidR="00F37487" w:rsidP="00F37487" w:rsidRDefault="00F37487" w14:paraId="1B1833F7" w14:textId="77777777">
      <w:pPr>
        <w:pStyle w:val="4Lopendetekst"/>
      </w:pPr>
      <w:r>
        <w:t>In the Netherlands, Stonecrop was found in a total of 40 Dutch Natura 2000 areas (Annex 4). What is striking is the relatively high number of Natura 2000 areas in the province of North Brabant and the large number of sightings in these areas. Table 7.2 shows that (EU habitats and) Natura 2000 areas likewise are or may be threatened by this species.</w:t>
      </w:r>
    </w:p>
    <w:p w:rsidRPr="002A6B70" w:rsidR="006A3195" w:rsidP="00F37487" w:rsidRDefault="006A3195" w14:paraId="0A8E3E49" w14:textId="77777777">
      <w:pPr>
        <w:pStyle w:val="4Lopendetekst"/>
      </w:pPr>
    </w:p>
    <w:p w:rsidRPr="002A6B70" w:rsidR="00AA4D55" w:rsidP="00EC2213" w:rsidRDefault="00A05ADC" w14:paraId="0DF828CD" w14:textId="77777777">
      <w:pPr>
        <w:pStyle w:val="3Subparagraaf"/>
      </w:pPr>
      <w:bookmarkStart w:name="_Toc111463089" w:id="81"/>
      <w:r>
        <w:t>Impact of physiochemical properties and structure of ecosystems</w:t>
      </w:r>
      <w:bookmarkEnd w:id="81"/>
    </w:p>
    <w:p w:rsidRPr="002A6B70" w:rsidR="00D73712" w:rsidP="001F214A" w:rsidRDefault="00D73712" w14:paraId="0441EF62" w14:textId="77777777">
      <w:pPr>
        <w:pStyle w:val="4Lopendetekst"/>
        <w:rPr>
          <w:b/>
        </w:rPr>
      </w:pPr>
      <w:r>
        <w:rPr>
          <w:b/>
        </w:rPr>
        <w:t>Hydrology</w:t>
      </w:r>
    </w:p>
    <w:p w:rsidRPr="002A6B70" w:rsidR="001F214A" w:rsidP="001F214A" w:rsidRDefault="008A7596" w14:paraId="70892AD6" w14:textId="77777777">
      <w:pPr>
        <w:pStyle w:val="4Lopendetekst"/>
      </w:pPr>
      <w:r>
        <w:t xml:space="preserve">Thick deposits of Stonecrop may impair the flow and drainage of water. The damming effect of thick deposits can even lead to local flooding and changes to the stream bed (Kelly &amp; Maguire 2009). The disruption of the flood regime can lead to changes in the species composition and densities (Daehler 2003). In standing waters, a high dominance of Stonecrop can lead to water bodies drying out faster </w:t>
      </w:r>
      <w:proofErr w:type="gramStart"/>
      <w:r>
        <w:t>as a result of</w:t>
      </w:r>
      <w:proofErr w:type="gramEnd"/>
      <w:r>
        <w:t xml:space="preserve"> additional evaporation, which also has a concentrating effect on substances present in the water, resulting in changes to the chemistry of the water (Casanova &amp; Brock 2000, Birken &amp; Cooper 2006). </w:t>
      </w:r>
    </w:p>
    <w:p w:rsidRPr="002A6B70" w:rsidR="00D73712" w:rsidP="001F214A" w:rsidRDefault="00D73712" w14:paraId="593D4256" w14:textId="77777777">
      <w:pPr>
        <w:pStyle w:val="4Lopendetekst"/>
      </w:pPr>
    </w:p>
    <w:p w:rsidRPr="002A6B70" w:rsidR="00D73712" w:rsidP="001F214A" w:rsidRDefault="00D73712" w14:paraId="1E26BAFB" w14:textId="77777777">
      <w:pPr>
        <w:pStyle w:val="4Lopendetekst"/>
        <w:rPr>
          <w:b/>
        </w:rPr>
      </w:pPr>
      <w:r>
        <w:rPr>
          <w:b/>
        </w:rPr>
        <w:t>Oxygen</w:t>
      </w:r>
    </w:p>
    <w:p w:rsidRPr="002A6B70" w:rsidR="001F214A" w:rsidP="001F214A" w:rsidRDefault="001F214A" w14:paraId="4EDFEB93" w14:textId="0A3217B0">
      <w:pPr>
        <w:pStyle w:val="4Lopendetekst"/>
      </w:pPr>
      <w:r>
        <w:t xml:space="preserve">The presence and breakdown of Stonecrop leads to fluctuations in the oxygen levels of the water (Dawson &amp; Warman 1987, </w:t>
      </w:r>
      <w:commentRangeStart w:id="82"/>
      <w:r>
        <w:t xml:space="preserve">Branquart et al. </w:t>
      </w:r>
      <w:r w:rsidR="00A242F5">
        <w:t>2013</w:t>
      </w:r>
      <w:commentRangeEnd w:id="82"/>
      <w:r w:rsidR="00A242F5">
        <w:rPr>
          <w:rStyle w:val="Marquedecommentaire"/>
          <w:rFonts w:ascii="Times New Roman" w:hAnsi="Times New Roman"/>
        </w:rPr>
        <w:commentReference w:id="82"/>
      </w:r>
      <w:r>
        <w:t>). Stonecrop may cover the water layer, reducing the degree of diffusion to deeper parts causing oxygen deprivation in those areas. This is stimulated by the accumulation of a layer of dead Stonecrop residues. The degradation processes lead to greater oxygen consumption. The resulting lack of oxygen and the accumulation of organic matter in the underwater soil leads to the mobilisation of phosphate and therefore to internal eutrophication in which toxic sulphide may be released (Bloemendaal &amp; Roelofs 1988). This has an impact on the waterbed communities, resulting in poor water quality that has a negative effect on the species in the water (CAPM 2004, OEPP/EPPO 2007,</w:t>
      </w:r>
      <w:commentRangeStart w:id="83"/>
      <w:commentRangeEnd w:id="83"/>
      <w:r w:rsidR="008A7AFB">
        <w:rPr>
          <w:rStyle w:val="Marquedecommentaire"/>
          <w:rFonts w:ascii="Times New Roman" w:hAnsi="Times New Roman"/>
        </w:rPr>
        <w:commentReference w:id="83"/>
      </w:r>
      <w:r>
        <w:t>).</w:t>
      </w:r>
    </w:p>
    <w:p w:rsidRPr="002A6B70" w:rsidR="00D73712" w:rsidP="001F214A" w:rsidRDefault="00D73712" w14:paraId="7F5D4FAC" w14:textId="77777777">
      <w:pPr>
        <w:pStyle w:val="4Lopendetekst"/>
      </w:pPr>
    </w:p>
    <w:p w:rsidRPr="002A6B70" w:rsidR="00D73712" w:rsidP="001F214A" w:rsidRDefault="00D73712" w14:paraId="39C6818E" w14:textId="77777777">
      <w:pPr>
        <w:pStyle w:val="4Lopendetekst"/>
        <w:rPr>
          <w:b/>
        </w:rPr>
      </w:pPr>
      <w:r>
        <w:rPr>
          <w:b/>
        </w:rPr>
        <w:t>Inorganic carbon</w:t>
      </w:r>
    </w:p>
    <w:p w:rsidRPr="002A6B70" w:rsidR="001F214A" w:rsidP="001F214A" w:rsidRDefault="001F214A" w14:paraId="0F64F909" w14:textId="77777777">
      <w:pPr>
        <w:pStyle w:val="4Lopendetekst"/>
      </w:pPr>
      <w:r>
        <w:t>Several studies claim that Stonecrop has an advantage over native plants when CO</w:t>
      </w:r>
      <w:r>
        <w:rPr>
          <w:vertAlign w:val="subscript"/>
        </w:rPr>
        <w:t>2</w:t>
      </w:r>
      <w:r>
        <w:t xml:space="preserve"> is present in the water layer in low quantities (Newman &amp; Raven 1995, Keeley 1998). The plant absorbs CO</w:t>
      </w:r>
      <w:r>
        <w:rPr>
          <w:vertAlign w:val="subscript"/>
        </w:rPr>
        <w:t>2</w:t>
      </w:r>
      <w:r>
        <w:t xml:space="preserve"> from the water during the night means of CAM photosynthesis (CAM= Crassulacean Acid Metabolism) and stores carbon inter alia in the form of malic acid. As a result, the plant </w:t>
      </w:r>
      <w:proofErr w:type="gramStart"/>
      <w:r>
        <w:t>is able to</w:t>
      </w:r>
      <w:proofErr w:type="gramEnd"/>
      <w:r>
        <w:t xml:space="preserve"> use the carbon dioxide that is released through respiration by plants with normal C3 photosynthesis during the night, when this photosynthesis is halted (Newman &amp; Raven 1995, Keeley 1998). This theoretically gives Stonecrop an advantage over plants with the C3 mechanism (Keeley &amp; Morton 1982, Madsen 1987). However, it appears that the Netherlands, prolific Stonecrop growth only occurs when the average concentration of CO</w:t>
      </w:r>
      <w:r>
        <w:rPr>
          <w:vertAlign w:val="subscript"/>
        </w:rPr>
        <w:t>2</w:t>
      </w:r>
      <w:r>
        <w:t xml:space="preserve"> in the summer is well above 200 µmol/L, when the species overgrows other aquatic plants under water. In waters with a lower CO</w:t>
      </w:r>
      <w:r>
        <w:rPr>
          <w:vertAlign w:val="subscript"/>
        </w:rPr>
        <w:t>2</w:t>
      </w:r>
      <w:r>
        <w:t xml:space="preserve"> concentration, Stonecrop is limited in its growth and there is virtually no competition. The carbon limitation is lost when the water level drops and parts of the plant are emergent above the water (Van Kleef et al. 2017).</w:t>
      </w:r>
    </w:p>
    <w:p w:rsidRPr="002A6B70" w:rsidR="00D73712" w:rsidP="001F214A" w:rsidRDefault="00D73712" w14:paraId="2FB27695" w14:textId="77777777">
      <w:pPr>
        <w:pStyle w:val="4Lopendetekst"/>
      </w:pPr>
    </w:p>
    <w:p w:rsidRPr="002A6B70" w:rsidR="00D73712" w:rsidP="001F214A" w:rsidRDefault="00D73712" w14:paraId="6C7C0153" w14:textId="77777777">
      <w:pPr>
        <w:pStyle w:val="4Lopendetekst"/>
        <w:rPr>
          <w:b/>
        </w:rPr>
      </w:pPr>
      <w:r>
        <w:rPr>
          <w:b/>
        </w:rPr>
        <w:t>Nitrogen</w:t>
      </w:r>
    </w:p>
    <w:p w:rsidRPr="002A6B70" w:rsidR="001F214A" w:rsidP="001F214A" w:rsidRDefault="001F214A" w14:paraId="6C4BCD21" w14:textId="77777777">
      <w:pPr>
        <w:pStyle w:val="4Lopendetekst"/>
      </w:pPr>
      <w:r>
        <w:t xml:space="preserve">Studies from England and the Netherlands show that high Stonecrop cover and biomass is associated with low concentrations of organic nitrogen and nitrate in the surface water respectively (Smith 2015, Van Kleef et al. 2017). This shows that the species </w:t>
      </w:r>
      <w:proofErr w:type="gramStart"/>
      <w:r>
        <w:t>is able to</w:t>
      </w:r>
      <w:proofErr w:type="gramEnd"/>
      <w:r>
        <w:t xml:space="preserve"> efficiently extract nitrate from the water during the growing season. </w:t>
      </w:r>
    </w:p>
    <w:p w:rsidRPr="002A6B70" w:rsidR="00814CA7" w:rsidP="001F214A" w:rsidRDefault="00814CA7" w14:paraId="33094E1F" w14:textId="77777777">
      <w:pPr>
        <w:pStyle w:val="4Lopendetekst"/>
      </w:pPr>
    </w:p>
    <w:p w:rsidRPr="002A6B70" w:rsidR="00814CA7" w:rsidP="001F214A" w:rsidRDefault="00814CA7" w14:paraId="0706BABB" w14:textId="77777777">
      <w:pPr>
        <w:pStyle w:val="4Lopendetekst"/>
        <w:rPr>
          <w:b/>
        </w:rPr>
      </w:pPr>
      <w:r>
        <w:rPr>
          <w:b/>
        </w:rPr>
        <w:t>Bioaccumulation</w:t>
      </w:r>
    </w:p>
    <w:p w:rsidRPr="002A6B70" w:rsidR="001F214A" w:rsidP="001F214A" w:rsidRDefault="00F32A60" w14:paraId="283645A4" w14:textId="77777777">
      <w:pPr>
        <w:pStyle w:val="4Lopendetekst"/>
      </w:pPr>
      <w:r>
        <w:t>Stonecrop is a hyp</w:t>
      </w:r>
      <w:r w:rsidR="008E658F">
        <w:t>er</w:t>
      </w:r>
      <w:r>
        <w:t>accumulator of copper, storing large quantities of this metal in its leaves, if it is present in the soil in elevated concentrations (Brooks et al. 1977). Primarily in summer, the plant is highly resistant to high concentrations of copper, 9,000 ppm/dry weight compared to 0.6 ppm in a plant control group. Stonecrop can therefore grow in locations that are contaminated with copper and where other plants do not survive (Küpper et al. 2009). At high temperatures, the plant makes more use of CAM photosynthesis (Klavsen &amp; Maberly 2009</w:t>
      </w:r>
      <w:proofErr w:type="gramStart"/>
      <w:r>
        <w:t>)</w:t>
      </w:r>
      <w:proofErr w:type="gramEnd"/>
      <w:r>
        <w:t xml:space="preserve"> and more malic acid is produced at night to bind carbon. Stonecrop is better able to bind copper due to a higher malic acid concentration in the plant cells. </w:t>
      </w:r>
      <w:proofErr w:type="gramStart"/>
      <w:r>
        <w:t>Despite the fact that</w:t>
      </w:r>
      <w:proofErr w:type="gramEnd"/>
      <w:r>
        <w:t xml:space="preserve">, as far as is known, Stonecrop is able to accumulate the highest concentration of copper compared to other plants, the plant does not actually require additional copper, for example, for its growth or photosynthesis (Shen et al. 1997, Küpper et al. 2001, Küpper et al. 2009). In addition, Stonecrop affected by copper toxicity (excess copper) </w:t>
      </w:r>
      <w:proofErr w:type="gramStart"/>
      <w:r>
        <w:t>is able to</w:t>
      </w:r>
      <w:proofErr w:type="gramEnd"/>
      <w:r>
        <w:t xml:space="preserve"> quickly degrade the pigments in its leaves, resulting in the death of the whole leaf. This is an additional defence mechanism against copper toxicity, as the sacrifice of leaves leads to a reduction of the internal concentration of copper within the plant (Küpper et al. 2009). In </w:t>
      </w:r>
      <w:proofErr w:type="gramStart"/>
      <w:r>
        <w:t>the vast majority of</w:t>
      </w:r>
      <w:proofErr w:type="gramEnd"/>
      <w:r>
        <w:t xml:space="preserve"> natural situations, copper concentrations are so low that Stonecrop does not benefit from this resistance.</w:t>
      </w:r>
    </w:p>
    <w:p w:rsidRPr="002A6B70" w:rsidR="00DC313C" w:rsidP="001F214A" w:rsidRDefault="00DC313C" w14:paraId="451A76C6" w14:textId="77777777">
      <w:pPr>
        <w:pStyle w:val="4Lopendetekst"/>
      </w:pPr>
    </w:p>
    <w:p w:rsidRPr="002A6B70" w:rsidR="00814CA7" w:rsidP="001F214A" w:rsidRDefault="00814CA7" w14:paraId="234B6DBC" w14:textId="77777777">
      <w:pPr>
        <w:pStyle w:val="4Lopendetekst"/>
      </w:pPr>
      <w:r>
        <w:t>Presumably, Stonecrop is similarly adept at extracting other elements from the water. This is shown by the reduced concentrations of silicon, zinc and aluminium that have been measured in plants in relation to high Stonecrop cover and biomass (Van Kleef et al. 2017</w:t>
      </w:r>
      <w:proofErr w:type="gramStart"/>
      <w:r>
        <w:t>).v</w:t>
      </w:r>
      <w:proofErr w:type="gramEnd"/>
    </w:p>
    <w:p w:rsidRPr="002A6B70" w:rsidR="00814CA7" w:rsidP="001F214A" w:rsidRDefault="00814CA7" w14:paraId="1FBD9D0A" w14:textId="77777777">
      <w:pPr>
        <w:pStyle w:val="4Lopendetekst"/>
      </w:pPr>
    </w:p>
    <w:p w:rsidRPr="002A6B70" w:rsidR="00814CA7" w:rsidP="001F214A" w:rsidRDefault="00814CA7" w14:paraId="483E5702" w14:textId="77777777">
      <w:pPr>
        <w:pStyle w:val="4Lopendetekst"/>
        <w:rPr>
          <w:b/>
        </w:rPr>
      </w:pPr>
      <w:r>
        <w:rPr>
          <w:b/>
        </w:rPr>
        <w:t>Allelopathy (secretion of growth-inhibiting substances)</w:t>
      </w:r>
    </w:p>
    <w:p w:rsidRPr="002A6B70" w:rsidR="00AA4D55" w:rsidP="001F214A" w:rsidRDefault="000A67DA" w14:paraId="1A9CC16B" w14:textId="77777777">
      <w:pPr>
        <w:pStyle w:val="4Lopendetekst"/>
      </w:pPr>
      <w:r>
        <w:t xml:space="preserve">A bioassay with the blue-green algae </w:t>
      </w:r>
      <w:r w:rsidRPr="00340D19">
        <w:rPr>
          <w:i/>
        </w:rPr>
        <w:t>Dolichospermum flos-aquae</w:t>
      </w:r>
      <w:r>
        <w:t xml:space="preserve"> (= </w:t>
      </w:r>
      <w:r w:rsidRPr="00340D19">
        <w:rPr>
          <w:i/>
        </w:rPr>
        <w:t>Anabaena flos-aquae</w:t>
      </w:r>
      <w:r>
        <w:t xml:space="preserve">) in which the allelopathic potential of 33 both native and alien aquatic plants was studied, showed that Stonecrop has a relatively high allelopathic potential. Of the alien aquatic plants, only </w:t>
      </w:r>
      <w:r w:rsidRPr="00340D19">
        <w:rPr>
          <w:i/>
        </w:rPr>
        <w:t>Ludwigia peploides</w:t>
      </w:r>
      <w:r>
        <w:t xml:space="preserve"> and </w:t>
      </w:r>
      <w:r w:rsidRPr="00340D19">
        <w:rPr>
          <w:i/>
        </w:rPr>
        <w:t>Ludwigia grandiflora</w:t>
      </w:r>
      <w:r>
        <w:t xml:space="preserve"> had a greater allelopathic potential (Grutters et al. 2017).</w:t>
      </w:r>
    </w:p>
    <w:p w:rsidRPr="002A6B70" w:rsidR="00AA4D55" w:rsidP="00EC2213" w:rsidRDefault="00A05ADC" w14:paraId="65648460" w14:textId="77777777">
      <w:pPr>
        <w:pStyle w:val="2Paragraaftitel"/>
      </w:pPr>
      <w:bookmarkStart w:name="_Toc111463090" w:id="84"/>
      <w:r>
        <w:t>Public health and the economy</w:t>
      </w:r>
      <w:bookmarkEnd w:id="84"/>
    </w:p>
    <w:p w:rsidRPr="002A6B70" w:rsidR="00AA4D55" w:rsidP="00EC2213" w:rsidRDefault="00A05ADC" w14:paraId="5C374A7D" w14:textId="77777777">
      <w:pPr>
        <w:pStyle w:val="3Subparagraaf"/>
      </w:pPr>
      <w:bookmarkStart w:name="_Toc111463091" w:id="85"/>
      <w:r>
        <w:t>Diseases/allergies or other physical conditions</w:t>
      </w:r>
      <w:bookmarkEnd w:id="85"/>
    </w:p>
    <w:p w:rsidRPr="002A6B70" w:rsidR="00CC75B7" w:rsidP="00AA4D55" w:rsidRDefault="009A4103" w14:paraId="503181AA" w14:textId="77777777">
      <w:pPr>
        <w:pStyle w:val="4Lopendetekst"/>
      </w:pPr>
      <w:r>
        <w:t>Based on the available information, the species does not cause any symptoms or signs of illness in humans or domesticated animals.</w:t>
      </w:r>
    </w:p>
    <w:p w:rsidRPr="002A6B70" w:rsidR="00AA4D55" w:rsidP="00EC2213" w:rsidRDefault="00A05ADC" w14:paraId="164831F3" w14:textId="77777777">
      <w:pPr>
        <w:pStyle w:val="3Subparagraaf"/>
      </w:pPr>
      <w:bookmarkStart w:name="_Toc111463092" w:id="86"/>
      <w:r>
        <w:t>Personal safety &amp; safety of infrastructure</w:t>
      </w:r>
      <w:bookmarkEnd w:id="86"/>
    </w:p>
    <w:p w:rsidRPr="002A6B70" w:rsidR="00F372F2" w:rsidP="00F372F2" w:rsidRDefault="00F372F2" w14:paraId="6AB0ECEC" w14:textId="77777777">
      <w:pPr>
        <w:pStyle w:val="4Lopendetekst"/>
      </w:pPr>
      <w:r>
        <w:t xml:space="preserve">It may be that floating carpets of Stonecrop may be mistaken for dry soil, which can pose a risk to people and animals (Sheppard et al. 2006, OEPP/EPPO 2007). There are no known reports of this occurring. </w:t>
      </w:r>
    </w:p>
    <w:p w:rsidRPr="002A6B70" w:rsidR="00F372F2" w:rsidP="00F372F2" w:rsidRDefault="00F372F2" w14:paraId="207E1C09" w14:textId="77777777">
      <w:pPr>
        <w:pStyle w:val="4Lopendetekst"/>
      </w:pPr>
      <w:r>
        <w:t xml:space="preserve">In cases where Stonecrop forms dense carpets, this may hinder recreational activities, such as boating, fishing, </w:t>
      </w:r>
      <w:proofErr w:type="gramStart"/>
      <w:r>
        <w:t>swimming</w:t>
      </w:r>
      <w:proofErr w:type="gramEnd"/>
      <w:r>
        <w:t xml:space="preserve"> and water skiing (Sheppard et al. 2006, Nault &amp; Mikulyuk 2011). In the Netherlands, these effects have chiefly been observed in smaller flowing water systems, such as drainage canals and small canals (&lt;15 m in diameter). Given that Stonecrop generally grows into the water from the banks or ‘creeps’ across the bed, the narrowing of larger flowing waterways (15 m in width or wider) due to dense growth has not been observed (pers. observation J. van der Loop). However, in isolated, highly eutrophic water, Stonecrop </w:t>
      </w:r>
      <w:proofErr w:type="gramStart"/>
      <w:r>
        <w:t>is able to</w:t>
      </w:r>
      <w:proofErr w:type="gramEnd"/>
      <w:r>
        <w:t xml:space="preserve"> grow to completely obstruct the water body from the bed.</w:t>
      </w:r>
    </w:p>
    <w:p w:rsidRPr="002A6B70" w:rsidR="00CC75B7" w:rsidP="00F372F2" w:rsidRDefault="00F372F2" w14:paraId="21065A3E" w14:textId="7A32D075">
      <w:pPr>
        <w:pStyle w:val="4Lopendetekst"/>
      </w:pPr>
      <w:r>
        <w:t>The drainage of water in drainage channels and structures, such as weirs and dams, may be limited when Stonecrop is present (</w:t>
      </w:r>
      <w:commentRangeStart w:id="87"/>
      <w:r>
        <w:t xml:space="preserve">Branquart et al. </w:t>
      </w:r>
      <w:r w:rsidR="00A242F5">
        <w:t>2013</w:t>
      </w:r>
      <w:commentRangeEnd w:id="87"/>
      <w:r w:rsidR="00A242F5">
        <w:rPr>
          <w:rStyle w:val="Marquedecommentaire"/>
          <w:rFonts w:ascii="Times New Roman" w:hAnsi="Times New Roman"/>
        </w:rPr>
        <w:commentReference w:id="87"/>
      </w:r>
      <w:r>
        <w:t>, Kelly &amp; Maguire 2009). This may lead to flooding (Dawson &amp; Warman 1987, OEPP/EPPO 2007).</w:t>
      </w:r>
    </w:p>
    <w:p w:rsidRPr="002A6B70" w:rsidR="00AA4D55" w:rsidP="00EC2213" w:rsidRDefault="00A05ADC" w14:paraId="0BC0AF41" w14:textId="77777777">
      <w:pPr>
        <w:pStyle w:val="3Subparagraaf"/>
      </w:pPr>
      <w:bookmarkStart w:name="_Toc111463093" w:id="88"/>
      <w:r>
        <w:t>Socio-economic impact</w:t>
      </w:r>
      <w:bookmarkEnd w:id="88"/>
      <w:r>
        <w:t xml:space="preserve"> </w:t>
      </w:r>
    </w:p>
    <w:p w:rsidRPr="002A6B70" w:rsidR="00D76502" w:rsidP="00D76502" w:rsidRDefault="00D76502" w14:paraId="7A1002F6" w14:textId="77777777">
      <w:pPr>
        <w:pStyle w:val="4Lopendetekst"/>
      </w:pPr>
      <w:r>
        <w:t xml:space="preserve">Monocultures reduce the aesthetic value of areas and nature reserves (Sheppard et al. 2006). In addition, recreational areas are less accessible for swimming activities and launching boats in cases of aquatic plant dominance (Dawson &amp; Warman 1987, Sheppard et al. 2006). In addition, affected areas are often sectioned off by site managers to limit the spread as much as possible, making them inaccessible for recreational purposes (pers. observation J. van der Loop). </w:t>
      </w:r>
    </w:p>
    <w:p w:rsidRPr="002A6B70" w:rsidR="00C66BD3" w:rsidP="00D76502" w:rsidRDefault="00C66BD3" w14:paraId="534E99F7" w14:textId="77777777">
      <w:pPr>
        <w:pStyle w:val="4Lopendetekst"/>
      </w:pPr>
    </w:p>
    <w:p w:rsidRPr="002A6B70" w:rsidR="00494BBD" w:rsidP="00D76502" w:rsidRDefault="0072036A" w14:paraId="097589A7" w14:textId="77777777">
      <w:pPr>
        <w:pStyle w:val="4Lopendetekst"/>
      </w:pPr>
      <w:r>
        <w:t xml:space="preserve">Please see section 9.3 for information on the costs of controlling the species. </w:t>
      </w:r>
    </w:p>
    <w:p w:rsidRPr="002A6B70" w:rsidR="00494BBD" w:rsidRDefault="00494BBD" w14:paraId="7D2E74E0" w14:textId="77777777">
      <w:pPr>
        <w:rPr>
          <w:rFonts w:ascii="Georgia" w:hAnsi="Georgia"/>
          <w:sz w:val="20"/>
          <w:szCs w:val="36"/>
        </w:rPr>
      </w:pPr>
      <w:r>
        <w:br w:type="page"/>
      </w:r>
    </w:p>
    <w:p w:rsidRPr="002A6B70" w:rsidR="00C66BD3" w:rsidP="00D76502" w:rsidRDefault="00C66BD3" w14:paraId="7A46B1D4" w14:textId="77777777">
      <w:pPr>
        <w:pStyle w:val="4Lopendetekst"/>
      </w:pPr>
    </w:p>
    <w:p w:rsidRPr="002A6B70" w:rsidR="00AA4D55" w:rsidP="00AA4D55" w:rsidRDefault="00AA4D55" w14:paraId="052106FC" w14:textId="77777777">
      <w:pPr>
        <w:pStyle w:val="1Hoofdstuktitel"/>
      </w:pPr>
      <w:bookmarkStart w:name="_Toc111463094" w:id="89"/>
      <w:r>
        <w:t xml:space="preserve">Risk </w:t>
      </w:r>
      <w:proofErr w:type="gramStart"/>
      <w:r>
        <w:t>analysis</w:t>
      </w:r>
      <w:bookmarkEnd w:id="89"/>
      <w:proofErr w:type="gramEnd"/>
    </w:p>
    <w:p w:rsidR="009B67FA" w:rsidP="009B67FA" w:rsidRDefault="009D3DAB" w14:paraId="5F15937D" w14:textId="77777777">
      <w:pPr>
        <w:pStyle w:val="4Lopendetekst"/>
      </w:pPr>
      <w:r>
        <w:t>The risk classifications of Stonecrop and the corresponding levels of confidence are set out in Table 8.1. These assessments are briefly discussed in section 8.1, with reference to the numbering of the relevant assessment criteria in parentheses (A1-A41; in accordance with the online version of the Harmonia</w:t>
      </w:r>
      <w:r>
        <w:rPr>
          <w:vertAlign w:val="superscript"/>
        </w:rPr>
        <w:t>+</w:t>
      </w:r>
      <w:r>
        <w:t xml:space="preserve"> protocol). The results of the calculations of the risk scores and level of confidence scores are summarised in Tables 8.2 and 8.3 and are clarified in section 8.2. Section 8.3 compares these results to other risk assessments for the species. </w:t>
      </w:r>
    </w:p>
    <w:p w:rsidR="000F4349" w:rsidP="009B67FA" w:rsidRDefault="00B1737E" w14:paraId="59C8071D" w14:textId="3A1867DF">
      <w:pPr>
        <w:pStyle w:val="4Lopendetekst"/>
      </w:pPr>
      <w:r>
        <w:t>The information used in this chapter stem</w:t>
      </w:r>
      <w:r w:rsidR="00184912">
        <w:t>s</w:t>
      </w:r>
      <w:r>
        <w:t xml:space="preserve"> from the earlier chapters. Also, all </w:t>
      </w:r>
      <w:r w:rsidR="00184912">
        <w:t>used references relating to statements or judgements in this chapter can be found in earlier chapters.</w:t>
      </w:r>
    </w:p>
    <w:p w:rsidRPr="00A45895" w:rsidR="00CC0B80" w:rsidP="00D70605" w:rsidRDefault="00CC0B80" w14:paraId="62B6D545" w14:textId="77777777">
      <w:pPr>
        <w:pStyle w:val="4Lopendetekst"/>
      </w:pPr>
    </w:p>
    <w:p w:rsidR="006C5B28" w:rsidP="00D70605" w:rsidRDefault="00770ED5" w14:paraId="1B209641" w14:textId="77777777">
      <w:pPr>
        <w:pStyle w:val="4Lopendetekst"/>
        <w:rPr>
          <w:rFonts w:ascii="Calibri" w:hAnsi="Calibri"/>
          <w:i/>
        </w:rPr>
      </w:pPr>
      <w:commentRangeStart w:id="90"/>
      <w:r>
        <w:rPr>
          <w:rFonts w:ascii="Calibri" w:hAnsi="Calibri"/>
          <w:i/>
          <w:noProof/>
          <w:lang w:val="nl-NL"/>
        </w:rPr>
        <w:drawing>
          <wp:anchor distT="0" distB="0" distL="114300" distR="114300" simplePos="0" relativeHeight="251720704" behindDoc="0" locked="0" layoutInCell="1" allowOverlap="1" wp14:anchorId="7FCE284D" wp14:editId="22ECFBEC">
            <wp:simplePos x="0" y="0"/>
            <wp:positionH relativeFrom="margin">
              <wp:align>center</wp:align>
            </wp:positionH>
            <wp:positionV relativeFrom="paragraph">
              <wp:posOffset>260985</wp:posOffset>
            </wp:positionV>
            <wp:extent cx="4959350" cy="7171690"/>
            <wp:effectExtent l="19050" t="0" r="0" b="0"/>
            <wp:wrapTopAndBottom/>
            <wp:docPr id="15"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srcRect/>
                    <a:stretch>
                      <a:fillRect/>
                    </a:stretch>
                  </pic:blipFill>
                  <pic:spPr bwMode="auto">
                    <a:xfrm>
                      <a:off x="0" y="0"/>
                      <a:ext cx="4959350" cy="7171690"/>
                    </a:xfrm>
                    <a:prstGeom prst="rect">
                      <a:avLst/>
                    </a:prstGeom>
                    <a:noFill/>
                    <a:ln w="9525">
                      <a:noFill/>
                      <a:miter lim="800000"/>
                      <a:headEnd/>
                      <a:tailEnd/>
                    </a:ln>
                  </pic:spPr>
                </pic:pic>
              </a:graphicData>
            </a:graphic>
          </wp:anchor>
        </w:drawing>
      </w:r>
      <w:r w:rsidR="00CC0B80">
        <w:rPr>
          <w:rFonts w:ascii="Calibri" w:hAnsi="Calibri"/>
          <w:i/>
        </w:rPr>
        <w:t>Table 8.1: Risk assessment of Stonecrop using the Harmonia</w:t>
      </w:r>
      <w:r w:rsidR="00CC0B80">
        <w:rPr>
          <w:rFonts w:ascii="Calibri" w:hAnsi="Calibri"/>
          <w:i/>
          <w:vertAlign w:val="superscript"/>
        </w:rPr>
        <w:t>+</w:t>
      </w:r>
      <w:r w:rsidR="00CC0B80">
        <w:rPr>
          <w:rFonts w:ascii="Calibri" w:hAnsi="Calibri"/>
          <w:i/>
        </w:rPr>
        <w:t xml:space="preserve"> protocol.</w:t>
      </w:r>
      <w:commentRangeEnd w:id="90"/>
      <w:r w:rsidR="00942E8E">
        <w:rPr>
          <w:rStyle w:val="Marquedecommentaire"/>
          <w:rFonts w:ascii="Times New Roman" w:hAnsi="Times New Roman"/>
        </w:rPr>
        <w:commentReference w:id="90"/>
      </w:r>
    </w:p>
    <w:p w:rsidRPr="002A6B70" w:rsidR="00AA4D55" w:rsidP="00EC2213" w:rsidRDefault="00AA4D55" w14:paraId="4C30FB74" w14:textId="77777777">
      <w:pPr>
        <w:pStyle w:val="2Paragraaftitel"/>
      </w:pPr>
      <w:bookmarkStart w:name="_Toc111463095" w:id="91"/>
      <w:r>
        <w:t xml:space="preserve">Risk </w:t>
      </w:r>
      <w:proofErr w:type="gramStart"/>
      <w:r>
        <w:t>classification</w:t>
      </w:r>
      <w:bookmarkEnd w:id="91"/>
      <w:proofErr w:type="gramEnd"/>
    </w:p>
    <w:p w:rsidRPr="002A6B70" w:rsidR="003946E4" w:rsidP="00870D3D" w:rsidRDefault="003946E4" w14:paraId="0E2B61B1" w14:textId="77777777">
      <w:pPr>
        <w:pStyle w:val="4Lopendetekst"/>
        <w:rPr>
          <w:b/>
          <w:bCs/>
        </w:rPr>
      </w:pPr>
      <w:r>
        <w:rPr>
          <w:b/>
        </w:rPr>
        <w:t xml:space="preserve">Context </w:t>
      </w:r>
    </w:p>
    <w:p w:rsidRPr="002A6B70" w:rsidR="003946E4" w:rsidP="00870D3D" w:rsidRDefault="003946E4" w14:paraId="314F80E5" w14:textId="77777777">
      <w:pPr>
        <w:pStyle w:val="4Lopendetekst"/>
      </w:pPr>
      <w:r>
        <w:t xml:space="preserve">This risk assessment was carried out by six experts (A1) for the introduction of Stonecrop (A2) in the EU (A3). The species is already present in various EU Member States </w:t>
      </w:r>
      <w:proofErr w:type="gramStart"/>
      <w:r>
        <w:t>and also</w:t>
      </w:r>
      <w:proofErr w:type="gramEnd"/>
      <w:r>
        <w:t xml:space="preserve"> has </w:t>
      </w:r>
      <w:r>
        <w:t xml:space="preserve">established populations in several Member States, including the Netherlands (A4). The domains of this risk assessment are ‘the environment and public health’ (A5). The risk assessment was carried out based on all the available information on Stonecrop (Chapters 3-7). Full consensus was reached regarding all the various risk classifications and relevant levels of confidence during a workshop (Table 8.1). The results of the risk assessment are outlined in detail below. </w:t>
      </w:r>
    </w:p>
    <w:p w:rsidRPr="002A6B70" w:rsidR="003946E4" w:rsidP="003946E4" w:rsidRDefault="003946E4" w14:paraId="52109081" w14:textId="77777777">
      <w:pPr>
        <w:pStyle w:val="Sansinterligne"/>
        <w:ind w:left="708"/>
        <w:rPr>
          <w:rFonts w:ascii="Georgia" w:hAnsi="Georgia"/>
          <w:sz w:val="20"/>
          <w:szCs w:val="20"/>
        </w:rPr>
      </w:pPr>
    </w:p>
    <w:p w:rsidRPr="002A6B70" w:rsidR="003946E4" w:rsidP="00870D3D" w:rsidRDefault="003946E4" w14:paraId="6084915C" w14:textId="77777777">
      <w:pPr>
        <w:pStyle w:val="4Lopendetekst"/>
        <w:rPr>
          <w:b/>
          <w:bCs/>
        </w:rPr>
      </w:pPr>
      <w:r>
        <w:rPr>
          <w:b/>
        </w:rPr>
        <w:t>Introduction</w:t>
      </w:r>
    </w:p>
    <w:p w:rsidRPr="002A6B70" w:rsidR="003946E4" w:rsidP="00870D3D" w:rsidRDefault="003946E4" w14:paraId="58C950DC" w14:textId="77777777">
      <w:pPr>
        <w:pStyle w:val="4Lopendetekst"/>
      </w:pPr>
      <w:r>
        <w:t xml:space="preserve">Outside Europe, Stonecrop is likely only to be found within its original, native range (New Zealand and Australia). The probability of introduction into the EU through natural dispersal from this region of origin has been determined to be low (A6). The level of confidence in this regard is high due to the significant distance from the native range and numerous (natural) barriers to dispersal of plants (and plant fragments) or seeds. The scientific literature revealed no indications for dispersal across long distances by way of natural vectors, meaning from the regions of origin in the Southern Hemisphere, surrounded by oceans, to the European continent. There are no known distribution areas outside of Europe from which the species </w:t>
      </w:r>
      <w:proofErr w:type="gramStart"/>
      <w:r>
        <w:t>is able to</w:t>
      </w:r>
      <w:proofErr w:type="gramEnd"/>
      <w:r>
        <w:t xml:space="preserve"> reach EU Member States. For that reason, it can be asserted with a high level of confidence that the natural introduction frequency is less than once every 30 years. </w:t>
      </w:r>
    </w:p>
    <w:p w:rsidRPr="002A6B70" w:rsidR="003946E4" w:rsidP="00870D3D" w:rsidRDefault="003946E4" w14:paraId="3E2FEAFA" w14:textId="77777777">
      <w:pPr>
        <w:pStyle w:val="4Lopendetekst"/>
      </w:pPr>
      <w:r>
        <w:t xml:space="preserve">Stonecrop was imported into many EU Member States, being a popular aquarium and pond plant. The species is still traded, although sales has already been restricted in </w:t>
      </w:r>
      <w:proofErr w:type="gramStart"/>
      <w:r>
        <w:t>a number of</w:t>
      </w:r>
      <w:proofErr w:type="gramEnd"/>
      <w:r>
        <w:t xml:space="preserve"> EU Member States. The plant is distributed worldwide via (internet) trade. Escape from garden ponds and parks by way of natural vectors (such as amphibians and birds) is highly plausible. The plant primarily spreads vegetatively by way of small fragments of its stems. Therefore, where pollinators are absent in introduced areas, this does not hinder the spread of the species. Entire plants and plant fragments </w:t>
      </w:r>
      <w:proofErr w:type="gramStart"/>
      <w:r>
        <w:t>are able to</w:t>
      </w:r>
      <w:proofErr w:type="gramEnd"/>
      <w:r>
        <w:t xml:space="preserve"> piggyback as a contaminant through the sale and trade of aquatic and waterside plants, earth movement, horticultural management equipment, footwear or (sports) fishing equipment. The species is also known to be dumped into fens and ponds in the vicinity of residential areas and is regularly found alongside other aquarium and pond plants. How often this takes place within the EU is unknown. At the New Forest National Park (UK), the spread was correlated to the presence of car parks. In view of the widespread distribution in multiple EU Member States, it is highly likely that the combined probability of introduction into the wild and subsequent (un)intended further spread in the EU is greater than once a year. For that reason, the probability of introduction into the wild by way of (un)intentional human activities (A7 and A8) has been assessed as high, with a level of confidence of medium given the absence of quantitative information on the exact relationship between unintentional and intentional human introductions into the wild.</w:t>
      </w:r>
    </w:p>
    <w:p w:rsidRPr="002A6B70" w:rsidR="003946E4" w:rsidP="00870D3D" w:rsidRDefault="00387A2A" w14:paraId="4F56579B" w14:textId="77777777">
      <w:pPr>
        <w:pStyle w:val="4Lopendetekst"/>
      </w:pPr>
      <w:r>
        <w:t xml:space="preserve"> </w:t>
      </w:r>
    </w:p>
    <w:p w:rsidRPr="002A6B70" w:rsidR="003946E4" w:rsidP="00870D3D" w:rsidRDefault="003946E4" w14:paraId="3E6BA688" w14:textId="77777777">
      <w:pPr>
        <w:pStyle w:val="4Lopendetekst"/>
        <w:rPr>
          <w:b/>
          <w:bCs/>
        </w:rPr>
      </w:pPr>
      <w:r>
        <w:rPr>
          <w:b/>
        </w:rPr>
        <w:t>Establishment</w:t>
      </w:r>
    </w:p>
    <w:p w:rsidRPr="002A6B70" w:rsidR="003946E4" w:rsidP="00870D3D" w:rsidRDefault="003946E4" w14:paraId="42E08559" w14:textId="77777777">
      <w:pPr>
        <w:pStyle w:val="4Lopendetekst"/>
      </w:pPr>
      <w:r>
        <w:t xml:space="preserve">Stonecrop has numerous established populations in multiple Member States and is widespread within the EU. Large parts of Europe are climatically suited – </w:t>
      </w:r>
      <w:proofErr w:type="gramStart"/>
      <w:r>
        <w:t>in particular</w:t>
      </w:r>
      <w:proofErr w:type="gramEnd"/>
      <w:r>
        <w:t xml:space="preserve"> the regions with a more Atlantic climate. Severe frost and prolonged drought hinder its growth. The species prefers standing to slow-flowing waters as well as their banks. The plant grows in systems with both oligotrophic sandy and clay soils. The moist sections of the sandy soils and dunes </w:t>
      </w:r>
      <w:proofErr w:type="gramStart"/>
      <w:r>
        <w:t>in particular constitute</w:t>
      </w:r>
      <w:proofErr w:type="gramEnd"/>
      <w:r>
        <w:t xml:space="preserve"> an optimal habitat. Such habitat types are widespread within Europe. The species primarily establishes itself in pioneer conditions, which are the result of natural processes or anthropogenic interventions in many areas. The distribution data and prolific growth confirm that both the climate and habitat conditions are optimal in large parts of the EU (A9 and A10). The level of confidence regarding the suitability of these environmental factors is high. A large amount of data and numerous scientific publications is/are available on the successful establishment of the species in the EU. </w:t>
      </w:r>
    </w:p>
    <w:p w:rsidRPr="002A6B70" w:rsidR="003946E4" w:rsidP="00870D3D" w:rsidRDefault="003946E4" w14:paraId="3A688E49" w14:textId="77777777">
      <w:pPr>
        <w:pStyle w:val="4Lopendetekst"/>
        <w:rPr>
          <w:highlight w:val="yellow"/>
        </w:rPr>
      </w:pPr>
    </w:p>
    <w:p w:rsidRPr="002A6B70" w:rsidR="003946E4" w:rsidP="00870D3D" w:rsidRDefault="003946E4" w14:paraId="58275006" w14:textId="77777777">
      <w:pPr>
        <w:pStyle w:val="4Lopendetekst"/>
        <w:rPr>
          <w:b/>
          <w:bCs/>
        </w:rPr>
      </w:pPr>
      <w:r>
        <w:rPr>
          <w:b/>
        </w:rPr>
        <w:t xml:space="preserve">Spread </w:t>
      </w:r>
    </w:p>
    <w:p w:rsidRPr="002A6B70" w:rsidR="003946E4" w:rsidP="00870D3D" w:rsidRDefault="003946E4" w14:paraId="7735D749" w14:textId="77777777">
      <w:pPr>
        <w:pStyle w:val="4Lopendetekst"/>
        <w:rPr>
          <w:highlight w:val="yellow"/>
        </w:rPr>
      </w:pPr>
      <w:r>
        <w:t xml:space="preserve">The natural dispersal capacity of Stonecrop for its spread within the EU has been assessed as high with a high level of confidence, </w:t>
      </w:r>
      <w:proofErr w:type="gramStart"/>
      <w:r>
        <w:t>due to the fact that</w:t>
      </w:r>
      <w:proofErr w:type="gramEnd"/>
      <w:r>
        <w:t xml:space="preserve"> sufficient information is available on this issue (A11). This secondary spread primarily takes place vegetatively. Very small plant fragments of Stonecrop as still viable. Plants and fragments are inter alia able to spread through the water currents. In addition, dispersal (both endozoochoric and exozoochoric) by way of waterfowl and other animals has also been detected. Given the available data on dispersal patterns, such as for the Netherlands, a dispersal rate of 5-50 km </w:t>
      </w:r>
      <w:proofErr w:type="gramStart"/>
      <w:r>
        <w:t>as a result of</w:t>
      </w:r>
      <w:proofErr w:type="gramEnd"/>
      <w:r>
        <w:t xml:space="preserve"> transport by water and animals seems realistic. Moreover, this value could equally be higher if the water flows over a long distance and animals migrate long distances. The species is occasionally able to cross large distances, such as from the mainland to the Wadden Islands. However, the extent to which natural causes play a role in the spread is not easily quantifiable.</w:t>
      </w:r>
    </w:p>
    <w:p w:rsidRPr="002A6B70" w:rsidR="003946E4" w:rsidP="00870D3D" w:rsidRDefault="003946E4" w14:paraId="6790F4F1" w14:textId="77777777">
      <w:pPr>
        <w:pStyle w:val="4Lopendetekst"/>
        <w:rPr>
          <w:highlight w:val="yellow"/>
        </w:rPr>
      </w:pPr>
    </w:p>
    <w:p w:rsidRPr="002A6B70" w:rsidR="003946E4" w:rsidP="00870D3D" w:rsidRDefault="003946E4" w14:paraId="3F11B145" w14:textId="77777777">
      <w:pPr>
        <w:pStyle w:val="4Lopendetekst"/>
      </w:pPr>
      <w:r>
        <w:t xml:space="preserve">The species is currently already widespread within the EU and is still commercially available in various Member States (including the Netherlands) and elsewhere. The species is still present in many ponds and is still being planted, making the likelihood of secondary </w:t>
      </w:r>
      <w:proofErr w:type="gramStart"/>
      <w:r>
        <w:t>spread</w:t>
      </w:r>
      <w:proofErr w:type="gramEnd"/>
      <w:r>
        <w:t xml:space="preserve"> or dumping of excess plant material in nature high. The plant can easily stowaway during earth movement, machinery for earthworks or mowing, vehicles, vessels, </w:t>
      </w:r>
      <w:proofErr w:type="gramStart"/>
      <w:r>
        <w:t>footwear</w:t>
      </w:r>
      <w:proofErr w:type="gramEnd"/>
      <w:r>
        <w:t xml:space="preserve"> and sports fishing gear. The probability of spread &gt; 50 km within the EU due to human activity is higher than 1x a year. For that reason, the frequency of secondary spread of Stonecrop through human activity is deemed to be high with a high level of confidence (A12). The relative importance of the various types of dispersal mechanisms, however, cannot be quantified.</w:t>
      </w:r>
    </w:p>
    <w:p w:rsidRPr="002A6B70" w:rsidR="003946E4" w:rsidP="00870D3D" w:rsidRDefault="003946E4" w14:paraId="24CA773D" w14:textId="77777777">
      <w:pPr>
        <w:pStyle w:val="4Lopendetekst"/>
      </w:pPr>
    </w:p>
    <w:p w:rsidRPr="002A6B70" w:rsidR="003946E4" w:rsidP="00870D3D" w:rsidRDefault="003946E4" w14:paraId="064D2A78" w14:textId="77777777">
      <w:pPr>
        <w:pStyle w:val="4Lopendetekst"/>
        <w:rPr>
          <w:b/>
          <w:bCs/>
        </w:rPr>
      </w:pPr>
      <w:r>
        <w:rPr>
          <w:b/>
        </w:rPr>
        <w:t>Environmental risk</w:t>
      </w:r>
    </w:p>
    <w:p w:rsidRPr="002A6B70" w:rsidR="003946E4" w:rsidP="00870D3D" w:rsidRDefault="003946E4" w14:paraId="5962DFC3" w14:textId="77777777">
      <w:pPr>
        <w:pStyle w:val="4Lopendetekst"/>
      </w:pPr>
      <w:r>
        <w:t xml:space="preserve">The effects of Stonecrop on native species through predation, </w:t>
      </w:r>
      <w:proofErr w:type="gramStart"/>
      <w:r>
        <w:t>parasitism</w:t>
      </w:r>
      <w:proofErr w:type="gramEnd"/>
      <w:r>
        <w:t xml:space="preserve"> or grazing (herbivory) do not apply (A13). This can be stated with a high level of confidence. This species relates to an autotrophic plant that is not parasitic and has not developed any mechanisms for predation on animal species (such as carnivorous plants). Herbivory is not a plant trait and relates to the grazing of vegetation by herbivorous animals.</w:t>
      </w:r>
    </w:p>
    <w:p w:rsidRPr="002A6B70" w:rsidR="003946E4" w:rsidP="00870D3D" w:rsidRDefault="003946E4" w14:paraId="412F0F16" w14:textId="77777777">
      <w:pPr>
        <w:pStyle w:val="4Lopendetekst"/>
        <w:rPr>
          <w:highlight w:val="yellow"/>
        </w:rPr>
      </w:pPr>
      <w:r>
        <w:t xml:space="preserve">The impact of Stonecrop on native species </w:t>
      </w:r>
      <w:proofErr w:type="gramStart"/>
      <w:r>
        <w:t>as a result of</w:t>
      </w:r>
      <w:proofErr w:type="gramEnd"/>
      <w:r>
        <w:t xml:space="preserve"> competition is deemed to be high (A14) with a high level of confidence for this assessment. A relatively large amount of scientific literature is available on the subject. Due to its strong growth and full coverage of the soil or bed, native species are crowded out in low-nutrient, oligotrophic systems. Stonecrop also prevents the establishment of native species in pioneer </w:t>
      </w:r>
      <w:proofErr w:type="gramStart"/>
      <w:r>
        <w:t>situations, because</w:t>
      </w:r>
      <w:proofErr w:type="gramEnd"/>
      <w:r>
        <w:t xml:space="preserve"> the plant is able to quickly take up the available space in such conditions. This effect is less strong in undisturbed vegetation. </w:t>
      </w:r>
    </w:p>
    <w:p w:rsidRPr="002A6B70" w:rsidR="003946E4" w:rsidP="00870D3D" w:rsidRDefault="003946E4" w14:paraId="45629143" w14:textId="77777777">
      <w:pPr>
        <w:pStyle w:val="4Lopendetekst"/>
      </w:pPr>
      <w:r>
        <w:t xml:space="preserve">The probability of an impact on native species due to interbreeding has been classified as irrelevant/very low, with a high level of confidence (A15). Within the EU, there are no closely related species that could interbreed with Stonecrop. </w:t>
      </w:r>
    </w:p>
    <w:p w:rsidRPr="002A6B70" w:rsidR="003946E4" w:rsidP="00870D3D" w:rsidRDefault="003946E4" w14:paraId="716BA21C" w14:textId="77777777">
      <w:pPr>
        <w:pStyle w:val="4Lopendetekst"/>
      </w:pPr>
      <w:r>
        <w:t xml:space="preserve">The probability of an impact on native species due to the transmission of parasites or pathogens carried by Stonecrop has been classified as very low, with a medium level of confidence (A16). Based on the available information, these types of effects have not </w:t>
      </w:r>
      <w:proofErr w:type="gramStart"/>
      <w:r>
        <w:t>be</w:t>
      </w:r>
      <w:proofErr w:type="gramEnd"/>
      <w:r>
        <w:t xml:space="preserve"> identified within the EU despite the plant’s long-term presence, extensive spread and the relatively high level of focus on the species. There is, however, little documentation available for the EU regarding any parasites or pathogens related to Stonecrop. </w:t>
      </w:r>
    </w:p>
    <w:p w:rsidRPr="002A6B70" w:rsidR="003946E4" w:rsidP="00870D3D" w:rsidRDefault="003946E4" w14:paraId="49370628" w14:textId="77777777">
      <w:pPr>
        <w:pStyle w:val="4Lopendetekst"/>
        <w:rPr>
          <w:highlight w:val="yellow"/>
        </w:rPr>
      </w:pPr>
      <w:r>
        <w:t xml:space="preserve">The probability the Stonecrop will have a significant impact on the integrity of ecosystems due to changes in abiotic factors (A17) and biotic factors (A18) is high. Effects on physicochemical properties (such as light and oxygen content) and biodiversity are a given, due to the high </w:t>
      </w:r>
      <w:r>
        <w:t xml:space="preserve">productivity of this species and its frequent full cover of large parts of ecosystems. The species causes shifts in the species composition of vegetation of the Littorellion alliance in and on banks of weakly buffered fens and dune valleys. These effects have been assessed as being irreversible as extensive and highly costly measures are required to remove the species from ecosystems entirely. This is similarly identified in many other risk assessments and articles. However, it should be noted that quantitative information on the subject is scarce in the scientific literature and that such impact assessments rely heavily on the views of experts. That is why the assessment of these aspects relies on a medium level of confidence. </w:t>
      </w:r>
    </w:p>
    <w:p w:rsidRPr="002A6B70" w:rsidR="003946E4" w:rsidP="00870D3D" w:rsidRDefault="003946E4" w14:paraId="5EF3FB48" w14:textId="77777777">
      <w:pPr>
        <w:pStyle w:val="4Lopendetekst"/>
        <w:rPr>
          <w:highlight w:val="yellow"/>
        </w:rPr>
      </w:pPr>
    </w:p>
    <w:p w:rsidRPr="002A6B70" w:rsidR="003946E4" w:rsidP="00870D3D" w:rsidRDefault="003946E4" w14:paraId="50FBCF53" w14:textId="77777777">
      <w:pPr>
        <w:pStyle w:val="4Lopendetekst"/>
        <w:rPr>
          <w:b/>
          <w:bCs/>
        </w:rPr>
      </w:pPr>
      <w:r>
        <w:rPr>
          <w:b/>
        </w:rPr>
        <w:t xml:space="preserve">Risk to plant </w:t>
      </w:r>
      <w:proofErr w:type="gramStart"/>
      <w:r>
        <w:rPr>
          <w:b/>
        </w:rPr>
        <w:t>cultivation</w:t>
      </w:r>
      <w:proofErr w:type="gramEnd"/>
    </w:p>
    <w:p w:rsidRPr="002A6B70" w:rsidR="003946E4" w:rsidP="00870D3D" w:rsidRDefault="003946E4" w14:paraId="674D78A5" w14:textId="77777777">
      <w:pPr>
        <w:pStyle w:val="4Lopendetekst"/>
      </w:pPr>
      <w:r>
        <w:t xml:space="preserve">The impact of Stonecrop </w:t>
      </w:r>
      <w:proofErr w:type="gramStart"/>
      <w:r>
        <w:t>as a result of</w:t>
      </w:r>
      <w:proofErr w:type="gramEnd"/>
      <w:r>
        <w:t xml:space="preserve"> predation, parasitism or grazing (herbivory) of plant cultivation species does not apply (A19). This can be stated with a high level of confidence. The species assessed relates to an autotrophic plant that is not parasitic and has not developed any mechanisms for the predation of other species. Grazing (herbivory) is a trait of herbivorous animals.</w:t>
      </w:r>
    </w:p>
    <w:p w:rsidRPr="002A6B70" w:rsidR="003946E4" w:rsidP="00870D3D" w:rsidRDefault="003946E4" w14:paraId="221A3573" w14:textId="77777777">
      <w:pPr>
        <w:pStyle w:val="4Lopendetekst"/>
      </w:pPr>
      <w:r>
        <w:t xml:space="preserve">The probability of undesirable effects in plant cultivation due to competition has been assessed as very low for Stonecrop (A20). No references or indications were found in the extensive literature on the environmental impact of this species in relation to Europe in this regard, which is why a high level of confidence has been assigned to these risk classifications. </w:t>
      </w:r>
    </w:p>
    <w:p w:rsidRPr="002A6B70" w:rsidR="003946E4" w:rsidP="00870D3D" w:rsidRDefault="003946E4" w14:paraId="628138A5" w14:textId="77777777">
      <w:pPr>
        <w:pStyle w:val="4Lopendetekst"/>
      </w:pPr>
      <w:r>
        <w:t xml:space="preserve">The probability of an impact on cultivated plants </w:t>
      </w:r>
      <w:proofErr w:type="gramStart"/>
      <w:r>
        <w:t>as a result of</w:t>
      </w:r>
      <w:proofErr w:type="gramEnd"/>
      <w:r>
        <w:t xml:space="preserve"> interbreeding has been assessed to be very low (A21). Within Europe, there are no known cultivated plants or related native plant species that would allow for interbreeding. For that reason, a high level of confidence has been assigned to this risk classification. </w:t>
      </w:r>
    </w:p>
    <w:p w:rsidRPr="002A6B70" w:rsidR="003946E4" w:rsidP="00870D3D" w:rsidRDefault="003946E4" w14:paraId="1266F0CE" w14:textId="77777777">
      <w:pPr>
        <w:pStyle w:val="4Lopendetekst"/>
      </w:pPr>
      <w:r>
        <w:t xml:space="preserve">The probability of Stonecrop having an impact on the integrity of plant cultivation systems has been deemed to be very low (A22). No references or indications were found in the extensive literature on the environmental impact of this species in this regard, which is why a high level of confidence has been assigned to this risk classification. </w:t>
      </w:r>
    </w:p>
    <w:p w:rsidRPr="002A6B70" w:rsidR="003946E4" w:rsidP="00870D3D" w:rsidRDefault="003946E4" w14:paraId="1230C0AB" w14:textId="77777777">
      <w:pPr>
        <w:pStyle w:val="4Lopendetekst"/>
        <w:rPr>
          <w:highlight w:val="yellow"/>
        </w:rPr>
      </w:pPr>
      <w:r>
        <w:t xml:space="preserve">No evidence was found in the scientific literature regarding the impact on plant cultivation </w:t>
      </w:r>
      <w:proofErr w:type="gramStart"/>
      <w:r>
        <w:t>as a result of</w:t>
      </w:r>
      <w:proofErr w:type="gramEnd"/>
      <w:r>
        <w:t xml:space="preserve"> the transmission of parasites or pathogens by Stonecrop for the EU and elsewhere, for which reason the likelihood of this occurring was classified as being very low (A23). Due to the absence of explicit references regarding this subject in the literature, this assessment has been assigned a medium level of confidence.</w:t>
      </w:r>
    </w:p>
    <w:p w:rsidRPr="002A6B70" w:rsidR="003946E4" w:rsidP="00870D3D" w:rsidRDefault="003946E4" w14:paraId="735C0B94" w14:textId="77777777">
      <w:pPr>
        <w:pStyle w:val="4Lopendetekst"/>
        <w:rPr>
          <w:highlight w:val="yellow"/>
        </w:rPr>
      </w:pPr>
    </w:p>
    <w:p w:rsidRPr="002A6B70" w:rsidR="003946E4" w:rsidP="00870D3D" w:rsidRDefault="003946E4" w14:paraId="2D351418" w14:textId="77777777">
      <w:pPr>
        <w:pStyle w:val="4Lopendetekst"/>
        <w:rPr>
          <w:b/>
          <w:bCs/>
        </w:rPr>
      </w:pPr>
      <w:r>
        <w:rPr>
          <w:b/>
        </w:rPr>
        <w:t xml:space="preserve">Risk to domesticated </w:t>
      </w:r>
      <w:proofErr w:type="gramStart"/>
      <w:r>
        <w:rPr>
          <w:b/>
        </w:rPr>
        <w:t>animals</w:t>
      </w:r>
      <w:proofErr w:type="gramEnd"/>
    </w:p>
    <w:p w:rsidRPr="002A6B70" w:rsidR="003946E4" w:rsidP="00870D3D" w:rsidRDefault="003946E4" w14:paraId="6850A2C6" w14:textId="77777777">
      <w:pPr>
        <w:pStyle w:val="4Lopendetekst"/>
      </w:pPr>
      <w:r>
        <w:t xml:space="preserve">Health effects on (individual) domesticated animals due to parasitism or predation do not apply to alien plants and therefore a high level of confidence applies (A24). </w:t>
      </w:r>
    </w:p>
    <w:p w:rsidRPr="002A6B70" w:rsidR="003946E4" w:rsidP="00870D3D" w:rsidRDefault="003946E4" w14:paraId="78817FC3" w14:textId="77777777">
      <w:pPr>
        <w:pStyle w:val="4Lopendetekst"/>
      </w:pPr>
      <w:r>
        <w:t>The probability of an impact on the health of (individual) domesticated animals due to plant substances of Stonecrop is very low and as such this classification has been assigned a high level of confidence (A25). No evidence was found in the scientific literature regarding the possible production of substances harmful to animals by Stonecrop, while there has been a relatively large amount of research into toxic antibodies and plant toxicity.</w:t>
      </w:r>
    </w:p>
    <w:p w:rsidRPr="002A6B70" w:rsidR="003946E4" w:rsidP="00870D3D" w:rsidRDefault="003946E4" w14:paraId="1B0F4305" w14:textId="77777777">
      <w:pPr>
        <w:pStyle w:val="4Lopendetekst"/>
      </w:pPr>
      <w:r>
        <w:t xml:space="preserve">Based on the available information, Stonecrop does not affect the health of plants of domesticated animals through the transmission of parasites or pathogens either in the EU or elsewhere in the world (A26). The literature does not describe any parasites or pathogens that can be transmitted to animals by Stonecrop. It can therefore be stated with a high level of confidence that this criterion does not apply. </w:t>
      </w:r>
    </w:p>
    <w:p w:rsidR="003946E4" w:rsidP="00870D3D" w:rsidRDefault="003946E4" w14:paraId="338ACEF0" w14:textId="7029AD0D">
      <w:pPr>
        <w:pStyle w:val="4Lopendetekst"/>
      </w:pPr>
    </w:p>
    <w:p w:rsidR="008E28D1" w:rsidP="00870D3D" w:rsidRDefault="008E28D1" w14:paraId="09E0B7EC" w14:textId="15333A85">
      <w:pPr>
        <w:pStyle w:val="4Lopendetekst"/>
      </w:pPr>
    </w:p>
    <w:p w:rsidRPr="002A6B70" w:rsidR="008E28D1" w:rsidP="00870D3D" w:rsidRDefault="008E28D1" w14:paraId="6958AE9F" w14:textId="77777777">
      <w:pPr>
        <w:pStyle w:val="4Lopendetekst"/>
      </w:pPr>
    </w:p>
    <w:p w:rsidRPr="002A6B70" w:rsidR="003946E4" w:rsidP="00870D3D" w:rsidRDefault="003946E4" w14:paraId="6F31A8E6" w14:textId="77777777">
      <w:pPr>
        <w:pStyle w:val="4Lopendetekst"/>
        <w:rPr>
          <w:b/>
          <w:bCs/>
        </w:rPr>
      </w:pPr>
      <w:r>
        <w:rPr>
          <w:b/>
        </w:rPr>
        <w:t>Public health risks</w:t>
      </w:r>
    </w:p>
    <w:p w:rsidRPr="002A6B70" w:rsidR="003946E4" w:rsidP="00870D3D" w:rsidRDefault="003946E4" w14:paraId="5F2965FB" w14:textId="77777777">
      <w:pPr>
        <w:pStyle w:val="4Lopendetekst"/>
      </w:pPr>
      <w:r>
        <w:t xml:space="preserve">The risk category ‘The effect of the species on human health through parasitism (A27)’ does not apply to plants, with a high level of confidence. Despite the large amount of literature on the environmental impact of Stonecrop, no evidence was found regarding health effects </w:t>
      </w:r>
      <w:proofErr w:type="gramStart"/>
      <w:r>
        <w:t>as a result of</w:t>
      </w:r>
      <w:proofErr w:type="gramEnd"/>
      <w:r>
        <w:t xml:space="preserve"> human contact with (plant) substances. For that reason, this risk has been deemed to be very low (A28) and a high level of confidence applies to this risk classification.</w:t>
      </w:r>
      <w:r w:rsidR="008E44BF">
        <w:t xml:space="preserve"> </w:t>
      </w:r>
      <w:r>
        <w:t xml:space="preserve">Effects on public health </w:t>
      </w:r>
      <w:proofErr w:type="gramStart"/>
      <w:r>
        <w:t>as a result of</w:t>
      </w:r>
      <w:proofErr w:type="gramEnd"/>
      <w:r>
        <w:t xml:space="preserve"> the transmission of parasites or pathogens do not apply (A29). A high level of confidence likewise applies in this case given that there has been a relatively large amount of research into Stonecrop and the (scientific) literature shows no evidence of such effects.</w:t>
      </w:r>
    </w:p>
    <w:p w:rsidRPr="002A6B70" w:rsidR="003946E4" w:rsidP="00870D3D" w:rsidRDefault="003946E4" w14:paraId="523A33B6" w14:textId="77777777">
      <w:pPr>
        <w:pStyle w:val="4Lopendetekst"/>
      </w:pPr>
    </w:p>
    <w:p w:rsidRPr="002A6B70" w:rsidR="003946E4" w:rsidP="00870D3D" w:rsidRDefault="003946E4" w14:paraId="1DDEABAE" w14:textId="77777777">
      <w:pPr>
        <w:pStyle w:val="4Lopendetekst"/>
        <w:rPr>
          <w:b/>
          <w:bCs/>
        </w:rPr>
      </w:pPr>
      <w:r>
        <w:rPr>
          <w:b/>
        </w:rPr>
        <w:t xml:space="preserve">Risk of other impact </w:t>
      </w:r>
    </w:p>
    <w:p w:rsidRPr="002A6B70" w:rsidR="003946E4" w:rsidP="00870D3D" w:rsidRDefault="003946E4" w14:paraId="026CEE88" w14:textId="77777777">
      <w:pPr>
        <w:pStyle w:val="4Lopendetekst"/>
      </w:pPr>
      <w:r>
        <w:t xml:space="preserve">This criterion assesses the likelihood of damage occurring to infrastructure, such as buildings, roads, dykes, and water management structure (A30). Damage of this nature may limit the use of the relevant infrastructure. The likelihood-consequence matrix of the protocol was used for this aspect. Stonecrop </w:t>
      </w:r>
      <w:proofErr w:type="gramStart"/>
      <w:r>
        <w:t>is able to</w:t>
      </w:r>
      <w:proofErr w:type="gramEnd"/>
      <w:r>
        <w:t xml:space="preserve"> decrease water drainage when present at high densities. Water management structures (such as culverts) may become clogged. The likelihood of such effects is </w:t>
      </w:r>
      <w:proofErr w:type="gramStart"/>
      <w:r>
        <w:t>high,</w:t>
      </w:r>
      <w:proofErr w:type="gramEnd"/>
      <w:r>
        <w:t xml:space="preserve"> however the damage is reversible, resulting in a risk classification of medium. Due to the lack of quantitative information regarding the extent of the damage to infrastructure, the level of confidence of this risk classification is medium. </w:t>
      </w:r>
    </w:p>
    <w:p w:rsidRPr="002A6B70" w:rsidR="003946E4" w:rsidP="00870D3D" w:rsidRDefault="003946E4" w14:paraId="2807935A" w14:textId="77777777">
      <w:pPr>
        <w:pStyle w:val="4Lopendetekst"/>
        <w:rPr>
          <w:highlight w:val="yellow"/>
        </w:rPr>
      </w:pPr>
    </w:p>
    <w:p w:rsidRPr="002A6B70" w:rsidR="003946E4" w:rsidP="00870D3D" w:rsidRDefault="003946E4" w14:paraId="45ACA329" w14:textId="77777777">
      <w:pPr>
        <w:pStyle w:val="4Lopendetekst"/>
        <w:rPr>
          <w:b/>
          <w:bCs/>
        </w:rPr>
      </w:pPr>
      <w:r>
        <w:rPr>
          <w:b/>
        </w:rPr>
        <w:t xml:space="preserve">Impact on ecosystem services </w:t>
      </w:r>
    </w:p>
    <w:p w:rsidRPr="002A6B70" w:rsidR="003946E4" w:rsidP="00870D3D" w:rsidRDefault="003946E4" w14:paraId="0AFC46F8" w14:textId="77777777">
      <w:pPr>
        <w:pStyle w:val="4Lopendetekst"/>
      </w:pPr>
      <w:r>
        <w:t xml:space="preserve">Prolific growth of Stonecrop in water catchment areas (such as dunes) may lead to minor negative effects on water extraction due to additional evaporation. In addition, indirect effects in multifunctional ecosystems may likewise lead to negative impact on provisioning services of other species (such as the production of fish or the performance of recreational functions). The species is cultivated as an aquarium and pond plant, for which purposes plants from wild populations could be used. The harvesting and sale of plants from nature is regarded as a positive effect of the species on the provisioning services of ecosystems. The balance of the positive and negative effects on all provisioning services is deemed to be neutral (A31). </w:t>
      </w:r>
    </w:p>
    <w:p w:rsidRPr="002A6B70" w:rsidR="003946E4" w:rsidP="00870D3D" w:rsidRDefault="003946E4" w14:paraId="0B3B613A" w14:textId="77777777">
      <w:pPr>
        <w:pStyle w:val="4Lopendetekst"/>
      </w:pPr>
      <w:r>
        <w:t xml:space="preserve">The localised blockage of water drainage by Stonecrop is regarded as a negative effect on the regulating service of an ecosystem. Due to its high biomass production, this species also has a positive effect on carbon fixation and nutrient retention. It may be that the species could be used to tackle ecosystems polluted </w:t>
      </w:r>
      <w:proofErr w:type="gramStart"/>
      <w:r>
        <w:t>as a result of</w:t>
      </w:r>
      <w:proofErr w:type="gramEnd"/>
      <w:r>
        <w:t xml:space="preserve"> bioaccumulation of metals such as Cu, Zn and Al. The impact on regulating services (A32) have been assessed as being moderately negative. </w:t>
      </w:r>
    </w:p>
    <w:p w:rsidRPr="002A6B70" w:rsidR="003946E4" w:rsidP="00870D3D" w:rsidRDefault="003946E4" w14:paraId="000DAC57" w14:textId="77777777">
      <w:pPr>
        <w:pStyle w:val="4Lopendetekst"/>
      </w:pPr>
      <w:r>
        <w:t>The experiential value of ecosystems similarly decreases due to the thick coverage and crowding out of native species. In systems with a (partly) recreational function, activities are therefore hindered (e.g. boating or angling). These types of effects have been assessed as moderately negative in respect of cultural services (A33).</w:t>
      </w:r>
    </w:p>
    <w:p w:rsidRPr="002A6B70" w:rsidR="003946E4" w:rsidP="00870D3D" w:rsidRDefault="003946E4" w14:paraId="279936E9" w14:textId="77777777">
      <w:pPr>
        <w:pStyle w:val="4Lopendetekst"/>
      </w:pPr>
      <w:r>
        <w:t xml:space="preserve">A medium level of confidence applies to the three risk classifications (A31-A33), </w:t>
      </w:r>
      <w:proofErr w:type="gramStart"/>
      <w:r>
        <w:t>due to the fact that</w:t>
      </w:r>
      <w:proofErr w:type="gramEnd"/>
      <w:r>
        <w:t xml:space="preserve"> no quantitative information is available regardin</w:t>
      </w:r>
      <w:r w:rsidR="00EE5D30">
        <w:t>g</w:t>
      </w:r>
      <w:r>
        <w:t xml:space="preserve"> the impact on ecosystems, however sufficient knowledge is available for a theoretical underpinning of the impact of Stonecrop on the performance of ecosystems. In addition, there are no methodologies for the weighing of positive and negative effects on ecosystem services. </w:t>
      </w:r>
    </w:p>
    <w:p w:rsidR="00AE6912" w:rsidRDefault="00AE6912" w14:paraId="3BDC500E" w14:textId="77777777">
      <w:pPr>
        <w:rPr>
          <w:rFonts w:ascii="Georgia" w:hAnsi="Georgia"/>
          <w:b/>
          <w:sz w:val="20"/>
          <w:szCs w:val="36"/>
        </w:rPr>
      </w:pPr>
    </w:p>
    <w:p w:rsidRPr="002A6B70" w:rsidR="003946E4" w:rsidP="00870D3D" w:rsidRDefault="003946E4" w14:paraId="0DF7EE2C" w14:textId="77777777">
      <w:pPr>
        <w:pStyle w:val="4Lopendetekst"/>
        <w:rPr>
          <w:b/>
          <w:bCs/>
        </w:rPr>
      </w:pPr>
      <w:r>
        <w:rPr>
          <w:b/>
        </w:rPr>
        <w:t xml:space="preserve">Impact of climate change on risks </w:t>
      </w:r>
    </w:p>
    <w:p w:rsidRPr="002A6B70" w:rsidR="003946E4" w:rsidP="00870D3D" w:rsidRDefault="003946E4" w14:paraId="7B78D397" w14:textId="77777777">
      <w:pPr>
        <w:pStyle w:val="4Lopendetekst"/>
      </w:pPr>
      <w:r>
        <w:t xml:space="preserve">The risk posed by Stonecrop with regarding to overcoming geographical barriers to its introduction in the EU and its further spread does not change </w:t>
      </w:r>
      <w:proofErr w:type="gramStart"/>
      <w:r>
        <w:t>as a result of</w:t>
      </w:r>
      <w:proofErr w:type="gramEnd"/>
      <w:r>
        <w:t xml:space="preserve"> climate change (A34). A high level of confidence applies in respect of this assessment, given that no relevant evidence was found and there are no known mechanisms that could account for the impact of </w:t>
      </w:r>
      <w:r>
        <w:t xml:space="preserve">climate change on barriers to spread. The key introduction pathways and dispersal mechanisms are well </w:t>
      </w:r>
      <w:proofErr w:type="gramStart"/>
      <w:r>
        <w:t>known</w:t>
      </w:r>
      <w:proofErr w:type="gramEnd"/>
      <w:r>
        <w:t xml:space="preserve"> and the risks of introduction and spread are not affected by climate factors within the expected range of temperature and precipitation changes, which assumes a time horizon of 50 to 100 years.</w:t>
      </w:r>
    </w:p>
    <w:p w:rsidRPr="002A6B70" w:rsidR="003946E4" w:rsidP="00870D3D" w:rsidRDefault="003946E4" w14:paraId="655A3E3D" w14:textId="77777777">
      <w:pPr>
        <w:pStyle w:val="4Lopendetekst"/>
      </w:pPr>
      <w:r>
        <w:t>The likelihood of the species managing to overcome barriers to survival and reproduction does increase slightly (A35). This is an expert opinion based on theoretical reasoning, which is why a medium level of confidence applies.</w:t>
      </w:r>
    </w:p>
    <w:p w:rsidRPr="002A6B70" w:rsidR="003946E4" w:rsidP="00870D3D" w:rsidRDefault="003946E4" w14:paraId="5212AA10" w14:textId="0A7409B9">
      <w:pPr>
        <w:pStyle w:val="4Lopendetekst"/>
      </w:pPr>
      <w:r>
        <w:t xml:space="preserve">Stonecrop is already established in various climatic regions. These regions will shift slightly north as the climate changes. As a result of higher winter temperatures and reduced snow cover, the area with a suitable climate will increase slightly in the north and in mountainous regions. In the south, this area will most likely decrease due to an increase in drought. On balance, the </w:t>
      </w:r>
      <w:r w:rsidR="00261675">
        <w:t xml:space="preserve">distribution </w:t>
      </w:r>
      <w:r>
        <w:t xml:space="preserve">of the species will not change substantially within the EU. Large parts of the EU will remain suitable for the establishment of the species </w:t>
      </w:r>
      <w:proofErr w:type="gramStart"/>
      <w:r>
        <w:t>in the near future</w:t>
      </w:r>
      <w:proofErr w:type="gramEnd"/>
      <w:r>
        <w:t>. (A36). A medium level of confidence applies in this regard, given that this is a theoretical deduction, with an absence of quantitative information or model calculations.</w:t>
      </w:r>
    </w:p>
    <w:p w:rsidRPr="002A6B70" w:rsidR="003946E4" w:rsidP="00870D3D" w:rsidRDefault="003946E4" w14:paraId="311303FA" w14:textId="77777777">
      <w:pPr>
        <w:pStyle w:val="4Lopendetekst"/>
      </w:pPr>
      <w:r>
        <w:t xml:space="preserve">The likelihood of undesirable effects on the environment (A37) will increase moderately, such as </w:t>
      </w:r>
      <w:proofErr w:type="gramStart"/>
      <w:r>
        <w:t>in the area of</w:t>
      </w:r>
      <w:proofErr w:type="gramEnd"/>
      <w:r>
        <w:t xml:space="preserve"> the physicochemical properties of the water, such as light and oxygen content, for which a medium level of confidence applies. The causality of these types of effects can be theoretically substantiated, however there is an absence of quantitative and experimental underpinning. </w:t>
      </w:r>
    </w:p>
    <w:p w:rsidRPr="002A6B70" w:rsidR="003946E4" w:rsidP="00870D3D" w:rsidRDefault="003946E4" w14:paraId="418C5155" w14:textId="77777777">
      <w:pPr>
        <w:pStyle w:val="4Lopendetekst"/>
      </w:pPr>
      <w:r>
        <w:t xml:space="preserve">The impact of Stonecrop on plant cultivation through grazing or parasitism does not apply. All other effects on plant cultivation are deemed to be very low. It is unlikely that the probability of such effects occurring should change due to climate change (A38). A medium level of confidence applies to this assessment, given that there is a lack of scientific documentation. </w:t>
      </w:r>
    </w:p>
    <w:p w:rsidRPr="002A6B70" w:rsidR="003946E4" w:rsidP="00870D3D" w:rsidRDefault="003946E4" w14:paraId="3F18F69B" w14:textId="77777777">
      <w:pPr>
        <w:pStyle w:val="4Lopendetekst"/>
      </w:pPr>
      <w:r>
        <w:t xml:space="preserve">Parasitism and transmission of pathogens and parasites by Stonecrop to animals are not applicable. The probability of health risks via skin </w:t>
      </w:r>
      <w:proofErr w:type="gramStart"/>
      <w:r>
        <w:t>contact</w:t>
      </w:r>
      <w:proofErr w:type="gramEnd"/>
      <w:r>
        <w:t xml:space="preserve"> with plants or exposure of animals to plant substances has been assessed as very low in the foregoing. It can be stated with a high level of confidence that the risks the species poses to domesticated animals will not change </w:t>
      </w:r>
      <w:proofErr w:type="gramStart"/>
      <w:r>
        <w:t>as a result of</w:t>
      </w:r>
      <w:proofErr w:type="gramEnd"/>
      <w:r>
        <w:t xml:space="preserve"> climate change (A39). In </w:t>
      </w:r>
      <w:proofErr w:type="gramStart"/>
      <w:r>
        <w:t>addition</w:t>
      </w:r>
      <w:proofErr w:type="gramEnd"/>
      <w:r>
        <w:t xml:space="preserve"> there is no conceivable link to account for this. </w:t>
      </w:r>
    </w:p>
    <w:p w:rsidRPr="002A6B70" w:rsidR="003946E4" w:rsidP="00870D3D" w:rsidRDefault="003946E4" w14:paraId="3BB97226" w14:textId="77777777">
      <w:pPr>
        <w:pStyle w:val="4Lopendetekst"/>
      </w:pPr>
      <w:r>
        <w:t xml:space="preserve">Parasitism and transmission of pathogens and parasites from Stonecrop to humans are not applicable. The probability of health risks through skin contact with plants or exposure to plant substances has previously been assessed as very low. It is highly likely that the risks to public health will not change </w:t>
      </w:r>
      <w:proofErr w:type="gramStart"/>
      <w:r>
        <w:t>as a result of</w:t>
      </w:r>
      <w:proofErr w:type="gramEnd"/>
      <w:r>
        <w:t xml:space="preserve"> climate change (A40), which can be asserted with a high level of confidence. It its highly unlikely that the plant should start producing chemicals that pose a risk to humans </w:t>
      </w:r>
      <w:proofErr w:type="gramStart"/>
      <w:r>
        <w:t>as a result of</w:t>
      </w:r>
      <w:proofErr w:type="gramEnd"/>
      <w:r>
        <w:t xml:space="preserve"> climate change. </w:t>
      </w:r>
    </w:p>
    <w:p w:rsidRPr="002A6B70" w:rsidR="00A76328" w:rsidP="00870D3D" w:rsidRDefault="003946E4" w14:paraId="545CED7A" w14:textId="77777777">
      <w:pPr>
        <w:pStyle w:val="4Lopendetekst"/>
      </w:pPr>
      <w:r>
        <w:t xml:space="preserve">The probability of undesirable effects of the species on infrastructure or other socio-economic effects will not change </w:t>
      </w:r>
      <w:proofErr w:type="gramStart"/>
      <w:r>
        <w:t>as a result of</w:t>
      </w:r>
      <w:proofErr w:type="gramEnd"/>
      <w:r>
        <w:t xml:space="preserve"> climate change (A41). Given the lack of quantitative information on this matter, this assessment has been made with a low level of confidence.</w:t>
      </w:r>
    </w:p>
    <w:p w:rsidRPr="002A6B70" w:rsidR="00AA4D55" w:rsidP="00A76328" w:rsidRDefault="00AA4D55" w14:paraId="0C0F3AB7" w14:textId="77777777">
      <w:pPr>
        <w:pStyle w:val="2Paragraaftitel"/>
      </w:pPr>
      <w:bookmarkStart w:name="_Toc111463096" w:id="92"/>
      <w:r>
        <w:t xml:space="preserve">Risk score and levels of </w:t>
      </w:r>
      <w:proofErr w:type="gramStart"/>
      <w:r>
        <w:t>confidence</w:t>
      </w:r>
      <w:bookmarkEnd w:id="92"/>
      <w:proofErr w:type="gramEnd"/>
    </w:p>
    <w:p w:rsidRPr="002A6B70" w:rsidR="00F419CF" w:rsidP="00870D3D" w:rsidRDefault="00871A73" w14:paraId="3F4C2658" w14:textId="77777777">
      <w:pPr>
        <w:pStyle w:val="4Lopendetekst"/>
      </w:pPr>
      <w:r>
        <w:t>Risk scores and levels of confidence for Stonecrop were calculated based on the risk classifications using the Harmonia</w:t>
      </w:r>
      <w:r>
        <w:rPr>
          <w:vertAlign w:val="superscript"/>
        </w:rPr>
        <w:t>+</w:t>
      </w:r>
      <w:r>
        <w:t xml:space="preserve"> protocol (Table 8.2 and 8.3). Both the maximum and the mean scores per risk category are commonly presented. For that reason, both have been extrapolated based on the data in Table 8.1. </w:t>
      </w:r>
    </w:p>
    <w:p w:rsidRPr="002A6B70" w:rsidR="00871A73" w:rsidP="00870D3D" w:rsidRDefault="00871A73" w14:paraId="6767C9B8" w14:textId="77777777">
      <w:pPr>
        <w:pStyle w:val="4Lopendetekst"/>
      </w:pPr>
      <w:r>
        <w:t xml:space="preserve">When the maximum score is used for each risk category, this species scores high in terms of its risks of introduction, establishment, spread and environmental impact. The risks of undesirable effects on plant cultivation, domesticated </w:t>
      </w:r>
      <w:proofErr w:type="gramStart"/>
      <w:r>
        <w:t>animals</w:t>
      </w:r>
      <w:proofErr w:type="gramEnd"/>
      <w:r>
        <w:t xml:space="preserve"> and public health score low. The risk of other </w:t>
      </w:r>
      <w:r>
        <w:t xml:space="preserve">socio-economic impact is medium. All risk scores have a high level of confidence, </w:t>
      </w:r>
      <w:proofErr w:type="gramStart"/>
      <w:r>
        <w:t>with the exception of</w:t>
      </w:r>
      <w:proofErr w:type="gramEnd"/>
      <w:r>
        <w:t xml:space="preserve"> a medium level of confidence for the risk of other socio-economic effects (due to the lack of quantitative information). The aggregated invasion, impact and risk scores are high. </w:t>
      </w:r>
    </w:p>
    <w:p w:rsidRPr="002A6B70" w:rsidR="00871A73" w:rsidP="00A76328" w:rsidRDefault="00942E8E" w14:paraId="13B28A30" w14:textId="77777777">
      <w:pPr>
        <w:pStyle w:val="4Lopendetekst"/>
      </w:pPr>
      <w:r>
        <w:rPr>
          <w:noProof/>
          <w:lang w:val="nl-NL"/>
        </w:rPr>
        <w:drawing>
          <wp:anchor distT="0" distB="0" distL="114300" distR="114300" simplePos="0" relativeHeight="251722752" behindDoc="0" locked="0" layoutInCell="1" allowOverlap="1" wp14:anchorId="78896093" wp14:editId="494AF16C">
            <wp:simplePos x="0" y="0"/>
            <wp:positionH relativeFrom="margin">
              <wp:align>center</wp:align>
            </wp:positionH>
            <wp:positionV relativeFrom="paragraph">
              <wp:posOffset>363855</wp:posOffset>
            </wp:positionV>
            <wp:extent cx="5250815" cy="2519045"/>
            <wp:effectExtent l="19050" t="0" r="6985" b="0"/>
            <wp:wrapTopAndBottom/>
            <wp:docPr id="17"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srcRect/>
                    <a:stretch>
                      <a:fillRect/>
                    </a:stretch>
                  </pic:blipFill>
                  <pic:spPr bwMode="auto">
                    <a:xfrm>
                      <a:off x="0" y="0"/>
                      <a:ext cx="5250815" cy="2519045"/>
                    </a:xfrm>
                    <a:prstGeom prst="rect">
                      <a:avLst/>
                    </a:prstGeom>
                    <a:noFill/>
                    <a:ln w="9525">
                      <a:noFill/>
                      <a:miter lim="800000"/>
                      <a:headEnd/>
                      <a:tailEnd/>
                    </a:ln>
                  </pic:spPr>
                </pic:pic>
              </a:graphicData>
            </a:graphic>
          </wp:anchor>
        </w:drawing>
      </w:r>
    </w:p>
    <w:p w:rsidRPr="002A6B70" w:rsidR="00871A73" w:rsidP="00A76328" w:rsidRDefault="00871A73" w14:paraId="436C0DF5" w14:textId="77777777">
      <w:pPr>
        <w:pStyle w:val="4Lopendetekst"/>
        <w:rPr>
          <w:i/>
          <w:iCs/>
        </w:rPr>
      </w:pPr>
      <w:commentRangeStart w:id="93"/>
      <w:r>
        <w:rPr>
          <w:i/>
        </w:rPr>
        <w:t>Table 8.2: Maximum risk (scores) and levels of confidence of Stonecrop with Harmonia</w:t>
      </w:r>
      <w:r>
        <w:rPr>
          <w:i/>
          <w:vertAlign w:val="superscript"/>
        </w:rPr>
        <w:t>+</w:t>
      </w:r>
      <w:r>
        <w:rPr>
          <w:i/>
        </w:rPr>
        <w:t>.</w:t>
      </w:r>
      <w:commentRangeEnd w:id="93"/>
      <w:r w:rsidR="00A1226B">
        <w:rPr>
          <w:rStyle w:val="Marquedecommentaire"/>
          <w:rFonts w:ascii="Times New Roman" w:hAnsi="Times New Roman"/>
        </w:rPr>
        <w:commentReference w:id="93"/>
      </w:r>
    </w:p>
    <w:p w:rsidRPr="002A6B70" w:rsidR="00871A73" w:rsidP="00871A73" w:rsidRDefault="00871A73" w14:paraId="23604486" w14:textId="77777777">
      <w:pPr>
        <w:pStyle w:val="4Lopendetekst"/>
        <w:spacing w:line="240" w:lineRule="auto"/>
        <w:rPr>
          <w:szCs w:val="20"/>
        </w:rPr>
      </w:pPr>
      <w:r>
        <w:t xml:space="preserve"> </w:t>
      </w:r>
    </w:p>
    <w:p w:rsidRPr="002A6B70" w:rsidR="00871A73" w:rsidP="00870D3D" w:rsidRDefault="00871A73" w14:paraId="3F319E53" w14:textId="77777777">
      <w:pPr>
        <w:pStyle w:val="4Lopendetekst"/>
      </w:pPr>
      <w:r>
        <w:t xml:space="preserve">When the mean score is used for each risk category, this species likewise scores high in terms of its risks of introduction, establishment and spread. The risks to the environment and of other socio-economic impact in this care medium. The risks of undesirable effects on plant cultivation, domesticated animals and public health remain low. All risk scores have a high level of confidence, </w:t>
      </w:r>
      <w:proofErr w:type="gramStart"/>
      <w:r>
        <w:t>with the exception of</w:t>
      </w:r>
      <w:proofErr w:type="gramEnd"/>
      <w:r>
        <w:t xml:space="preserve"> a medium level of confidence for the risk of other socio-economic effects (due to the lack of quantitative information). The aggregated invasion score remains high, but the impact and risk scores fall to medium. </w:t>
      </w:r>
    </w:p>
    <w:p w:rsidR="00942E8E" w:rsidRDefault="00942E8E" w14:paraId="6D93A13A" w14:textId="77777777">
      <w:pPr>
        <w:rPr>
          <w:rFonts w:ascii="Georgia" w:hAnsi="Georgia"/>
          <w:sz w:val="20"/>
          <w:szCs w:val="36"/>
        </w:rPr>
      </w:pPr>
      <w:r>
        <w:br w:type="page"/>
      </w:r>
    </w:p>
    <w:p w:rsidRPr="002A6B70" w:rsidR="00871A73" w:rsidP="00871A73" w:rsidRDefault="00942E8E" w14:paraId="539D2E6C" w14:textId="77777777">
      <w:pPr>
        <w:pStyle w:val="4Lopendetekst"/>
        <w:spacing w:line="240" w:lineRule="auto"/>
        <w:jc w:val="left"/>
        <w:rPr>
          <w:rFonts w:cstheme="minorHAnsi"/>
          <w:i/>
          <w:szCs w:val="20"/>
        </w:rPr>
      </w:pPr>
      <w:commentRangeStart w:id="94"/>
      <w:r>
        <w:rPr>
          <w:i/>
          <w:noProof/>
          <w:lang w:val="nl-NL"/>
        </w:rPr>
        <w:drawing>
          <wp:anchor distT="0" distB="0" distL="114300" distR="114300" simplePos="0" relativeHeight="251724800" behindDoc="0" locked="0" layoutInCell="1" allowOverlap="1" wp14:anchorId="5B1C8630" wp14:editId="7054C3FD">
            <wp:simplePos x="0" y="0"/>
            <wp:positionH relativeFrom="margin">
              <wp:align>center</wp:align>
            </wp:positionH>
            <wp:positionV relativeFrom="paragraph">
              <wp:posOffset>291465</wp:posOffset>
            </wp:positionV>
            <wp:extent cx="5255895" cy="2515870"/>
            <wp:effectExtent l="19050" t="0" r="1905" b="0"/>
            <wp:wrapTopAndBottom/>
            <wp:docPr id="22"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srcRect/>
                    <a:stretch>
                      <a:fillRect/>
                    </a:stretch>
                  </pic:blipFill>
                  <pic:spPr bwMode="auto">
                    <a:xfrm>
                      <a:off x="0" y="0"/>
                      <a:ext cx="5255895" cy="2515870"/>
                    </a:xfrm>
                    <a:prstGeom prst="rect">
                      <a:avLst/>
                    </a:prstGeom>
                    <a:noFill/>
                    <a:ln w="9525">
                      <a:noFill/>
                      <a:miter lim="800000"/>
                      <a:headEnd/>
                      <a:tailEnd/>
                    </a:ln>
                  </pic:spPr>
                </pic:pic>
              </a:graphicData>
            </a:graphic>
          </wp:anchor>
        </w:drawing>
      </w:r>
      <w:r w:rsidR="00871A73">
        <w:rPr>
          <w:i/>
        </w:rPr>
        <w:t>Table 8.3: Mean risk (scores) and levels of confidence of Stonecrop with Harmonia</w:t>
      </w:r>
      <w:r w:rsidR="00871A73">
        <w:rPr>
          <w:i/>
          <w:vertAlign w:val="superscript"/>
        </w:rPr>
        <w:t>+</w:t>
      </w:r>
      <w:r w:rsidR="00871A73">
        <w:rPr>
          <w:i/>
        </w:rPr>
        <w:t>.</w:t>
      </w:r>
      <w:commentRangeEnd w:id="94"/>
      <w:r w:rsidR="00A1226B">
        <w:rPr>
          <w:rStyle w:val="Marquedecommentaire"/>
          <w:rFonts w:ascii="Times New Roman" w:hAnsi="Times New Roman"/>
        </w:rPr>
        <w:commentReference w:id="94"/>
      </w:r>
    </w:p>
    <w:p w:rsidRPr="002A6B70" w:rsidR="00AA4D55" w:rsidP="00EC2213" w:rsidRDefault="00AA4D55" w14:paraId="500AC4EB" w14:textId="77777777">
      <w:pPr>
        <w:pStyle w:val="2Paragraaftitel"/>
      </w:pPr>
      <w:bookmarkStart w:name="_Toc111463097" w:id="95"/>
      <w:r>
        <w:t>Comparison with other risk assessments</w:t>
      </w:r>
      <w:bookmarkEnd w:id="95"/>
    </w:p>
    <w:p w:rsidRPr="002A6B70" w:rsidR="005A03B5" w:rsidP="00870D3D" w:rsidRDefault="00BC0DB7" w14:paraId="4831437D" w14:textId="77777777">
      <w:pPr>
        <w:pStyle w:val="4Lopendetekst"/>
      </w:pPr>
      <w:r>
        <w:t xml:space="preserve">Risk assessments of the environmental impact of Stonecrop have been carried out for many countries and regions in Europe and the United States. Table 8.4 provides an overview of the protocols used, the impact examined, the risk scores and sources of these risk assessments. It also includes the harmonised risk classifications and list status of this species. The list status indicates whether the species has been placed on a warning or </w:t>
      </w:r>
      <w:proofErr w:type="gramStart"/>
      <w:r>
        <w:t>black list</w:t>
      </w:r>
      <w:proofErr w:type="gramEnd"/>
      <w:r>
        <w:t xml:space="preserve"> for invasive species in a particular country or region. The quantitative risk scores and qualitative definitions have been harmonised into three risk classes, i.e. low, </w:t>
      </w:r>
      <w:proofErr w:type="gramStart"/>
      <w:r>
        <w:t>medium</w:t>
      </w:r>
      <w:proofErr w:type="gramEnd"/>
      <w:r>
        <w:t xml:space="preserve"> and high risk, by the authors of this report (please see 2.7). The harmonisation of risk scores is made more difficult by the significant difficult in risk assessment methods and the absence of relevant protocols (Verbrugge et al. 2012, Matthews et al. 2017). In addition, the results of risk assessments are always contextual and as such are sometimes difficult to compare for different regions or scale levels. After all, the environmental impact of alien species depends on the environmental conditions in the relevant </w:t>
      </w:r>
      <w:proofErr w:type="gramStart"/>
      <w:r>
        <w:t>high risk</w:t>
      </w:r>
      <w:proofErr w:type="gramEnd"/>
      <w:r>
        <w:t xml:space="preserve"> area (such as climate, environmental quality and habitat availability). </w:t>
      </w:r>
    </w:p>
    <w:p w:rsidRPr="002A6B70" w:rsidR="005A03B5" w:rsidP="00870D3D" w:rsidRDefault="005A03B5" w14:paraId="24F6DD44" w14:textId="77777777">
      <w:pPr>
        <w:pStyle w:val="4Lopendetekst"/>
      </w:pPr>
    </w:p>
    <w:p w:rsidRPr="002A6B70" w:rsidR="005A03B5" w:rsidP="00870D3D" w:rsidRDefault="005A03B5" w14:paraId="2D933ECA" w14:textId="77777777">
      <w:pPr>
        <w:pStyle w:val="4Lopendetekst"/>
      </w:pPr>
    </w:p>
    <w:p w:rsidRPr="002A6B70" w:rsidR="005A03B5" w:rsidP="003F6949" w:rsidRDefault="00C439C8" w14:paraId="04DC90FF" w14:textId="77777777">
      <w:r>
        <w:br w:type="page"/>
      </w:r>
    </w:p>
    <w:p w:rsidRPr="00EF7DEC" w:rsidR="00BC0DB7" w:rsidP="00BC0DB7" w:rsidRDefault="00BC0DB7" w14:paraId="1CB3304D" w14:textId="77777777">
      <w:pPr>
        <w:pStyle w:val="4Lopendetekst"/>
        <w:jc w:val="left"/>
        <w:rPr>
          <w:rFonts w:cstheme="minorHAnsi"/>
          <w:i/>
          <w:iCs/>
          <w:szCs w:val="20"/>
        </w:rPr>
      </w:pPr>
      <w:commentRangeStart w:id="96"/>
      <w:r>
        <w:rPr>
          <w:i/>
        </w:rPr>
        <w:t xml:space="preserve">Table 8.4: </w:t>
      </w:r>
      <w:r w:rsidRPr="00EF7DEC">
        <w:rPr>
          <w:i/>
        </w:rPr>
        <w:t>Available risk assessments for Stonecrop for various European countries and the United States.</w:t>
      </w:r>
      <w:commentRangeEnd w:id="96"/>
      <w:r w:rsidR="00A1226B">
        <w:rPr>
          <w:rStyle w:val="Marquedecommentaire"/>
          <w:rFonts w:ascii="Times New Roman" w:hAnsi="Times New Roman"/>
        </w:rPr>
        <w:commentReference w:id="96"/>
      </w:r>
    </w:p>
    <w:p w:rsidR="00942E8E" w:rsidP="00BC0DB7" w:rsidRDefault="00A1226B" w14:paraId="2150AD27" w14:textId="77777777">
      <w:pPr>
        <w:pStyle w:val="4Lopendetekst"/>
        <w:jc w:val="left"/>
        <w:rPr>
          <w:rFonts w:cstheme="minorHAnsi"/>
          <w:szCs w:val="20"/>
        </w:rPr>
      </w:pPr>
      <w:r w:rsidRPr="00A1226B">
        <w:rPr>
          <w:noProof/>
          <w:szCs w:val="20"/>
          <w:lang w:val="nl-NL"/>
        </w:rPr>
        <w:drawing>
          <wp:anchor distT="0" distB="0" distL="114300" distR="114300" simplePos="0" relativeHeight="251726848" behindDoc="0" locked="0" layoutInCell="1" allowOverlap="1" wp14:anchorId="7EEFB7F8" wp14:editId="4D71970F">
            <wp:simplePos x="0" y="0"/>
            <wp:positionH relativeFrom="margin">
              <wp:align>center</wp:align>
            </wp:positionH>
            <wp:positionV relativeFrom="paragraph">
              <wp:posOffset>0</wp:posOffset>
            </wp:positionV>
            <wp:extent cx="5965190" cy="3428365"/>
            <wp:effectExtent l="19050" t="0" r="0" b="0"/>
            <wp:wrapTopAndBottom/>
            <wp:docPr id="2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7"/>
                    <a:srcRect/>
                    <a:stretch>
                      <a:fillRect/>
                    </a:stretch>
                  </pic:blipFill>
                  <pic:spPr bwMode="auto">
                    <a:xfrm>
                      <a:off x="0" y="0"/>
                      <a:ext cx="5965190" cy="3428365"/>
                    </a:xfrm>
                    <a:prstGeom prst="rect">
                      <a:avLst/>
                    </a:prstGeom>
                    <a:noFill/>
                    <a:ln w="9525">
                      <a:noFill/>
                      <a:miter lim="800000"/>
                      <a:headEnd/>
                      <a:tailEnd/>
                    </a:ln>
                  </pic:spPr>
                </pic:pic>
              </a:graphicData>
            </a:graphic>
          </wp:anchor>
        </w:drawing>
      </w:r>
    </w:p>
    <w:p w:rsidRPr="002A6B70" w:rsidR="00BC0DB7" w:rsidP="00870D3D" w:rsidRDefault="00BC0DB7" w14:paraId="2F0F66F8" w14:textId="77777777">
      <w:pPr>
        <w:pStyle w:val="4Lopendetekst"/>
      </w:pPr>
      <w:r>
        <w:t xml:space="preserve">The harmonised risk classifications for Stonecrop provide a </w:t>
      </w:r>
      <w:proofErr w:type="gramStart"/>
      <w:r>
        <w:t>more or less consistent</w:t>
      </w:r>
      <w:proofErr w:type="gramEnd"/>
      <w:r>
        <w:t xml:space="preserve"> picture and closely match this classification for the EU using the Harmonia</w:t>
      </w:r>
      <w:r>
        <w:rPr>
          <w:vertAlign w:val="superscript"/>
        </w:rPr>
        <w:t>+</w:t>
      </w:r>
      <w:r>
        <w:t xml:space="preserve"> protocol, which uses the maximum value per risk category (section 8.2). </w:t>
      </w:r>
      <w:proofErr w:type="gramStart"/>
      <w:r>
        <w:t>The vast majority of</w:t>
      </w:r>
      <w:proofErr w:type="gramEnd"/>
      <w:r>
        <w:t xml:space="preserve"> the risk classifications (82.6%) indicates a high risk of undesirable effects on native biodiversity and ecosystem performance, </w:t>
      </w:r>
    </w:p>
    <w:p w:rsidRPr="002A6B70" w:rsidR="00BC0DB7" w:rsidP="00870D3D" w:rsidRDefault="00BC0DB7" w14:paraId="7CEDFB9A" w14:textId="77777777">
      <w:pPr>
        <w:pStyle w:val="4Lopendetekst"/>
      </w:pPr>
      <w:r>
        <w:t xml:space="preserve">with deviations only from the risk classifications for Luxembourg, </w:t>
      </w:r>
      <w:proofErr w:type="gramStart"/>
      <w:r>
        <w:t>Poland</w:t>
      </w:r>
      <w:proofErr w:type="gramEnd"/>
      <w:r>
        <w:t xml:space="preserve"> and Spain where the risk has been classified as medium. For Luxembourg, this relates to inter alia a classification from 2010, using the Belgian ISEIA protocol. At the time of that assessment, relatively little knowledge was available regarding the precise extent of the effects in Luxembourg and the surrounding countries. A classification using the Belgian Harmonia</w:t>
      </w:r>
      <w:r>
        <w:rPr>
          <w:vertAlign w:val="superscript"/>
        </w:rPr>
        <w:t>+</w:t>
      </w:r>
      <w:r>
        <w:t xml:space="preserve"> protocol was additionally carried out for Luxembourg and for Poland, which most likely used mean risk scores for each impact category (however, based on the available information, this cannot be verified). As a result, the score per impact category is lower than for the maximum approach </w:t>
      </w:r>
      <w:proofErr w:type="gramStart"/>
      <w:r>
        <w:t>in the event that</w:t>
      </w:r>
      <w:proofErr w:type="gramEnd"/>
      <w:r>
        <w:t xml:space="preserve"> one or more subcriteria have been assessed as being low or medium risks. The results of these assessments, however, correspond to the present results based on the mean risks per impact category (Table 8.3). </w:t>
      </w:r>
    </w:p>
    <w:p w:rsidRPr="002A6B70" w:rsidR="00A76328" w:rsidP="00870D3D" w:rsidRDefault="00A76328" w14:paraId="50DA3609" w14:textId="77777777">
      <w:pPr>
        <w:pStyle w:val="4Lopendetekst"/>
      </w:pPr>
    </w:p>
    <w:p w:rsidRPr="002A6B70" w:rsidR="00494BBD" w:rsidP="008C7868" w:rsidRDefault="00BC0DB7" w14:paraId="5E57D11B" w14:textId="77777777">
      <w:pPr>
        <w:pStyle w:val="4Lopendetekst"/>
      </w:pPr>
      <w:r>
        <w:t xml:space="preserve">For Spain, the results of the WRA and WRA-WG protocol were compared, with the latter WRA-WG protocol scoring lower. A study by Andreu &amp; Vila (2009) based on risk assessments of 80 alien species shows that the WRA and WRA-WG scores are significantly correlated. Naturally, individual species </w:t>
      </w:r>
      <w:proofErr w:type="gramStart"/>
      <w:r>
        <w:t>are able to</w:t>
      </w:r>
      <w:proofErr w:type="gramEnd"/>
      <w:r>
        <w:t xml:space="preserve"> score higher or lower with the WRA-WG than with the WRA. In the case of scores situated around threshold value for a specific risk class (low, </w:t>
      </w:r>
      <w:proofErr w:type="gramStart"/>
      <w:r>
        <w:t>medium</w:t>
      </w:r>
      <w:proofErr w:type="gramEnd"/>
      <w:r>
        <w:t xml:space="preserve"> or high), this may occasionally result in a deviating risk classification. </w:t>
      </w:r>
    </w:p>
    <w:p w:rsidRPr="002A6B70" w:rsidR="00BC0DB7" w:rsidP="00870D3D" w:rsidRDefault="00BC0DB7" w14:paraId="69FDF0D7" w14:textId="77777777">
      <w:pPr>
        <w:pStyle w:val="4Lopendetekst"/>
      </w:pPr>
    </w:p>
    <w:p w:rsidRPr="002A6B70" w:rsidR="00AC395A" w:rsidP="00870D3D" w:rsidRDefault="00AC395A" w14:paraId="4E0D67DC" w14:textId="77777777">
      <w:pPr>
        <w:pStyle w:val="4Lopendetekst"/>
        <w:ind w:left="0"/>
      </w:pPr>
    </w:p>
    <w:p w:rsidRPr="002A6B70" w:rsidR="00AA4D55" w:rsidP="00AA4D55" w:rsidRDefault="00AA4D55" w14:paraId="73563125" w14:textId="77777777">
      <w:pPr>
        <w:pStyle w:val="1Hoofdstuktitel"/>
      </w:pPr>
      <w:bookmarkStart w:name="_Toc111463098" w:id="97"/>
      <w:r>
        <w:t>Estimation of the potential costs (quantitative or qualitative)</w:t>
      </w:r>
      <w:bookmarkEnd w:id="97"/>
    </w:p>
    <w:p w:rsidRPr="002A6B70" w:rsidR="00AA4D55" w:rsidP="00EC2213" w:rsidRDefault="00A05ADC" w14:paraId="4CA84A8F" w14:textId="77777777">
      <w:pPr>
        <w:pStyle w:val="2Paragraaftitel"/>
      </w:pPr>
      <w:bookmarkStart w:name="_Toc111463099" w:id="98"/>
      <w:r>
        <w:t xml:space="preserve">Damage to biodiversity &amp; ecosystem </w:t>
      </w:r>
      <w:proofErr w:type="gramStart"/>
      <w:r>
        <w:t>services</w:t>
      </w:r>
      <w:bookmarkEnd w:id="98"/>
      <w:proofErr w:type="gramEnd"/>
    </w:p>
    <w:p w:rsidRPr="002A6B70" w:rsidR="00CA658C" w:rsidP="00CA658C" w:rsidRDefault="00CA658C" w14:paraId="6F411C00" w14:textId="77777777">
      <w:pPr>
        <w:pStyle w:val="4Lopendetekst"/>
        <w:rPr>
          <w:b/>
          <w:bCs/>
        </w:rPr>
      </w:pPr>
      <w:r>
        <w:rPr>
          <w:b/>
        </w:rPr>
        <w:t xml:space="preserve">Damage to </w:t>
      </w:r>
      <w:proofErr w:type="gramStart"/>
      <w:r>
        <w:rPr>
          <w:b/>
        </w:rPr>
        <w:t>biodiversity</w:t>
      </w:r>
      <w:proofErr w:type="gramEnd"/>
    </w:p>
    <w:p w:rsidRPr="002A6B70" w:rsidR="00CA658C" w:rsidP="00CA658C" w:rsidRDefault="00CA658C" w14:paraId="2FDC13DA" w14:textId="77777777">
      <w:pPr>
        <w:pStyle w:val="4Lopendetekst"/>
      </w:pPr>
      <w:r>
        <w:t xml:space="preserve">Based on the literature review in this report, it has been concluded that Stonecrop has a significant impact on the biotic and abiotic environment (please see Chapter 7 and 8). These effects are currently still increasing </w:t>
      </w:r>
      <w:proofErr w:type="gramStart"/>
      <w:r>
        <w:t>as a result of</w:t>
      </w:r>
      <w:proofErr w:type="gramEnd"/>
      <w:r>
        <w:t xml:space="preserve"> an increase in spread. In part, these are effects that may affect native species in certain conditions, however, these species are generally easier to control with appropriate management. There are no known publications that express the damage to biodiversity in financial terms.</w:t>
      </w:r>
    </w:p>
    <w:p w:rsidRPr="002A6B70" w:rsidR="00CA658C" w:rsidP="00CA658C" w:rsidRDefault="00CA658C" w14:paraId="28F262BF" w14:textId="77777777">
      <w:pPr>
        <w:pStyle w:val="4Lopendetekst"/>
      </w:pPr>
    </w:p>
    <w:p w:rsidRPr="002A6B70" w:rsidR="00CA658C" w:rsidP="00CA658C" w:rsidRDefault="00CA658C" w14:paraId="75C2F6FA" w14:textId="77777777">
      <w:pPr>
        <w:pStyle w:val="4Lopendetekst"/>
        <w:rPr>
          <w:b/>
          <w:bCs/>
        </w:rPr>
      </w:pPr>
      <w:r>
        <w:rPr>
          <w:b/>
        </w:rPr>
        <w:t xml:space="preserve">Damage to ecosystem </w:t>
      </w:r>
      <w:proofErr w:type="gramStart"/>
      <w:r>
        <w:rPr>
          <w:b/>
        </w:rPr>
        <w:t>services</w:t>
      </w:r>
      <w:proofErr w:type="gramEnd"/>
    </w:p>
    <w:p w:rsidRPr="002A6B70" w:rsidR="00CC75B7" w:rsidP="00CA658C" w:rsidRDefault="00091AE7" w14:paraId="5389BA7F" w14:textId="77777777">
      <w:pPr>
        <w:pStyle w:val="4Lopendetekst"/>
      </w:pPr>
      <w:r>
        <w:t>Stonecrop is sold as an aquarium and pond plant, which means that the species contributes to provisioning services (please see 7.2). The total economic value of this plant species, however, is estimated to be limited, which means that any damage to producers in the event of a ban would be minor (CABI 2016). The overall costs associated with the damage to ecosystem services are unknown. This also applies to the value of regulation and maintenance services, including functioning as a potential nectar source for insects.</w:t>
      </w:r>
    </w:p>
    <w:p w:rsidRPr="002A6B70" w:rsidR="00AA4D55" w:rsidP="00EC2213" w:rsidRDefault="00A05ADC" w14:paraId="65C486B5" w14:textId="77777777">
      <w:pPr>
        <w:pStyle w:val="2Paragraaftitel"/>
      </w:pPr>
      <w:bookmarkStart w:name="_Toc111463100" w:id="99"/>
      <w:r>
        <w:t xml:space="preserve">Damage to health, safety and the </w:t>
      </w:r>
      <w:proofErr w:type="gramStart"/>
      <w:r>
        <w:t>economy</w:t>
      </w:r>
      <w:bookmarkEnd w:id="99"/>
      <w:proofErr w:type="gramEnd"/>
    </w:p>
    <w:p w:rsidRPr="002A6B70" w:rsidR="00AA4D55" w:rsidP="00AA4D55" w:rsidRDefault="00091AE7" w14:paraId="3F70AF29" w14:textId="77777777">
      <w:pPr>
        <w:pStyle w:val="4Lopendetekst"/>
      </w:pPr>
      <w:r>
        <w:t xml:space="preserve">The species has an impact on the safety, water infrastructure and the experiential value of nature reserves in all manner of situations (please see 7.3). Floating carpets can be confused with dry soil, for which appropriate warnings would involve certain costs. Hindering recreational activities would entail certain costs if they would have to be suspended. In practice, however, there are plenty of alternative sites available where recreational activities could take place. This may change with the further expansion of Stonecrop. The drainage of canals and water management structures must be safeguarded and the removal of the plant at these locations would entail certain costs, which have not been reported. This also applies to any losses that would occur </w:t>
      </w:r>
      <w:proofErr w:type="gramStart"/>
      <w:r>
        <w:t>as a result of</w:t>
      </w:r>
      <w:proofErr w:type="gramEnd"/>
      <w:r>
        <w:t xml:space="preserve"> the lowering of the aesthetic value of nature reserves.</w:t>
      </w:r>
    </w:p>
    <w:p w:rsidRPr="002A6B70" w:rsidR="008A5A9A" w:rsidP="008A5A9A" w:rsidRDefault="00A05ADC" w14:paraId="60FC96D4" w14:textId="77777777">
      <w:pPr>
        <w:pStyle w:val="2Paragraaftitel"/>
      </w:pPr>
      <w:bookmarkStart w:name="_Toc111463101" w:id="100"/>
      <w:r>
        <w:t>Costs of control</w:t>
      </w:r>
      <w:bookmarkEnd w:id="100"/>
    </w:p>
    <w:p w:rsidRPr="002A6B70" w:rsidR="00C66BD3" w:rsidP="00C66BD3" w:rsidRDefault="00C66BD3" w14:paraId="5533222C" w14:textId="1244B9BA">
      <w:pPr>
        <w:pStyle w:val="4Lopendetekst"/>
      </w:pPr>
      <w:r>
        <w:t xml:space="preserve">The costs of elimination and/or management of Stonecrop are very high. </w:t>
      </w:r>
      <w:commentRangeStart w:id="101"/>
      <w:r w:rsidRPr="00A86E41" w:rsidR="00A86E41">
        <w:t xml:space="preserve">In </w:t>
      </w:r>
      <w:r w:rsidR="00A86E41">
        <w:t>theUK</w:t>
      </w:r>
      <w:r w:rsidRPr="00A86E41" w:rsidR="00A86E41">
        <w:t xml:space="preserve"> the potential costs of control for 600 sites over a period of two to three years were estimated at £2-3 million (Dawson 1998 in Leach &amp; Dawson 1999)</w:t>
      </w:r>
      <w:r>
        <w:t xml:space="preserve">. </w:t>
      </w:r>
      <w:commentRangeEnd w:id="101"/>
      <w:r w:rsidR="00773B14">
        <w:rPr>
          <w:rStyle w:val="Marquedecommentaire"/>
          <w:rFonts w:ascii="Times New Roman" w:hAnsi="Times New Roman"/>
        </w:rPr>
        <w:commentReference w:id="101"/>
      </w:r>
      <w:r>
        <w:t xml:space="preserve">Other sources refer to costs of 2.5 to 3.5 million euros for the annual control of the species in England (OEPP/EPPO 2007, Dadds &amp; Bell 2008, Williams et al. 2010). Kelly &amp; Maguire (2009) estimate the costs for the remediation of a small garden pond to be at 600 euros, which may increase up to 6,000 euros for larger ponds and small river systems. They indicate that the efforts and funding must be continuous until the species is fully eliminated. The remediation of a lake, canal or large river system may cost between 60,000 and 115,000 euros in the first year. </w:t>
      </w:r>
    </w:p>
    <w:p w:rsidRPr="002A6B70" w:rsidR="00C66BD3" w:rsidP="00C66BD3" w:rsidRDefault="00C66BD3" w14:paraId="25B2E60D" w14:textId="77777777">
      <w:pPr>
        <w:pStyle w:val="4Lopendetekst"/>
      </w:pPr>
    </w:p>
    <w:p w:rsidRPr="002A6B70" w:rsidR="00C66BD3" w:rsidP="00C66BD3" w:rsidRDefault="00C66BD3" w14:paraId="5B30420F" w14:textId="03BE52A8">
      <w:pPr>
        <w:pStyle w:val="4Lopendetekst"/>
      </w:pPr>
      <w:r>
        <w:t xml:space="preserve">In Ireland, the costs for the control, </w:t>
      </w:r>
      <w:proofErr w:type="gramStart"/>
      <w:r>
        <w:t>study</w:t>
      </w:r>
      <w:proofErr w:type="gramEnd"/>
      <w:r>
        <w:t xml:space="preserve"> and restoration of treated areas until 2012 were estimated at 350,000 euros, with the largest expenditure being on the control of the plant in a watercourse on two occasions (Caffrey et al. 2012). </w:t>
      </w:r>
      <w:commentRangeStart w:id="102"/>
      <w:commentRangeEnd w:id="102"/>
      <w:r w:rsidR="00F93FB4">
        <w:rPr>
          <w:rStyle w:val="Marquedecommentaire"/>
          <w:rFonts w:ascii="Times New Roman" w:hAnsi="Times New Roman"/>
        </w:rPr>
        <w:commentReference w:id="102"/>
      </w:r>
    </w:p>
    <w:p w:rsidRPr="002A6B70" w:rsidR="00C66BD3" w:rsidP="00A43316" w:rsidRDefault="00C66BD3" w14:paraId="65632246" w14:textId="77777777">
      <w:pPr>
        <w:pStyle w:val="4Lopendetekst"/>
      </w:pPr>
      <w:r>
        <w:t xml:space="preserve">In the Netherlands, more than 6 million euros have been spent of research, </w:t>
      </w:r>
      <w:proofErr w:type="gramStart"/>
      <w:r>
        <w:t>elimination</w:t>
      </w:r>
      <w:proofErr w:type="gramEnd"/>
      <w:r>
        <w:t xml:space="preserve"> and control of Stonecrop from 2017 to the present day (pers. communication J. van der Loop). The responses of the Minister to questions from the House of Representatives even cite a figure of approximately 10 million euros, of which over 4 million euros in 2018 and 2019 was spent on control measures by the provinces of Friesland, Drenthe, Gelderland, Utrecht, North Holland, North </w:t>
      </w:r>
      <w:proofErr w:type="gramStart"/>
      <w:r>
        <w:t>Brabant</w:t>
      </w:r>
      <w:proofErr w:type="gramEnd"/>
      <w:r>
        <w:t xml:space="preserve"> and Limburg (Annex to the Proceedings of the House of Representatives of 18</w:t>
      </w:r>
      <w:r w:rsidR="008E44BF">
        <w:t xml:space="preserve"> May </w:t>
      </w:r>
      <w:r>
        <w:t xml:space="preserve">2020, ah-tk-20192020-2806). </w:t>
      </w:r>
      <w:proofErr w:type="gramStart"/>
      <w:r>
        <w:t>The majority of</w:t>
      </w:r>
      <w:proofErr w:type="gramEnd"/>
      <w:r>
        <w:t xml:space="preserve"> the costs were incurred in relation to studies aimed at determining the stand properties and ecology of the species and formulating cost-effective control measures, including the development of system-based management. On the Wadden Islands, approx. 4.5 million euros were spent on eliminating the species (</w:t>
      </w:r>
      <w:r w:rsidR="00EC16CC">
        <w:t xml:space="preserve">Van der Loop et al. 2022 and </w:t>
      </w:r>
      <w:r>
        <w:t xml:space="preserve">pers. communication P. Wassenaar, Stonecrop elimination Terschelling project leader, province of Friesland). </w:t>
      </w:r>
    </w:p>
    <w:p w:rsidRPr="002A6B70" w:rsidR="00AD025C" w:rsidP="00C66BD3" w:rsidRDefault="00C66BD3" w14:paraId="2726B5B1" w14:textId="77777777">
      <w:pPr>
        <w:pStyle w:val="4Lopendetekst"/>
      </w:pPr>
      <w:r>
        <w:t>Costs were similarly incurred to prevent flood risks. There are no figures available in this regard (OEPP/EPPO 2007).</w:t>
      </w:r>
    </w:p>
    <w:p w:rsidRPr="002A6B70" w:rsidR="00AA4D55" w:rsidP="00AA4D55" w:rsidRDefault="00AA4D55" w14:paraId="13150E1C" w14:textId="77777777">
      <w:pPr>
        <w:pStyle w:val="1Hoofdstuktitel"/>
      </w:pPr>
      <w:bookmarkStart w:name="_Toc111463102" w:id="103"/>
      <w:r>
        <w:t>Management</w:t>
      </w:r>
      <w:bookmarkEnd w:id="103"/>
      <w:r>
        <w:t xml:space="preserve"> </w:t>
      </w:r>
    </w:p>
    <w:p w:rsidRPr="002A6B70" w:rsidR="00AA4D55" w:rsidP="00EC2213" w:rsidRDefault="00FF43A6" w14:paraId="29CB149A" w14:textId="77777777">
      <w:pPr>
        <w:pStyle w:val="2Paragraaftitel"/>
      </w:pPr>
      <w:bookmarkStart w:name="_Toc111463103" w:id="104"/>
      <w:r>
        <w:t>Prevention</w:t>
      </w:r>
      <w:bookmarkEnd w:id="104"/>
    </w:p>
    <w:p w:rsidRPr="002A6B70" w:rsidR="00EC7087" w:rsidP="00EC7087" w:rsidRDefault="00EC7087" w14:paraId="6EE215E9" w14:textId="77777777">
      <w:pPr>
        <w:pStyle w:val="4Lopendetekst"/>
        <w:rPr>
          <w:b/>
          <w:bCs/>
        </w:rPr>
      </w:pPr>
      <w:r>
        <w:rPr>
          <w:b/>
        </w:rPr>
        <w:t xml:space="preserve">Legal framework </w:t>
      </w:r>
    </w:p>
    <w:p w:rsidRPr="002A6B70" w:rsidR="007C3F81" w:rsidRDefault="00FD2B2C" w14:paraId="726F6DCC" w14:textId="77777777">
      <w:pPr>
        <w:pStyle w:val="4Lopendetekst"/>
      </w:pPr>
      <w:r>
        <w:t xml:space="preserve">Stonecrop is handled differently in terms of regulations in the various European countries. Four Member States (Denmark, Ireland, </w:t>
      </w:r>
      <w:proofErr w:type="gramStart"/>
      <w:r>
        <w:t>Poland</w:t>
      </w:r>
      <w:proofErr w:type="gramEnd"/>
      <w:r>
        <w:t xml:space="preserve"> and Spain) have placed the species on their national lists of invasive alien species of Member State concern under EU Regulation 1143/2014. In the United Kingdom, Switzerland, Denmark, </w:t>
      </w:r>
      <w:proofErr w:type="gramStart"/>
      <w:r>
        <w:t>Poland</w:t>
      </w:r>
      <w:proofErr w:type="gramEnd"/>
      <w:r>
        <w:t xml:space="preserve"> and Spain, among others, trade of the species is prohibited or otherwise regulated by law.</w:t>
      </w:r>
    </w:p>
    <w:p w:rsidRPr="002A6B70" w:rsidR="00BB2C13" w:rsidP="000B4339" w:rsidRDefault="00BB2C13" w14:paraId="37D42984" w14:textId="77777777">
      <w:pPr>
        <w:pStyle w:val="4Lopendetekst"/>
        <w:rPr>
          <w:b/>
          <w:bCs/>
        </w:rPr>
      </w:pPr>
    </w:p>
    <w:p w:rsidRPr="002A6B70" w:rsidR="00410CF6" w:rsidP="000B4339" w:rsidRDefault="00A76328" w14:paraId="614970E9" w14:textId="77777777">
      <w:pPr>
        <w:pStyle w:val="4Lopendetekst"/>
        <w:rPr>
          <w:b/>
          <w:bCs/>
        </w:rPr>
      </w:pPr>
      <w:r>
        <w:rPr>
          <w:b/>
        </w:rPr>
        <w:t>Prevention of spread</w:t>
      </w:r>
    </w:p>
    <w:p w:rsidR="000B4339" w:rsidP="000B4339" w:rsidRDefault="000B4339" w14:paraId="597D912E" w14:textId="77777777">
      <w:pPr>
        <w:pStyle w:val="4Lopendetekst"/>
      </w:pPr>
      <w:r>
        <w:t xml:space="preserve">Plant fragments are easily dispersed through water or adhesion to animals, </w:t>
      </w:r>
      <w:proofErr w:type="gramStart"/>
      <w:r>
        <w:t>people</w:t>
      </w:r>
      <w:proofErr w:type="gramEnd"/>
      <w:r>
        <w:t xml:space="preserve"> or equipment (Dawson &amp; Warman 1987, Crane et al. 2019). The risk of spread by way of humans and equipment can be reduced by way of effective inspection of footwear and equipment following access to contaminated areas and removal of any plant fragments. Larger machinery, such as cranes, must be cleaned with a high-pressure cleaner at a site with a habitat that is unsuitable to Stonecrop (pers. communication J. van der Loop). The killing of small fragments could be accomplished in addition to larger-scale interventions by applying direct steam treatment. The use of steam would kill all smaller fragments of Stonecrop within 10 seconds (Crane et al. 2019). The application of chemical treatment, using Virkon® Aquatic and Virasure® Aquatic, would not be sufficient for Stonecrop in killing all the fragments (Crane et al. 2020). Instead of steam, hot water could be used to sterilise any footwear and equipment. However, this would require temperatures of over 50°C for a period of 15 minutes, which makes this method difficult to be applied in the field (Shannon et al. 2018). </w:t>
      </w:r>
    </w:p>
    <w:p w:rsidR="00782C24" w:rsidP="000B4339" w:rsidRDefault="00261675" w14:paraId="41377930" w14:textId="30A603C6">
      <w:pPr>
        <w:pStyle w:val="4Lopendetekst"/>
      </w:pPr>
      <w:r>
        <w:t>S</w:t>
      </w:r>
      <w:r w:rsidRPr="001751B2" w:rsidR="001751B2">
        <w:t xml:space="preserve">pread can also be prevented by </w:t>
      </w:r>
      <w:proofErr w:type="gramStart"/>
      <w:r w:rsidRPr="001751B2" w:rsidR="001751B2">
        <w:t>making adjustments to</w:t>
      </w:r>
      <w:proofErr w:type="gramEnd"/>
      <w:r w:rsidRPr="001751B2" w:rsidR="001751B2">
        <w:t xml:space="preserve"> the infected area. </w:t>
      </w:r>
      <w:r w:rsidR="001751B2">
        <w:t xml:space="preserve">Stonecrop can </w:t>
      </w:r>
      <w:r w:rsidRPr="001751B2" w:rsidR="001751B2">
        <w:t>be spread by recreational users who move from conta</w:t>
      </w:r>
      <w:r w:rsidR="001751B2">
        <w:t>minated to uncontaminated sites</w:t>
      </w:r>
      <w:r w:rsidRPr="001751B2" w:rsidR="001751B2">
        <w:t>.</w:t>
      </w:r>
      <w:r w:rsidR="001751B2">
        <w:t xml:space="preserve"> Access to contaminated areas by recreational visitors and other visitors must be minimised </w:t>
      </w:r>
      <w:proofErr w:type="gramStart"/>
      <w:r w:rsidR="001751B2">
        <w:t>in order to</w:t>
      </w:r>
      <w:proofErr w:type="gramEnd"/>
      <w:r w:rsidR="001751B2">
        <w:t xml:space="preserve"> prevent any spread. </w:t>
      </w:r>
      <w:r w:rsidRPr="001751B2" w:rsidR="001751B2">
        <w:t xml:space="preserve"> It is therefore advisable to restrict public access for recreational users to the contaminated waters by enclosing the contaminated waters. In addition, it is advisable to inform </w:t>
      </w:r>
      <w:r w:rsidR="001751B2">
        <w:t>visitors</w:t>
      </w:r>
      <w:r w:rsidRPr="001751B2" w:rsidR="001751B2">
        <w:t xml:space="preserve"> and </w:t>
      </w:r>
      <w:proofErr w:type="gramStart"/>
      <w:r w:rsidRPr="001751B2" w:rsidR="001751B2">
        <w:t>local residents</w:t>
      </w:r>
      <w:proofErr w:type="gramEnd"/>
      <w:r w:rsidRPr="001751B2" w:rsidR="001751B2">
        <w:t xml:space="preserve"> about the contamination and the associated risks</w:t>
      </w:r>
      <w:r w:rsidR="00EC16CC">
        <w:t xml:space="preserve"> (Van der Loop &amp; van Kleef </w:t>
      </w:r>
      <w:r w:rsidRPr="003D3797" w:rsidR="00EC16CC">
        <w:t>2020)</w:t>
      </w:r>
      <w:r w:rsidRPr="001751B2" w:rsidR="001751B2">
        <w:t>.</w:t>
      </w:r>
    </w:p>
    <w:p w:rsidRPr="002A6B70" w:rsidR="001751B2" w:rsidP="001751B2" w:rsidRDefault="001751B2" w14:paraId="0830FA5C" w14:textId="09738DEE">
      <w:pPr>
        <w:pStyle w:val="4Lopendetekst"/>
      </w:pPr>
      <w:r>
        <w:t xml:space="preserve">Spread can also take place via animals. Plant fragments can be moved by livestock from infected to uncontaminated areas. </w:t>
      </w:r>
      <w:proofErr w:type="gramStart"/>
      <w:r>
        <w:t>In order to</w:t>
      </w:r>
      <w:proofErr w:type="gramEnd"/>
      <w:r>
        <w:t xml:space="preserve"> prevent spreading to uncontaminated sites, it is advisable to also fence out infected locations for access by livestock. </w:t>
      </w:r>
      <w:r w:rsidRPr="001751B2">
        <w:t>The risk of spreading by</w:t>
      </w:r>
      <w:r>
        <w:t xml:space="preserve"> </w:t>
      </w:r>
      <w:proofErr w:type="gramStart"/>
      <w:r>
        <w:t>water fowl</w:t>
      </w:r>
      <w:proofErr w:type="gramEnd"/>
      <w:r>
        <w:t>, i.e.</w:t>
      </w:r>
      <w:r w:rsidRPr="001751B2">
        <w:t xml:space="preserve"> ducks, ralls, waders, herons, and geese</w:t>
      </w:r>
      <w:r>
        <w:t>,</w:t>
      </w:r>
      <w:r w:rsidRPr="001751B2">
        <w:t xml:space="preserve"> can be reduced by a net structure of ropes or other lines over the </w:t>
      </w:r>
      <w:r>
        <w:t>infested</w:t>
      </w:r>
      <w:r w:rsidRPr="001751B2">
        <w:t xml:space="preserve"> location. Bird-disturbing-kites can be functional for migrating birds. Between aquatic sites, smaller fences may reduce the movement b</w:t>
      </w:r>
      <w:r>
        <w:t>etween sites by walking birds (i.e</w:t>
      </w:r>
      <w:r w:rsidRPr="001751B2">
        <w:t>. ducks and geese)</w:t>
      </w:r>
      <w:r w:rsidR="00EC16CC">
        <w:t xml:space="preserve"> (Van der Loop et al. 2020, Van der Loop et al. 2022)</w:t>
      </w:r>
    </w:p>
    <w:p w:rsidRPr="002A6B70" w:rsidR="00410CF6" w:rsidP="000B4339" w:rsidRDefault="00410CF6" w14:paraId="5A015FAE" w14:textId="77777777">
      <w:pPr>
        <w:pStyle w:val="4Lopendetekst"/>
      </w:pPr>
    </w:p>
    <w:p w:rsidRPr="002A6B70" w:rsidR="00410CF6" w:rsidP="000B4339" w:rsidRDefault="00A76328" w14:paraId="01C08243" w14:textId="77777777">
      <w:pPr>
        <w:pStyle w:val="4Lopendetekst"/>
        <w:rPr>
          <w:b/>
          <w:bCs/>
        </w:rPr>
      </w:pPr>
      <w:r>
        <w:rPr>
          <w:b/>
        </w:rPr>
        <w:t>Contamination</w:t>
      </w:r>
    </w:p>
    <w:p w:rsidRPr="002A6B70" w:rsidR="000B4339" w:rsidP="00CD70AD" w:rsidRDefault="000B4339" w14:paraId="5151F4F8" w14:textId="667AA0B1">
      <w:pPr>
        <w:pStyle w:val="4Lopendetekst"/>
      </w:pPr>
      <w:r>
        <w:t>It is critical that any large machinery that is used in affected or contaminated areas, and are virtually impossible to clean effectively, such as mowers and crawler cranes, are not used in non-contaminated humid areas.</w:t>
      </w:r>
      <w:r w:rsidR="001751B2">
        <w:t xml:space="preserve"> </w:t>
      </w:r>
      <w:r w:rsidRPr="001751B2" w:rsidR="001751B2">
        <w:t xml:space="preserve">Working safely with the plant requires following certain procedures. The hygiene measures aim to prevent new (cross) contamination at uncontaminated or locations where the invasive species has already been </w:t>
      </w:r>
      <w:proofErr w:type="gramStart"/>
      <w:r w:rsidRPr="001751B2" w:rsidR="001751B2">
        <w:t>controlled, and</w:t>
      </w:r>
      <w:proofErr w:type="gramEnd"/>
      <w:r w:rsidRPr="001751B2" w:rsidR="001751B2">
        <w:t xml:space="preserve"> consist of several measures such as choosing the right machines, ensuring that hired machines do not pose a risk of contamination, and afterwards the correct cleaning of equipment and machines. But the use of </w:t>
      </w:r>
      <w:r w:rsidRPr="001751B2" w:rsidR="001751B2">
        <w:t>clean footwear and the correct disposal of contaminated material is also important for the careful handling</w:t>
      </w:r>
      <w:r w:rsidR="001751B2">
        <w:t xml:space="preserve"> Stonecrop</w:t>
      </w:r>
      <w:r w:rsidR="00EC16CC">
        <w:t xml:space="preserve"> (Van der Loop &amp; van Kleef </w:t>
      </w:r>
      <w:r w:rsidRPr="003D3797" w:rsidR="00EC16CC">
        <w:t>2020)</w:t>
      </w:r>
      <w:r w:rsidRPr="001751B2" w:rsidR="001751B2">
        <w:t xml:space="preserve">. </w:t>
      </w:r>
      <w:r>
        <w:t xml:space="preserve"> In addition, soil disturbances that make the soil more susceptible to contamination with Stonecrop must be limited. It is therefore critical to section off the contaminated areas and make them inaccessible to humans (Van Kleef et al. 2017</w:t>
      </w:r>
      <w:r w:rsidR="00EC16CC">
        <w:t>, Van der Loop &amp; van Kleef 2020</w:t>
      </w:r>
      <w:r>
        <w:t>).</w:t>
      </w:r>
    </w:p>
    <w:p w:rsidRPr="002A6B70" w:rsidR="00410CF6" w:rsidP="000B4339" w:rsidRDefault="00410CF6" w14:paraId="502FA384" w14:textId="77777777">
      <w:pPr>
        <w:pStyle w:val="4Lopendetekst"/>
      </w:pPr>
    </w:p>
    <w:p w:rsidRPr="002A6B70" w:rsidR="00410CF6" w:rsidP="000B4339" w:rsidRDefault="00A76328" w14:paraId="4EA0CC21" w14:textId="77777777">
      <w:pPr>
        <w:pStyle w:val="4Lopendetekst"/>
        <w:rPr>
          <w:b/>
          <w:bCs/>
        </w:rPr>
      </w:pPr>
      <w:r>
        <w:rPr>
          <w:b/>
        </w:rPr>
        <w:t>Establishment</w:t>
      </w:r>
    </w:p>
    <w:p w:rsidRPr="002A6B70" w:rsidR="000B4339" w:rsidP="000B4339" w:rsidRDefault="00F32A60" w14:paraId="09C3EB47" w14:textId="77777777">
      <w:pPr>
        <w:pStyle w:val="4Lopendetekst"/>
      </w:pPr>
      <w:r>
        <w:t xml:space="preserve">Stonecrop quickly overgrows any open spaces in an ecosystem. </w:t>
      </w:r>
      <w:r w:rsidRPr="00872B25">
        <w:rPr>
          <w:lang w:val="nl-NL"/>
        </w:rPr>
        <w:t xml:space="preserve">Where concentrations of nutrients are high, this occurs even faster (Brouwer et al. 2017, Van Kleef et al. 2017, Van der Loop et al. 2020). </w:t>
      </w:r>
      <w:r>
        <w:t xml:space="preserve">It is therefore vital that any disturbance of the soil in a humid system, particularly in the vicinity of known contamination (certainly up to 1 km) should be limited as much as possible. This means that any excavation work, such as for infrastructure purposes and the development of new natural resources, should be avoided where possible in the vicinity of contamination (Van Kleef et al. 2017). </w:t>
      </w:r>
    </w:p>
    <w:p w:rsidRPr="002A6B70" w:rsidR="00410CF6" w:rsidP="000B4339" w:rsidRDefault="00410CF6" w14:paraId="3C25BBBD" w14:textId="77777777">
      <w:pPr>
        <w:pStyle w:val="4Lopendetekst"/>
      </w:pPr>
    </w:p>
    <w:p w:rsidRPr="002A6B70" w:rsidR="00410CF6" w:rsidP="000B4339" w:rsidRDefault="00A76328" w14:paraId="0EA01D4D" w14:textId="77777777">
      <w:pPr>
        <w:pStyle w:val="4Lopendetekst"/>
        <w:rPr>
          <w:b/>
          <w:bCs/>
        </w:rPr>
      </w:pPr>
      <w:r>
        <w:rPr>
          <w:b/>
        </w:rPr>
        <w:t>Dispersal in water</w:t>
      </w:r>
    </w:p>
    <w:p w:rsidRPr="002A6B70" w:rsidR="00CC75B7" w:rsidP="000B4339" w:rsidRDefault="000B4339" w14:paraId="2F90CC12" w14:textId="42623611">
      <w:pPr>
        <w:pStyle w:val="4Lopendetekst"/>
      </w:pPr>
      <w:r>
        <w:t>Where Stonecrop is located in an open water system, it is vital that the contaminated waters, where possible, are isolated from the transiting water system (Van der Loop &amp; Van Kleef 2017</w:t>
      </w:r>
      <w:proofErr w:type="gramStart"/>
      <w:r>
        <w:t>a,b</w:t>
      </w:r>
      <w:proofErr w:type="gramEnd"/>
      <w:r>
        <w:t>, Van der Loop et al. 2018</w:t>
      </w:r>
      <w:r w:rsidR="00FA2E0E">
        <w:t xml:space="preserve">, </w:t>
      </w:r>
      <w:commentRangeStart w:id="105"/>
      <w:r w:rsidR="00261675">
        <w:t>V</w:t>
      </w:r>
      <w:r w:rsidR="00FA2E0E">
        <w:t>an der Loop et al. 2022</w:t>
      </w:r>
      <w:commentRangeEnd w:id="105"/>
      <w:r w:rsidR="00FA2E0E">
        <w:rPr>
          <w:rStyle w:val="Marquedecommentaire"/>
          <w:rFonts w:ascii="Times New Roman" w:hAnsi="Times New Roman"/>
        </w:rPr>
        <w:commentReference w:id="105"/>
      </w:r>
      <w:r>
        <w:t xml:space="preserve">). This can be achieved by disconnecting the water flow or making any culverts impenetrable for Stonecrop, without hindering the water flow. If the latter is chosen, it is vital that any structures, such as culverts, should be covered with a sustainable fine-grained geotextile. Root-proof membrane fabric and other thin plastics are unsuitable for the necessary long-term use due to tearing and wear. </w:t>
      </w:r>
      <w:proofErr w:type="gramStart"/>
      <w:r>
        <w:t>After covering these structures, it</w:t>
      </w:r>
      <w:proofErr w:type="gramEnd"/>
      <w:r>
        <w:t xml:space="preserve"> is essential that the ‘sieve’ be regularly cleared to ensure that the water cannot overflow and that no dominant cover of Stonecrop or other species, such as carrier algae, builds up on the sieve intake. Given that Stonecrop </w:t>
      </w:r>
      <w:proofErr w:type="gramStart"/>
      <w:r>
        <w:t>is able to</w:t>
      </w:r>
      <w:proofErr w:type="gramEnd"/>
      <w:r>
        <w:t xml:space="preserve"> grow from meristematic cells, the full control and blocking of Stonecrop cannot be guaranteed (Crane et al. 2019, pers. observation J. van der Loop).</w:t>
      </w:r>
    </w:p>
    <w:p w:rsidRPr="002A6B70" w:rsidR="00AA4D55" w:rsidP="00EC2213" w:rsidRDefault="00EC2213" w14:paraId="60F191C0" w14:textId="77777777">
      <w:pPr>
        <w:pStyle w:val="2Paragraaftitel"/>
      </w:pPr>
      <w:bookmarkStart w:name="_Toc45014732" w:id="106"/>
      <w:bookmarkStart w:name="_Toc111463104" w:id="107"/>
      <w:bookmarkEnd w:id="106"/>
      <w:r>
        <w:t>Management and control</w:t>
      </w:r>
      <w:bookmarkEnd w:id="107"/>
    </w:p>
    <w:p w:rsidRPr="002A6B70" w:rsidR="00152CA0" w:rsidP="00152CA0" w:rsidRDefault="00152CA0" w14:paraId="2E7149F8" w14:textId="77777777">
      <w:pPr>
        <w:pStyle w:val="4Lopendetekst"/>
      </w:pPr>
      <w:proofErr w:type="gramStart"/>
      <w:r>
        <w:t>With regard to</w:t>
      </w:r>
      <w:proofErr w:type="gramEnd"/>
      <w:r>
        <w:t xml:space="preserve"> taking measures against an established Stonecrop population, it may be possible to remove the species in full (elimination) or to reduce (control) it in terms of biomass. In the case of control, this will require recurring efforts due to the regrowth of the plant.</w:t>
      </w:r>
    </w:p>
    <w:p w:rsidRPr="002A6B70" w:rsidR="00494BBD" w:rsidP="00152CA0" w:rsidRDefault="00494BBD" w14:paraId="4B2F730E" w14:textId="77777777">
      <w:pPr>
        <w:pStyle w:val="4Lopendetekst"/>
      </w:pPr>
    </w:p>
    <w:p w:rsidRPr="002A6B70" w:rsidR="00CC75B7" w:rsidP="00152CA0" w:rsidRDefault="00607AC8" w14:paraId="765DB042" w14:textId="265341A4">
      <w:pPr>
        <w:pStyle w:val="4Lopendetekst"/>
      </w:pPr>
      <w:r>
        <w:t>In general, the effectiveness of elimination measures aimed at Stonecrop is low</w:t>
      </w:r>
      <w:r w:rsidR="00CD70AD">
        <w:t xml:space="preserve"> but not impossible</w:t>
      </w:r>
      <w:r>
        <w:t xml:space="preserve"> (Dawson 1996, Delbart et al. 2011, Van der Loop et al. 2018, </w:t>
      </w:r>
      <w:r w:rsidR="00257407">
        <w:t xml:space="preserve">Scheers et al. 2020, </w:t>
      </w:r>
      <w:r>
        <w:t>Smith &amp; Buckley 2020</w:t>
      </w:r>
      <w:r w:rsidR="00FA2E0E">
        <w:t xml:space="preserve">, </w:t>
      </w:r>
      <w:commentRangeStart w:id="108"/>
      <w:r w:rsidR="00261675">
        <w:t>V</w:t>
      </w:r>
      <w:r w:rsidR="00FA2E0E">
        <w:t>an der Loop et al. 2022</w:t>
      </w:r>
      <w:commentRangeEnd w:id="108"/>
      <w:r w:rsidR="00FA2E0E">
        <w:rPr>
          <w:rStyle w:val="Marquedecommentaire"/>
          <w:rFonts w:ascii="Times New Roman" w:hAnsi="Times New Roman"/>
        </w:rPr>
        <w:commentReference w:id="108"/>
      </w:r>
      <w:r>
        <w:t>). Elimination can only be achieved where appropriate precautions concerning hygienic practices are put in place, including separated soil flows, the separation and cleaning of any equipment used and careful execution</w:t>
      </w:r>
      <w:r w:rsidR="00CD70AD">
        <w:t xml:space="preserve"> (Van der Loop et al. 2018</w:t>
      </w:r>
      <w:r w:rsidR="00EC16CC">
        <w:t>, Van der Loop et al. 2022</w:t>
      </w:r>
      <w:r w:rsidR="00CD70AD">
        <w:t>)</w:t>
      </w:r>
      <w:r>
        <w:t xml:space="preserve">. In addition, the likelihood of successful elimination increases where the contaminated sites are isolated. Elimination can only be achieved if the site can be drained. If drainage cannot be achieved, the only options remaining are control or to take no action. When choosing the most appropriate measures, the characteristics of the contamination as well as the properties of the area and any surrounding areas must be assessed. As such, taking measures against Stonecrop always requires tailored solutions. All manner of site-specific aspects must be </w:t>
      </w:r>
      <w:proofErr w:type="gramStart"/>
      <w:r>
        <w:t>taken into account</w:t>
      </w:r>
      <w:proofErr w:type="gramEnd"/>
      <w:r>
        <w:t xml:space="preserve">, such as the storage and processing of </w:t>
      </w:r>
      <w:r>
        <w:t xml:space="preserve">contaminated soil, the disposal of contaminated water, the presence of protected species and any relevant environmental impact, such as noise pollution (Van der Loop et al. 2018). </w:t>
      </w:r>
    </w:p>
    <w:p w:rsidRPr="002A6B70" w:rsidR="00CE6F5B" w:rsidP="00152CA0" w:rsidRDefault="00CE6F5B" w14:paraId="033FBB75" w14:textId="77777777">
      <w:pPr>
        <w:pStyle w:val="4Lopendetekst"/>
      </w:pPr>
    </w:p>
    <w:p w:rsidRPr="002A6B70" w:rsidR="00CE6F5B" w:rsidP="00CE6F5B" w:rsidRDefault="00CE6F5B" w14:paraId="3F072523" w14:textId="77777777">
      <w:pPr>
        <w:pStyle w:val="4Lopendetekst"/>
        <w:rPr>
          <w:b/>
          <w:bCs/>
        </w:rPr>
      </w:pPr>
      <w:r>
        <w:rPr>
          <w:b/>
        </w:rPr>
        <w:t>Early identification and rapid elimination</w:t>
      </w:r>
    </w:p>
    <w:p w:rsidRPr="002A6B70" w:rsidR="00CE6F5B" w:rsidP="00CE6F5B" w:rsidRDefault="00CE6F5B" w14:paraId="10287AF3" w14:textId="77777777">
      <w:pPr>
        <w:pStyle w:val="4Lopendetekst"/>
      </w:pPr>
      <w:r>
        <w:t xml:space="preserve">For new, isolated stands, the size of the population will be </w:t>
      </w:r>
      <w:proofErr w:type="gramStart"/>
      <w:r>
        <w:t>small</w:t>
      </w:r>
      <w:proofErr w:type="gramEnd"/>
      <w:r>
        <w:t xml:space="preserve"> and the likelihood of re-establishment will be smaller. In such cases, the probability of successful elimination </w:t>
      </w:r>
      <w:proofErr w:type="gramStart"/>
      <w:r>
        <w:t>as a result of</w:t>
      </w:r>
      <w:proofErr w:type="gramEnd"/>
      <w:r>
        <w:t xml:space="preserve"> small-scale controls will be greater, partly because this does not result in the creation of a new, potentially suitable biotope on a large scale (Van der Loop et al. 2018). This means that being able to respond rapidly to a new, isolated and, </w:t>
      </w:r>
      <w:proofErr w:type="gramStart"/>
      <w:r>
        <w:t>as yet</w:t>
      </w:r>
      <w:proofErr w:type="gramEnd"/>
      <w:r>
        <w:t>, small stand, may be critical. Sightings must then be able to be communicated to the relevant site manager rapidly and the manager must be able to carry out a targeted elimination strategy following a quick assessment. Effective use of information and communication channels and knowledge of the various control options is crucial in such cases</w:t>
      </w:r>
      <w:r w:rsidR="00EC16CC">
        <w:t xml:space="preserve"> </w:t>
      </w:r>
      <w:commentRangeStart w:id="109"/>
      <w:r w:rsidR="00EC16CC">
        <w:t>(</w:t>
      </w:r>
      <w:commentRangeEnd w:id="109"/>
      <w:r w:rsidR="00EC16CC">
        <w:rPr>
          <w:rStyle w:val="Marquedecommentaire"/>
          <w:rFonts w:ascii="Times New Roman" w:hAnsi="Times New Roman"/>
        </w:rPr>
        <w:commentReference w:id="109"/>
      </w:r>
      <w:r w:rsidR="00EC16CC">
        <w:t xml:space="preserve">Van der Loop &amp; van Kleef </w:t>
      </w:r>
      <w:r w:rsidRPr="003D3797" w:rsidR="00EC16CC">
        <w:t>2020)</w:t>
      </w:r>
      <w:r>
        <w:t xml:space="preserve">. </w:t>
      </w:r>
    </w:p>
    <w:p w:rsidRPr="002A6B70" w:rsidR="00AA4D55" w:rsidP="00EC2213" w:rsidRDefault="00FF43A6" w14:paraId="7C016E7A" w14:textId="77777777">
      <w:pPr>
        <w:pStyle w:val="3Subparagraaf"/>
      </w:pPr>
      <w:bookmarkStart w:name="_Toc111463105" w:id="110"/>
      <w:r>
        <w:t>Mechanical</w:t>
      </w:r>
      <w:bookmarkEnd w:id="110"/>
    </w:p>
    <w:p w:rsidRPr="002A6B70" w:rsidR="001E1636" w:rsidP="001E1636" w:rsidRDefault="001E1636" w14:paraId="5DF832FB" w14:textId="77777777">
      <w:pPr>
        <w:pStyle w:val="4Lopendetekst"/>
        <w:rPr>
          <w:b/>
          <w:iCs/>
        </w:rPr>
      </w:pPr>
      <w:r>
        <w:rPr>
          <w:b/>
        </w:rPr>
        <w:t>Manual removal</w:t>
      </w:r>
    </w:p>
    <w:p w:rsidRPr="002A6B70" w:rsidR="001E1636" w:rsidP="002F1A42" w:rsidRDefault="001E1636" w14:paraId="15C8C058" w14:textId="77777777">
      <w:pPr>
        <w:pStyle w:val="4Lopendetekst"/>
      </w:pPr>
      <w:r>
        <w:t xml:space="preserve">Manual removal, up to 20 cm in depth, is chiefly effective in the context of early identification and rapid response (Van der Loop et al. 2018). Small, new stands are best removed manually at the earliest possible stage. However, during this period, identifying a population is hampered due to the small size of the plants and the initiation of new contaminations during the control intervention (pers. remarks L. Denys in Robert et al. 2013). It is vital that all parts of the plant are removed </w:t>
      </w:r>
      <w:proofErr w:type="gramStart"/>
      <w:r>
        <w:t>in order to</w:t>
      </w:r>
      <w:proofErr w:type="gramEnd"/>
      <w:r>
        <w:t xml:space="preserve"> prevent growth into a larger population. Manual removal has previously been carried out at sites with cover of &lt; 1 m</w:t>
      </w:r>
      <w:r>
        <w:rPr>
          <w:vertAlign w:val="superscript"/>
        </w:rPr>
        <w:t>2</w:t>
      </w:r>
      <w:r>
        <w:t xml:space="preserve"> </w:t>
      </w:r>
      <w:r w:rsidR="00EE5D30">
        <w:t>(</w:t>
      </w:r>
      <w:r>
        <w:t xml:space="preserve">Dawson &amp; Henville 1991, Adriaens et al. 2010, Boute 2013, Torensma 2017). The effectiveness of this </w:t>
      </w:r>
      <w:proofErr w:type="gramStart"/>
      <w:r>
        <w:t>labour intensive</w:t>
      </w:r>
      <w:proofErr w:type="gramEnd"/>
      <w:r>
        <w:t xml:space="preserve"> measure varies given that parts are easily missed during manual removal. The method is insufficient </w:t>
      </w:r>
      <w:proofErr w:type="gramStart"/>
      <w:r>
        <w:t>with regard to</w:t>
      </w:r>
      <w:proofErr w:type="gramEnd"/>
      <w:r>
        <w:t xml:space="preserve"> larger areas &gt; 1m</w:t>
      </w:r>
      <w:r>
        <w:rPr>
          <w:vertAlign w:val="superscript"/>
        </w:rPr>
        <w:t>2</w:t>
      </w:r>
      <w:r>
        <w:t xml:space="preserve"> (pers. communication J. van der Loop). </w:t>
      </w:r>
    </w:p>
    <w:p w:rsidRPr="002A6B70" w:rsidR="001E1636" w:rsidP="001E1636" w:rsidRDefault="001E1636" w14:paraId="5187BECB" w14:textId="77777777">
      <w:pPr>
        <w:pStyle w:val="4Lopendetekst"/>
      </w:pPr>
    </w:p>
    <w:p w:rsidRPr="002A6B70" w:rsidR="001E1636" w:rsidP="001E1636" w:rsidRDefault="001E1636" w14:paraId="5FAF4EE1" w14:textId="77777777">
      <w:pPr>
        <w:pStyle w:val="4Lopendetekst"/>
        <w:rPr>
          <w:i/>
          <w:iCs/>
        </w:rPr>
      </w:pPr>
      <w:r>
        <w:rPr>
          <w:b/>
        </w:rPr>
        <w:t>Mechanical removal</w:t>
      </w:r>
      <w:r>
        <w:rPr>
          <w:i/>
        </w:rPr>
        <w:t xml:space="preserve"> </w:t>
      </w:r>
    </w:p>
    <w:p w:rsidR="001E1636" w:rsidP="001E1636" w:rsidRDefault="001E1636" w14:paraId="63720579" w14:textId="77777777">
      <w:pPr>
        <w:pStyle w:val="4Lopendetekst"/>
      </w:pPr>
      <w:r>
        <w:t xml:space="preserve">The excavation of the plant is one option for the elimination or control of Stonecrop at dry or drained sites (Leach &amp; Dawson 1999, Boute 2013, Van der Loop in press). It is crucial that very hygienic practices are followed and that all fragments of Stonecrop are carefully removed. Excavation must be carried out up to a depth of &gt;30 cm and preferably in three stages of approx. 10 cm. The success of the elimination can be increased by filling in the excavated profile with clean sand, thus preventing any remaining fragments from regrowing again (pers. observation J. van der Loop). </w:t>
      </w:r>
    </w:p>
    <w:p w:rsidRPr="002A6B70" w:rsidR="002F1A42" w:rsidP="001E1636" w:rsidRDefault="002F1A42" w14:paraId="2848D6D7" w14:textId="77777777">
      <w:pPr>
        <w:pStyle w:val="4Lopendetekst"/>
      </w:pPr>
      <w:commentRangeStart w:id="111"/>
      <w:r w:rsidRPr="00CD70AD">
        <w:t>On</w:t>
      </w:r>
      <w:commentRangeEnd w:id="111"/>
      <w:r>
        <w:rPr>
          <w:rStyle w:val="Marquedecommentaire"/>
          <w:rFonts w:ascii="Times New Roman" w:hAnsi="Times New Roman"/>
        </w:rPr>
        <w:commentReference w:id="111"/>
      </w:r>
      <w:r w:rsidRPr="00CD70AD">
        <w:t xml:space="preserve"> the Wadden island of Terschelling</w:t>
      </w:r>
      <w:r>
        <w:t xml:space="preserve"> in the Netherlands</w:t>
      </w:r>
      <w:r w:rsidRPr="00CD70AD">
        <w:t xml:space="preserve">, dominant growth areas (&gt;10 ha) have been successfully </w:t>
      </w:r>
      <w:proofErr w:type="gramStart"/>
      <w:r w:rsidRPr="00CD70AD">
        <w:t>completely eliminated</w:t>
      </w:r>
      <w:proofErr w:type="gramEnd"/>
      <w:r w:rsidRPr="00CD70AD">
        <w:t xml:space="preserve"> from Stonecrop</w:t>
      </w:r>
      <w:r>
        <w:t xml:space="preserve">. The eradication method </w:t>
      </w:r>
      <w:r w:rsidRPr="00CD70AD">
        <w:t xml:space="preserve">has been described in </w:t>
      </w:r>
      <w:proofErr w:type="gramStart"/>
      <w:r w:rsidRPr="00CD70AD">
        <w:t>detail</w:t>
      </w:r>
      <w:r>
        <w:t xml:space="preserve">, </w:t>
      </w:r>
      <w:r w:rsidRPr="00CD70AD">
        <w:t>and</w:t>
      </w:r>
      <w:proofErr w:type="gramEnd"/>
      <w:r w:rsidRPr="00CD70AD">
        <w:t xml:space="preserve"> can be repeated in other</w:t>
      </w:r>
      <w:r>
        <w:t xml:space="preserve"> infested</w:t>
      </w:r>
      <w:r w:rsidRPr="00CD70AD">
        <w:t xml:space="preserve"> locations </w:t>
      </w:r>
      <w:r>
        <w:t xml:space="preserve">(Van der Loop et al. 2022). The applied method was excavation of infested locations and replenishing these areas with clean (uncontaminated by Stonecrop) sand to restore boundary conditions suitable for recovery of the treated habitats in this Natura 2000 site. </w:t>
      </w:r>
      <w:r w:rsidRPr="002F1A42">
        <w:t>This method has since been successfully repeated at more than 10 locations in the Netherlands</w:t>
      </w:r>
      <w:r>
        <w:t xml:space="preserve">, </w:t>
      </w:r>
      <w:r w:rsidRPr="002F1A42">
        <w:t>where the species is now completely absent</w:t>
      </w:r>
      <w:r w:rsidR="00EC16CC">
        <w:t xml:space="preserve"> (i.e. 4 locations in De Achterhoek, 3 locations in De Kop van Schouwen, </w:t>
      </w:r>
      <w:r w:rsidR="00E0248F">
        <w:t>3 locations in Overijssel pers. communication Martijn van de Loo)</w:t>
      </w:r>
      <w:r>
        <w:t xml:space="preserve">. </w:t>
      </w:r>
      <w:r w:rsidRPr="002F1A42">
        <w:t>The first implementation of this method in Germany has already started</w:t>
      </w:r>
      <w:r w:rsidR="00EC16CC">
        <w:t xml:space="preserve"> (</w:t>
      </w:r>
      <w:r w:rsidR="00D540D1">
        <w:t>De Vries &amp; Van de Loo 2022)</w:t>
      </w:r>
      <w:r>
        <w:t>.</w:t>
      </w:r>
    </w:p>
    <w:p w:rsidRPr="002A6B70" w:rsidR="001E1636" w:rsidP="001E1636" w:rsidRDefault="001E1636" w14:paraId="0D66AE74" w14:textId="77777777">
      <w:pPr>
        <w:pStyle w:val="4Lopendetekst"/>
      </w:pPr>
    </w:p>
    <w:p w:rsidRPr="002A6B70" w:rsidR="001E1636" w:rsidP="001E1636" w:rsidRDefault="001E1636" w14:paraId="373F6265" w14:textId="77777777">
      <w:pPr>
        <w:pStyle w:val="4Lopendetekst"/>
        <w:rPr>
          <w:b/>
          <w:iCs/>
        </w:rPr>
      </w:pPr>
      <w:r>
        <w:rPr>
          <w:b/>
        </w:rPr>
        <w:t xml:space="preserve">Sod </w:t>
      </w:r>
      <w:proofErr w:type="gramStart"/>
      <w:r>
        <w:rPr>
          <w:b/>
        </w:rPr>
        <w:t>cutting</w:t>
      </w:r>
      <w:proofErr w:type="gramEnd"/>
    </w:p>
    <w:p w:rsidRPr="002A6B70" w:rsidR="00CC75B7" w:rsidP="001E1636" w:rsidRDefault="001E1636" w14:paraId="15AE96C2" w14:textId="77777777">
      <w:pPr>
        <w:pStyle w:val="4Lopendetekst"/>
      </w:pPr>
      <w:r>
        <w:t xml:space="preserve">The same prerequisites applicable to manual removal apply to control using sod cutting. However, contaminated areas may be up to approx. 0.2 hectares (ha) in size and submersed plants can only be tackled after the water body has been drained (Adriaens et al. 2010, Boute 2013, Denys et al. 2014b, Torensma 2017, Van der Loop et al. 2018). Sod cutting involves the scraping </w:t>
      </w:r>
      <w:proofErr w:type="gramStart"/>
      <w:r>
        <w:t>off of</w:t>
      </w:r>
      <w:proofErr w:type="gramEnd"/>
      <w:r>
        <w:t xml:space="preserve"> the organic top layer of soil (approx. 10 cm) only. One risk of this measure, compared to mechanical excavation, is that parts of plants can easily remain in the soil, which can then regrow. The desired depth of the sod cutting depends on the soil substrate and the depth of the plant roots. Sod cutting on clay soil is much more difficult than on sandy soil (Adriaens et al. 2010). The effectiveness of sod cutting to eliminate Stonecrop is low, however the species can be controlled using this method through the regular repetition of this treatment.</w:t>
      </w:r>
    </w:p>
    <w:p w:rsidRPr="002A6B70" w:rsidR="00AA4D55" w:rsidP="00EC2213" w:rsidRDefault="00FF43A6" w14:paraId="65DA50B0" w14:textId="77777777">
      <w:pPr>
        <w:pStyle w:val="3Subparagraaf"/>
      </w:pPr>
      <w:bookmarkStart w:name="_Toc111463106" w:id="112"/>
      <w:r>
        <w:t>Physical</w:t>
      </w:r>
      <w:bookmarkEnd w:id="112"/>
    </w:p>
    <w:p w:rsidRPr="002A6B70" w:rsidR="00161C0B" w:rsidP="00161C0B" w:rsidRDefault="00161C0B" w14:paraId="03566355" w14:textId="77777777">
      <w:pPr>
        <w:pStyle w:val="4Lopendetekst"/>
        <w:rPr>
          <w:b/>
          <w:iCs/>
        </w:rPr>
      </w:pPr>
      <w:r>
        <w:rPr>
          <w:b/>
        </w:rPr>
        <w:t>Suppression</w:t>
      </w:r>
      <w:r w:rsidR="002F1A42">
        <w:rPr>
          <w:b/>
        </w:rPr>
        <w:t xml:space="preserve"> (Filling in the waterbody with soil)</w:t>
      </w:r>
    </w:p>
    <w:p w:rsidR="00161C0B" w:rsidP="00161C0B" w:rsidRDefault="00161C0B" w14:paraId="242D5CDE" w14:textId="77777777">
      <w:pPr>
        <w:pStyle w:val="4Lopendetekst"/>
      </w:pPr>
      <w:r>
        <w:t xml:space="preserve">The suppression of the water system is a rigorous but effective approach to eliminating Stonecrop. Transforming the system from (semi-)aquatic to terrestrial causes Stonecrop to lose its suitable humid habitat (Boute 2013, Sims &amp; Sims 2016, pers. observation J. van der Loop). </w:t>
      </w:r>
      <w:r w:rsidRPr="002F1A42" w:rsidR="002F1A42">
        <w:t xml:space="preserve">This method has been successfully performed several times in the Netherlands, with Stonecrop being </w:t>
      </w:r>
      <w:proofErr w:type="gramStart"/>
      <w:r w:rsidRPr="002F1A42" w:rsidR="002F1A42">
        <w:t xml:space="preserve">completely </w:t>
      </w:r>
      <w:commentRangeStart w:id="113"/>
      <w:r w:rsidRPr="002F1A42" w:rsidR="002F1A42">
        <w:t>eliminated</w:t>
      </w:r>
      <w:proofErr w:type="gramEnd"/>
      <w:commentRangeEnd w:id="113"/>
      <w:r w:rsidR="002F1A42">
        <w:rPr>
          <w:rStyle w:val="Marquedecommentaire"/>
          <w:rFonts w:ascii="Times New Roman" w:hAnsi="Times New Roman"/>
        </w:rPr>
        <w:commentReference w:id="113"/>
      </w:r>
      <w:r w:rsidR="00E0248F">
        <w:t xml:space="preserve"> (i.e. 2 locations in De Achterhoek and 3 locations in De Kop van Schouwen, pers. communication Martijn van de Loo)</w:t>
      </w:r>
      <w:r w:rsidRPr="002F1A42" w:rsidR="002F1A42">
        <w:t>.</w:t>
      </w:r>
      <w:r w:rsidR="002F1A42">
        <w:t xml:space="preserve"> </w:t>
      </w:r>
      <w:proofErr w:type="gramStart"/>
      <w:r>
        <w:t>Similar to</w:t>
      </w:r>
      <w:proofErr w:type="gramEnd"/>
      <w:r>
        <w:t xml:space="preserve"> excavation or sod cutting, the water system must be completely drained and dry. The supply of soil is crucial for suppression and the site where the soil used for suppression is stored must be situated outside of the contamination zone. Cross-contamination between the contaminant and soil extraction must be prevented, given that bare soil may be created at treated sites, which the plant can use to its advantage. Cross-contamination of the areas can be prevented by maintaining hygiene practices and keeping transport flows separate. Once an entire affected water body has been covered, the soil must then be left untouched to prevent the regrowth of Stonecrop (Van der Loop et al. 2018). It is unclear after how many </w:t>
      </w:r>
      <w:commentRangeStart w:id="114"/>
      <w:r>
        <w:t>years</w:t>
      </w:r>
      <w:commentRangeEnd w:id="114"/>
      <w:r w:rsidR="00E0248F">
        <w:rPr>
          <w:rStyle w:val="Marquedecommentaire"/>
          <w:rFonts w:ascii="Times New Roman" w:hAnsi="Times New Roman"/>
        </w:rPr>
        <w:commentReference w:id="114"/>
      </w:r>
      <w:r w:rsidR="00E0248F">
        <w:t xml:space="preserve"> (&gt;2 at least, pers. observation J. van der Loop)</w:t>
      </w:r>
      <w:r>
        <w:t xml:space="preserve"> the covered plants will no longer be viable. </w:t>
      </w:r>
    </w:p>
    <w:p w:rsidRPr="002A6B70" w:rsidR="002F1A42" w:rsidP="00161C0B" w:rsidRDefault="002F1A42" w14:paraId="7B5071D5" w14:textId="77777777">
      <w:pPr>
        <w:pStyle w:val="4Lopendetekst"/>
      </w:pPr>
    </w:p>
    <w:p w:rsidRPr="002A6B70" w:rsidR="00161C0B" w:rsidP="00161C0B" w:rsidRDefault="00161C0B" w14:paraId="582BF9A1" w14:textId="77777777">
      <w:pPr>
        <w:pStyle w:val="4Lopendetekst"/>
      </w:pPr>
    </w:p>
    <w:p w:rsidRPr="002A6B70" w:rsidR="00161C0B" w:rsidP="00161C0B" w:rsidRDefault="00161C0B" w14:paraId="2A147C11" w14:textId="77777777">
      <w:pPr>
        <w:pStyle w:val="4Lopendetekst"/>
        <w:rPr>
          <w:b/>
          <w:iCs/>
        </w:rPr>
      </w:pPr>
      <w:r>
        <w:rPr>
          <w:b/>
        </w:rPr>
        <w:t xml:space="preserve">Light limitation </w:t>
      </w:r>
    </w:p>
    <w:p w:rsidR="00161C0B" w:rsidP="00C14BDB" w:rsidRDefault="00161C0B" w14:paraId="6EE86533" w14:textId="77777777">
      <w:pPr>
        <w:pStyle w:val="4Lopendetekst"/>
      </w:pPr>
      <w:r>
        <w:t xml:space="preserve">Light limitation can be achieved by covering the contaminated area with tarpaulin or hessian mats on the banks or by colouring the water with a dye. Both methods lead to eliminating or limiting the plant’s ability to photosynthesise, which inhibits the growth of Stonecrop and may lead to the plants dying off (Dawson &amp; Warman 1987, Bridge 2005, Wilton-Jones 2005, Adriaens et al. 2010, CAISIE 2013, Robert et al. 2013, Denys et al. 2014b, Ewald 2014, Torensma 2017). In practice, these methods have proved only to be suitable for the control of Stonecrop – elimination cannot be achieved. Even after five years of being covered, Stonecrop quickly grows back into a new surface-covering contaminant, presumably from surviving fragments or germinating (pers. observation van der Loop, 2017). </w:t>
      </w:r>
      <w:commentRangeStart w:id="115"/>
      <w:r w:rsidRPr="00074C64" w:rsidR="00074C64">
        <w:t>Although</w:t>
      </w:r>
      <w:commentRangeEnd w:id="115"/>
      <w:r w:rsidR="00C14BDB">
        <w:rPr>
          <w:rStyle w:val="Marquedecommentaire"/>
          <w:rFonts w:ascii="Times New Roman" w:hAnsi="Times New Roman"/>
        </w:rPr>
        <w:commentReference w:id="115"/>
      </w:r>
      <w:r w:rsidRPr="00074C64" w:rsidR="00074C64">
        <w:t xml:space="preserve"> the method</w:t>
      </w:r>
      <w:r w:rsidR="00C14BDB">
        <w:t xml:space="preserve"> of covering</w:t>
      </w:r>
      <w:r w:rsidRPr="00074C64" w:rsidR="00074C64">
        <w:t xml:space="preserve"> is not effective for the complete elimination of Stonecrop, control of the species is also desirable in many cases</w:t>
      </w:r>
      <w:r w:rsidR="00074C64">
        <w:t xml:space="preserve">. </w:t>
      </w:r>
      <w:r w:rsidRPr="00074C64" w:rsidR="00074C64">
        <w:t>Reducing the biomass and capturing the contamination reduces the spread of Stonecrop. Time to draw up an eradication plan</w:t>
      </w:r>
      <w:r w:rsidR="00C14BDB">
        <w:t xml:space="preserve"> </w:t>
      </w:r>
      <w:r w:rsidRPr="00074C64" w:rsidR="00C14BDB">
        <w:t>can also be gained</w:t>
      </w:r>
      <w:r w:rsidR="00C14BDB">
        <w:t xml:space="preserve"> </w:t>
      </w:r>
      <w:r w:rsidRPr="00074C64" w:rsidR="00C14BDB">
        <w:t>with this method</w:t>
      </w:r>
      <w:r w:rsidRPr="00074C64" w:rsidR="00074C64">
        <w:t xml:space="preserve"> without the species spreading further in the meantime. Finally, reducing biomass in this way makes it possible to carry out other measures, such as system-</w:t>
      </w:r>
      <w:r w:rsidR="00C14BDB">
        <w:t>based management</w:t>
      </w:r>
      <w:r w:rsidR="00E0248F">
        <w:t xml:space="preserve"> (Van der Loop et al. 2019, Van der Loop &amp; van Kleef 2020)</w:t>
      </w:r>
      <w:r w:rsidRPr="00074C64" w:rsidR="00074C64">
        <w:t>.</w:t>
      </w:r>
      <w:r w:rsidR="00C14BDB">
        <w:t xml:space="preserve"> </w:t>
      </w:r>
      <w:proofErr w:type="gramStart"/>
      <w:r>
        <w:t>With regard to</w:t>
      </w:r>
      <w:proofErr w:type="gramEnd"/>
      <w:r>
        <w:t xml:space="preserve"> the application of dye (Dyofix®), it is the case that plans will stretch towards the light and grow to emerge above the darkened water layer, </w:t>
      </w:r>
      <w:r>
        <w:t xml:space="preserve">making this method ineffective for both elimination and control (Boute 2013, Denys et al. 2014b, Ewald 2014). </w:t>
      </w:r>
    </w:p>
    <w:p w:rsidRPr="002A6B70" w:rsidR="00161C0B" w:rsidP="00161C0B" w:rsidRDefault="00161C0B" w14:paraId="02764ACA" w14:textId="77777777">
      <w:pPr>
        <w:pStyle w:val="4Lopendetekst"/>
      </w:pPr>
    </w:p>
    <w:p w:rsidRPr="002A6B70" w:rsidR="00161C0B" w:rsidP="00161C0B" w:rsidRDefault="00161C0B" w14:paraId="0F1FE2E1" w14:textId="77777777">
      <w:pPr>
        <w:pStyle w:val="4Lopendetekst"/>
        <w:rPr>
          <w:b/>
          <w:iCs/>
        </w:rPr>
      </w:pPr>
      <w:r>
        <w:rPr>
          <w:b/>
        </w:rPr>
        <w:t xml:space="preserve">Liquid nitrogen, scorching, foam and </w:t>
      </w:r>
      <w:proofErr w:type="gramStart"/>
      <w:r>
        <w:rPr>
          <w:b/>
        </w:rPr>
        <w:t>draining</w:t>
      </w:r>
      <w:proofErr w:type="gramEnd"/>
    </w:p>
    <w:p w:rsidRPr="002A6B70" w:rsidR="00161C0B" w:rsidP="00161C0B" w:rsidRDefault="00161C0B" w14:paraId="554F8DC2" w14:textId="77777777">
      <w:pPr>
        <w:pStyle w:val="4Lopendetekst"/>
      </w:pPr>
      <w:r>
        <w:t xml:space="preserve">The methods involving the application of liquid nitrogen, scorching with weed burners, covering with foam (Waipuna®) and the draining of contaminated sites are all ineffective in relation to eliminating or controlling Stonecrop. The measures involving nitrogen, scorching and foam can only be applied to a very small area and the plants do not die completely, allowing them to recover quickly (Dawson &amp; Henville 1991, Leach &amp; Dawson 1999, Bridge 2005, Bogaert 2013, Boute 2013, Ewald 2014, Torensma 2017). </w:t>
      </w:r>
    </w:p>
    <w:p w:rsidRPr="002A6B70" w:rsidR="00494BBD" w:rsidP="00161C0B" w:rsidRDefault="00494BBD" w14:paraId="67FE28E9" w14:textId="77777777">
      <w:pPr>
        <w:pStyle w:val="4Lopendetekst"/>
      </w:pPr>
    </w:p>
    <w:p w:rsidRPr="002A6B70" w:rsidR="00161C0B" w:rsidP="00161C0B" w:rsidRDefault="00161C0B" w14:paraId="1C745FE4" w14:textId="77777777">
      <w:pPr>
        <w:pStyle w:val="4Lopendetekst"/>
      </w:pPr>
      <w:r>
        <w:t xml:space="preserve">Draining, by contrast, is required to carry out </w:t>
      </w:r>
      <w:proofErr w:type="gramStart"/>
      <w:r>
        <w:t>all of</w:t>
      </w:r>
      <w:proofErr w:type="gramEnd"/>
      <w:r>
        <w:t xml:space="preserve"> the aforementioned measures. Merely draining an area, however, is insufficient for the elimination or control of Stonecrop. The plants can withstand drought for a long period of time and, as a rule, the drained sites will quickly fill up again with ground or rainwater (Newman &amp; Raven 1995, Hussner 2009, Boute 2013, CAISIE 2013, Denys et al. 2014b, Torensma 2017, Van der Loop et al. 2018). </w:t>
      </w:r>
    </w:p>
    <w:p w:rsidRPr="002A6B70" w:rsidR="00161C0B" w:rsidP="00161C0B" w:rsidRDefault="00161C0B" w14:paraId="378F8139" w14:textId="77777777">
      <w:pPr>
        <w:pStyle w:val="4Lopendetekst"/>
      </w:pPr>
    </w:p>
    <w:p w:rsidRPr="002A6B70" w:rsidR="00161C0B" w:rsidP="00161C0B" w:rsidRDefault="00161C0B" w14:paraId="175D47EB" w14:textId="77777777">
      <w:pPr>
        <w:pStyle w:val="4Lopendetekst"/>
        <w:rPr>
          <w:b/>
          <w:iCs/>
        </w:rPr>
      </w:pPr>
      <w:r>
        <w:rPr>
          <w:b/>
        </w:rPr>
        <w:t>Hot water treatment</w:t>
      </w:r>
    </w:p>
    <w:p w:rsidRPr="002A6B70" w:rsidR="00CC75B7" w:rsidP="00161C0B" w:rsidRDefault="00161C0B" w14:paraId="709CBE89" w14:textId="6309F715">
      <w:pPr>
        <w:pStyle w:val="4Lopendetekst"/>
      </w:pPr>
      <w:r>
        <w:t>The use of hot water treatment, where each plant is sprayed with boiling water for 30 seconds, is not an effective method of control for the elimination of Stonecrop (Van Kleef et al. 2019). After treatment, surviving parts of the plant will quickly grow into new contamination. Hot water does, however, lead to significant death of Stonecrop, which makes it a method that is suitable for the management of the species, particularly where regrowth and a consequent higher management frequency are not a problem. Killing the plants in this way leaves behind a deposit of organic matter, which hinders the recovery of the natural community, which is why this method is not suitable for nature reserves.</w:t>
      </w:r>
    </w:p>
    <w:p w:rsidRPr="002A6B70" w:rsidR="00F15684" w:rsidP="00F15684" w:rsidRDefault="00FF43A6" w14:paraId="48468880" w14:textId="77777777">
      <w:pPr>
        <w:pStyle w:val="3Subparagraaf"/>
      </w:pPr>
      <w:bookmarkStart w:name="_Toc111463107" w:id="116"/>
      <w:r>
        <w:t>Chemical</w:t>
      </w:r>
      <w:bookmarkEnd w:id="116"/>
    </w:p>
    <w:p w:rsidRPr="002A6B70" w:rsidR="00CD3B98" w:rsidP="00CD3B98" w:rsidRDefault="00CD3B98" w14:paraId="54EF84B8" w14:textId="77777777">
      <w:pPr>
        <w:pStyle w:val="4Lopendetekst"/>
        <w:rPr>
          <w:i/>
          <w:iCs/>
        </w:rPr>
      </w:pPr>
      <w:r>
        <w:rPr>
          <w:b/>
        </w:rPr>
        <w:t>Herbicides</w:t>
      </w:r>
      <w:r>
        <w:rPr>
          <w:i/>
        </w:rPr>
        <w:t xml:space="preserve"> </w:t>
      </w:r>
    </w:p>
    <w:p w:rsidRPr="002A6B70" w:rsidR="00CD3B98" w:rsidP="00CD3B98" w:rsidRDefault="00CD3B98" w14:paraId="7A7D7E71" w14:textId="77777777">
      <w:pPr>
        <w:pStyle w:val="4Lopendetekst"/>
      </w:pPr>
    </w:p>
    <w:p w:rsidR="00CD3B98" w:rsidP="00CD3B98" w:rsidRDefault="00CD3B98" w14:paraId="3B689C74" w14:textId="77777777">
      <w:pPr>
        <w:pStyle w:val="4Lopendetekst"/>
      </w:pPr>
      <w:r>
        <w:t xml:space="preserve">Herbicides such us glyphosate, 2,4-D amine, asulam, dalapon, dichlobenil, terbutryn and diquat, both with and without the excipient Alginate® are insufficient for elimination (Barrett 1981, Dawson &amp; Warman 1987, Spencer-Jones 1994, Dawson 1996, Genovesi &amp; Shine 2004, Bridge 2005, Gomes 2005, CAISIE 2013, Robert et al. 2013, Ewald 2014). The parts of the plant affected by the toxin will split off, after which new plants grow from the remaining parts. </w:t>
      </w:r>
    </w:p>
    <w:p w:rsidRPr="002A6B70" w:rsidR="00990003" w:rsidP="00CD3B98" w:rsidRDefault="00990003" w14:paraId="3746DB18" w14:textId="77777777">
      <w:pPr>
        <w:pStyle w:val="4Lopendetekst"/>
      </w:pPr>
    </w:p>
    <w:p w:rsidRPr="002A6B70" w:rsidR="00CD3B98" w:rsidP="00CD3B98" w:rsidRDefault="00CD3B98" w14:paraId="344FF01A" w14:textId="77777777">
      <w:pPr>
        <w:pStyle w:val="4Lopendetekst"/>
      </w:pPr>
    </w:p>
    <w:p w:rsidR="005E6828" w:rsidRDefault="005E6828" w14:paraId="79BADAC0" w14:textId="77777777">
      <w:pPr>
        <w:rPr>
          <w:rFonts w:ascii="Georgia" w:hAnsi="Georgia"/>
          <w:b/>
          <w:sz w:val="20"/>
          <w:szCs w:val="36"/>
        </w:rPr>
      </w:pPr>
      <w:r>
        <w:rPr>
          <w:b/>
        </w:rPr>
        <w:br w:type="page"/>
      </w:r>
    </w:p>
    <w:p w:rsidRPr="002A6B70" w:rsidR="00CD3B98" w:rsidP="00CD3B98" w:rsidRDefault="00CD3B98" w14:paraId="1066F8A1" w14:textId="77777777">
      <w:pPr>
        <w:pStyle w:val="4Lopendetekst"/>
        <w:rPr>
          <w:b/>
          <w:iCs/>
        </w:rPr>
      </w:pPr>
      <w:r>
        <w:rPr>
          <w:b/>
        </w:rPr>
        <w:t xml:space="preserve">Salt water </w:t>
      </w:r>
    </w:p>
    <w:p w:rsidRPr="002A6B70" w:rsidR="00F15684" w:rsidP="00CD3B98" w:rsidRDefault="00CD3B98" w14:paraId="595CFC26" w14:textId="77777777">
      <w:pPr>
        <w:pStyle w:val="4Lopendetekst"/>
      </w:pPr>
      <w:proofErr w:type="gramStart"/>
      <w:r>
        <w:t>Salt water</w:t>
      </w:r>
      <w:proofErr w:type="gramEnd"/>
      <w:r>
        <w:t xml:space="preserve"> causes stress in Stonecrop, resulting in a decrease in growth and survival. This has chiefly been demonstrated in relatively brief laboratory experiments in which the plant dies at levels as low as 4 ppm of NaCl (Charlton et al. 2010, Dean et al. 2013, Torensma 2017). In practice, however, this method is less effective, given that after control with salt water in the salt marshes in England the species had not disappeared 100% (EPPO 2017). The species can then easily regrow. This is due to the salinity in the field rapidly declining </w:t>
      </w:r>
      <w:proofErr w:type="gramStart"/>
      <w:r>
        <w:t>as a result of</w:t>
      </w:r>
      <w:proofErr w:type="gramEnd"/>
      <w:r>
        <w:t xml:space="preserve"> groundwater or rainwater. In addition, stratification of salt and fresh water occurs, with Stonecrop continuing to grow in the freshwater layer (Van der Loop &amp; Van Kleef 2017a, pers. observation J. van der Loop 2016).</w:t>
      </w:r>
    </w:p>
    <w:p w:rsidRPr="002A6B70" w:rsidR="00AA4D55" w:rsidP="00EC2213" w:rsidRDefault="00FF43A6" w14:paraId="5F421877" w14:textId="77777777">
      <w:pPr>
        <w:pStyle w:val="3Subparagraaf"/>
      </w:pPr>
      <w:bookmarkStart w:name="_Toc111463108" w:id="117"/>
      <w:r>
        <w:t>Biological</w:t>
      </w:r>
      <w:bookmarkEnd w:id="117"/>
    </w:p>
    <w:p w:rsidRPr="002A6B70" w:rsidR="00F55F70" w:rsidP="00F55F70" w:rsidRDefault="00607AC8" w14:paraId="05B18532" w14:textId="77777777">
      <w:pPr>
        <w:pStyle w:val="4Lopendetekst"/>
        <w:rPr>
          <w:b/>
          <w:iCs/>
        </w:rPr>
      </w:pPr>
      <w:r>
        <w:rPr>
          <w:b/>
        </w:rPr>
        <w:t xml:space="preserve">Grazing / control </w:t>
      </w:r>
      <w:proofErr w:type="gramStart"/>
      <w:r>
        <w:rPr>
          <w:b/>
        </w:rPr>
        <w:t>through the use of</w:t>
      </w:r>
      <w:proofErr w:type="gramEnd"/>
      <w:r>
        <w:rPr>
          <w:b/>
        </w:rPr>
        <w:t xml:space="preserve"> organisms</w:t>
      </w:r>
    </w:p>
    <w:p w:rsidRPr="002A6B70" w:rsidR="00F55F70" w:rsidP="00F55F70" w:rsidRDefault="00F55F70" w14:paraId="064F7B3A" w14:textId="77777777">
      <w:pPr>
        <w:pStyle w:val="4Lopendetekst"/>
      </w:pPr>
      <w:r>
        <w:t xml:space="preserve">Outside of Stonecrop’s native range, no organisms have been found that graze on the plant or cause damage to it in any other way, such as through pathogens or due to egg laying (Dawson &amp; Warman 1987, Dawson &amp; Henville 1991). In England, efforts are actively underway to develop a biological method of control. This has involved identifying any natural enemies of the plant in its native range. This study identified the bile-forming mite species </w:t>
      </w:r>
      <w:r w:rsidR="00C1156B">
        <w:rPr>
          <w:i/>
        </w:rPr>
        <w:t xml:space="preserve">Aculus crassulae </w:t>
      </w:r>
      <w:r>
        <w:t>Knihinicki &amp; Petanović (</w:t>
      </w:r>
      <w:r w:rsidRPr="00EE5D30">
        <w:rPr>
          <w:i/>
        </w:rPr>
        <w:t>Eriophyoidea</w:t>
      </w:r>
      <w:r>
        <w:t xml:space="preserve">) which causes significant leaf damage to Stonecrop in Australia (Varia et al. 2011). This species appears to specifically use Stonecrop as a host and as such is a good candidate to be used as a biological agent against Stonecrop (Knihinicki et al. 2018). At present, tests are being carried out in England to ascertain whether the mite species is safe to introduce to sites contaminated with Stonecrop and whether the species causes sufficient damage to the plant to eliminate the species or to control it and whether the method is cost effective (Varia et al. 2017). </w:t>
      </w:r>
    </w:p>
    <w:p w:rsidRPr="002A6B70" w:rsidR="00F55F70" w:rsidP="00F55F70" w:rsidRDefault="00F55F70" w14:paraId="32370C0E" w14:textId="77777777">
      <w:pPr>
        <w:pStyle w:val="4Lopendetekst"/>
      </w:pPr>
      <w:r>
        <w:t>It has also been suggested that Stonecrop may be susceptible to damage caused by beetles of the leaf beetle (</w:t>
      </w:r>
      <w:r w:rsidRPr="00EE5D30">
        <w:rPr>
          <w:i/>
        </w:rPr>
        <w:t>Chrysomelidae</w:t>
      </w:r>
      <w:r>
        <w:t>) and true weevil (</w:t>
      </w:r>
      <w:r w:rsidRPr="00EE5D30">
        <w:rPr>
          <w:i/>
        </w:rPr>
        <w:t>Curculionidae</w:t>
      </w:r>
      <w:r>
        <w:t xml:space="preserve">) families (Gassmann et al. 2006), however, there are no relevant studies available. </w:t>
      </w:r>
    </w:p>
    <w:p w:rsidRPr="002A6B70" w:rsidR="00494BBD" w:rsidP="00F55F70" w:rsidRDefault="00494BBD" w14:paraId="04D64078" w14:textId="77777777">
      <w:pPr>
        <w:pStyle w:val="4Lopendetekst"/>
      </w:pPr>
    </w:p>
    <w:p w:rsidRPr="002A6B70" w:rsidR="00F55F70" w:rsidP="00F55F70" w:rsidRDefault="00F55F70" w14:paraId="2A73E4BB" w14:textId="77777777">
      <w:pPr>
        <w:pStyle w:val="4Lopendetekst"/>
      </w:pPr>
      <w:r>
        <w:t>The grass carp (</w:t>
      </w:r>
      <w:r w:rsidRPr="00C1156B" w:rsidR="00C1156B">
        <w:rPr>
          <w:i/>
        </w:rPr>
        <w:t>Ctenopharyngodon idella</w:t>
      </w:r>
      <w:r>
        <w:t xml:space="preserve"> Valenciennes) had previously been designated as a potential biological agent due to its generalist feeding habits. 18 grass carp were released into an affected fen in the Netherlands (Denys et al. 2014b) with an area of 1.23 hectares, where the only vegetation present in the water was a dominant cover of Stonecrop with a sporadically present Characeae algae species. After 6 years, the carp are still regularly sighted in the fen, however Stonecrop is still the dominant aquatic plant at this site (pers. observation J. van de Loop).</w:t>
      </w:r>
    </w:p>
    <w:p w:rsidRPr="002A6B70" w:rsidR="00F55F70" w:rsidP="00F55F70" w:rsidRDefault="00F55F70" w14:paraId="3B1AA90F" w14:textId="77777777">
      <w:pPr>
        <w:pStyle w:val="4Lopendetekst"/>
      </w:pPr>
    </w:p>
    <w:p w:rsidRPr="002A6B70" w:rsidR="00F55F70" w:rsidP="00F55F70" w:rsidRDefault="00F55F70" w14:paraId="08D47719" w14:textId="77777777">
      <w:pPr>
        <w:pStyle w:val="4Lopendetekst"/>
        <w:rPr>
          <w:i/>
          <w:iCs/>
        </w:rPr>
      </w:pPr>
      <w:r>
        <w:rPr>
          <w:b/>
        </w:rPr>
        <w:t>System-based management</w:t>
      </w:r>
      <w:r>
        <w:rPr>
          <w:i/>
        </w:rPr>
        <w:t xml:space="preserve"> </w:t>
      </w:r>
    </w:p>
    <w:p w:rsidRPr="002A6B70" w:rsidR="00F55F70" w:rsidP="00F55F70" w:rsidRDefault="00F55F70" w14:paraId="59E9BAF8" w14:textId="77777777">
      <w:pPr>
        <w:pStyle w:val="4Lopendetekst"/>
      </w:pPr>
      <w:r>
        <w:t>System-based management focuses on reducing the available nutrients, by limiting the supply of nutrients on the one hand and increasing competition for nutrients on the other (Hobbs &amp; Huenneke 1992, Funk et al. 2008). Laboratory experiments show that this approach is promising for Stonecrop and demonstrated that establishment and growth are significantly reduced by good coverage of native species as well as that less proliferation of the species occurs with a reduced nutrient load (</w:t>
      </w:r>
      <w:r w:rsidR="00C14BDB">
        <w:t xml:space="preserve">Brouwer et al. 2017, </w:t>
      </w:r>
      <w:r>
        <w:t xml:space="preserve">Van der Loop et al. 2020). This method is currently being developed for application in management practice. The measure consists of: </w:t>
      </w:r>
    </w:p>
    <w:p w:rsidRPr="002A6B70" w:rsidR="00F55F70" w:rsidP="00F55F70" w:rsidRDefault="00F55F70" w14:paraId="76B6A178" w14:textId="77777777">
      <w:pPr>
        <w:pStyle w:val="4Lopendetekst"/>
      </w:pPr>
      <w:r>
        <w:t xml:space="preserve">1. Identifying and tackling sources of eutrophication. These may be highly diverse and, in practice, nitrogen deposition, eutrophic soil due to former agricultural use, supply of carbon and nitrogen-rich surface and groundwater and goose faeces will often be the key sources of </w:t>
      </w:r>
      <w:r>
        <w:t>nutrients. It is not always easy or possible to reduce eutrophication – but every little helps. Options include disconnecting nature reserves from water supply that is high in nitrogen or reducing goose populations.</w:t>
      </w:r>
    </w:p>
    <w:p w:rsidRPr="002A6B70" w:rsidR="00F55F70" w:rsidP="00F55F70" w:rsidRDefault="00F55F70" w14:paraId="575D6F94" w14:textId="77777777">
      <w:pPr>
        <w:pStyle w:val="4Lopendetekst"/>
      </w:pPr>
      <w:r>
        <w:t>2. Breaking Stonecrop’s dominance. The use of hot water and cover using black foil are potential options in addition to sod cutting. In themselves, these methods are not effective for the sustainable control or elimination of Stonecrop. The (dead) biomass must be disposed of to prevent nutrients from being released.</w:t>
      </w:r>
    </w:p>
    <w:p w:rsidRPr="002A6B70" w:rsidR="00F55F70" w:rsidP="00F55F70" w:rsidRDefault="00F55F70" w14:paraId="368E6BB0" w14:textId="77777777">
      <w:pPr>
        <w:pStyle w:val="4Lopendetekst"/>
      </w:pPr>
      <w:r>
        <w:t xml:space="preserve">3. Encouraging native plant species </w:t>
      </w:r>
      <w:proofErr w:type="gramStart"/>
      <w:r>
        <w:t>in order to</w:t>
      </w:r>
      <w:proofErr w:type="gramEnd"/>
      <w:r>
        <w:t xml:space="preserve"> prevent the re-establishment and regrowth of Stonecrop. This can be achieved by introducing native vegetation, ensuring that any bare soil is covered as soon as possible. Depending on the method of growth of the desired species, seeds, rooting </w:t>
      </w:r>
      <w:proofErr w:type="gramStart"/>
      <w:r>
        <w:t>fragments</w:t>
      </w:r>
      <w:proofErr w:type="gramEnd"/>
      <w:r>
        <w:t xml:space="preserve"> and entire plants can be used for introduction. The selection of species is site-specific and will change with the degree of annual inundation, soil conditions and the objectives of the area (Van Kleef et al. 2017). </w:t>
      </w:r>
    </w:p>
    <w:p w:rsidRPr="004018EF" w:rsidR="00CC75B7" w:rsidP="004018EF" w:rsidRDefault="00C14BDB" w14:paraId="10C6207F" w14:textId="37272209">
      <w:pPr>
        <w:pStyle w:val="4Lopendetekst"/>
        <w:rPr>
          <w:lang w:val="en-US"/>
        </w:rPr>
      </w:pPr>
      <w:r>
        <w:t xml:space="preserve">In the last two </w:t>
      </w:r>
      <w:commentRangeStart w:id="118"/>
      <w:r>
        <w:t>years</w:t>
      </w:r>
      <w:commentRangeEnd w:id="118"/>
      <w:r w:rsidR="004018EF">
        <w:rPr>
          <w:rStyle w:val="Marquedecommentaire"/>
          <w:rFonts w:ascii="Times New Roman" w:hAnsi="Times New Roman"/>
        </w:rPr>
        <w:commentReference w:id="118"/>
      </w:r>
      <w:r w:rsidR="00F55F70">
        <w:t xml:space="preserve"> tests are being carried out in various field situations to assess whether system-based management of Stonecrop</w:t>
      </w:r>
      <w:r>
        <w:t xml:space="preserve">. They have shown that </w:t>
      </w:r>
      <w:r w:rsidRPr="00C14BDB">
        <w:t>System-based management</w:t>
      </w:r>
      <w:r>
        <w:t xml:space="preserve"> </w:t>
      </w:r>
      <w:proofErr w:type="gramStart"/>
      <w:r>
        <w:t xml:space="preserve">is </w:t>
      </w:r>
      <w:r w:rsidR="00F55F70">
        <w:t xml:space="preserve"> a</w:t>
      </w:r>
      <w:proofErr w:type="gramEnd"/>
      <w:r w:rsidR="00F55F70">
        <w:t xml:space="preserve"> measure that can be applied in practice</w:t>
      </w:r>
      <w:r>
        <w:t xml:space="preserve"> b</w:t>
      </w:r>
      <w:r w:rsidRPr="00C14BDB">
        <w:t>y making the ecosystem more resilient against the invasive species,</w:t>
      </w:r>
      <w:r>
        <w:t xml:space="preserve"> by</w:t>
      </w:r>
      <w:r w:rsidRPr="00C14BDB">
        <w:t xml:space="preserve"> a reduction of </w:t>
      </w:r>
      <w:r>
        <w:t>Stonecrop’</w:t>
      </w:r>
      <w:r w:rsidRPr="00C14BDB">
        <w:t xml:space="preserve"> biomass and the </w:t>
      </w:r>
      <w:r>
        <w:t xml:space="preserve">introduction of native species. </w:t>
      </w:r>
      <w:r w:rsidRPr="00C14BDB">
        <w:t xml:space="preserve">To reduce plants </w:t>
      </w:r>
      <w:proofErr w:type="gramStart"/>
      <w:r w:rsidRPr="00C14BDB">
        <w:t>biomass</w:t>
      </w:r>
      <w:proofErr w:type="gramEnd"/>
      <w:r w:rsidRPr="00C14BDB">
        <w:t xml:space="preserve"> it is possible to apply a foil-, sod cutting- or sod cutting combined with hot water treatment. In this study, </w:t>
      </w:r>
      <w:r w:rsidR="004018EF">
        <w:t xml:space="preserve">the inn the Netherland native species </w:t>
      </w:r>
      <w:r w:rsidRPr="004018EF" w:rsidR="004018EF">
        <w:rPr>
          <w:i/>
        </w:rPr>
        <w:t>Littorella uniflora</w:t>
      </w:r>
      <w:r w:rsidR="004018EF">
        <w:rPr>
          <w:i/>
        </w:rPr>
        <w:t xml:space="preserve"> </w:t>
      </w:r>
      <w:r w:rsidRPr="00C14BDB">
        <w:t>was found most effective to suppress biomass</w:t>
      </w:r>
      <w:r w:rsidR="004018EF">
        <w:t xml:space="preserve"> increase of recolonizing Stonecrop</w:t>
      </w:r>
      <w:r w:rsidR="00E0248F">
        <w:t xml:space="preserve"> (Van der Loop et al. in press.)</w:t>
      </w:r>
      <w:r w:rsidRPr="00C14BDB">
        <w:t>.</w:t>
      </w:r>
      <w:r w:rsidR="004018EF">
        <w:rPr>
          <w:lang w:val="en-US"/>
        </w:rPr>
        <w:t xml:space="preserve"> </w:t>
      </w:r>
      <w:r w:rsidR="00F55F70">
        <w:t>The system-based measures described in the foregoing are also likely to be suitable to provide unaffected areas with more resistance against Stonecrop invasions.</w:t>
      </w:r>
    </w:p>
    <w:p w:rsidRPr="002A6B70" w:rsidR="00F55F70" w:rsidP="00F55F70" w:rsidRDefault="009B0C92" w14:paraId="1BD96EA6" w14:textId="77777777">
      <w:pPr>
        <w:pStyle w:val="3Subparagraaf"/>
      </w:pPr>
      <w:bookmarkStart w:name="_Toc111463109" w:id="119"/>
      <w:r>
        <w:t>Taking no action</w:t>
      </w:r>
      <w:bookmarkEnd w:id="119"/>
    </w:p>
    <w:p w:rsidRPr="002A6B70" w:rsidR="00F55F70" w:rsidP="00F55F70" w:rsidRDefault="00F32A60" w14:paraId="7F7686DB" w14:textId="77777777">
      <w:pPr>
        <w:pStyle w:val="4Lopendetekst"/>
      </w:pPr>
      <w:r w:rsidRPr="00B0686E">
        <w:rPr>
          <w:lang w:val="nl-NL"/>
        </w:rPr>
        <w:t xml:space="preserve">Stonecrop benefits from disruption and eutrophication of the system (Brunet 2002, Hussner 2009, Ewald 2014, Brouwer et al. 2017, Van Kleef et al. 2017, Van der Loop et al. 2020). </w:t>
      </w:r>
      <w:r>
        <w:t xml:space="preserve">However, the plant can also establish when this is not the case (Keeley 1998, Klavsen &amp; Maberly 2009). In these cases, the biomass production of Stonecrop remains </w:t>
      </w:r>
      <w:proofErr w:type="gramStart"/>
      <w:r>
        <w:t>low</w:t>
      </w:r>
      <w:proofErr w:type="gramEnd"/>
      <w:r>
        <w:t xml:space="preserve"> and the species does not become dominant. If this is the case and spread to other vulnerable areas is unlikely, then taking no action is the appropriate advice. Implementing measures in conditions such as these would lead to disturbances in the system, which would, as a rule, lead to an increase in Stonecrop (Van Kleef et al. 2017, Van der Loop et al. 2018).</w:t>
      </w:r>
    </w:p>
    <w:p w:rsidRPr="002A6B70" w:rsidR="00F55F70" w:rsidP="00F55F70" w:rsidRDefault="009B0C92" w14:paraId="01207460" w14:textId="77777777">
      <w:pPr>
        <w:pStyle w:val="3Subparagraaf"/>
      </w:pPr>
      <w:bookmarkStart w:name="_Toc111463110" w:id="120"/>
      <w:r>
        <w:t>Aftercare for treated areas</w:t>
      </w:r>
      <w:bookmarkEnd w:id="120"/>
    </w:p>
    <w:p w:rsidRPr="002A6B70" w:rsidR="00F55F70" w:rsidP="00F55F70" w:rsidRDefault="00D0398B" w14:paraId="551D413E" w14:textId="77777777">
      <w:pPr>
        <w:pStyle w:val="4Lopendetekst"/>
      </w:pPr>
      <w:r>
        <w:t xml:space="preserve">Many measures aimed at tackling Stonecrop are not permanently effective due to the lack of monitoring and aftercare (Van der Loop et al. 2018). It is crucial that the relevant sites are monitored every 6 months for a 5-year period. Areas where the plant has been subject to control measures are disturbed and are therefore vulnerable to renewed dominance of Stonecrop. The plant </w:t>
      </w:r>
      <w:proofErr w:type="gramStart"/>
      <w:r>
        <w:t>is able to</w:t>
      </w:r>
      <w:proofErr w:type="gramEnd"/>
      <w:r>
        <w:t xml:space="preserve"> regrow from visually dead plant residues, leftover fragments/cells or reintroductions. In the unlikely event that Stonecrop is found again, small-scale measures can be put in place to subsequently eliminate the species. The key condition in this case is that the species is identified before it spreads further.</w:t>
      </w:r>
    </w:p>
    <w:p w:rsidRPr="002A6B70" w:rsidR="00AA4D55" w:rsidP="00EC2213" w:rsidRDefault="00BB5D89" w14:paraId="5E5CD478" w14:textId="77777777">
      <w:pPr>
        <w:pStyle w:val="2Paragraaftitel"/>
      </w:pPr>
      <w:bookmarkStart w:name="_Toc111463111" w:id="121"/>
      <w:r>
        <w:t>Risks of improper management</w:t>
      </w:r>
      <w:bookmarkEnd w:id="121"/>
    </w:p>
    <w:p w:rsidRPr="002A6B70" w:rsidR="007E7BBF" w:rsidP="007E7BBF" w:rsidRDefault="007E7BBF" w14:paraId="2A4FE8F2" w14:textId="77777777">
      <w:pPr>
        <w:pStyle w:val="4Lopendetekst"/>
      </w:pPr>
      <w:r>
        <w:t xml:space="preserve">Measures aimed at tackling Stonecrop may contribute to the fragmentation and spread if insufficiently careful and diligent practices are not observed. This poses a risk to recolonisation and spread (Dawson &amp; Warman 1987, OEPP/EPPO 2007, Van der Loop et al. 2018). It may, for example, be the case that biomass is temporarily significantly reduced, due to mowing and grazing, but that it may quickly increase again in the disturbed areas (Dawson &amp; Warman 1987, Diaz 2012, Robert et al. 2013, Dean et al. 2015, Van der Loop et al. 2018). </w:t>
      </w:r>
    </w:p>
    <w:p w:rsidRPr="002A6B70" w:rsidR="00494BBD" w:rsidP="007E7BBF" w:rsidRDefault="00494BBD" w14:paraId="56A84E39" w14:textId="77777777">
      <w:pPr>
        <w:pStyle w:val="4Lopendetekst"/>
      </w:pPr>
    </w:p>
    <w:p w:rsidRPr="002A6B70" w:rsidR="00AA4D55" w:rsidP="007E7BBF" w:rsidRDefault="007E7BBF" w14:paraId="11CDD766" w14:textId="77777777">
      <w:pPr>
        <w:pStyle w:val="4Lopendetekst"/>
      </w:pPr>
      <w:r>
        <w:t>It is vital that regular management practices are modified when Stonecrop is present (please see section 12.3). Activities that cause open, exposed soil on the site must be avoided when the plant is present. Regular management practices of surrounding, unaffected areas may continue to take place if there is limited disturbance of the soil (Van Kleef et al. 2017).</w:t>
      </w:r>
    </w:p>
    <w:p w:rsidRPr="002A6B70" w:rsidR="00494BBD" w:rsidRDefault="00494BBD" w14:paraId="20CD0CBE" w14:textId="77777777">
      <w:pPr>
        <w:rPr>
          <w:rFonts w:ascii="Georgia" w:hAnsi="Georgia"/>
          <w:sz w:val="20"/>
          <w:szCs w:val="36"/>
        </w:rPr>
      </w:pPr>
      <w:r>
        <w:br w:type="page"/>
      </w:r>
    </w:p>
    <w:p w:rsidRPr="002A6B70" w:rsidR="00AA4D55" w:rsidP="0089662C" w:rsidRDefault="00AA4D55" w14:paraId="756EA0B3" w14:textId="77777777">
      <w:pPr>
        <w:pStyle w:val="4Lopendetekst"/>
      </w:pPr>
    </w:p>
    <w:p w:rsidRPr="002A6B70" w:rsidR="0089662C" w:rsidP="0089662C" w:rsidRDefault="0089662C" w14:paraId="3017DE67" w14:textId="77777777">
      <w:pPr>
        <w:pStyle w:val="4Lopendetekst"/>
      </w:pPr>
    </w:p>
    <w:p w:rsidRPr="002A6B70" w:rsidR="00AA4D55" w:rsidP="00AA4D55" w:rsidRDefault="00AA4D55" w14:paraId="1EBBD423" w14:textId="77777777">
      <w:pPr>
        <w:pStyle w:val="1Hoofdstuktitel"/>
      </w:pPr>
      <w:bookmarkStart w:name="_Toc111463112" w:id="122"/>
      <w:r>
        <w:t>Knowledge gaps and recommendations for future (practice-based) research</w:t>
      </w:r>
      <w:bookmarkEnd w:id="122"/>
    </w:p>
    <w:p w:rsidRPr="002A6B70" w:rsidR="006914B9" w:rsidP="006914B9" w:rsidRDefault="006914B9" w14:paraId="26C5F777" w14:textId="77777777">
      <w:pPr>
        <w:pStyle w:val="4Lopendetekst"/>
        <w:rPr>
          <w:b/>
          <w:bCs/>
        </w:rPr>
      </w:pPr>
      <w:r>
        <w:rPr>
          <w:b/>
        </w:rPr>
        <w:t>Origin and chromosome number (ploidy)</w:t>
      </w:r>
    </w:p>
    <w:p w:rsidRPr="002A6B70" w:rsidR="006914B9" w:rsidP="006914B9" w:rsidRDefault="006914B9" w14:paraId="13B36547" w14:textId="77777777">
      <w:pPr>
        <w:pStyle w:val="4Lopendetekst"/>
      </w:pPr>
      <w:r>
        <w:t xml:space="preserve">There are </w:t>
      </w:r>
      <w:proofErr w:type="gramStart"/>
      <w:r>
        <w:t>a number of</w:t>
      </w:r>
      <w:proofErr w:type="gramEnd"/>
      <w:r>
        <w:t xml:space="preserve"> ambiguities regarding the origin of Stonecrop in Europe. In England, DNA analysis revealed that Stonecrop originated from a single DNA line in Australia (Smith &amp; Buckley 2020). Stonecrop’s origins in the Netherlands are unknown. </w:t>
      </w:r>
    </w:p>
    <w:p w:rsidRPr="002A6B70" w:rsidR="006914B9" w:rsidP="006914B9" w:rsidRDefault="006914B9" w14:paraId="64410E7C" w14:textId="73518DA1">
      <w:pPr>
        <w:pStyle w:val="4Lopendetekst"/>
      </w:pPr>
      <w:r>
        <w:t xml:space="preserve">In addition, different types of </w:t>
      </w:r>
      <w:proofErr w:type="gramStart"/>
      <w:r>
        <w:t>ploidy</w:t>
      </w:r>
      <w:proofErr w:type="gramEnd"/>
      <w:r>
        <w:t xml:space="preserve"> are listed for New Zealand and Australia. Diploid plants are found in New Zealand (2n=14) and hexaploid (2n=</w:t>
      </w:r>
      <w:r w:rsidR="001B5CA3">
        <w:t>42</w:t>
      </w:r>
      <w:r>
        <w:t xml:space="preserve">) are found in Australia (De Lange et al. 2008). It is unclear how significant the variation is, </w:t>
      </w:r>
      <w:proofErr w:type="gramStart"/>
      <w:r>
        <w:t>due to the fact that</w:t>
      </w:r>
      <w:proofErr w:type="gramEnd"/>
      <w:r>
        <w:t xml:space="preserve"> samples have been taken from too few plants. In England, the chromosome number is listed as 2n=36 (Stace 2019). This does not correspond to the data from the native range, as this is not a multiple of 7. This may be an erroneous </w:t>
      </w:r>
      <w:proofErr w:type="gramStart"/>
      <w:r>
        <w:t>count</w:t>
      </w:r>
      <w:proofErr w:type="gramEnd"/>
      <w:r>
        <w:t xml:space="preserve"> or it may be that the invasive Stonecrop in England belongs to a different taxon (or may be a hybrid) than the original species in Australia and New Zealand. </w:t>
      </w:r>
    </w:p>
    <w:p w:rsidRPr="002A6B70" w:rsidR="006914B9" w:rsidP="006914B9" w:rsidRDefault="006914B9" w14:paraId="2ED5A601" w14:textId="77777777">
      <w:pPr>
        <w:pStyle w:val="4Lopendetekst"/>
      </w:pPr>
    </w:p>
    <w:p w:rsidRPr="002A6B70" w:rsidR="006914B9" w:rsidP="006914B9" w:rsidRDefault="006914B9" w14:paraId="554E50F9" w14:textId="77777777">
      <w:pPr>
        <w:pStyle w:val="4Lopendetekst"/>
        <w:rPr>
          <w:b/>
          <w:bCs/>
        </w:rPr>
      </w:pPr>
      <w:r>
        <w:rPr>
          <w:b/>
        </w:rPr>
        <w:t xml:space="preserve">Impact on ecosystems </w:t>
      </w:r>
    </w:p>
    <w:p w:rsidRPr="002A6B70" w:rsidR="006914B9" w:rsidP="006914B9" w:rsidRDefault="006914B9" w14:paraId="38854DC7" w14:textId="77777777">
      <w:pPr>
        <w:pStyle w:val="4Lopendetekst"/>
      </w:pPr>
      <w:r>
        <w:t xml:space="preserve">It is unclear what the exact impact is of Stonecrop on water chemistry and biodiversity. A comparison of chemical variables at stand locations and reference areas is required (Smith 2015, Van Kleef et al. 2017, Van der Loop et al. 2018). </w:t>
      </w:r>
    </w:p>
    <w:p w:rsidRPr="002A6B70" w:rsidR="006914B9" w:rsidP="006914B9" w:rsidRDefault="006914B9" w14:paraId="6D05A5A7" w14:textId="77777777">
      <w:pPr>
        <w:pStyle w:val="4Lopendetekst"/>
      </w:pPr>
    </w:p>
    <w:p w:rsidRPr="002A6B70" w:rsidR="006914B9" w:rsidP="006914B9" w:rsidRDefault="006914B9" w14:paraId="0CB0FA1F" w14:textId="77777777">
      <w:pPr>
        <w:pStyle w:val="4Lopendetekst"/>
        <w:rPr>
          <w:b/>
          <w:bCs/>
        </w:rPr>
      </w:pPr>
      <w:r>
        <w:rPr>
          <w:b/>
        </w:rPr>
        <w:t>Reproduction by seed</w:t>
      </w:r>
    </w:p>
    <w:p w:rsidRPr="002A6B70" w:rsidR="006914B9" w:rsidP="006914B9" w:rsidRDefault="006914B9" w14:paraId="7C7833E0" w14:textId="6DDAE92A">
      <w:pPr>
        <w:pStyle w:val="4Lopendetekst"/>
      </w:pPr>
      <w:r>
        <w:t xml:space="preserve">In the past, it was thought that Stonecrop had not developed a crucial seed bank in the Netherlands. Laboratory research, however, does not exclude reproduction from seed in Western Europe (Denys et al. 2014a, D’hondt et al. 2016). Most fruit does not bear seed and the germination rate is low. However, in many contaminated areas, the number of flowers is incredibly high, potentially resulting in the number of germinating seed being significant after all. </w:t>
      </w:r>
      <w:commentRangeStart w:id="123"/>
      <w:r w:rsidR="00D332D2">
        <w:t xml:space="preserve">In western </w:t>
      </w:r>
      <w:proofErr w:type="gramStart"/>
      <w:r w:rsidR="00D332D2">
        <w:t xml:space="preserve">Europe </w:t>
      </w:r>
      <w:r>
        <w:t xml:space="preserve"> seeds</w:t>
      </w:r>
      <w:proofErr w:type="gramEnd"/>
      <w:r>
        <w:t xml:space="preserve"> survive a normal winter in the field (Denys et al. 2014a, D’hondt et al. 2016)</w:t>
      </w:r>
      <w:commentRangeEnd w:id="123"/>
      <w:r w:rsidR="00D332D2">
        <w:rPr>
          <w:rStyle w:val="Marquedecommentaire"/>
          <w:rFonts w:ascii="Times New Roman" w:hAnsi="Times New Roman"/>
        </w:rPr>
        <w:commentReference w:id="123"/>
      </w:r>
      <w:r>
        <w:t xml:space="preserve">. It is unknown whether Stonecrop produces as vital seed bank out of which plants are still able to germinate after several years. This poses a risk only in cases where Stonecrop is removed superficially or when buried plant parts resurface in the future. </w:t>
      </w:r>
    </w:p>
    <w:p w:rsidRPr="002A6B70" w:rsidR="006914B9" w:rsidP="006914B9" w:rsidRDefault="006914B9" w14:paraId="2A6B168E" w14:textId="77777777">
      <w:pPr>
        <w:pStyle w:val="4Lopendetekst"/>
      </w:pPr>
    </w:p>
    <w:p w:rsidRPr="002A6B70" w:rsidR="006914B9" w:rsidP="006914B9" w:rsidRDefault="006914B9" w14:paraId="694D1AED" w14:textId="77777777">
      <w:pPr>
        <w:pStyle w:val="4Lopendetekst"/>
        <w:rPr>
          <w:b/>
          <w:bCs/>
        </w:rPr>
      </w:pPr>
      <w:r>
        <w:rPr>
          <w:b/>
        </w:rPr>
        <w:t>Reproduction from buried plant parts</w:t>
      </w:r>
    </w:p>
    <w:p w:rsidRPr="002A6B70" w:rsidR="006914B9" w:rsidP="006914B9" w:rsidRDefault="006914B9" w14:paraId="4E0EF207" w14:textId="77777777">
      <w:pPr>
        <w:pStyle w:val="4Lopendetekst"/>
      </w:pPr>
      <w:r>
        <w:t>Some measures involve the burial of Stonecrop. As in the case of seed, recolonisation is theoretically possible if the buried plant parts should resurface over time, for example due to the washing away of the soil or the digging up of the soil. At the time this assessment was drafted, whether Stonecrop was able to recolonise from buried plant residue and what corresponding survival period applied was unknown.</w:t>
      </w:r>
    </w:p>
    <w:p w:rsidRPr="002A6B70" w:rsidR="006914B9" w:rsidP="006914B9" w:rsidRDefault="006914B9" w14:paraId="2E67E104" w14:textId="77777777">
      <w:pPr>
        <w:pStyle w:val="4Lopendetekst"/>
      </w:pPr>
    </w:p>
    <w:p w:rsidRPr="002A6B70" w:rsidR="006914B9" w:rsidP="006914B9" w:rsidRDefault="00F269A3" w14:paraId="62303490" w14:textId="77777777">
      <w:pPr>
        <w:pStyle w:val="4Lopendetekst"/>
        <w:rPr>
          <w:b/>
          <w:bCs/>
        </w:rPr>
      </w:pPr>
      <w:r>
        <w:rPr>
          <w:b/>
        </w:rPr>
        <w:t>Cost-effective control measures</w:t>
      </w:r>
    </w:p>
    <w:p w:rsidRPr="002A6B70" w:rsidR="006914B9" w:rsidP="006914B9" w:rsidRDefault="006914B9" w14:paraId="6E5D578B" w14:textId="77777777">
      <w:pPr>
        <w:pStyle w:val="4Lopendetekst"/>
      </w:pPr>
      <w:r>
        <w:t xml:space="preserve">It is crucial that any measures put in place to tackle Stonecrop should be monitored and reported to reduce any knowledge gaps on spread, expansion, </w:t>
      </w:r>
      <w:proofErr w:type="gramStart"/>
      <w:r>
        <w:t>costs</w:t>
      </w:r>
      <w:proofErr w:type="gramEnd"/>
      <w:r>
        <w:t xml:space="preserve"> and impact on ecosystems. This knowledge is critical to arriving at cost-effective control measures for the species (Van der Loop et al. 2018). </w:t>
      </w:r>
    </w:p>
    <w:p w:rsidRPr="002A6B70" w:rsidR="006914B9" w:rsidP="006914B9" w:rsidRDefault="006914B9" w14:paraId="0DF46A88" w14:textId="77777777">
      <w:pPr>
        <w:pStyle w:val="4Lopendetekst"/>
      </w:pPr>
    </w:p>
    <w:p w:rsidRPr="002A6B70" w:rsidR="006914B9" w:rsidP="006914B9" w:rsidRDefault="006914B9" w14:paraId="74A7A0C5" w14:textId="77777777">
      <w:pPr>
        <w:pStyle w:val="4Lopendetekst"/>
        <w:rPr>
          <w:b/>
          <w:bCs/>
        </w:rPr>
      </w:pPr>
      <w:r>
        <w:rPr>
          <w:b/>
        </w:rPr>
        <w:t xml:space="preserve">Disposal of released </w:t>
      </w:r>
      <w:proofErr w:type="gramStart"/>
      <w:r>
        <w:rPr>
          <w:b/>
        </w:rPr>
        <w:t>material</w:t>
      </w:r>
      <w:proofErr w:type="gramEnd"/>
      <w:r>
        <w:rPr>
          <w:b/>
        </w:rPr>
        <w:t xml:space="preserve"> </w:t>
      </w:r>
    </w:p>
    <w:p w:rsidRPr="002A6B70" w:rsidR="006914B9" w:rsidP="006914B9" w:rsidRDefault="006914B9" w14:paraId="5DCF9CB3" w14:textId="77777777">
      <w:pPr>
        <w:pStyle w:val="4Lopendetekst"/>
      </w:pPr>
      <w:r>
        <w:t xml:space="preserve">Many of the control measures applied relate to the removal of the biomass of Stonecrop, with or without soil material. There is no consensus regarding the processing of contaminated material. There are companies that process plant material contaminated with invasive alien species. These certified companies have professional composting facilities that operate using higher </w:t>
      </w:r>
      <w:r>
        <w:t>temperatures than standard composting facilities and use (certified) quality assurance systems. The websites of the industry associations for compost products (www.bvor.nl or www.biomassawerven.nl) contain an overview of the facilities for the controlled composting of invasive alien species and other organic waste flows. There is no specific research available that shows that regular composting or composting using higher temperatures kills Stonecrop completely.</w:t>
      </w:r>
    </w:p>
    <w:p w:rsidRPr="002A6B70" w:rsidR="00494BBD" w:rsidP="006914B9" w:rsidRDefault="00494BBD" w14:paraId="00BB780A" w14:textId="77777777">
      <w:pPr>
        <w:pStyle w:val="4Lopendetekst"/>
      </w:pPr>
    </w:p>
    <w:p w:rsidRPr="002A6B70" w:rsidR="00932B23" w:rsidP="006914B9" w:rsidRDefault="006914B9" w14:paraId="32F8D886" w14:textId="77777777">
      <w:pPr>
        <w:pStyle w:val="4Lopendetekst"/>
      </w:pPr>
      <w:r>
        <w:t xml:space="preserve">There are limited options for the processing of contaminated soil material. The contaminated material cannot be composted alongside the soil, </w:t>
      </w:r>
      <w:proofErr w:type="gramStart"/>
      <w:r>
        <w:t>due to the fact that</w:t>
      </w:r>
      <w:proofErr w:type="gramEnd"/>
      <w:r>
        <w:t xml:space="preserve"> an overly high sand fraction in the composted material is undesirable (pers. communication G. van der Weerden, Radboud University Nijmegen). Sand and plant material cannot be separated due to Stonecrop which is easily fragmented. In addition, a high sand fraction makes processing in an incinerator impossible. Creative solutions will have to be found for the disposal of contaminated soil material until proven effective options are available.</w:t>
      </w:r>
    </w:p>
    <w:p w:rsidRPr="002A6B70" w:rsidR="00AA4D55" w:rsidP="00AA4D55" w:rsidRDefault="00AA4D55" w14:paraId="0F974BB3" w14:textId="77777777">
      <w:pPr>
        <w:pStyle w:val="4Lopendetekst"/>
      </w:pPr>
    </w:p>
    <w:p w:rsidRPr="002A6B70" w:rsidR="00552FD5" w:rsidP="00AA4D55" w:rsidRDefault="00552FD5" w14:paraId="3A3FC7CA" w14:textId="77777777">
      <w:pPr>
        <w:pStyle w:val="4Lopendetekst"/>
        <w:rPr>
          <w:b/>
          <w:bCs/>
        </w:rPr>
      </w:pPr>
      <w:r>
        <w:rPr>
          <w:b/>
        </w:rPr>
        <w:t>Other questions</w:t>
      </w:r>
    </w:p>
    <w:p w:rsidRPr="002A6B70" w:rsidR="006914B9" w:rsidP="00AA4D55" w:rsidRDefault="00420159" w14:paraId="3BE06397" w14:textId="77777777">
      <w:pPr>
        <w:pStyle w:val="4Lopendetekst"/>
      </w:pPr>
      <w:r>
        <w:t>In addition to the questions discussed in the above, there are various other practical but nevertheless relevant research questions, such as:</w:t>
      </w:r>
    </w:p>
    <w:p w:rsidRPr="002A6B70" w:rsidR="0058060E" w:rsidP="005A03B5" w:rsidRDefault="00DB57C3" w14:paraId="2A5979DD" w14:textId="77777777">
      <w:pPr>
        <w:pStyle w:val="4Lopendetekst"/>
        <w:numPr>
          <w:ilvl w:val="0"/>
          <w:numId w:val="47"/>
        </w:numPr>
      </w:pPr>
      <w:r>
        <w:t>What is the viability of Stonecrop in the intestines of cattle and horses?</w:t>
      </w:r>
    </w:p>
    <w:p w:rsidRPr="002A6B70" w:rsidR="0058060E" w:rsidP="005A03B5" w:rsidRDefault="00DB57C3" w14:paraId="45A4DD3D" w14:textId="77777777">
      <w:pPr>
        <w:pStyle w:val="4Lopendetekst"/>
        <w:numPr>
          <w:ilvl w:val="0"/>
          <w:numId w:val="47"/>
        </w:numPr>
      </w:pPr>
      <w:r>
        <w:t>What is the minimum depth for the burial of Stonecrop to preclude regrowth from occurring?</w:t>
      </w:r>
    </w:p>
    <w:p w:rsidRPr="002A6B70" w:rsidR="0058060E" w:rsidP="005A03B5" w:rsidRDefault="00DB57C3" w14:paraId="60C851B6" w14:textId="77777777">
      <w:pPr>
        <w:pStyle w:val="4Lopendetekst"/>
        <w:numPr>
          <w:ilvl w:val="0"/>
          <w:numId w:val="47"/>
        </w:numPr>
      </w:pPr>
      <w:r>
        <w:t>What is the minimum depth for the sterile excavation of Stonecrop contamination, to ensure that no fragments of the species are left behind?</w:t>
      </w:r>
    </w:p>
    <w:p w:rsidRPr="002A6B70" w:rsidR="0058060E" w:rsidP="005A03B5" w:rsidRDefault="00DB57C3" w14:paraId="7FF3AA2D" w14:textId="77777777">
      <w:pPr>
        <w:pStyle w:val="4Lopendetekst"/>
        <w:numPr>
          <w:ilvl w:val="0"/>
          <w:numId w:val="47"/>
        </w:numPr>
      </w:pPr>
      <w:r>
        <w:t>What are the minimum densities for the introduction of competitors?</w:t>
      </w:r>
    </w:p>
    <w:p w:rsidRPr="002A6B70" w:rsidR="0058060E" w:rsidP="005A03B5" w:rsidRDefault="0058060E" w14:paraId="41D4723D" w14:textId="77777777">
      <w:pPr>
        <w:pStyle w:val="4Lopendetekst"/>
        <w:numPr>
          <w:ilvl w:val="0"/>
          <w:numId w:val="47"/>
        </w:numPr>
      </w:pPr>
      <w:r>
        <w:t>What previously described control methods can be used on a supplementary basis to achieve higher effectiveness?</w:t>
      </w:r>
    </w:p>
    <w:p w:rsidRPr="002A6B70" w:rsidR="00CB549A" w:rsidP="0058060E" w:rsidRDefault="00CB549A" w14:paraId="0E2F6B99" w14:textId="77777777">
      <w:pPr>
        <w:pStyle w:val="4Lopendetekst"/>
      </w:pPr>
    </w:p>
    <w:p w:rsidRPr="002A6B70" w:rsidR="00B74ED4" w:rsidP="00387A2A" w:rsidRDefault="00B74ED4" w14:paraId="4C3F9377" w14:textId="77777777">
      <w:pPr>
        <w:pStyle w:val="1Hoofdstuktitel"/>
        <w:ind w:left="0"/>
      </w:pPr>
      <w:bookmarkStart w:name="_Toc111463113" w:id="124"/>
      <w:r>
        <w:t>Discussion and conclusions</w:t>
      </w:r>
      <w:bookmarkEnd w:id="124"/>
      <w:r>
        <w:t xml:space="preserve"> </w:t>
      </w:r>
    </w:p>
    <w:p w:rsidRPr="002A6B70" w:rsidR="00B74ED4" w:rsidP="00B74ED4" w:rsidRDefault="00B74ED4" w14:paraId="3E090FA0" w14:textId="77777777">
      <w:pPr>
        <w:pStyle w:val="2Paragraaftitel"/>
      </w:pPr>
      <w:bookmarkStart w:name="_Toc111463114" w:id="125"/>
      <w:r>
        <w:t>Discussion</w:t>
      </w:r>
      <w:bookmarkEnd w:id="125"/>
    </w:p>
    <w:p w:rsidRPr="002A6B70" w:rsidR="00673482" w:rsidP="00A43316" w:rsidRDefault="00673482" w14:paraId="7CA94D54" w14:textId="77777777">
      <w:pPr>
        <w:pStyle w:val="4Lopendetekst"/>
      </w:pPr>
      <w:r>
        <w:t xml:space="preserve">There is a considerable amount of literature available on the ecology, </w:t>
      </w:r>
      <w:proofErr w:type="gramStart"/>
      <w:r>
        <w:t>risks</w:t>
      </w:r>
      <w:proofErr w:type="gramEnd"/>
      <w:r>
        <w:t xml:space="preserve"> and control of Stonecrop. Nevertheless, it is not the case that this literature has highlighted the risks to ecology and native biodiversity in Europe to a great extent. It may be that the impacts of this frequently highly dominant species </w:t>
      </w:r>
      <w:proofErr w:type="gramStart"/>
      <w:r>
        <w:t>is considered to be</w:t>
      </w:r>
      <w:proofErr w:type="gramEnd"/>
      <w:r>
        <w:t xml:space="preserve"> so significant that they have not been studied. And yet, clarifying these types of impact is critical to being able to accurately assess and describe the risk that this species entails. In this risk assessment, we have been able to demonstrate the impact of this species on ecology and biodiversity through a combination of scientific evidence and (photographic) description of the degree of dominance and ecological flexibility of Stonecrop.</w:t>
      </w:r>
    </w:p>
    <w:p w:rsidRPr="002A6B70" w:rsidR="00A43316" w:rsidP="00A43316" w:rsidRDefault="00A43316" w14:paraId="0608986A" w14:textId="77777777">
      <w:pPr>
        <w:pStyle w:val="4Lopendetekst"/>
      </w:pPr>
    </w:p>
    <w:p w:rsidRPr="002A6B70" w:rsidR="00A43316" w:rsidP="00A43316" w:rsidRDefault="00A43316" w14:paraId="12CBC898" w14:textId="77777777">
      <w:pPr>
        <w:pStyle w:val="4Lopendetekst"/>
      </w:pPr>
      <w:r>
        <w:t>The Harmonia</w:t>
      </w:r>
      <w:r>
        <w:rPr>
          <w:vertAlign w:val="superscript"/>
        </w:rPr>
        <w:t>+</w:t>
      </w:r>
      <w:r>
        <w:t xml:space="preserve"> protocol was not necessarily developed for species that have long since been established and are widespread. Nevertheless, in conjunction with accurate documentation, it is a valuable tool for the integration of the available knowledge on the species, to highlight risks and identify ambiguities and identify knowledge gaps. In view of the advancing knowledge on this species, it is recommended that the risk assessment be updated periodically.</w:t>
      </w:r>
    </w:p>
    <w:p w:rsidRPr="002A6B70" w:rsidR="00673482" w:rsidP="00A43316" w:rsidRDefault="00673482" w14:paraId="2EDB1788" w14:textId="77777777">
      <w:pPr>
        <w:pStyle w:val="4Lopendetekst"/>
      </w:pPr>
    </w:p>
    <w:p w:rsidRPr="002A6B70" w:rsidR="00A43316" w:rsidP="00A43316" w:rsidRDefault="00A43316" w14:paraId="26228B9B" w14:textId="77777777">
      <w:pPr>
        <w:pStyle w:val="4Lopendetekst"/>
      </w:pPr>
      <w:r>
        <w:t>Stonecrop’s invasive nature lies primarily in the ease with which wet or humid pioneer situations can be contaminated or can become contaminated again following control. This is combined with a generally greater ecological flexibility than many native species of aquatic and shore plants, for example, in terms of drought tolerance. Moreover, thus far the costs of control have proved significantly high, with low corresponding returns. This means that the social support based for the control of such a species could decrease, as is demonstrated by the Parliamentary questions.</w:t>
      </w:r>
    </w:p>
    <w:p w:rsidRPr="002A6B70" w:rsidR="00B74ED4" w:rsidP="00B74ED4" w:rsidRDefault="00B74ED4" w14:paraId="165292ED" w14:textId="77777777">
      <w:pPr>
        <w:pStyle w:val="2Paragraaftitel"/>
      </w:pPr>
      <w:bookmarkStart w:name="_Toc111463115" w:id="126"/>
      <w:r>
        <w:t>Conclusion</w:t>
      </w:r>
      <w:bookmarkEnd w:id="126"/>
    </w:p>
    <w:p w:rsidRPr="002A6B70" w:rsidR="00BA3749" w:rsidP="00BA3749" w:rsidRDefault="00B56349" w14:paraId="78DB4ADD" w14:textId="77777777">
      <w:pPr>
        <w:pStyle w:val="4Lopendetekst"/>
        <w:rPr>
          <w:highlight w:val="yellow"/>
        </w:rPr>
      </w:pPr>
      <w:r>
        <w:t xml:space="preserve">Both the invasion, impact and risk scores of </w:t>
      </w:r>
      <w:proofErr w:type="gramStart"/>
      <w:r>
        <w:t>Stonecrop</w:t>
      </w:r>
      <w:proofErr w:type="gramEnd"/>
      <w:r>
        <w:t xml:space="preserve"> are high. The risks of significant impact on biodiversity, </w:t>
      </w:r>
      <w:proofErr w:type="gramStart"/>
      <w:r>
        <w:t>ecosystems</w:t>
      </w:r>
      <w:proofErr w:type="gramEnd"/>
      <w:r>
        <w:t xml:space="preserve"> and infrastructure, to a lesser extent, have been assessed as high. There is a low risk to plant cultivation, domesticated </w:t>
      </w:r>
      <w:proofErr w:type="gramStart"/>
      <w:r>
        <w:t>animals</w:t>
      </w:r>
      <w:proofErr w:type="gramEnd"/>
      <w:r>
        <w:t xml:space="preserve"> and public health. The level of confidence of the risk scores is high for most risk assessment categories.</w:t>
      </w:r>
      <w:r>
        <w:rPr>
          <w:highlight w:val="yellow"/>
        </w:rPr>
        <w:t xml:space="preserve"> </w:t>
      </w:r>
    </w:p>
    <w:p w:rsidRPr="002A6B70" w:rsidR="00670A8D" w:rsidP="00BA3749" w:rsidRDefault="00670A8D" w14:paraId="0FD3E60B" w14:textId="77777777">
      <w:pPr>
        <w:pStyle w:val="4Lopendetekst"/>
        <w:rPr>
          <w:highlight w:val="yellow"/>
        </w:rPr>
      </w:pPr>
    </w:p>
    <w:p w:rsidRPr="002A6B70" w:rsidR="000471D7" w:rsidP="00BA3749" w:rsidRDefault="00647039" w14:paraId="4F2CDAE2" w14:textId="77777777">
      <w:pPr>
        <w:pStyle w:val="4Lopendetekst"/>
      </w:pPr>
      <w:r>
        <w:t xml:space="preserve">The risks of Stonecrop to wet nature (both in terms of ecology, </w:t>
      </w:r>
      <w:proofErr w:type="gramStart"/>
      <w:r>
        <w:t>biodiversity</w:t>
      </w:r>
      <w:proofErr w:type="gramEnd"/>
      <w:r>
        <w:t xml:space="preserve"> and ecosystem services) are significant in parts of Northwestern Europe. Combined with the impact of climate change, the species may potentially be able to establish itself in other countries or establish further north or higher in the mountains. </w:t>
      </w:r>
    </w:p>
    <w:p w:rsidRPr="002A6B70" w:rsidR="00670A8D" w:rsidP="00BA3749" w:rsidRDefault="00670A8D" w14:paraId="06D5F45C" w14:textId="77777777">
      <w:pPr>
        <w:pStyle w:val="4Lopendetekst"/>
      </w:pPr>
    </w:p>
    <w:p w:rsidRPr="002A6B70" w:rsidR="00BA3749" w:rsidP="00BA3749" w:rsidRDefault="000471D7" w14:paraId="590C223F" w14:textId="77777777">
      <w:pPr>
        <w:pStyle w:val="4Lopendetekst"/>
      </w:pPr>
      <w:r>
        <w:t xml:space="preserve">Successful control or the prevention of spread – if necessary – requires a more coordinated approach, on an international scale as well as on a local scale, between managers. </w:t>
      </w:r>
    </w:p>
    <w:p w:rsidRPr="002A6B70" w:rsidR="00B74ED4" w:rsidP="00B74ED4" w:rsidRDefault="00B74ED4" w14:paraId="418AA6E6" w14:textId="77777777">
      <w:pPr>
        <w:pStyle w:val="2Paragraaftitel"/>
      </w:pPr>
      <w:bookmarkStart w:name="_Toc111463116" w:id="127"/>
      <w:r>
        <w:t>Recommendations for management</w:t>
      </w:r>
      <w:bookmarkEnd w:id="127"/>
    </w:p>
    <w:p w:rsidRPr="002A6B70" w:rsidR="00B56349" w:rsidP="00B56349" w:rsidRDefault="00CF0381" w14:paraId="7F31A17D" w14:textId="77777777">
      <w:pPr>
        <w:pStyle w:val="4Lopendetekst"/>
      </w:pPr>
      <w:r>
        <w:t xml:space="preserve">An extensive and in-depth dialogue is currently ongoing between managers (water boards, municipalities, and managers of nature reserves), citizens and green entrepreneurs on methods of control and new control methods are regularly tested or promoted. As such, it is not easy to prescribe a one-size-fits-all method. The best method may vary on a case-by-case basis and will mostly require a combination of measures, which will have to be implemented for years at a time. Table 12.1 sets out recommendations for management, which proved to be effective in practice at the time this assessment was drafted. Various measures can be taken to mitigate the adverse impact of Stonecrop, which serve to eliminate or control the species. However, ‘taking no action’ is equally a potential strategic approach. When choosing the most appropriate measures, the characteristics of the contamination as well as the properties of the area and any surrounding areas must be assessed. An assessment framework has been drawn up to assist decision making </w:t>
      </w:r>
      <w:proofErr w:type="gramStart"/>
      <w:r>
        <w:t>with regard to</w:t>
      </w:r>
      <w:proofErr w:type="gramEnd"/>
      <w:r>
        <w:t xml:space="preserve"> prospective action (Table 12.1). The schedule sets out the </w:t>
      </w:r>
      <w:proofErr w:type="gramStart"/>
      <w:r>
        <w:t>decision making</w:t>
      </w:r>
      <w:proofErr w:type="gramEnd"/>
      <w:r>
        <w:t xml:space="preserve"> process based on these factors. Measures will always have to be taken on a tailored, case-by-case basis and monitoring their effectiveness is crucial to implementing the same measures at other sites. </w:t>
      </w:r>
    </w:p>
    <w:p w:rsidRPr="002A6B70" w:rsidR="000471D7" w:rsidP="00B56349" w:rsidRDefault="000471D7" w14:paraId="2E0D33BE" w14:textId="77777777">
      <w:pPr>
        <w:pStyle w:val="4Lopendetekst"/>
      </w:pPr>
    </w:p>
    <w:p w:rsidRPr="002A6B70" w:rsidR="0096545A" w:rsidP="0096545A" w:rsidRDefault="00B56349" w14:paraId="4B86D943" w14:textId="77777777">
      <w:pPr>
        <w:pStyle w:val="4Lopendetekst"/>
      </w:pPr>
      <w:r>
        <w:t xml:space="preserve">A key hurdle in relation to control is that parties must cooperate </w:t>
      </w:r>
      <w:proofErr w:type="gramStart"/>
      <w:r>
        <w:t>in order to</w:t>
      </w:r>
      <w:proofErr w:type="gramEnd"/>
      <w:r>
        <w:t xml:space="preserve"> achieve real results. At present it is all too common, for example, for a manager on one side of a water system to be </w:t>
      </w:r>
      <w:proofErr w:type="gramStart"/>
      <w:r>
        <w:t>their</w:t>
      </w:r>
      <w:proofErr w:type="gramEnd"/>
      <w:r>
        <w:t xml:space="preserve"> his/her best, with the manager on the other side failing to take action.</w:t>
      </w:r>
    </w:p>
    <w:p w:rsidRPr="002A6B70" w:rsidR="0096545A" w:rsidP="0096545A" w:rsidRDefault="0096545A" w14:paraId="0F49C5FF" w14:textId="77777777">
      <w:pPr>
        <w:pStyle w:val="4Lopendetekst"/>
      </w:pPr>
    </w:p>
    <w:p w:rsidRPr="002A6B70" w:rsidR="0096545A" w:rsidP="0096545A" w:rsidRDefault="0096545A" w14:paraId="1C3D7545" w14:textId="77777777">
      <w:pPr>
        <w:pStyle w:val="4Lopendetekst"/>
      </w:pPr>
    </w:p>
    <w:p w:rsidRPr="002A6B70" w:rsidR="0096545A" w:rsidP="0096545A" w:rsidRDefault="0096545A" w14:paraId="7CC8A34B" w14:textId="77777777">
      <w:pPr>
        <w:pStyle w:val="4Lopendetekst"/>
      </w:pPr>
    </w:p>
    <w:p w:rsidRPr="002A6B70" w:rsidR="0096545A" w:rsidP="0096545A" w:rsidRDefault="0096545A" w14:paraId="382D5C2C" w14:textId="77777777">
      <w:pPr>
        <w:pStyle w:val="4Lopendetekst"/>
      </w:pPr>
    </w:p>
    <w:p w:rsidRPr="002A6B70" w:rsidR="0096545A" w:rsidP="0096545A" w:rsidRDefault="0096545A" w14:paraId="3F35DB6D" w14:textId="77777777">
      <w:pPr>
        <w:pStyle w:val="4Lopendetekst"/>
      </w:pPr>
    </w:p>
    <w:p w:rsidRPr="002A6B70" w:rsidR="0096545A" w:rsidP="0096545A" w:rsidRDefault="0096545A" w14:paraId="102FBD77" w14:textId="77777777">
      <w:pPr>
        <w:pStyle w:val="4Lopendetekst"/>
      </w:pPr>
    </w:p>
    <w:p w:rsidRPr="002A6B70" w:rsidR="0096545A" w:rsidP="0096545A" w:rsidRDefault="0096545A" w14:paraId="1284420B" w14:textId="77777777">
      <w:pPr>
        <w:pStyle w:val="4Lopendetekst"/>
      </w:pPr>
    </w:p>
    <w:p w:rsidRPr="002A6B70" w:rsidR="0096545A" w:rsidP="0096545A" w:rsidRDefault="0096545A" w14:paraId="76E6623B" w14:textId="77777777">
      <w:pPr>
        <w:pStyle w:val="4Lopendetekst"/>
      </w:pPr>
    </w:p>
    <w:p w:rsidRPr="002A6B70" w:rsidR="0096545A" w:rsidP="0096545A" w:rsidRDefault="0096545A" w14:paraId="7F536126" w14:textId="77777777">
      <w:pPr>
        <w:pStyle w:val="4Lopendetekst"/>
        <w:sectPr w:rsidRPr="002A6B70" w:rsidR="0096545A" w:rsidSect="00FE6C03">
          <w:headerReference w:type="even" r:id="rId58"/>
          <w:headerReference w:type="default" r:id="rId59"/>
          <w:footerReference w:type="even" r:id="rId60"/>
          <w:footerReference w:type="default" r:id="rId61"/>
          <w:pgSz w:w="11900" w:h="16840" w:orient="portrait"/>
          <w:pgMar w:top="1701" w:right="1418" w:bottom="1418" w:left="1418" w:header="709" w:footer="1014" w:gutter="0"/>
          <w:cols w:space="708"/>
          <w:titlePg/>
          <w:docGrid w:linePitch="360"/>
        </w:sectPr>
      </w:pPr>
    </w:p>
    <w:p w:rsidRPr="002A6B70" w:rsidR="0096545A" w:rsidP="0096545A" w:rsidRDefault="00BA3749" w14:paraId="3CC2E86A" w14:textId="77777777">
      <w:pPr>
        <w:pStyle w:val="4Lopendetekst"/>
      </w:pPr>
      <w:r>
        <w:rPr>
          <w:noProof/>
          <w:lang w:val="nl-NL"/>
        </w:rPr>
        <w:drawing>
          <wp:anchor distT="0" distB="0" distL="114300" distR="114300" simplePos="0" relativeHeight="251699200" behindDoc="0" locked="0" layoutInCell="1" allowOverlap="1" wp14:anchorId="19BCFEEE" wp14:editId="028CBA32">
            <wp:simplePos x="0" y="0"/>
            <wp:positionH relativeFrom="column">
              <wp:posOffset>-659130</wp:posOffset>
            </wp:positionH>
            <wp:positionV relativeFrom="paragraph">
              <wp:posOffset>202565</wp:posOffset>
            </wp:positionV>
            <wp:extent cx="4994275" cy="4011295"/>
            <wp:effectExtent l="0" t="0" r="0" b="8255"/>
            <wp:wrapSquare wrapText="bothSides"/>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weging1.jpg"/>
                    <pic:cNvPicPr/>
                  </pic:nvPicPr>
                  <pic:blipFill>
                    <a:blip r:embed="rId62">
                      <a:extLst>
                        <a:ext uri="{28A0092B-C50C-407E-A947-70E740481C1C}">
                          <a14:useLocalDpi xmlns:a14="http://schemas.microsoft.com/office/drawing/2010/main"/>
                        </a:ext>
                      </a:extLst>
                    </a:blip>
                    <a:stretch>
                      <a:fillRect/>
                    </a:stretch>
                  </pic:blipFill>
                  <pic:spPr>
                    <a:xfrm>
                      <a:off x="0" y="0"/>
                      <a:ext cx="4994275" cy="4011295"/>
                    </a:xfrm>
                    <a:prstGeom prst="rect">
                      <a:avLst/>
                    </a:prstGeom>
                  </pic:spPr>
                </pic:pic>
              </a:graphicData>
            </a:graphic>
          </wp:anchor>
        </w:drawing>
      </w:r>
    </w:p>
    <w:p w:rsidRPr="002A6B70" w:rsidR="0096545A" w:rsidP="0096545A" w:rsidRDefault="00BA3749" w14:paraId="1C5AFCDB" w14:textId="77777777">
      <w:pPr>
        <w:pStyle w:val="4Lopendetekst"/>
      </w:pPr>
      <w:r>
        <w:rPr>
          <w:noProof/>
          <w:lang w:val="nl-NL"/>
        </w:rPr>
        <w:drawing>
          <wp:anchor distT="0" distB="0" distL="114300" distR="114300" simplePos="0" relativeHeight="251700224" behindDoc="0" locked="0" layoutInCell="1" allowOverlap="1" wp14:anchorId="6BCFB972" wp14:editId="1B0A4DD8">
            <wp:simplePos x="0" y="0"/>
            <wp:positionH relativeFrom="page">
              <wp:posOffset>5236210</wp:posOffset>
            </wp:positionH>
            <wp:positionV relativeFrom="paragraph">
              <wp:posOffset>194046</wp:posOffset>
            </wp:positionV>
            <wp:extent cx="5339715" cy="3832225"/>
            <wp:effectExtent l="0" t="0" r="0" b="0"/>
            <wp:wrapSquare wrapText="bothSides"/>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weging2.jpg"/>
                    <pic:cNvPicPr/>
                  </pic:nvPicPr>
                  <pic:blipFill>
                    <a:blip r:embed="rId63">
                      <a:extLst>
                        <a:ext uri="{28A0092B-C50C-407E-A947-70E740481C1C}">
                          <a14:useLocalDpi xmlns:a14="http://schemas.microsoft.com/office/drawing/2010/main"/>
                        </a:ext>
                      </a:extLst>
                    </a:blip>
                    <a:stretch>
                      <a:fillRect/>
                    </a:stretch>
                  </pic:blipFill>
                  <pic:spPr>
                    <a:xfrm>
                      <a:off x="0" y="0"/>
                      <a:ext cx="5339715" cy="3832225"/>
                    </a:xfrm>
                    <a:prstGeom prst="rect">
                      <a:avLst/>
                    </a:prstGeom>
                  </pic:spPr>
                </pic:pic>
              </a:graphicData>
            </a:graphic>
          </wp:anchor>
        </w:drawing>
      </w:r>
    </w:p>
    <w:p w:rsidRPr="002A6B70" w:rsidR="0096545A" w:rsidP="00BA3749" w:rsidRDefault="0096545A" w14:paraId="69A328EF" w14:textId="77777777">
      <w:pPr>
        <w:pStyle w:val="4Lopendetekst"/>
        <w:jc w:val="left"/>
      </w:pPr>
    </w:p>
    <w:p w:rsidRPr="002A6B70" w:rsidR="0096545A" w:rsidP="0096545A" w:rsidRDefault="00BA3749" w14:paraId="33664EB0" w14:textId="77777777">
      <w:pPr>
        <w:pStyle w:val="4Lopendetekst"/>
      </w:pPr>
      <w:r>
        <w:rPr>
          <w:i/>
        </w:rPr>
        <w:t xml:space="preserve">Table 12.1: Assessment framework for measures to tackle Stonecrop (Van der Loop &amp; Van Kleef 2020). </w:t>
      </w:r>
    </w:p>
    <w:p w:rsidRPr="002A6B70" w:rsidR="0096545A" w:rsidP="0096545A" w:rsidRDefault="0096545A" w14:paraId="76E5850F" w14:textId="77777777">
      <w:pPr>
        <w:pStyle w:val="4Lopendetekst"/>
      </w:pPr>
    </w:p>
    <w:p w:rsidRPr="002A6B70" w:rsidR="0096545A" w:rsidP="0096545A" w:rsidRDefault="0096545A" w14:paraId="5E2E8975" w14:textId="77777777">
      <w:pPr>
        <w:pStyle w:val="4Lopendetekst"/>
      </w:pPr>
    </w:p>
    <w:p w:rsidRPr="002A6B70" w:rsidR="0096545A" w:rsidP="0096545A" w:rsidRDefault="0096545A" w14:paraId="3A5C34D5" w14:textId="77777777">
      <w:pPr>
        <w:pStyle w:val="4Lopendetekst"/>
      </w:pPr>
    </w:p>
    <w:p w:rsidRPr="002A6B70" w:rsidR="0096545A" w:rsidP="00BA3749" w:rsidRDefault="0096545A" w14:paraId="7E63955C" w14:textId="77777777">
      <w:pPr>
        <w:pStyle w:val="4Lopendetekst"/>
        <w:ind w:left="0"/>
        <w:sectPr w:rsidRPr="002A6B70" w:rsidR="0096545A" w:rsidSect="00FE6C03">
          <w:pgSz w:w="16840" w:h="11900" w:orient="landscape"/>
          <w:pgMar w:top="1418" w:right="1701" w:bottom="1418" w:left="1418" w:header="709" w:footer="1015" w:gutter="0"/>
          <w:cols w:space="708"/>
          <w:titlePg/>
          <w:docGrid w:linePitch="360"/>
        </w:sectPr>
      </w:pPr>
    </w:p>
    <w:p w:rsidRPr="002A6B70" w:rsidR="0096545A" w:rsidP="00BA3749" w:rsidRDefault="0096545A" w14:paraId="4D65DD49" w14:textId="77777777">
      <w:pPr>
        <w:pStyle w:val="4Lopendetekst"/>
        <w:ind w:left="0"/>
      </w:pPr>
    </w:p>
    <w:p w:rsidRPr="002A6B70" w:rsidR="00CF0381" w:rsidP="0096545A" w:rsidRDefault="00CF0381" w14:paraId="57E724E4" w14:textId="77777777">
      <w:pPr>
        <w:pStyle w:val="3Subparagraaf"/>
      </w:pPr>
      <w:bookmarkStart w:name="_Toc111463117" w:id="128"/>
      <w:r>
        <w:t>Preventing spread</w:t>
      </w:r>
      <w:bookmarkEnd w:id="128"/>
    </w:p>
    <w:p w:rsidRPr="002A6B70" w:rsidR="00B74ED4" w:rsidP="00B74ED4" w:rsidRDefault="00B74ED4" w14:paraId="597F23D5" w14:textId="77777777">
      <w:pPr>
        <w:pStyle w:val="4Lopendetekst"/>
      </w:pPr>
      <w:r>
        <w:t xml:space="preserve">Key methods to prevent the spread of Stonecrop include: </w:t>
      </w:r>
    </w:p>
    <w:p w:rsidRPr="002A6B70" w:rsidR="00B74ED4" w:rsidP="00B74ED4" w:rsidRDefault="00B74ED4" w14:paraId="7D8E7685" w14:textId="77777777">
      <w:pPr>
        <w:pStyle w:val="4Lopendetekst"/>
      </w:pPr>
      <w:r>
        <w:t xml:space="preserve">1) prohibiting the import, trade, cultivation and release of the species in </w:t>
      </w:r>
      <w:proofErr w:type="gramStart"/>
      <w:r>
        <w:t>nature;</w:t>
      </w:r>
      <w:proofErr w:type="gramEnd"/>
      <w:r>
        <w:t xml:space="preserve"> </w:t>
      </w:r>
    </w:p>
    <w:p w:rsidRPr="002A6B70" w:rsidR="00B74ED4" w:rsidP="00B74ED4" w:rsidRDefault="00B74ED4" w14:paraId="5D65CBD8" w14:textId="77777777">
      <w:pPr>
        <w:pStyle w:val="4Lopendetekst"/>
      </w:pPr>
      <w:r>
        <w:t xml:space="preserve">2) preventing contamination through land management, earthworks and redevelopment of nature </w:t>
      </w:r>
      <w:proofErr w:type="gramStart"/>
      <w:r>
        <w:t>reserves;</w:t>
      </w:r>
      <w:proofErr w:type="gramEnd"/>
      <w:r>
        <w:t xml:space="preserve"> </w:t>
      </w:r>
    </w:p>
    <w:p w:rsidRPr="002A6B70" w:rsidR="00B74ED4" w:rsidP="00B74ED4" w:rsidRDefault="00B74ED4" w14:paraId="2549FD4E" w14:textId="77777777">
      <w:pPr>
        <w:pStyle w:val="4Lopendetekst"/>
      </w:pPr>
      <w:r>
        <w:t xml:space="preserve">3) preventing contamination via water systems, waterfowl and other animals such as </w:t>
      </w:r>
      <w:proofErr w:type="gramStart"/>
      <w:r>
        <w:t>grazers;</w:t>
      </w:r>
      <w:proofErr w:type="gramEnd"/>
    </w:p>
    <w:p w:rsidRPr="002A6B70" w:rsidR="00B74ED4" w:rsidP="00B74ED4" w:rsidRDefault="00B74ED4" w14:paraId="22875907" w14:textId="77777777">
      <w:pPr>
        <w:pStyle w:val="4Lopendetekst"/>
      </w:pPr>
      <w:r>
        <w:t xml:space="preserve">4) preventing contamination by recreational </w:t>
      </w:r>
      <w:proofErr w:type="gramStart"/>
      <w:r>
        <w:t>visitors;</w:t>
      </w:r>
      <w:proofErr w:type="gramEnd"/>
    </w:p>
    <w:p w:rsidRPr="002A6B70" w:rsidR="00B74ED4" w:rsidP="00B74ED4" w:rsidRDefault="00F43438" w14:paraId="3D6F2428" w14:textId="77777777">
      <w:pPr>
        <w:pStyle w:val="4Lopendetekst"/>
      </w:pPr>
      <w:r>
        <w:t xml:space="preserve">5) following hygienic practices in relation to vegetation management and other activities in and around contaminated </w:t>
      </w:r>
      <w:proofErr w:type="gramStart"/>
      <w:r>
        <w:t>waters;</w:t>
      </w:r>
      <w:proofErr w:type="gramEnd"/>
      <w:r>
        <w:t xml:space="preserve"> </w:t>
      </w:r>
    </w:p>
    <w:p w:rsidRPr="002A6B70" w:rsidR="00B74ED4" w:rsidP="00B74ED4" w:rsidRDefault="00F43438" w14:paraId="6BCAD85D" w14:textId="77777777">
      <w:pPr>
        <w:pStyle w:val="4Lopendetekst"/>
      </w:pPr>
      <w:r>
        <w:t>6) carrying out rapid interventions for new, small-scale establishment, including the dumping of aquarium plants and garden waste.</w:t>
      </w:r>
    </w:p>
    <w:p w:rsidRPr="002A6B70" w:rsidR="00CF0381" w:rsidP="00387A2A" w:rsidRDefault="00CF0381" w14:paraId="5FDB4CB6" w14:textId="77777777">
      <w:pPr>
        <w:pStyle w:val="4Lopendetekst"/>
        <w:ind w:left="0"/>
      </w:pPr>
    </w:p>
    <w:p w:rsidRPr="002A6B70" w:rsidR="00CF0381" w:rsidP="00CF0381" w:rsidRDefault="00CF0381" w14:paraId="7B1AD5BA" w14:textId="77777777">
      <w:pPr>
        <w:pStyle w:val="3Subparagraaf"/>
      </w:pPr>
      <w:bookmarkStart w:name="_Toc111463118" w:id="129"/>
      <w:r>
        <w:t>Contamination: Taking no action</w:t>
      </w:r>
      <w:bookmarkEnd w:id="129"/>
    </w:p>
    <w:p w:rsidRPr="002A6B70" w:rsidR="00CF0381" w:rsidP="00CF0381" w:rsidRDefault="00CF0381" w14:paraId="4F864B30" w14:textId="77777777">
      <w:pPr>
        <w:pStyle w:val="4Lopendetekst"/>
      </w:pPr>
      <w:r>
        <w:t xml:space="preserve">Stonecrop benefits from disturbance and eutrophication of the system and yet is likewise able to establish where this is not the case. In these cases, the biomass production of Stonecrop remains </w:t>
      </w:r>
      <w:proofErr w:type="gramStart"/>
      <w:r>
        <w:t>low</w:t>
      </w:r>
      <w:proofErr w:type="gramEnd"/>
      <w:r>
        <w:t xml:space="preserve"> and the species does not become dominant. If this is the case and spread to other vulnerable areas is unlikely, then taking no action is the appropriate advice. Implementing measures in conditions such as these would lead to disturbances in the system, which would, as a rule, lead to an increase in Stonecrop.</w:t>
      </w:r>
    </w:p>
    <w:p w:rsidRPr="002A6B70" w:rsidR="00CF0381" w:rsidP="00CF0381" w:rsidRDefault="00CF0381" w14:paraId="6DFF4BC6" w14:textId="77777777">
      <w:pPr>
        <w:pStyle w:val="4Lopendetekst"/>
      </w:pPr>
    </w:p>
    <w:p w:rsidRPr="002A6B70" w:rsidR="00CF0381" w:rsidP="00CF0381" w:rsidRDefault="00CF0381" w14:paraId="760AD4E0" w14:textId="77777777">
      <w:pPr>
        <w:pStyle w:val="3Subparagraaf"/>
      </w:pPr>
      <w:bookmarkStart w:name="_Toc111463119" w:id="130"/>
      <w:r>
        <w:t>Contamination: elimination</w:t>
      </w:r>
      <w:bookmarkEnd w:id="130"/>
      <w:r>
        <w:t xml:space="preserve"> </w:t>
      </w:r>
    </w:p>
    <w:p w:rsidRPr="002A6B70" w:rsidR="00CF0381" w:rsidP="00CF0381" w:rsidRDefault="00CF0381" w14:paraId="18958F96" w14:textId="069C4C7B">
      <w:pPr>
        <w:pStyle w:val="4Lopendetekst"/>
      </w:pPr>
      <w:r>
        <w:t>In the case of elimination, the objective is to remove the Stonecrop contamination entirely. Elimination of contamination can only be achieved if (</w:t>
      </w:r>
      <w:proofErr w:type="gramStart"/>
      <w:r>
        <w:t>1)the</w:t>
      </w:r>
      <w:proofErr w:type="gramEnd"/>
      <w:r>
        <w:t xml:space="preserve"> contamination is isolated, (</w:t>
      </w:r>
      <w:r w:rsidR="00390AC2">
        <w:t>2</w:t>
      </w:r>
      <w:r>
        <w:t>) the site can be drained and (</w:t>
      </w:r>
      <w:r w:rsidR="00390AC2">
        <w:t>3</w:t>
      </w:r>
      <w:r>
        <w:t>) if recolonisation from surrounding areas can be excluded (Van der Loop et al. 2018</w:t>
      </w:r>
      <w:r w:rsidR="00390AC2">
        <w:t>, Van der Loop et al. 2022</w:t>
      </w:r>
      <w:r>
        <w:t>).</w:t>
      </w:r>
    </w:p>
    <w:p w:rsidRPr="002A6B70" w:rsidR="00670A8D" w:rsidP="00CF0381" w:rsidRDefault="00670A8D" w14:paraId="3CB22ADC" w14:textId="77777777">
      <w:pPr>
        <w:pStyle w:val="4Lopendetekst"/>
      </w:pPr>
    </w:p>
    <w:p w:rsidRPr="002A6B70" w:rsidR="00387A2A" w:rsidP="00387A2A" w:rsidRDefault="00CF0381" w14:paraId="1A230AB2" w14:textId="77777777">
      <w:pPr>
        <w:pStyle w:val="4Lopendetekst"/>
      </w:pPr>
      <w:r>
        <w:t xml:space="preserve">There are several options available to eliminate Stonecrop. They are </w:t>
      </w:r>
      <w:proofErr w:type="gramStart"/>
      <w:r>
        <w:t>predicated at all times</w:t>
      </w:r>
      <w:proofErr w:type="gramEnd"/>
      <w:r>
        <w:t xml:space="preserve"> on the site being drained in order to carry out activities in accordance with hygienic practices. Small, localised contaminations (&lt; 1m</w:t>
      </w:r>
      <w:r w:rsidRPr="00C1156B">
        <w:rPr>
          <w:vertAlign w:val="superscript"/>
        </w:rPr>
        <w:t>2</w:t>
      </w:r>
      <w:r>
        <w:t>) can be removed manually, by excavating up to 20 cm in depth. For large-scale contaminations, water bodies with little natural value can be suppressed</w:t>
      </w:r>
      <w:r w:rsidR="00390AC2">
        <w:t xml:space="preserve"> (filled –in by soil)</w:t>
      </w:r>
      <w:r>
        <w:t xml:space="preserve"> </w:t>
      </w:r>
      <w:proofErr w:type="gramStart"/>
      <w:r>
        <w:t>in order to</w:t>
      </w:r>
      <w:proofErr w:type="gramEnd"/>
      <w:r>
        <w:t xml:space="preserve"> prevent Stonecrop from spreading to valuable waters. Suppression involves the (semi-)aquatic environment being transformed into a terrestrial environment, resulting in Stonecrop losing its suitable habitat. It is vital that the buried Stonecrop should not resurface in future. Another method of elimination, involving the preservation of the water body, concerns the removal of Stonecrop by way of excavation. In this case, it is critical that no plant seeds or fragments are left behind from which the population can recover. Any seeds and fragments left behind unexpectedly will subsequently be defused by covering the excavated sections with clean sand, preferably of local origin. Elimination has little chance of success if hygienic practices are insufficient and if Stonecrop </w:t>
      </w:r>
      <w:proofErr w:type="gramStart"/>
      <w:r>
        <w:t>is able to</w:t>
      </w:r>
      <w:proofErr w:type="gramEnd"/>
      <w:r>
        <w:t xml:space="preserve"> relocate from contaminated areas as a result of the activities to sections of the site that have already been treated. A specialist approach to eliminating Stonecrop is therefore required.</w:t>
      </w:r>
    </w:p>
    <w:p w:rsidRPr="002A6B70" w:rsidR="00CF0381" w:rsidP="00BA3749" w:rsidRDefault="00BA3749" w14:paraId="4D5E2129" w14:textId="77777777">
      <w:pPr>
        <w:pStyle w:val="3Subparagraaf"/>
      </w:pPr>
      <w:bookmarkStart w:name="_Toc111463120" w:id="131"/>
      <w:r>
        <w:t>Contamination: Control – traditional versus system-based</w:t>
      </w:r>
      <w:bookmarkEnd w:id="131"/>
    </w:p>
    <w:p w:rsidRPr="002A6B70" w:rsidR="006066BC" w:rsidP="006066BC" w:rsidRDefault="00CF0381" w14:paraId="2F2AFB36" w14:textId="352EBF6D">
      <w:pPr>
        <w:pStyle w:val="4Lopendetekst"/>
      </w:pPr>
      <w:r>
        <w:t xml:space="preserve">Unfortunately, conditions for elimination are often suboptimal, in which case control of Stonecrop is an option. Many methods of Stonecrop control, such as covering with foil, manual removal, sod </w:t>
      </w:r>
      <w:proofErr w:type="gramStart"/>
      <w:r>
        <w:t>cutting</w:t>
      </w:r>
      <w:proofErr w:type="gramEnd"/>
      <w:r>
        <w:t xml:space="preserve"> and hot water treatment are not suitable for elimination but are suitable for reduction of Stonecrop biomass. Stonecrop almost always manages to recover to equally vigorous growth within one or several years. Such measures do temporarily reduce the risk of spread, but, as a rule, must be repeated multiple times a year. It natural values are threatened, then periodical control of Stonecrop makes less sense. In such cases, it would be better to focus on stabilising the contamination at a </w:t>
      </w:r>
      <w:proofErr w:type="gramStart"/>
      <w:r>
        <w:t>low level</w:t>
      </w:r>
      <w:proofErr w:type="gramEnd"/>
      <w:r>
        <w:t xml:space="preserve"> using system-based control (please see section 10.2.4). </w:t>
      </w:r>
    </w:p>
    <w:p w:rsidRPr="002A6B70" w:rsidR="006066BC" w:rsidP="006066BC" w:rsidRDefault="006066BC" w14:paraId="1EF40DE0" w14:textId="77777777">
      <w:pPr>
        <w:pStyle w:val="3Subparagraaf"/>
      </w:pPr>
      <w:bookmarkStart w:name="_Toc111463121" w:id="132"/>
      <w:r>
        <w:t xml:space="preserve">Additional measures to tackle </w:t>
      </w:r>
      <w:proofErr w:type="gramStart"/>
      <w:r>
        <w:t>contamination</w:t>
      </w:r>
      <w:bookmarkEnd w:id="132"/>
      <w:proofErr w:type="gramEnd"/>
    </w:p>
    <w:p w:rsidRPr="002A6B70" w:rsidR="006066BC" w:rsidP="006066BC" w:rsidRDefault="006066BC" w14:paraId="13C51A40" w14:textId="77777777">
      <w:pPr>
        <w:pStyle w:val="4Lopendetekst"/>
        <w:rPr>
          <w:i/>
        </w:rPr>
      </w:pPr>
      <w:r>
        <w:rPr>
          <w:i/>
        </w:rPr>
        <w:t>Exclusion from routine management</w:t>
      </w:r>
    </w:p>
    <w:p w:rsidRPr="002A6B70" w:rsidR="006066BC" w:rsidP="006066BC" w:rsidRDefault="006066BC" w14:paraId="0B8CD4DB" w14:textId="77777777">
      <w:pPr>
        <w:pStyle w:val="4Lopendetekst"/>
      </w:pPr>
      <w:r>
        <w:t>It is vital that any areas contaminated with Stonecrop should be excluded from routine management. Further activities that cause exposed soil on the site must be limited as much as possible where Stonecrop is present. Examples of such activities include sod cutting, remediation/reprofiling of water bodies and other forms of earthworks. Routine management practices of surrounding, unaffected areas may continue to take place if there is limited disturbance of the soil.</w:t>
      </w:r>
    </w:p>
    <w:p w:rsidRPr="002A6B70" w:rsidR="006066BC" w:rsidP="006066BC" w:rsidRDefault="006066BC" w14:paraId="34CE939A" w14:textId="77777777">
      <w:pPr>
        <w:pStyle w:val="4Lopendetekst"/>
      </w:pPr>
    </w:p>
    <w:p w:rsidRPr="002A6B70" w:rsidR="006066BC" w:rsidP="006066BC" w:rsidRDefault="006066BC" w14:paraId="74013DB4" w14:textId="77777777">
      <w:pPr>
        <w:pStyle w:val="4Lopendetekst"/>
        <w:rPr>
          <w:i/>
        </w:rPr>
      </w:pPr>
      <w:r>
        <w:rPr>
          <w:i/>
        </w:rPr>
        <w:t>Isolation of known contaminations</w:t>
      </w:r>
    </w:p>
    <w:p w:rsidRPr="002A6B70" w:rsidR="006066BC" w:rsidP="006066BC" w:rsidRDefault="006066BC" w14:paraId="6EA91C85" w14:textId="77777777">
      <w:pPr>
        <w:pStyle w:val="4Lopendetekst"/>
      </w:pPr>
      <w:r>
        <w:t xml:space="preserve">Where Stonecrop </w:t>
      </w:r>
      <w:proofErr w:type="gramStart"/>
      <w:r>
        <w:t>is able to</w:t>
      </w:r>
      <w:proofErr w:type="gramEnd"/>
      <w:r>
        <w:t xml:space="preserve"> spread to other waters through water, it is critical that appropriate measures are taken. Depending on the nature of the connections, locks may be </w:t>
      </w:r>
      <w:proofErr w:type="gramStart"/>
      <w:r>
        <w:t>diverted</w:t>
      </w:r>
      <w:proofErr w:type="gramEnd"/>
      <w:r>
        <w:t xml:space="preserve"> and structures can be made impenetrable to Stonecrop. </w:t>
      </w:r>
    </w:p>
    <w:p w:rsidRPr="002A6B70" w:rsidR="006066BC" w:rsidP="006066BC" w:rsidRDefault="006066BC" w14:paraId="68B81D84" w14:textId="77777777">
      <w:pPr>
        <w:pStyle w:val="4Lopendetekst"/>
      </w:pPr>
    </w:p>
    <w:p w:rsidRPr="002A6B70" w:rsidR="006066BC" w:rsidP="006066BC" w:rsidRDefault="006066BC" w14:paraId="7A512CE3" w14:textId="77777777">
      <w:pPr>
        <w:pStyle w:val="4Lopendetekst"/>
        <w:rPr>
          <w:i/>
        </w:rPr>
      </w:pPr>
      <w:r>
        <w:rPr>
          <w:i/>
        </w:rPr>
        <w:t>Preventing unnecessary disturbance and spread</w:t>
      </w:r>
    </w:p>
    <w:p w:rsidRPr="002A6B70" w:rsidR="006066BC" w:rsidP="006066BC" w:rsidRDefault="006066BC" w14:paraId="1733FBCD" w14:textId="77777777">
      <w:pPr>
        <w:pStyle w:val="4Lopendetekst"/>
      </w:pPr>
      <w:r>
        <w:t>Where competing native species are present in abundance and there are no sources of eutrophication that the species can benefit from, it is vital that the disturbance of systems should be avoided as much as possible, particularly in the vicinity of a known area of contamination (up to 1 km). This means that any excavation work, such as for infrastructure purposes and the development of new natural resources, should be avoided where possible in the vicinity of contamination. This will prevent the spread and establishment of Stonecrop. If the disturbance of existing vegetation is nevertheless required, resulting in a large area of bare soil becoming exposed, it is essential that measures be put in place to allow the vegetation to recover rapidly.</w:t>
      </w:r>
    </w:p>
    <w:p w:rsidRPr="002A6B70" w:rsidR="006066BC" w:rsidP="006066BC" w:rsidRDefault="006066BC" w14:paraId="404F9A59" w14:textId="77777777">
      <w:pPr>
        <w:pStyle w:val="4Lopendetekst"/>
      </w:pPr>
    </w:p>
    <w:p w:rsidRPr="002A6B70" w:rsidR="00387A2A" w:rsidP="00387A2A" w:rsidRDefault="00387A2A" w14:paraId="48E12EFC" w14:textId="77777777">
      <w:pPr>
        <w:pStyle w:val="4Lopendetekst"/>
        <w:rPr>
          <w:i/>
        </w:rPr>
      </w:pPr>
      <w:r>
        <w:rPr>
          <w:i/>
        </w:rPr>
        <w:t xml:space="preserve">Hygienic practices </w:t>
      </w:r>
    </w:p>
    <w:p w:rsidRPr="002A6B70" w:rsidR="00387A2A" w:rsidP="00387A2A" w:rsidRDefault="00387A2A" w14:paraId="01D44D8C" w14:textId="77777777">
      <w:pPr>
        <w:pStyle w:val="4Lopendetekst"/>
      </w:pPr>
      <w:r>
        <w:t>The risk of spread by way of humans and equipment can be reduced by way of effective inspection of footwear and equipment following access to contaminated areas and removal of any plant fragments. Larger machinery such as cranes will have to be sprayed down with a high-pressure cleaner. It is critical that any large machinery that is used in affected or contaminated areas is not used in non-contaminated humid areas. When hiring equipment or hiring contractors with their own equipment, it is vital that parties are aware in advance of any contact with Stonecrop of that machinery. If this is the case, or if this is in doubt, the machinery must be cleaned.</w:t>
      </w:r>
    </w:p>
    <w:p w:rsidRPr="002A6B70" w:rsidR="00670A8D" w:rsidP="00387A2A" w:rsidRDefault="00670A8D" w14:paraId="48AF98B9" w14:textId="77777777">
      <w:pPr>
        <w:pStyle w:val="4Lopendetekst"/>
      </w:pPr>
    </w:p>
    <w:p w:rsidRPr="002A6B70" w:rsidR="006066BC" w:rsidP="00387A2A" w:rsidRDefault="00387A2A" w14:paraId="1382D923" w14:textId="77777777">
      <w:pPr>
        <w:pStyle w:val="4Lopendetekst"/>
      </w:pPr>
      <w:r>
        <w:t xml:space="preserve">The material, meaning soil and plant material, that is released during the removal of the biomass must be handled with care. The contaminated soil should not be used in the vicinity of water </w:t>
      </w:r>
      <w:r>
        <w:t xml:space="preserve">bodies, such as in the construction of dykes. Access to contaminated areas by recreational visitors and other visitors must be minimised </w:t>
      </w:r>
      <w:proofErr w:type="gramStart"/>
      <w:r>
        <w:t>in order to</w:t>
      </w:r>
      <w:proofErr w:type="gramEnd"/>
      <w:r>
        <w:t xml:space="preserve"> prevent any spread. To that end, contaminated areas can be sectioned off and made inaccessible to the </w:t>
      </w:r>
      <w:proofErr w:type="gramStart"/>
      <w:r>
        <w:t>general public</w:t>
      </w:r>
      <w:proofErr w:type="gramEnd"/>
      <w:r>
        <w:t>.</w:t>
      </w:r>
    </w:p>
    <w:p w:rsidRPr="002A6B70" w:rsidR="006066BC" w:rsidP="006066BC" w:rsidRDefault="006066BC" w14:paraId="1DD0DBB9" w14:textId="77777777">
      <w:pPr>
        <w:pStyle w:val="4Lopendetekst"/>
      </w:pPr>
    </w:p>
    <w:p w:rsidRPr="002A6B70" w:rsidR="006066BC" w:rsidP="006066BC" w:rsidRDefault="006066BC" w14:paraId="708A1109" w14:textId="77777777">
      <w:pPr>
        <w:pStyle w:val="4Lopendetekst"/>
      </w:pPr>
    </w:p>
    <w:p w:rsidRPr="002A6B70" w:rsidR="009B64D5" w:rsidP="00AA4D55" w:rsidRDefault="00AA4D55" w14:paraId="7BBC7563" w14:textId="77777777">
      <w:pPr>
        <w:pStyle w:val="1Hoofdstuktitel"/>
      </w:pPr>
      <w:bookmarkStart w:name="_Toc111463122" w:id="133"/>
      <w:r>
        <w:t>Bibliography</w:t>
      </w:r>
      <w:bookmarkEnd w:id="133"/>
    </w:p>
    <w:p w:rsidRPr="002A6B70" w:rsidR="00387A2A" w:rsidP="00387A2A" w:rsidRDefault="00D75BF7" w14:paraId="07F03F32" w14:textId="77777777">
      <w:pPr>
        <w:pStyle w:val="4Lopendetekst"/>
        <w:ind w:hanging="567"/>
        <w:jc w:val="left"/>
      </w:pPr>
      <w:r w:rsidRPr="00D75BF7">
        <w:t xml:space="preserve">Adriaens, T., Lommaert, L., Packet, J. &amp; Denys, L. (2010). </w:t>
      </w:r>
      <w:r w:rsidRPr="00872B25" w:rsidR="00387A2A">
        <w:rPr>
          <w:i/>
          <w:lang w:val="nl-NL"/>
        </w:rPr>
        <w:t>Kwesties uit het veld - Bestrijding van Watercrassula, een lastige invasieve exoot</w:t>
      </w:r>
      <w:r w:rsidRPr="00872B25" w:rsidR="00387A2A">
        <w:rPr>
          <w:lang w:val="nl-NL"/>
        </w:rPr>
        <w:t xml:space="preserve">. </w:t>
      </w:r>
      <w:r w:rsidR="00387A2A">
        <w:t>Natuur.focus 9:128-129.</w:t>
      </w:r>
    </w:p>
    <w:p w:rsidRPr="002A6B70" w:rsidR="00387A2A" w:rsidP="00387A2A" w:rsidRDefault="00387A2A" w14:paraId="26B507C1" w14:textId="77777777">
      <w:pPr>
        <w:pStyle w:val="4Lopendetekst"/>
        <w:ind w:hanging="567"/>
        <w:jc w:val="left"/>
      </w:pPr>
      <w:r>
        <w:t xml:space="preserve">Allan, H. H. (1982). </w:t>
      </w:r>
      <w:r>
        <w:rPr>
          <w:i/>
        </w:rPr>
        <w:t>Flora of New Zealand</w:t>
      </w:r>
      <w:r>
        <w:t>, Vol. I: Indigenous Tracheophyta–Psilopsida. Lycopsida, Filicopsida, Gymnospermae, Dicotyledons, Wellington: Government Printer.</w:t>
      </w:r>
    </w:p>
    <w:p w:rsidRPr="002A6B70" w:rsidR="00387A2A" w:rsidP="00387A2A" w:rsidRDefault="00387A2A" w14:paraId="09F73F7F" w14:textId="77777777">
      <w:pPr>
        <w:pStyle w:val="4Lopendetekst"/>
        <w:ind w:hanging="567"/>
        <w:jc w:val="left"/>
      </w:pPr>
      <w:r>
        <w:t xml:space="preserve">Andreu, J. &amp; Vila, M. (2009). </w:t>
      </w:r>
      <w:r>
        <w:rPr>
          <w:i/>
        </w:rPr>
        <w:t>Risk analysis of potential invasive plants in Spain</w:t>
      </w:r>
      <w:r>
        <w:t>. Journal for Nature Conservation 18 (1): 34-44 (</w:t>
      </w:r>
      <w:hyperlink w:history="1" r:id="rId64">
        <w:r>
          <w:rPr>
            <w:rStyle w:val="Lienhypertexte"/>
            <w:u w:val="none"/>
          </w:rPr>
          <w:t>http://www.montsevila.org/papers/Andreu&amp;Vila09.pdf</w:t>
        </w:r>
      </w:hyperlink>
      <w:r>
        <w:t>) (consulted May 2020).</w:t>
      </w:r>
    </w:p>
    <w:p w:rsidRPr="002A6B70" w:rsidR="00387A2A" w:rsidP="00387A2A" w:rsidRDefault="00387A2A" w14:paraId="6D4BB071" w14:textId="77777777">
      <w:pPr>
        <w:pStyle w:val="4Lopendetekst"/>
        <w:ind w:hanging="567"/>
        <w:jc w:val="left"/>
      </w:pPr>
      <w:r>
        <w:t>Anonymus, (2011)</w:t>
      </w:r>
      <w:r>
        <w:rPr>
          <w:i/>
        </w:rPr>
        <w:t xml:space="preserve">. Interpretation Manual of European Union Habitats </w:t>
      </w:r>
      <w:r>
        <w:t>- EUR28. European Commission DG Environment (https://ec.europa.eu/environment/nature/legislation/habitatsdirective/docs/Int_Manual_EU28.pdf) (consulted May 2020).</w:t>
      </w:r>
    </w:p>
    <w:p w:rsidRPr="002A6B70" w:rsidR="00387A2A" w:rsidP="00387A2A" w:rsidRDefault="00387A2A" w14:paraId="0BBCDFEE" w14:textId="77777777">
      <w:pPr>
        <w:pStyle w:val="4Lopendetekst"/>
        <w:ind w:hanging="567"/>
        <w:jc w:val="left"/>
      </w:pPr>
      <w:r>
        <w:t xml:space="preserve">APHIS, (2013). </w:t>
      </w:r>
      <w:r>
        <w:rPr>
          <w:i/>
        </w:rPr>
        <w:t xml:space="preserve">Weed Risk Assessment for </w:t>
      </w:r>
      <w:r w:rsidRPr="00C50E7E" w:rsidR="00C50E7E">
        <w:rPr>
          <w:i/>
        </w:rPr>
        <w:t>Crassula helmsii</w:t>
      </w:r>
      <w:r>
        <w:rPr>
          <w:i/>
        </w:rPr>
        <w:t xml:space="preserve"> (Kirk) Cockayne (Crassulaceae) – Swamp stonecrop</w:t>
      </w:r>
      <w:r>
        <w:t>. United States Department of Agriculture (USDA) - Animal and Plant Health Inspection Service (APHIS) - Plant Protection and Quarantine (PPQ), Raleigh, NC, 19 p. (https://www.aphis.usda.gov/plant_health/plant_pest_info/weeds/downloads/wra/Crassula_helmsii_WRA.pdf)(consulted May 2020).</w:t>
      </w:r>
    </w:p>
    <w:p w:rsidRPr="00872B25" w:rsidR="00387A2A" w:rsidP="00387A2A" w:rsidRDefault="00D75BF7" w14:paraId="67E7711E" w14:textId="77777777">
      <w:pPr>
        <w:pStyle w:val="4Lopendetekst"/>
        <w:ind w:hanging="567"/>
        <w:jc w:val="left"/>
        <w:rPr>
          <w:lang w:val="nl-NL"/>
        </w:rPr>
      </w:pPr>
      <w:r w:rsidRPr="00D75BF7">
        <w:rPr>
          <w:lang w:val="nl-NL"/>
        </w:rPr>
        <w:t xml:space="preserve">Arianoutsou, M., Bazos I., Delipetrou, P. &amp; Kokkoris Y., (2010). </w:t>
      </w:r>
      <w:r w:rsidR="00387A2A">
        <w:rPr>
          <w:i/>
        </w:rPr>
        <w:t>The alien flora of Greece: taxonomy, life traits and habitat preferences</w:t>
      </w:r>
      <w:r w:rsidR="00387A2A">
        <w:t xml:space="preserve">. </w:t>
      </w:r>
      <w:r w:rsidRPr="00872B25" w:rsidR="00387A2A">
        <w:rPr>
          <w:lang w:val="nl-NL"/>
        </w:rPr>
        <w:t>Biological invasions 12(10): 3525-3549 (DOI 10.1007/s10530-010-9749-0).</w:t>
      </w:r>
    </w:p>
    <w:p w:rsidRPr="002A6B70" w:rsidR="00387A2A" w:rsidP="00387A2A" w:rsidRDefault="00387A2A" w14:paraId="34EB8CED" w14:textId="77777777">
      <w:pPr>
        <w:pStyle w:val="4Lopendetekst"/>
        <w:ind w:hanging="567"/>
        <w:jc w:val="left"/>
      </w:pPr>
      <w:r w:rsidRPr="00872B25">
        <w:rPr>
          <w:lang w:val="nl-NL"/>
        </w:rPr>
        <w:t xml:space="preserve">Arnolds, E.J.M. &amp; van der Maarel, E., (1979). </w:t>
      </w:r>
      <w:r w:rsidRPr="00872B25">
        <w:rPr>
          <w:i/>
          <w:lang w:val="nl-NL"/>
        </w:rPr>
        <w:t>De oecologische groepen in de Standaardlijstvan de Nederlandse flora</w:t>
      </w:r>
      <w:r w:rsidRPr="00872B25">
        <w:rPr>
          <w:lang w:val="nl-NL"/>
        </w:rPr>
        <w:t xml:space="preserve"> 1975. </w:t>
      </w:r>
      <w:r>
        <w:t>Gorteria 9: 303-312. (http://natuurtijdschriften.nl/download?type=document&amp;docid=536375) (consulted May 2020).</w:t>
      </w:r>
    </w:p>
    <w:p w:rsidRPr="002A6B70" w:rsidR="00387A2A" w:rsidP="00387A2A" w:rsidRDefault="00387A2A" w14:paraId="4B8A31B2" w14:textId="77777777">
      <w:pPr>
        <w:pStyle w:val="4Lopendetekst"/>
        <w:ind w:hanging="567"/>
        <w:jc w:val="left"/>
      </w:pPr>
      <w:r>
        <w:t xml:space="preserve">Artfakta från ArtDatabanken (2020). </w:t>
      </w:r>
      <w:r>
        <w:rPr>
          <w:i/>
        </w:rPr>
        <w:t xml:space="preserve">Sydfyrling - </w:t>
      </w:r>
      <w:r w:rsidRPr="00C50E7E" w:rsidR="00C50E7E">
        <w:rPr>
          <w:i/>
        </w:rPr>
        <w:t>Crassula helmsii</w:t>
      </w:r>
      <w:r>
        <w:rPr>
          <w:i/>
        </w:rPr>
        <w:t>.</w:t>
      </w:r>
      <w:r>
        <w:t xml:space="preserve"> (</w:t>
      </w:r>
      <w:hyperlink w:history="1" r:id="rId65">
        <w:r>
          <w:rPr>
            <w:rStyle w:val="Lienhypertexte"/>
            <w:u w:val="none"/>
          </w:rPr>
          <w:t>https://artfakta.se/artbestamning/taxon/crassula-helmsii-265281</w:t>
        </w:r>
      </w:hyperlink>
      <w:r>
        <w:t>) (consulted March 2020).</w:t>
      </w:r>
    </w:p>
    <w:p w:rsidRPr="002A6B70" w:rsidR="00387A2A" w:rsidP="00387A2A" w:rsidRDefault="00387A2A" w14:paraId="0FA14C17" w14:textId="77777777">
      <w:pPr>
        <w:pStyle w:val="4Lopendetekst"/>
        <w:ind w:hanging="567"/>
        <w:jc w:val="left"/>
      </w:pPr>
      <w:r>
        <w:t xml:space="preserve">Barrett, P. (1981). </w:t>
      </w:r>
      <w:r>
        <w:rPr>
          <w:i/>
        </w:rPr>
        <w:t xml:space="preserve">Diquat and sodium alginate for weed control in rivers. </w:t>
      </w:r>
      <w:r>
        <w:t>Journal of aquatic plant management 19: 51-52.</w:t>
      </w:r>
    </w:p>
    <w:p w:rsidRPr="002A6B70" w:rsidR="00387A2A" w:rsidP="00387A2A" w:rsidRDefault="00387A2A" w14:paraId="39F0BA57" w14:textId="77777777">
      <w:pPr>
        <w:pStyle w:val="4Lopendetekst"/>
        <w:ind w:hanging="567"/>
        <w:jc w:val="left"/>
      </w:pPr>
      <w:r>
        <w:t xml:space="preserve">Biodiversity Information System for Europe (BISE) (2020). </w:t>
      </w:r>
      <w:r>
        <w:rPr>
          <w:i/>
        </w:rPr>
        <w:t>Common International Classification of Ecosystem Services (CICES), version 4.3.</w:t>
      </w:r>
      <w:r>
        <w:t xml:space="preserve"> (</w:t>
      </w:r>
      <w:hyperlink w:history="1" r:id="rId66">
        <w:r>
          <w:rPr>
            <w:rStyle w:val="Lienhypertexte"/>
            <w:u w:val="none"/>
          </w:rPr>
          <w:t>https://biodiversity.europa.eu/maes/common-international-classification-of-ecosystem-services-cices-classification-version-4.3</w:t>
        </w:r>
      </w:hyperlink>
      <w:r>
        <w:t>) (consulted March 2020).</w:t>
      </w:r>
    </w:p>
    <w:p w:rsidRPr="00872B25" w:rsidR="00387A2A" w:rsidP="00387A2A" w:rsidRDefault="00387A2A" w14:paraId="632966FB" w14:textId="77777777">
      <w:pPr>
        <w:pStyle w:val="4Lopendetekst"/>
        <w:ind w:hanging="567"/>
        <w:jc w:val="left"/>
        <w:rPr>
          <w:lang w:val="nl-NL"/>
        </w:rPr>
      </w:pPr>
      <w:r>
        <w:t xml:space="preserve">Birken, A.S. &amp; Cooper, D. J. (2006). </w:t>
      </w:r>
      <w:r>
        <w:rPr>
          <w:i/>
        </w:rPr>
        <w:t>Processes of Tamarix invasion and floodplain development along the lower Green River, Utah</w:t>
      </w:r>
      <w:r>
        <w:t xml:space="preserve">. </w:t>
      </w:r>
      <w:r w:rsidRPr="00872B25">
        <w:rPr>
          <w:lang w:val="nl-NL"/>
        </w:rPr>
        <w:t>Ecological Applications 16: 1103-1120.</w:t>
      </w:r>
    </w:p>
    <w:p w:rsidRPr="00872B25" w:rsidR="00387A2A" w:rsidP="00387A2A" w:rsidRDefault="00387A2A" w14:paraId="4660A10C" w14:textId="77777777">
      <w:pPr>
        <w:pStyle w:val="4Lopendetekst"/>
        <w:ind w:hanging="567"/>
        <w:jc w:val="left"/>
        <w:rPr>
          <w:lang w:val="nl-NL"/>
        </w:rPr>
      </w:pPr>
      <w:r w:rsidRPr="00872B25">
        <w:rPr>
          <w:lang w:val="nl-NL"/>
        </w:rPr>
        <w:t xml:space="preserve">Bloemendaal, F. &amp; Roelofs J. (1988). </w:t>
      </w:r>
      <w:r w:rsidRPr="00872B25">
        <w:rPr>
          <w:i/>
          <w:lang w:val="nl-NL"/>
        </w:rPr>
        <w:t>Waterplanten en waterkwaliteit</w:t>
      </w:r>
      <w:r w:rsidRPr="00872B25">
        <w:rPr>
          <w:lang w:val="nl-NL"/>
        </w:rPr>
        <w:t>. Koninklijke Nederlandse Natuurhistorische Vereniging Utrecht.</w:t>
      </w:r>
    </w:p>
    <w:p w:rsidRPr="002A6B70" w:rsidR="00387A2A" w:rsidP="00387A2A" w:rsidRDefault="00387A2A" w14:paraId="040F187D" w14:textId="77777777">
      <w:pPr>
        <w:pStyle w:val="4Lopendetekst"/>
        <w:ind w:hanging="567"/>
        <w:jc w:val="left"/>
      </w:pPr>
      <w:r w:rsidRPr="00872B25">
        <w:rPr>
          <w:lang w:val="nl-NL"/>
        </w:rPr>
        <w:t xml:space="preserve">Bogaert, S. (2013). </w:t>
      </w:r>
      <w:r w:rsidRPr="00872B25">
        <w:rPr>
          <w:i/>
          <w:lang w:val="nl-NL"/>
        </w:rPr>
        <w:t>Eco-efficiënte en effectieve onkruidbestrijding met heet water</w:t>
      </w:r>
      <w:r w:rsidRPr="00872B25">
        <w:rPr>
          <w:lang w:val="nl-NL"/>
        </w:rPr>
        <w:t xml:space="preserve">. </w:t>
      </w:r>
      <w:r>
        <w:t>Report University of Ghent, Ghent.</w:t>
      </w:r>
    </w:p>
    <w:p w:rsidRPr="0025348C" w:rsidR="00387A2A" w:rsidP="00387A2A" w:rsidRDefault="00387A2A" w14:paraId="522B1FB1" w14:textId="77777777">
      <w:pPr>
        <w:pStyle w:val="4Lopendetekst"/>
        <w:ind w:hanging="567"/>
        <w:jc w:val="left"/>
        <w:rPr>
          <w:lang w:val="fr-FR"/>
        </w:rPr>
      </w:pPr>
      <w:r>
        <w:t xml:space="preserve">Bousquet, T., Waymel, J., Zambettakis, C. &amp; Geslin, J. (2016). </w:t>
      </w:r>
      <w:r w:rsidRPr="0025348C">
        <w:rPr>
          <w:i/>
          <w:lang w:val="fr-FR"/>
        </w:rPr>
        <w:t>Liste des plantes vasculaires invasives de Basse</w:t>
      </w:r>
      <w:r w:rsidRPr="0025348C">
        <w:rPr>
          <w:rFonts w:ascii="Times New Roman" w:hAnsi="Times New Roman"/>
          <w:i/>
          <w:lang w:val="fr-FR"/>
        </w:rPr>
        <w:t>‐</w:t>
      </w:r>
      <w:r w:rsidRPr="0025348C">
        <w:rPr>
          <w:i/>
          <w:lang w:val="fr-FR"/>
        </w:rPr>
        <w:t>Normandie</w:t>
      </w:r>
      <w:r w:rsidRPr="0025348C">
        <w:rPr>
          <w:lang w:val="fr-FR"/>
        </w:rPr>
        <w:t>. DREAL de Normandie/Région de Normandie. Villers</w:t>
      </w:r>
      <w:r w:rsidRPr="0025348C">
        <w:rPr>
          <w:rFonts w:ascii="Times New Roman" w:hAnsi="Times New Roman"/>
          <w:lang w:val="fr-FR"/>
        </w:rPr>
        <w:t>‐</w:t>
      </w:r>
      <w:proofErr w:type="gramStart"/>
      <w:r w:rsidRPr="0025348C">
        <w:rPr>
          <w:lang w:val="fr-FR"/>
        </w:rPr>
        <w:t>Bocage:</w:t>
      </w:r>
      <w:proofErr w:type="gramEnd"/>
      <w:r w:rsidRPr="0025348C">
        <w:rPr>
          <w:lang w:val="fr-FR"/>
        </w:rPr>
        <w:t xml:space="preserve"> Conservatoire botanique national de Brest, 28 p. + annexes (</w:t>
      </w:r>
      <w:hyperlink w:history="1" r:id="rId67">
        <w:r w:rsidRPr="0025348C">
          <w:rPr>
            <w:rStyle w:val="Lienhypertexte"/>
            <w:u w:val="none"/>
            <w:lang w:val="fr-FR"/>
          </w:rPr>
          <w:t>http://cen-normandie.fr/sites/default/files/fichiers/liste_plantes_vasculaires_invasives_basse-normandie_2016_cbnb.pdf</w:t>
        </w:r>
      </w:hyperlink>
      <w:r w:rsidRPr="0025348C">
        <w:rPr>
          <w:lang w:val="fr-FR"/>
        </w:rPr>
        <w:t xml:space="preserve">) (consulted May 2020). </w:t>
      </w:r>
    </w:p>
    <w:p w:rsidRPr="00872B25" w:rsidR="00387A2A" w:rsidP="00387A2A" w:rsidRDefault="00387A2A" w14:paraId="5B6BB08D" w14:textId="77777777">
      <w:pPr>
        <w:pStyle w:val="4Lopendetekst"/>
        <w:ind w:hanging="567"/>
        <w:jc w:val="left"/>
        <w:rPr>
          <w:lang w:val="nl-NL"/>
        </w:rPr>
      </w:pPr>
      <w:r w:rsidRPr="00872B25">
        <w:rPr>
          <w:lang w:val="nl-NL"/>
        </w:rPr>
        <w:t xml:space="preserve">Boute, M. (2013). </w:t>
      </w:r>
      <w:r w:rsidRPr="00872B25">
        <w:rPr>
          <w:i/>
          <w:lang w:val="nl-NL"/>
        </w:rPr>
        <w:t>INVEXO Kennisdocument Watercrassula - Pilots bestrijding exoten waterschap De Dommel en waterschap Aa en Maas</w:t>
      </w:r>
      <w:r w:rsidRPr="00872B25">
        <w:rPr>
          <w:lang w:val="nl-NL"/>
        </w:rPr>
        <w:t>. Boute Ecologie &amp; Water Advies, Stevensweert.</w:t>
      </w:r>
    </w:p>
    <w:p w:rsidRPr="002A6B70" w:rsidR="00387A2A" w:rsidP="00387A2A" w:rsidRDefault="00387A2A" w14:paraId="4D60F69A" w14:textId="5D727E62">
      <w:pPr>
        <w:pStyle w:val="4Lopendetekst"/>
        <w:ind w:hanging="567"/>
        <w:jc w:val="left"/>
      </w:pPr>
      <w:commentRangeStart w:id="134"/>
      <w:r w:rsidRPr="00872B25">
        <w:rPr>
          <w:lang w:val="nl-NL"/>
        </w:rPr>
        <w:t xml:space="preserve">Branquart, E., Stiers, I., Triest, L., Vanderhoeven, S., van Landuyt, W., van Rossum, F. &amp; Verloove. </w:t>
      </w:r>
      <w:r>
        <w:t>F. (</w:t>
      </w:r>
      <w:r w:rsidR="00BE7A0A">
        <w:t>2013</w:t>
      </w:r>
      <w:r>
        <w:t xml:space="preserve">). </w:t>
      </w:r>
      <w:r>
        <w:rPr>
          <w:i/>
        </w:rPr>
        <w:t xml:space="preserve">Invasive species in Belgium. </w:t>
      </w:r>
      <w:r w:rsidRPr="00C50E7E" w:rsidR="00C50E7E">
        <w:rPr>
          <w:i/>
        </w:rPr>
        <w:t>Crassula helmsii</w:t>
      </w:r>
      <w:r>
        <w:rPr>
          <w:i/>
        </w:rPr>
        <w:t xml:space="preserve"> - New Zealand pigmyweed</w:t>
      </w:r>
      <w:r>
        <w:t xml:space="preserve">. Belgian </w:t>
      </w:r>
      <w:r>
        <w:t>Biodiversity Platform, Brussels. (</w:t>
      </w:r>
      <w:hyperlink w:history="1" r:id="rId68">
        <w:r>
          <w:rPr>
            <w:rStyle w:val="Lienhypertexte"/>
            <w:u w:val="none"/>
          </w:rPr>
          <w:t>http://ias.biodiversity.be/species/show/50</w:t>
        </w:r>
      </w:hyperlink>
      <w:r>
        <w:t>) (consulted May 2020</w:t>
      </w:r>
      <w:commentRangeEnd w:id="134"/>
      <w:r w:rsidR="00BE7A0A">
        <w:rPr>
          <w:rStyle w:val="Marquedecommentaire"/>
          <w:rFonts w:ascii="Times New Roman" w:hAnsi="Times New Roman"/>
        </w:rPr>
        <w:commentReference w:id="134"/>
      </w:r>
      <w:r>
        <w:t>).</w:t>
      </w:r>
    </w:p>
    <w:p w:rsidRPr="002A6B70" w:rsidR="00387A2A" w:rsidP="00387A2A" w:rsidRDefault="00D75BF7" w14:paraId="1BE14292" w14:textId="77777777">
      <w:pPr>
        <w:pStyle w:val="4Lopendetekst"/>
        <w:ind w:hanging="567"/>
        <w:jc w:val="left"/>
      </w:pPr>
      <w:r w:rsidRPr="00D75BF7">
        <w:rPr>
          <w:lang w:val="de-DE"/>
        </w:rPr>
        <w:t xml:space="preserve">Branquart, E., Brundu, G., Buholzer, S., Chapman, D., Ehret, P., Fried, G., Starfinger, U., van Valkenburg J. &amp; Tanner, R. (2016). </w:t>
      </w:r>
      <w:r w:rsidR="00387A2A">
        <w:rPr>
          <w:i/>
        </w:rPr>
        <w:t>A prioritization process for invasive alien plant species incorporating the requirements of EU Regulation no. 1143/2014</w:t>
      </w:r>
      <w:r w:rsidR="00387A2A">
        <w:t>. EPPO Bulletin 46 (3): 603–617 (</w:t>
      </w:r>
      <w:hyperlink w:history="1" r:id="rId69">
        <w:r w:rsidR="00387A2A">
          <w:rPr>
            <w:rStyle w:val="Lienhypertexte"/>
            <w:u w:val="none"/>
          </w:rPr>
          <w:t>http://www.iap-risk.eu/media/files/prioritization_process_for_EU_invasive_alien_plant_species.pdf)</w:t>
        </w:r>
      </w:hyperlink>
      <w:r w:rsidR="00387A2A">
        <w:t xml:space="preserve"> (consulted May 2020)</w:t>
      </w:r>
    </w:p>
    <w:p w:rsidRPr="002A6B70" w:rsidR="00387A2A" w:rsidP="00387A2A" w:rsidRDefault="00387A2A" w14:paraId="2BC39F9A" w14:textId="77777777">
      <w:pPr>
        <w:pStyle w:val="4Lopendetekst"/>
        <w:ind w:hanging="567"/>
        <w:jc w:val="left"/>
      </w:pPr>
      <w:r>
        <w:t xml:space="preserve">Bridge, T. (2005). </w:t>
      </w:r>
      <w:r>
        <w:rPr>
          <w:i/>
        </w:rPr>
        <w:t xml:space="preserve">Controlling New Zealand pygmyweed </w:t>
      </w:r>
      <w:r w:rsidRPr="00C50E7E" w:rsidR="00C50E7E">
        <w:rPr>
          <w:i/>
        </w:rPr>
        <w:t>Crassula helmsii</w:t>
      </w:r>
      <w:r>
        <w:rPr>
          <w:i/>
        </w:rPr>
        <w:t xml:space="preserve"> using hot foam, herbicide and by burying at Old Moor RSPB Reserve, South Yorkshire, England</w:t>
      </w:r>
      <w:r>
        <w:t>. Conservation Evidence 2:33-34.</w:t>
      </w:r>
    </w:p>
    <w:p w:rsidRPr="00872B25" w:rsidR="00387A2A" w:rsidP="00387A2A" w:rsidRDefault="00387A2A" w14:paraId="0ACE9224" w14:textId="77777777">
      <w:pPr>
        <w:pStyle w:val="4Lopendetekst"/>
        <w:ind w:hanging="567"/>
        <w:jc w:val="left"/>
        <w:rPr>
          <w:lang w:val="nl-NL"/>
        </w:rPr>
      </w:pPr>
      <w:r>
        <w:t xml:space="preserve">Brooks, R., Lee, J., Reeves, R. D., &amp; Jaffré, T. (1977). </w:t>
      </w:r>
      <w:r>
        <w:rPr>
          <w:i/>
        </w:rPr>
        <w:t>Detection of nickeliferous rocks by analysis of herbarium specimens of indicator plants</w:t>
      </w:r>
      <w:r>
        <w:t xml:space="preserve">. </w:t>
      </w:r>
      <w:r w:rsidRPr="00872B25">
        <w:rPr>
          <w:lang w:val="nl-NL"/>
        </w:rPr>
        <w:t>Journal of Geochemical Exploration 7:49-57.</w:t>
      </w:r>
    </w:p>
    <w:p w:rsidRPr="00872B25" w:rsidR="00387A2A" w:rsidP="00387A2A" w:rsidRDefault="00387A2A" w14:paraId="31C93596" w14:textId="77777777">
      <w:pPr>
        <w:pStyle w:val="4Lopendetekst"/>
        <w:ind w:hanging="567"/>
        <w:jc w:val="left"/>
        <w:rPr>
          <w:lang w:val="nl-NL"/>
        </w:rPr>
      </w:pPr>
      <w:r w:rsidRPr="00872B25">
        <w:rPr>
          <w:lang w:val="nl-NL"/>
        </w:rPr>
        <w:t xml:space="preserve">Brouwer, E. &amp; den Hartog, C. (1996). </w:t>
      </w:r>
      <w:r w:rsidRPr="00872B25" w:rsidR="00C50E7E">
        <w:rPr>
          <w:i/>
          <w:lang w:val="nl-NL"/>
        </w:rPr>
        <w:t>Crassula helmsii</w:t>
      </w:r>
      <w:r w:rsidRPr="00872B25">
        <w:rPr>
          <w:i/>
          <w:lang w:val="nl-NL"/>
        </w:rPr>
        <w:t xml:space="preserve"> (Kirk) Cockayne, een adventief op droogvallende, zandige oevers</w:t>
      </w:r>
      <w:r w:rsidRPr="00872B25">
        <w:rPr>
          <w:lang w:val="nl-NL"/>
        </w:rPr>
        <w:t>. Gorteria 22(6): 149-152.</w:t>
      </w:r>
    </w:p>
    <w:p w:rsidRPr="002A6B70" w:rsidR="00387A2A" w:rsidP="00387A2A" w:rsidRDefault="00387A2A" w14:paraId="0F19926A" w14:textId="77777777">
      <w:pPr>
        <w:pStyle w:val="4Lopendetekst"/>
        <w:ind w:hanging="567"/>
        <w:jc w:val="left"/>
      </w:pPr>
      <w:r w:rsidRPr="00872B25">
        <w:rPr>
          <w:lang w:val="nl-NL"/>
        </w:rPr>
        <w:t xml:space="preserve">Brouwer, E., Denys, L., Lucassen, E. C. H. E. T., Buiks, M. &amp; Onkelinx, T. (2017). </w:t>
      </w:r>
      <w:r>
        <w:rPr>
          <w:i/>
        </w:rPr>
        <w:t>Competitive strength of Australian swamp stonecrop (</w:t>
      </w:r>
      <w:r w:rsidRPr="00C50E7E" w:rsidR="00C50E7E">
        <w:rPr>
          <w:i/>
        </w:rPr>
        <w:t>Crassula helmsii</w:t>
      </w:r>
      <w:r>
        <w:rPr>
          <w:i/>
        </w:rPr>
        <w:t>) invading moorland pools.</w:t>
      </w:r>
      <w:r>
        <w:t xml:space="preserve"> Aquatic Invasions 12:321-331.</w:t>
      </w:r>
    </w:p>
    <w:p w:rsidRPr="002A6B70" w:rsidR="00387A2A" w:rsidP="00387A2A" w:rsidRDefault="00387A2A" w14:paraId="63129498" w14:textId="77777777">
      <w:pPr>
        <w:pStyle w:val="4Lopendetekst"/>
        <w:ind w:hanging="567"/>
        <w:jc w:val="left"/>
      </w:pPr>
      <w:r>
        <w:t xml:space="preserve">Brunet, J. (2002). </w:t>
      </w:r>
      <w:r>
        <w:rPr>
          <w:i/>
        </w:rPr>
        <w:t xml:space="preserve">Effect of chemical and physical environment on </w:t>
      </w:r>
      <w:r w:rsidRPr="00C50E7E" w:rsidR="00C50E7E">
        <w:rPr>
          <w:i/>
        </w:rPr>
        <w:t>Crassula helmsii</w:t>
      </w:r>
      <w:r>
        <w:rPr>
          <w:i/>
        </w:rPr>
        <w:t xml:space="preserve"> spread. </w:t>
      </w:r>
      <w:r>
        <w:t>Centre for Ecology &amp; Hydrology, Bangor.</w:t>
      </w:r>
    </w:p>
    <w:p w:rsidRPr="002A6B70" w:rsidR="00387A2A" w:rsidP="00387A2A" w:rsidRDefault="00387A2A" w14:paraId="5ADB6BE0" w14:textId="77777777">
      <w:pPr>
        <w:pStyle w:val="4Lopendetekst"/>
        <w:ind w:hanging="567"/>
      </w:pPr>
      <w:r>
        <w:t xml:space="preserve">Brown, N.E. (1890). </w:t>
      </w:r>
      <w:r>
        <w:rPr>
          <w:i/>
        </w:rPr>
        <w:t>New or noteworthy plants</w:t>
      </w:r>
      <w:r>
        <w:t>. The Gardeners' Chronicle, third series (8): 684 (</w:t>
      </w:r>
      <w:hyperlink w:history="1" r:id="rId70">
        <w:r>
          <w:rPr>
            <w:rStyle w:val="Lienhypertexte"/>
            <w:u w:val="none"/>
          </w:rPr>
          <w:t>https://www.biodiversitylibrary.org/pdf4/111144500083854.pdf</w:t>
        </w:r>
      </w:hyperlink>
      <w:r>
        <w:t>) (consulted May 2020).</w:t>
      </w:r>
    </w:p>
    <w:p w:rsidRPr="002A6B70" w:rsidR="00387A2A" w:rsidP="00387A2A" w:rsidRDefault="00387A2A" w14:paraId="2EC6565B" w14:textId="77777777">
      <w:pPr>
        <w:pStyle w:val="4Lopendetekst"/>
        <w:ind w:hanging="567"/>
        <w:jc w:val="left"/>
      </w:pPr>
      <w:r>
        <w:t xml:space="preserve">Bruyns, P.V., Hanáček P. &amp; Klaka, C. (2019). </w:t>
      </w:r>
      <w:r>
        <w:rPr>
          <w:i/>
        </w:rPr>
        <w:t>Crassula, insights into an old, arid-adapted group of southern African leafsucculents</w:t>
      </w:r>
      <w:r>
        <w:t>. Molecular Phylogenetics and Evolution 131: 35-47 (</w:t>
      </w:r>
      <w:hyperlink w:history="1" r:id="rId71">
        <w:r>
          <w:rPr>
            <w:rStyle w:val="Lienhypertexte"/>
            <w:u w:val="none"/>
          </w:rPr>
          <w:t>https://doi.org/10.1016/j.ympev.2018.10.045</w:t>
        </w:r>
      </w:hyperlink>
      <w:r>
        <w:t>) (consulted 2020).</w:t>
      </w:r>
    </w:p>
    <w:p w:rsidRPr="002A6B70" w:rsidR="00387A2A" w:rsidP="00387A2A" w:rsidRDefault="00387A2A" w14:paraId="09EB9CB5" w14:textId="77777777">
      <w:pPr>
        <w:pStyle w:val="4Lopendetekst"/>
        <w:ind w:hanging="567"/>
        <w:jc w:val="left"/>
      </w:pPr>
      <w:r w:rsidRPr="0025348C">
        <w:rPr>
          <w:lang w:val="de-DE"/>
        </w:rPr>
        <w:t>Buholzer, S., Nobis, M., Schoenenberger N. &amp; Rometsch S. (2014</w:t>
      </w:r>
      <w:r w:rsidRPr="0025348C">
        <w:rPr>
          <w:i/>
          <w:lang w:val="de-DE"/>
        </w:rPr>
        <w:t>). Liste der gebietsfremden invasiven Pflanzen der Schweiz</w:t>
      </w:r>
      <w:r w:rsidRPr="0025348C">
        <w:rPr>
          <w:lang w:val="de-DE"/>
        </w:rPr>
        <w:t xml:space="preserve">. Info Flora, Chambésy-Genève. </w:t>
      </w:r>
      <w:r>
        <w:t>(</w:t>
      </w:r>
      <w:hyperlink w:history="1" r:id="rId72">
        <w:r>
          <w:rPr>
            <w:rStyle w:val="Lienhypertexte"/>
            <w:u w:val="none"/>
          </w:rPr>
          <w:t>https://www.infoflora.ch/de/assets/content/documents/neophyten/neophyten_diverses/Schwarze%20Liste_Watch%20Liste_2014.pdf</w:t>
        </w:r>
      </w:hyperlink>
      <w:r>
        <w:t>) (consulted May 2020)</w:t>
      </w:r>
    </w:p>
    <w:p w:rsidRPr="002A6B70" w:rsidR="00387A2A" w:rsidP="00387A2A" w:rsidRDefault="00387A2A" w14:paraId="2EE76F59" w14:textId="77777777">
      <w:pPr>
        <w:pStyle w:val="4Lopendetekst"/>
        <w:ind w:hanging="567"/>
        <w:jc w:val="left"/>
      </w:pPr>
      <w:r>
        <w:t xml:space="preserve">CABI. (2016). </w:t>
      </w:r>
      <w:r>
        <w:rPr>
          <w:i/>
        </w:rPr>
        <w:t xml:space="preserve">Datasheet report for </w:t>
      </w:r>
      <w:r w:rsidRPr="00C50E7E" w:rsidR="00C50E7E">
        <w:rPr>
          <w:i/>
        </w:rPr>
        <w:t>Crassula helmsii</w:t>
      </w:r>
      <w:r>
        <w:rPr>
          <w:i/>
        </w:rPr>
        <w:t xml:space="preserve"> (Australian swamp stonecrop)</w:t>
      </w:r>
      <w:r>
        <w:t>. Invasive Species Compendium. CAB International. (</w:t>
      </w:r>
      <w:hyperlink w:history="1" r:id="rId73">
        <w:r>
          <w:rPr>
            <w:rStyle w:val="Lienhypertexte"/>
            <w:u w:val="none"/>
          </w:rPr>
          <w:t>https://www.cabi.org/isc/datasheet/16463</w:t>
        </w:r>
      </w:hyperlink>
      <w:r>
        <w:t>) (consulted May 2020)</w:t>
      </w:r>
    </w:p>
    <w:p w:rsidRPr="002A6B70" w:rsidR="00387A2A" w:rsidP="00387A2A" w:rsidRDefault="00D75BF7" w14:paraId="7FA76785" w14:textId="77777777">
      <w:pPr>
        <w:pStyle w:val="4Lopendetekst"/>
        <w:ind w:hanging="567"/>
        <w:jc w:val="left"/>
      </w:pPr>
      <w:r w:rsidRPr="00D75BF7">
        <w:t xml:space="preserve">Caffrey, J., Millane, M. &amp; Moran, H. (2012). </w:t>
      </w:r>
      <w:r w:rsidR="00387A2A">
        <w:rPr>
          <w:i/>
        </w:rPr>
        <w:t xml:space="preserve">Control of </w:t>
      </w:r>
      <w:r w:rsidRPr="00C50E7E" w:rsidR="00C50E7E">
        <w:rPr>
          <w:i/>
        </w:rPr>
        <w:t>Crassula helmsii</w:t>
      </w:r>
      <w:r w:rsidR="00387A2A">
        <w:rPr>
          <w:i/>
        </w:rPr>
        <w:t xml:space="preserve"> in the Grand Canal</w:t>
      </w:r>
      <w:r w:rsidR="00387A2A">
        <w:t>. Internal Report. Inland Fisheries Ireland, Dublin. pp.12.</w:t>
      </w:r>
    </w:p>
    <w:p w:rsidRPr="002A6B70" w:rsidR="00387A2A" w:rsidP="00387A2A" w:rsidRDefault="00387A2A" w14:paraId="543B5060" w14:textId="77777777">
      <w:pPr>
        <w:pStyle w:val="4Lopendetekst"/>
        <w:ind w:hanging="567"/>
        <w:jc w:val="left"/>
      </w:pPr>
      <w:r>
        <w:t xml:space="preserve">CAISIE. (2013). </w:t>
      </w:r>
      <w:r>
        <w:rPr>
          <w:i/>
        </w:rPr>
        <w:t>Control of aquatic invasive species and restoration of natural communities in Ireland - Final Report</w:t>
      </w:r>
      <w:r>
        <w:t xml:space="preserve"> - Covering the project activities from 01st January 2009 to 31st January 2013. Inland Fisheries Ireland, Galway.</w:t>
      </w:r>
    </w:p>
    <w:p w:rsidRPr="002A6B70" w:rsidR="00387A2A" w:rsidP="00387A2A" w:rsidRDefault="00387A2A" w14:paraId="028764D8" w14:textId="77777777">
      <w:pPr>
        <w:pStyle w:val="4Lopendetekst"/>
        <w:ind w:hanging="567"/>
        <w:jc w:val="left"/>
      </w:pPr>
      <w:r>
        <w:t xml:space="preserve">Cambron, M., Capriotti, T., Mommaerts, C., Villard, A. &amp; Manceau, R. (2017). </w:t>
      </w:r>
      <w:r w:rsidRPr="0025348C">
        <w:rPr>
          <w:i/>
          <w:lang w:val="fr-FR"/>
        </w:rPr>
        <w:t xml:space="preserve">Code de conduite professionnel relatif aux plantes exotiques envahissantes en France </w:t>
      </w:r>
      <w:proofErr w:type="gramStart"/>
      <w:r w:rsidRPr="0025348C">
        <w:rPr>
          <w:i/>
          <w:lang w:val="fr-FR"/>
        </w:rPr>
        <w:t>métropolitaine:</w:t>
      </w:r>
      <w:proofErr w:type="gramEnd"/>
      <w:r w:rsidRPr="0025348C">
        <w:rPr>
          <w:i/>
          <w:lang w:val="fr-FR"/>
        </w:rPr>
        <w:t xml:space="preserve"> </w:t>
      </w:r>
      <w:r w:rsidRPr="0025348C" w:rsidR="00C50E7E">
        <w:rPr>
          <w:i/>
          <w:lang w:val="fr-FR"/>
        </w:rPr>
        <w:t>Crassula helmsii</w:t>
      </w:r>
      <w:r w:rsidRPr="0025348C">
        <w:rPr>
          <w:i/>
          <w:lang w:val="fr-FR"/>
        </w:rPr>
        <w:t xml:space="preserve"> (Kirk)</w:t>
      </w:r>
      <w:r w:rsidRPr="0025348C">
        <w:rPr>
          <w:lang w:val="fr-FR"/>
        </w:rPr>
        <w:t xml:space="preserve"> Cockayne. </w:t>
      </w:r>
      <w:r>
        <w:t>Val’hor, 6 p. (</w:t>
      </w:r>
      <w:hyperlink w:history="1" r:id="rId74">
        <w:r>
          <w:rPr>
            <w:rStyle w:val="Lienhypertexte"/>
            <w:u w:val="none"/>
          </w:rPr>
          <w:t>https://www.codeplantesenvahissantes.fr/fileadmin/user_upload/Crassula_helmssi.pdf</w:t>
        </w:r>
      </w:hyperlink>
      <w:r>
        <w:t>) (consulted May 2020).</w:t>
      </w:r>
    </w:p>
    <w:p w:rsidRPr="002A6B70" w:rsidR="00387A2A" w:rsidP="00387A2A" w:rsidRDefault="00387A2A" w14:paraId="1F347083" w14:textId="77777777">
      <w:pPr>
        <w:pStyle w:val="4Lopendetekst"/>
        <w:ind w:hanging="567"/>
        <w:jc w:val="left"/>
      </w:pPr>
      <w:r>
        <w:t>CAPM. (2004</w:t>
      </w:r>
      <w:r>
        <w:rPr>
          <w:i/>
        </w:rPr>
        <w:t>). Information Sheet 11: Australian Swamp Stonecrop.</w:t>
      </w:r>
      <w:r>
        <w:t xml:space="preserve"> Centre for Ecology and Hydrology, Natural Environment Research Council (GB). (http://</w:t>
      </w:r>
      <w:hyperlink w:history="1" r:id="rId75">
        <w:r>
          <w:rPr>
            <w:rStyle w:val="Lienhypertexte"/>
            <w:u w:val="none"/>
          </w:rPr>
          <w:t>www.ceh.ac.uk/sections/wq/CAPMInformationsheets.htm</w:t>
        </w:r>
      </w:hyperlink>
      <w:r>
        <w:rPr>
          <w:rStyle w:val="Lienhypertexte"/>
          <w:u w:val="none"/>
        </w:rPr>
        <w:t>)</w:t>
      </w:r>
      <w:r>
        <w:t xml:space="preserve"> (consulted April 2020).</w:t>
      </w:r>
    </w:p>
    <w:p w:rsidRPr="002A6B70" w:rsidR="00387A2A" w:rsidP="00387A2A" w:rsidRDefault="00387A2A" w14:paraId="39CD145B" w14:textId="77777777">
      <w:pPr>
        <w:pStyle w:val="4Lopendetekst"/>
        <w:ind w:hanging="567"/>
        <w:jc w:val="left"/>
      </w:pPr>
      <w:r w:rsidRPr="0025348C">
        <w:rPr>
          <w:lang w:val="es-ES"/>
        </w:rPr>
        <w:t xml:space="preserve">Casanova, M. T. &amp; Brock, M. A. (2000). </w:t>
      </w:r>
      <w:r>
        <w:rPr>
          <w:i/>
        </w:rPr>
        <w:t xml:space="preserve">How </w:t>
      </w:r>
      <w:proofErr w:type="gramStart"/>
      <w:r>
        <w:rPr>
          <w:i/>
        </w:rPr>
        <w:t>do</w:t>
      </w:r>
      <w:proofErr w:type="gramEnd"/>
      <w:r>
        <w:rPr>
          <w:i/>
        </w:rPr>
        <w:t xml:space="preserve"> depth, duration &amp; frequency of flooding influence the establishment of wetland plant communities?</w:t>
      </w:r>
      <w:r>
        <w:t xml:space="preserve"> Plant Ecology 147:237-250.</w:t>
      </w:r>
    </w:p>
    <w:p w:rsidRPr="002A6B70" w:rsidR="00387A2A" w:rsidP="00387A2A" w:rsidRDefault="00387A2A" w14:paraId="0B92AB79" w14:textId="77777777">
      <w:pPr>
        <w:pStyle w:val="4Lopendetekst"/>
        <w:ind w:hanging="567"/>
        <w:jc w:val="left"/>
      </w:pPr>
      <w:r>
        <w:t xml:space="preserve">Charlton, P. E., Gurney, M. &amp; Graeme Lyons, G. (2010). </w:t>
      </w:r>
      <w:r>
        <w:rPr>
          <w:i/>
        </w:rPr>
        <w:t xml:space="preserve">Largescale eradication of New Zealand pygmyweed </w:t>
      </w:r>
      <w:r w:rsidRPr="00C50E7E" w:rsidR="00C50E7E">
        <w:rPr>
          <w:i/>
        </w:rPr>
        <w:t>Crassula helmsii</w:t>
      </w:r>
      <w:r>
        <w:rPr>
          <w:i/>
        </w:rPr>
        <w:t xml:space="preserve"> from grazing marsh by inundation with seawater</w:t>
      </w:r>
      <w:r>
        <w:t>, Old Hall Marshes RSPB reserve, Essex, England. Conservation Evidence 7:130-133.</w:t>
      </w:r>
    </w:p>
    <w:p w:rsidRPr="002A6B70" w:rsidR="00387A2A" w:rsidP="00387A2A" w:rsidRDefault="00387A2A" w14:paraId="14C8EE37" w14:textId="77777777">
      <w:pPr>
        <w:pStyle w:val="4Lopendetekst"/>
        <w:ind w:hanging="567"/>
        <w:jc w:val="left"/>
      </w:pPr>
      <w:r>
        <w:t xml:space="preserve">Child, L. E. &amp; Spencer-Jones, D. (1995). </w:t>
      </w:r>
      <w:r>
        <w:rPr>
          <w:i/>
        </w:rPr>
        <w:t xml:space="preserve">Treatment of </w:t>
      </w:r>
      <w:r w:rsidRPr="00C50E7E" w:rsidR="00C50E7E">
        <w:rPr>
          <w:i/>
        </w:rPr>
        <w:t>Crassula helmsii</w:t>
      </w:r>
      <w:r>
        <w:rPr>
          <w:i/>
        </w:rPr>
        <w:t xml:space="preserve"> - A case study</w:t>
      </w:r>
      <w:r>
        <w:t xml:space="preserve">. Page 263 </w:t>
      </w:r>
      <w:r>
        <w:rPr>
          <w:i/>
        </w:rPr>
        <w:t>in</w:t>
      </w:r>
      <w:r>
        <w:t xml:space="preserve"> Pyšek, P., Prach, K., Rejmánek, M. &amp; Wade, M. editors. Plant Invasions - General Aspects and Special Problems. SPB Academic Publishing, Amsterdam.</w:t>
      </w:r>
    </w:p>
    <w:p w:rsidRPr="002A6B70" w:rsidR="00387A2A" w:rsidP="00387A2A" w:rsidRDefault="00387A2A" w14:paraId="7B6782BA" w14:textId="77777777">
      <w:pPr>
        <w:pStyle w:val="4Lopendetekst"/>
        <w:ind w:hanging="567"/>
        <w:jc w:val="left"/>
      </w:pPr>
      <w:r>
        <w:t xml:space="preserve">Clapham, A. R., Tutin, T. G. &amp; Moore, D. M. (1990). </w:t>
      </w:r>
      <w:r>
        <w:rPr>
          <w:i/>
        </w:rPr>
        <w:t>Flora of the British Isles</w:t>
      </w:r>
      <w:r>
        <w:t>. CUP Archive.</w:t>
      </w:r>
    </w:p>
    <w:p w:rsidRPr="002A6B70" w:rsidR="00387A2A" w:rsidP="00387A2A" w:rsidRDefault="00387A2A" w14:paraId="4D0F161A" w14:textId="77777777">
      <w:pPr>
        <w:pStyle w:val="4Lopendetekst"/>
        <w:ind w:hanging="567"/>
        <w:jc w:val="left"/>
      </w:pPr>
      <w:r>
        <w:t xml:space="preserve">Claridge, A. W., Hunt, R., Thrall, P. H. &amp; Mills, D. J. (2016). </w:t>
      </w:r>
      <w:r>
        <w:rPr>
          <w:i/>
        </w:rPr>
        <w:t>Germination of native and introduced plants from scats of Fallow Deer (Dama dama) and Eastern Grey Kangaroo (Macropus giganteus) in a south</w:t>
      </w:r>
      <w:r>
        <w:rPr>
          <w:rFonts w:ascii="Cambria Math" w:hAnsi="Cambria Math"/>
          <w:i/>
        </w:rPr>
        <w:t>‐</w:t>
      </w:r>
      <w:r>
        <w:rPr>
          <w:i/>
        </w:rPr>
        <w:t>eastern Australian woodland landscape</w:t>
      </w:r>
      <w:r>
        <w:t>. Ecological Management &amp; Restoration 17:56-62.</w:t>
      </w:r>
    </w:p>
    <w:p w:rsidRPr="002A6B70" w:rsidR="00387A2A" w:rsidP="00387A2A" w:rsidRDefault="00387A2A" w14:paraId="56CFB916" w14:textId="77777777">
      <w:pPr>
        <w:pStyle w:val="4Lopendetekst"/>
        <w:ind w:hanging="567"/>
        <w:jc w:val="left"/>
      </w:pPr>
      <w:r>
        <w:t xml:space="preserve">Crane, K., Cuthbert, R. N., Cunningham, E. M., Bradbeer, S. J., Eagling, L., Kregting, L., Dick, J. T. A., Dunn, A. M., Smith, E. R. C. &amp; Shannon, C. (2020). </w:t>
      </w:r>
      <w:r>
        <w:rPr>
          <w:i/>
        </w:rPr>
        <w:t>Tomorrow Never Dies: biodegradation and subsequent viability of invasive macrophytes following exposure to aquatic disinfectants</w:t>
      </w:r>
      <w:r>
        <w:t>. Management of Biological Invasions 11:26-43.</w:t>
      </w:r>
    </w:p>
    <w:p w:rsidRPr="00872B25" w:rsidR="00387A2A" w:rsidP="00387A2A" w:rsidRDefault="00387A2A" w14:paraId="79FC726E" w14:textId="77777777">
      <w:pPr>
        <w:pStyle w:val="4Lopendetekst"/>
        <w:ind w:hanging="567"/>
        <w:jc w:val="left"/>
        <w:rPr>
          <w:lang w:val="nl-NL"/>
        </w:rPr>
      </w:pPr>
      <w:r>
        <w:t xml:space="preserve">Crane, K., Cuthbert, R. N., Dick, J. T. A., Kregting, L., MacIsaac, H. J. &amp; Coughlan, N. E. (2019). </w:t>
      </w:r>
      <w:r>
        <w:rPr>
          <w:i/>
        </w:rPr>
        <w:t>Full steam ahead: direct steam exposure to inhibit spread of invasive aquatic macrophytes</w:t>
      </w:r>
      <w:r>
        <w:t xml:space="preserve">. </w:t>
      </w:r>
      <w:r w:rsidRPr="00872B25">
        <w:rPr>
          <w:lang w:val="nl-NL"/>
        </w:rPr>
        <w:t>Biological Invasions 21:1311-1321.</w:t>
      </w:r>
    </w:p>
    <w:p w:rsidRPr="002A6B70" w:rsidR="00387A2A" w:rsidP="00387A2A" w:rsidRDefault="00387A2A" w14:paraId="64BEE650" w14:textId="77777777">
      <w:pPr>
        <w:pStyle w:val="4Lopendetekst"/>
        <w:ind w:hanging="567"/>
        <w:jc w:val="left"/>
      </w:pPr>
      <w:r w:rsidRPr="00872B25">
        <w:rPr>
          <w:lang w:val="nl-NL"/>
        </w:rPr>
        <w:t xml:space="preserve">D’hondt, B., Denys, L., Jambon, W., De Wilde, R., Adriaens, T., Packet J. &amp; van Valkenburg, J. (2016). </w:t>
      </w:r>
      <w:r>
        <w:rPr>
          <w:i/>
        </w:rPr>
        <w:t xml:space="preserve">Reproduction of </w:t>
      </w:r>
      <w:r w:rsidRPr="00C50E7E" w:rsidR="00C50E7E">
        <w:rPr>
          <w:i/>
        </w:rPr>
        <w:t>Crassula helmsii</w:t>
      </w:r>
      <w:r>
        <w:rPr>
          <w:i/>
        </w:rPr>
        <w:t xml:space="preserve"> by seed in Western Europe</w:t>
      </w:r>
      <w:r>
        <w:t>. Aquatic Invasions 11:125-130. (</w:t>
      </w:r>
      <w:hyperlink w:history="1" r:id="rId76">
        <w:r>
          <w:rPr>
            <w:rStyle w:val="Lienhypertexte"/>
            <w:u w:val="none"/>
          </w:rPr>
          <w:t>http://www.aquaticinvasions.net/2016/AI_2016_Dhondt_etal.pdf</w:t>
        </w:r>
      </w:hyperlink>
      <w:r>
        <w:t>) (consulted May 2020)</w:t>
      </w:r>
    </w:p>
    <w:p w:rsidRPr="002A6B70" w:rsidR="00387A2A" w:rsidP="00387A2A" w:rsidRDefault="00D75BF7" w14:paraId="0A966AC0" w14:textId="77777777">
      <w:pPr>
        <w:pStyle w:val="4Lopendetekst"/>
        <w:ind w:hanging="567"/>
        <w:jc w:val="left"/>
      </w:pPr>
      <w:r w:rsidRPr="00A45895">
        <w:t xml:space="preserve">D’hondt, B., Vanderhoeven, Roelandt, S., Mayer, F., Versteirt, V., Ducheyne, E., San Martin, G., Grégoire, J-C., Stiers, I., Quoilin, S., &amp; Branquart, E. (2014). </w:t>
      </w:r>
      <w:r w:rsidR="00387A2A">
        <w:rPr>
          <w:i/>
        </w:rPr>
        <w:t>Harmonia</w:t>
      </w:r>
      <w:r w:rsidR="00387A2A">
        <w:rPr>
          <w:i/>
          <w:vertAlign w:val="superscript"/>
        </w:rPr>
        <w:t>+</w:t>
      </w:r>
      <w:r w:rsidR="00387A2A">
        <w:rPr>
          <w:i/>
        </w:rPr>
        <w:t xml:space="preserve"> and Pandora</w:t>
      </w:r>
      <w:r w:rsidR="00387A2A">
        <w:rPr>
          <w:i/>
          <w:vertAlign w:val="superscript"/>
        </w:rPr>
        <w:t>+</w:t>
      </w:r>
      <w:r w:rsidR="00387A2A">
        <w:rPr>
          <w:i/>
        </w:rPr>
        <w:t>: risk screening tools for potentially invasive organisms.</w:t>
      </w:r>
      <w:r w:rsidR="00387A2A">
        <w:t xml:space="preserve"> Belgian Biodiversity Platform, Brussels. 63 p. (</w:t>
      </w:r>
      <w:hyperlink w:history="1" r:id="rId77">
        <w:r w:rsidR="00387A2A">
          <w:rPr>
            <w:rStyle w:val="Lienhypertexte"/>
            <w:u w:val="none"/>
          </w:rPr>
          <w:t>http://www.biodiversity.be/2514/download</w:t>
        </w:r>
      </w:hyperlink>
      <w:r w:rsidR="00387A2A">
        <w:t>) (consulted May 2020).</w:t>
      </w:r>
    </w:p>
    <w:p w:rsidRPr="002A6B70" w:rsidR="00387A2A" w:rsidP="00387A2A" w:rsidRDefault="00387A2A" w14:paraId="4789F981" w14:textId="77777777">
      <w:pPr>
        <w:pStyle w:val="4Lopendetekst"/>
        <w:ind w:hanging="567"/>
        <w:jc w:val="left"/>
      </w:pPr>
      <w:r>
        <w:t xml:space="preserve">Dadds, N. &amp; Bell, S. (2008). </w:t>
      </w:r>
      <w:r>
        <w:rPr>
          <w:i/>
        </w:rPr>
        <w:t>Invasive non-native plants associated with fresh waters: A guide to their identification</w:t>
      </w:r>
      <w:r>
        <w:t>. Plantlife Royal Botanic Garden Edinburgh Scottish Natural Heritage, Scottish Environment Protection Agency, Scottish Water.</w:t>
      </w:r>
    </w:p>
    <w:p w:rsidRPr="002A6B70" w:rsidR="00387A2A" w:rsidP="00387A2A" w:rsidRDefault="00387A2A" w14:paraId="133594B8" w14:textId="77777777">
      <w:pPr>
        <w:pStyle w:val="4Lopendetekst"/>
        <w:ind w:hanging="567"/>
        <w:jc w:val="left"/>
      </w:pPr>
      <w:r>
        <w:t>Daehler, C. C. (2003)</w:t>
      </w:r>
      <w:r>
        <w:rPr>
          <w:i/>
        </w:rPr>
        <w:t>. Performance comparisons of co-occurring native and alien invasive plants: implications for conservation and restoration</w:t>
      </w:r>
      <w:r>
        <w:t>. Annual Review of Ecology, Evolution, and Systematics 34:183-211.</w:t>
      </w:r>
    </w:p>
    <w:p w:rsidRPr="002A6B70" w:rsidR="00387A2A" w:rsidP="00387A2A" w:rsidRDefault="00387A2A" w14:paraId="09971BEE" w14:textId="77777777">
      <w:pPr>
        <w:pStyle w:val="4Lopendetekst"/>
        <w:ind w:hanging="567"/>
        <w:jc w:val="left"/>
      </w:pPr>
      <w:r>
        <w:t xml:space="preserve">Dawson, F.H. (1989). </w:t>
      </w:r>
      <w:r>
        <w:rPr>
          <w:i/>
        </w:rPr>
        <w:t xml:space="preserve">Natural habitat and population control mechanism of </w:t>
      </w:r>
      <w:r w:rsidRPr="00C50E7E" w:rsidR="00C50E7E">
        <w:rPr>
          <w:i/>
        </w:rPr>
        <w:t>Crassula helmsii</w:t>
      </w:r>
      <w:r>
        <w:rPr>
          <w:i/>
        </w:rPr>
        <w:t xml:space="preserve"> (Australian Swamp Stonecrop) in Australia.</w:t>
      </w:r>
      <w:r>
        <w:t xml:space="preserve"> Freshwater Biological Association, Ambleside, UK. 33 p. (RL/T11053F2/1) (</w:t>
      </w:r>
      <w:hyperlink w:history="1" r:id="rId78">
        <w:r>
          <w:rPr>
            <w:rStyle w:val="Lienhypertexte"/>
            <w:u w:val="none"/>
          </w:rPr>
          <w:t>http://aquaticcommons.org/5236/1/1989_daws_natu.pdf</w:t>
        </w:r>
      </w:hyperlink>
      <w:r>
        <w:t>) (consulted May 2020).</w:t>
      </w:r>
    </w:p>
    <w:p w:rsidRPr="002A6B70" w:rsidR="00387A2A" w:rsidP="00387A2A" w:rsidRDefault="00387A2A" w14:paraId="05173F13" w14:textId="77777777">
      <w:pPr>
        <w:pStyle w:val="4Lopendetekst"/>
        <w:ind w:hanging="567"/>
        <w:jc w:val="left"/>
      </w:pPr>
      <w:r>
        <w:t xml:space="preserve">Dawson, F. H. (1994). </w:t>
      </w:r>
      <w:r>
        <w:rPr>
          <w:i/>
        </w:rPr>
        <w:t xml:space="preserve">Spread of </w:t>
      </w:r>
      <w:r w:rsidRPr="00C50E7E" w:rsidR="00C50E7E">
        <w:rPr>
          <w:i/>
        </w:rPr>
        <w:t>Crassula helmsii</w:t>
      </w:r>
      <w:r>
        <w:rPr>
          <w:i/>
        </w:rPr>
        <w:t xml:space="preserve"> in Britain</w:t>
      </w:r>
      <w:r>
        <w:t>. Ecology and management of invasive riverside plants:1-13.</w:t>
      </w:r>
    </w:p>
    <w:p w:rsidRPr="002A6B70" w:rsidR="00387A2A" w:rsidP="00387A2A" w:rsidRDefault="00387A2A" w14:paraId="67DB658F" w14:textId="77777777">
      <w:pPr>
        <w:pStyle w:val="4Lopendetekst"/>
        <w:ind w:hanging="567"/>
        <w:jc w:val="left"/>
      </w:pPr>
      <w:r>
        <w:t xml:space="preserve">Dawson, F. (1996). </w:t>
      </w:r>
      <w:r w:rsidRPr="00C50E7E" w:rsidR="00C50E7E">
        <w:rPr>
          <w:i/>
        </w:rPr>
        <w:t>Crassula helmsii</w:t>
      </w:r>
      <w:r>
        <w:t xml:space="preserve">: </w:t>
      </w:r>
      <w:r>
        <w:rPr>
          <w:i/>
        </w:rPr>
        <w:t>attempts at elimination using herbicides.</w:t>
      </w:r>
      <w:r>
        <w:t xml:space="preserve"> Management and Ecology of Freshwater Plants 340:241-245.</w:t>
      </w:r>
    </w:p>
    <w:p w:rsidRPr="002A6B70" w:rsidR="00387A2A" w:rsidP="00387A2A" w:rsidRDefault="00387A2A" w14:paraId="66D41EDA" w14:textId="77777777">
      <w:pPr>
        <w:pStyle w:val="4Lopendetekst"/>
        <w:ind w:hanging="567"/>
        <w:jc w:val="left"/>
      </w:pPr>
      <w:r>
        <w:t xml:space="preserve">Dawson, F. &amp; Henville P. (1991). </w:t>
      </w:r>
      <w:r>
        <w:rPr>
          <w:i/>
        </w:rPr>
        <w:t xml:space="preserve">An investigation of the control of </w:t>
      </w:r>
      <w:r w:rsidRPr="00C50E7E" w:rsidR="00C50E7E">
        <w:rPr>
          <w:i/>
        </w:rPr>
        <w:t>Crassula helmsii</w:t>
      </w:r>
      <w:r>
        <w:rPr>
          <w:i/>
        </w:rPr>
        <w:t xml:space="preserve"> by herbicidal chemicals (with interim guidelines on control). Final report.</w:t>
      </w:r>
      <w:r>
        <w:t xml:space="preserve"> United Kindom, Peterborough.</w:t>
      </w:r>
    </w:p>
    <w:p w:rsidRPr="002A6B70" w:rsidR="00387A2A" w:rsidP="00387A2A" w:rsidRDefault="00387A2A" w14:paraId="72B06D5B" w14:textId="77777777">
      <w:pPr>
        <w:pStyle w:val="4Lopendetekst"/>
        <w:ind w:hanging="567"/>
        <w:jc w:val="left"/>
      </w:pPr>
      <w:r>
        <w:t xml:space="preserve">Dawson, F. &amp; Warman, E. (1987) </w:t>
      </w:r>
      <w:r w:rsidRPr="00C50E7E" w:rsidR="00C50E7E">
        <w:rPr>
          <w:i/>
        </w:rPr>
        <w:t>Crassula helmsii</w:t>
      </w:r>
      <w:r>
        <w:t xml:space="preserve"> </w:t>
      </w:r>
      <w:r>
        <w:rPr>
          <w:i/>
        </w:rPr>
        <w:t>(T. Kirk) Cockayne: is it an aggressive alien aquatic plant in Britain?</w:t>
      </w:r>
      <w:r>
        <w:t xml:space="preserve"> Biological Conservation 42:247-272. (</w:t>
      </w:r>
      <w:hyperlink w:history="1" r:id="rId79">
        <w:r>
          <w:rPr>
            <w:rStyle w:val="Lienhypertexte"/>
            <w:u w:val="none"/>
          </w:rPr>
          <w:t>https://doi.org/10.1016/0006-3207(87)90071-1)</w:t>
        </w:r>
      </w:hyperlink>
      <w:r>
        <w:t xml:space="preserve"> (consulted May 2020).</w:t>
      </w:r>
    </w:p>
    <w:p w:rsidRPr="002A6B70" w:rsidR="00387A2A" w:rsidP="00387A2A" w:rsidRDefault="00387A2A" w14:paraId="71E9F101" w14:textId="77777777">
      <w:pPr>
        <w:pStyle w:val="4Lopendetekst"/>
        <w:ind w:hanging="567"/>
        <w:jc w:val="left"/>
      </w:pPr>
      <w:r>
        <w:t xml:space="preserve">De Lange, P.J., (2014). </w:t>
      </w:r>
      <w:r>
        <w:rPr>
          <w:i/>
        </w:rPr>
        <w:t xml:space="preserve">Fact sheet: </w:t>
      </w:r>
      <w:r w:rsidRPr="00C50E7E" w:rsidR="00C50E7E">
        <w:rPr>
          <w:i/>
        </w:rPr>
        <w:t>Crassula helmsii</w:t>
      </w:r>
      <w:r>
        <w:rPr>
          <w:i/>
        </w:rPr>
        <w:t>.</w:t>
      </w:r>
      <w:r>
        <w:t xml:space="preserve"> New Zealand Plant Conservation Network (</w:t>
      </w:r>
      <w:hyperlink w:history="1" r:id="rId80">
        <w:r>
          <w:rPr>
            <w:rStyle w:val="Lienhypertexte"/>
            <w:u w:val="none"/>
          </w:rPr>
          <w:t>http://www.nzpcn.org.nz/flora_details.aspx?ID=248</w:t>
        </w:r>
      </w:hyperlink>
      <w:r>
        <w:t>) (consulted May 2020).</w:t>
      </w:r>
    </w:p>
    <w:p w:rsidRPr="002A6B70" w:rsidR="00387A2A" w:rsidP="00387A2A" w:rsidRDefault="00387A2A" w14:paraId="36CFAE3F" w14:textId="77777777">
      <w:pPr>
        <w:pStyle w:val="4Lopendetekst"/>
        <w:ind w:hanging="567"/>
        <w:jc w:val="left"/>
      </w:pPr>
      <w:r w:rsidRPr="00872B25">
        <w:rPr>
          <w:lang w:val="nl-NL"/>
        </w:rPr>
        <w:t xml:space="preserve">De Lange, P. J., Heenan, P. B., Keeling, D. J., Murray, B. G., Smissen, R. &amp; Sykes, W. R. (2008). </w:t>
      </w:r>
      <w:r>
        <w:rPr>
          <w:i/>
        </w:rPr>
        <w:t>Biosystematics and conservation: a case study with two enigmatic and uncommon species of Crassula from New Zealand</w:t>
      </w:r>
      <w:r>
        <w:t>. Annals of botany 101:881-899.</w:t>
      </w:r>
    </w:p>
    <w:p w:rsidRPr="002A6B70" w:rsidR="00387A2A" w:rsidP="00387A2A" w:rsidRDefault="00387A2A" w14:paraId="585C7C87" w14:textId="77777777">
      <w:pPr>
        <w:pStyle w:val="4Lopendetekst"/>
        <w:ind w:hanging="567"/>
        <w:jc w:val="left"/>
      </w:pPr>
      <w:r>
        <w:t xml:space="preserve">De Lange, P.J., Norton, D.A., Heenan, P.B., Courtney, S.P., Molloy, B.P.J., Ogle, C.C., Rance, B.D., Johnson, P.N. &amp; Hitchmough, R., (2004a). </w:t>
      </w:r>
      <w:r>
        <w:rPr>
          <w:i/>
        </w:rPr>
        <w:t>Threatened and uncommon plants of New Zealand</w:t>
      </w:r>
      <w:r>
        <w:t>. New Zealand Journal of Botany 42(1): 45-76 (</w:t>
      </w:r>
      <w:hyperlink w:history="1" r:id="rId81">
        <w:r>
          <w:rPr>
            <w:rStyle w:val="Lienhypertexte"/>
            <w:u w:val="none"/>
          </w:rPr>
          <w:t>https://doi.org/10.1080/0028825X.2004.9512890</w:t>
        </w:r>
      </w:hyperlink>
      <w:r>
        <w:t>) (consulted May 2020)</w:t>
      </w:r>
    </w:p>
    <w:p w:rsidRPr="002A6B70" w:rsidR="00387A2A" w:rsidP="00387A2A" w:rsidRDefault="00D75BF7" w14:paraId="6F22387B" w14:textId="77777777">
      <w:pPr>
        <w:pStyle w:val="4Lopendetekst"/>
        <w:ind w:hanging="567"/>
        <w:jc w:val="left"/>
      </w:pPr>
      <w:r w:rsidRPr="00D75BF7">
        <w:rPr>
          <w:lang w:val="nl-NL"/>
        </w:rPr>
        <w:t xml:space="preserve">De Lange, P.J., Murray, B.G. &amp; Datson, P.M. (2004b). </w:t>
      </w:r>
      <w:r w:rsidR="00387A2A">
        <w:rPr>
          <w:i/>
        </w:rPr>
        <w:t xml:space="preserve">Contributions to a chromosome atlas of the New Zealand </w:t>
      </w:r>
      <w:proofErr w:type="gramStart"/>
      <w:r w:rsidR="00387A2A">
        <w:rPr>
          <w:i/>
        </w:rPr>
        <w:t>flora  38</w:t>
      </w:r>
      <w:proofErr w:type="gramEnd"/>
      <w:r w:rsidR="00387A2A">
        <w:t>. Counts for 50 families. New Zealand Journal of Botany 42(5): 873-904 (</w:t>
      </w:r>
      <w:hyperlink w:history="1" r:id="rId82">
        <w:r w:rsidR="00387A2A">
          <w:rPr>
            <w:rStyle w:val="Lienhypertexte"/>
            <w:u w:val="none"/>
          </w:rPr>
          <w:t>https://doi.org/10.1080/0028825X.2004.9512936</w:t>
        </w:r>
      </w:hyperlink>
      <w:r w:rsidR="00387A2A">
        <w:t>) (consulted May 2020).</w:t>
      </w:r>
    </w:p>
    <w:p w:rsidR="00387A2A" w:rsidP="00387A2A" w:rsidRDefault="00387A2A" w14:paraId="0EDDC70A" w14:textId="77777777">
      <w:pPr>
        <w:pStyle w:val="4Lopendetekst"/>
        <w:ind w:hanging="567"/>
        <w:jc w:val="left"/>
      </w:pPr>
      <w:r w:rsidRPr="00872B25">
        <w:rPr>
          <w:lang w:val="nl-NL"/>
        </w:rPr>
        <w:t xml:space="preserve">De Lange P.J., Rolfe, J.R. &amp; Townsend, A.J. (2011). </w:t>
      </w:r>
      <w:r>
        <w:rPr>
          <w:i/>
        </w:rPr>
        <w:t>Crassula natans var. minus (Crassulaceae) a new trans-Tasman natural weed arrival to northern New Zealand.</w:t>
      </w:r>
      <w:r>
        <w:t xml:space="preserve"> New Zealand Journal of Botany 49(3): 361-366 (</w:t>
      </w:r>
      <w:hyperlink w:history="1" r:id="rId83">
        <w:r>
          <w:rPr>
            <w:rStyle w:val="Lienhypertexte"/>
            <w:u w:val="none"/>
          </w:rPr>
          <w:t>https://www.tandfonline.com/doi/full/10.1080/0028825X.2011.574708</w:t>
        </w:r>
      </w:hyperlink>
      <w:r>
        <w:t>) (consulted May 2020).</w:t>
      </w:r>
    </w:p>
    <w:p w:rsidRPr="00D75BF7" w:rsidR="00D75BF7" w:rsidP="00D75BF7" w:rsidRDefault="00D75BF7" w14:paraId="6D2983F3" w14:textId="77777777">
      <w:pPr>
        <w:pStyle w:val="4Lopendetekst"/>
        <w:ind w:hanging="567"/>
        <w:rPr>
          <w:lang w:val="en-US"/>
        </w:rPr>
      </w:pPr>
      <w:r w:rsidRPr="00D75BF7">
        <w:rPr>
          <w:lang w:val="nl-NL"/>
        </w:rPr>
        <w:t xml:space="preserve">De Vries W., Van de Loo M. </w:t>
      </w:r>
      <w:r w:rsidR="00D540D1">
        <w:rPr>
          <w:lang w:val="nl-NL"/>
        </w:rPr>
        <w:t xml:space="preserve">(2022) </w:t>
      </w:r>
      <w:r w:rsidRPr="00D540D1" w:rsidR="00D540D1">
        <w:rPr>
          <w:lang w:val="nl-NL"/>
        </w:rPr>
        <w:t xml:space="preserve">Combating </w:t>
      </w:r>
      <w:r w:rsidRPr="00D75BF7">
        <w:rPr>
          <w:i/>
          <w:lang w:val="nl-NL"/>
        </w:rPr>
        <w:t>Crassula helmsii</w:t>
      </w:r>
      <w:r w:rsidRPr="00D540D1" w:rsidR="00D540D1">
        <w:rPr>
          <w:lang w:val="nl-NL"/>
        </w:rPr>
        <w:t xml:space="preserve"> in Schleswig-Holstein. </w:t>
      </w:r>
      <w:r w:rsidRPr="00D75BF7">
        <w:rPr>
          <w:lang w:val="en-US"/>
        </w:rPr>
        <w:t>Action Plan Blomnath, February 2022.</w:t>
      </w:r>
      <w:r w:rsidR="00D540D1">
        <w:rPr>
          <w:lang w:val="en-US"/>
        </w:rPr>
        <w:t xml:space="preserve"> Soontiëns Ecology, can be requested via info@soontiensecology.nl</w:t>
      </w:r>
    </w:p>
    <w:p w:rsidRPr="002A6B70" w:rsidR="00387A2A" w:rsidP="00387A2A" w:rsidRDefault="00387A2A" w14:paraId="6CB7FFC1" w14:textId="77777777">
      <w:pPr>
        <w:pStyle w:val="4Lopendetekst"/>
        <w:ind w:hanging="567"/>
        <w:jc w:val="left"/>
      </w:pPr>
      <w:r>
        <w:t xml:space="preserve">Dean, C. (2015). </w:t>
      </w:r>
      <w:proofErr w:type="gramStart"/>
      <w:r>
        <w:rPr>
          <w:i/>
        </w:rPr>
        <w:t>The Ecology,</w:t>
      </w:r>
      <w:proofErr w:type="gramEnd"/>
      <w:r>
        <w:rPr>
          <w:i/>
        </w:rPr>
        <w:t xml:space="preserve"> impacts and control of </w:t>
      </w:r>
      <w:r w:rsidRPr="00C50E7E" w:rsidR="00C50E7E">
        <w:rPr>
          <w:i/>
        </w:rPr>
        <w:t>Crassula helmsii</w:t>
      </w:r>
      <w:r>
        <w:rPr>
          <w:i/>
        </w:rPr>
        <w:t xml:space="preserve">. </w:t>
      </w:r>
      <w:r>
        <w:t>Bournemouth University, Poole.</w:t>
      </w:r>
    </w:p>
    <w:p w:rsidRPr="002A6B70" w:rsidR="00387A2A" w:rsidP="00387A2A" w:rsidRDefault="00387A2A" w14:paraId="69DB8054" w14:textId="77777777">
      <w:pPr>
        <w:pStyle w:val="4Lopendetekst"/>
        <w:ind w:hanging="567"/>
        <w:jc w:val="left"/>
      </w:pPr>
      <w:r>
        <w:t xml:space="preserve">Dean, C., Day, J., Gozlan, R. E., Green, I., Yates, B. &amp; Diaz, A. (2013). </w:t>
      </w:r>
      <w:r>
        <w:rPr>
          <w:i/>
        </w:rPr>
        <w:t xml:space="preserve">Estimating the minimum salinity level for the control of New Zealand Pygmyweed </w:t>
      </w:r>
      <w:r w:rsidRPr="00C50E7E" w:rsidR="00C50E7E">
        <w:rPr>
          <w:i/>
        </w:rPr>
        <w:t>Crassula helmsii</w:t>
      </w:r>
      <w:r>
        <w:rPr>
          <w:i/>
        </w:rPr>
        <w:t xml:space="preserve"> in brackish water habitats</w:t>
      </w:r>
      <w:r>
        <w:t>. Conservation Evidence 10:89-92.</w:t>
      </w:r>
    </w:p>
    <w:p w:rsidRPr="002A6B70" w:rsidR="00387A2A" w:rsidP="00387A2A" w:rsidRDefault="00387A2A" w14:paraId="24D7020A" w14:textId="77777777">
      <w:pPr>
        <w:pStyle w:val="4Lopendetekst"/>
        <w:ind w:hanging="567"/>
        <w:jc w:val="left"/>
      </w:pPr>
      <w:r>
        <w:t xml:space="preserve">Dean, C. E., Day, J., Gozlan R. E., &amp; Diaz, A. (2015). </w:t>
      </w:r>
      <w:r>
        <w:rPr>
          <w:i/>
        </w:rPr>
        <w:t>Grazing vertebrates promote invasive Swamp stonecrop (</w:t>
      </w:r>
      <w:r w:rsidRPr="00C50E7E" w:rsidR="00C50E7E">
        <w:rPr>
          <w:i/>
        </w:rPr>
        <w:t>Crassula helmsii</w:t>
      </w:r>
      <w:r>
        <w:rPr>
          <w:i/>
        </w:rPr>
        <w:t>) abundance</w:t>
      </w:r>
      <w:r>
        <w:t>. Invasive Plant Science and Management 8:131-138.</w:t>
      </w:r>
    </w:p>
    <w:p w:rsidRPr="002A6B70" w:rsidR="00387A2A" w:rsidP="00387A2A" w:rsidRDefault="00387A2A" w14:paraId="67760635" w14:textId="77777777">
      <w:pPr>
        <w:pStyle w:val="4Lopendetekst"/>
        <w:ind w:hanging="567"/>
        <w:jc w:val="left"/>
      </w:pPr>
      <w:r>
        <w:t xml:space="preserve">Delbart, E., Monty, A. &amp; Mahy, G. (2011). </w:t>
      </w:r>
      <w:r>
        <w:rPr>
          <w:i/>
        </w:rPr>
        <w:t xml:space="preserve">Management of </w:t>
      </w:r>
      <w:r w:rsidRPr="00C50E7E" w:rsidR="00C50E7E">
        <w:rPr>
          <w:i/>
        </w:rPr>
        <w:t>Crassula helmsii</w:t>
      </w:r>
      <w:r>
        <w:rPr>
          <w:i/>
        </w:rPr>
        <w:t xml:space="preserve"> in Belgium-more difficult than it appears?</w:t>
      </w:r>
      <w:r>
        <w:t xml:space="preserve"> Bulletin OEPP/EPPO Bulletin 41:226-231.</w:t>
      </w:r>
    </w:p>
    <w:p w:rsidRPr="002A6B70" w:rsidR="00387A2A" w:rsidP="00387A2A" w:rsidRDefault="00387A2A" w14:paraId="35D91185" w14:textId="77777777">
      <w:pPr>
        <w:pStyle w:val="4Lopendetekst"/>
        <w:ind w:hanging="567"/>
        <w:jc w:val="left"/>
      </w:pPr>
      <w:r>
        <w:t xml:space="preserve">Denys, L., Packet, J., Jambon, W. &amp; Scheers, K. (2014a). </w:t>
      </w:r>
      <w:r>
        <w:rPr>
          <w:i/>
        </w:rPr>
        <w:t xml:space="preserve">Dispersal of the non-native invasive species </w:t>
      </w:r>
      <w:r w:rsidRPr="00C50E7E" w:rsidR="00C50E7E">
        <w:rPr>
          <w:i/>
        </w:rPr>
        <w:t>Crassula helmsii</w:t>
      </w:r>
      <w:r>
        <w:rPr>
          <w:i/>
        </w:rPr>
        <w:t xml:space="preserve"> (Crassulaceae) may involve seeds and endozoochorous transport by birds.</w:t>
      </w:r>
      <w:r>
        <w:t xml:space="preserve"> New Journal of Botany 4:104-106.</w:t>
      </w:r>
    </w:p>
    <w:p w:rsidRPr="002A6B70" w:rsidR="00387A2A" w:rsidP="00387A2A" w:rsidRDefault="00387A2A" w14:paraId="6381F53A" w14:textId="77777777">
      <w:pPr>
        <w:pStyle w:val="4Lopendetekst"/>
        <w:ind w:hanging="567"/>
        <w:jc w:val="left"/>
      </w:pPr>
      <w:r>
        <w:t xml:space="preserve">Denys, L., van Valkenburg, J., Packet, J., Scheers, K., De Hoop, E. &amp; Adriaens, T. (2014b). </w:t>
      </w:r>
      <w:r>
        <w:rPr>
          <w:i/>
        </w:rPr>
        <w:t xml:space="preserve">Attempts to control aquatic </w:t>
      </w:r>
      <w:r w:rsidRPr="00C50E7E" w:rsidR="00C50E7E">
        <w:rPr>
          <w:i/>
        </w:rPr>
        <w:t>Crassula helmsii</w:t>
      </w:r>
      <w:r>
        <w:rPr>
          <w:i/>
        </w:rPr>
        <w:t xml:space="preserve"> at Huis ter Heide (Tilburg, The Netherlands), with special reference to dye treatment.</w:t>
      </w:r>
      <w:r>
        <w:t xml:space="preserve"> RINSE, European Regional Development Fund, Natuurmonumenten, Nederlandse Voedsel- en Warenautoriteit, Research Institute for Nature and Forest, Ghent.</w:t>
      </w:r>
    </w:p>
    <w:p w:rsidRPr="002A6B70" w:rsidR="00387A2A" w:rsidP="00387A2A" w:rsidRDefault="00387A2A" w14:paraId="0BA9B114" w14:textId="77777777">
      <w:pPr>
        <w:pStyle w:val="4Lopendetekst"/>
        <w:ind w:hanging="567"/>
        <w:jc w:val="left"/>
      </w:pPr>
      <w:r>
        <w:t xml:space="preserve">Diaz, A. (2012). </w:t>
      </w:r>
      <w:r>
        <w:rPr>
          <w:i/>
        </w:rPr>
        <w:t>Crassual helmsii (T. Kirk) Cockayne (New Zealand pygmyweed).</w:t>
      </w:r>
      <w:r>
        <w:t xml:space="preserve"> Pages 37-46 </w:t>
      </w:r>
      <w:r>
        <w:rPr>
          <w:i/>
        </w:rPr>
        <w:t>in</w:t>
      </w:r>
      <w:r>
        <w:t xml:space="preserve"> R. A. Francis, editor. A handbook of global freshwater invasive species. Earthscan, Abingdon, Oxon, UK.</w:t>
      </w:r>
    </w:p>
    <w:p w:rsidRPr="005F29CA" w:rsidR="00387A2A" w:rsidP="00387A2A" w:rsidRDefault="00D75BF7" w14:paraId="07FAFB2D" w14:textId="77777777">
      <w:pPr>
        <w:pStyle w:val="4Lopendetekst"/>
        <w:ind w:hanging="567"/>
        <w:jc w:val="left"/>
      </w:pPr>
      <w:r w:rsidRPr="00D75BF7">
        <w:rPr>
          <w:lang w:val="en-US"/>
        </w:rPr>
        <w:t xml:space="preserve">Domingues de Almeide, J. &amp; Freitas, H. (2012). </w:t>
      </w:r>
      <w:r w:rsidR="00387A2A">
        <w:rPr>
          <w:i/>
        </w:rPr>
        <w:t>Exotic flora of continental Portugal – a new assessment</w:t>
      </w:r>
      <w:r w:rsidR="00387A2A">
        <w:t xml:space="preserve">. </w:t>
      </w:r>
      <w:r w:rsidRPr="00D75BF7">
        <w:t>Bocconea 24: 231-237 (</w:t>
      </w:r>
      <w:hyperlink w:history="1" r:id="rId84">
        <w:r w:rsidRPr="00D75BF7">
          <w:rPr>
            <w:rStyle w:val="Lienhypertexte"/>
            <w:u w:val="none"/>
          </w:rPr>
          <w:t>http://www.herbmedit.org/bocconea/24-231.pdf</w:t>
        </w:r>
      </w:hyperlink>
      <w:r w:rsidRPr="00D75BF7">
        <w:t>) (consulted May 2020).</w:t>
      </w:r>
    </w:p>
    <w:p w:rsidRPr="0025348C" w:rsidR="00387A2A" w:rsidP="00387A2A" w:rsidRDefault="00D75BF7" w14:paraId="42829596" w14:textId="77777777">
      <w:pPr>
        <w:pStyle w:val="4Lopendetekst"/>
        <w:ind w:hanging="567"/>
        <w:jc w:val="left"/>
        <w:rPr>
          <w:lang w:val="fr-FR"/>
        </w:rPr>
      </w:pPr>
      <w:r w:rsidRPr="00D75BF7">
        <w:t xml:space="preserve">Dortel, F. &amp; Dutartre, A. (2018). </w:t>
      </w:r>
      <w:r w:rsidRPr="0025348C" w:rsidR="00387A2A">
        <w:rPr>
          <w:i/>
          <w:lang w:val="fr-FR"/>
        </w:rPr>
        <w:t>La Crassule de Helms (</w:t>
      </w:r>
      <w:r w:rsidRPr="0025348C" w:rsidR="00C50E7E">
        <w:rPr>
          <w:i/>
          <w:lang w:val="fr-FR"/>
        </w:rPr>
        <w:t>Crassula helmsii</w:t>
      </w:r>
      <w:r w:rsidRPr="0025348C" w:rsidR="00387A2A">
        <w:rPr>
          <w:i/>
          <w:lang w:val="fr-FR"/>
        </w:rPr>
        <w:t xml:space="preserve"> Cockayne, 1907) : Fiche d’alerte détaillée, première analyse des risques, possibilités de régulation et mesures de biosécurité</w:t>
      </w:r>
      <w:r w:rsidRPr="0025348C" w:rsidR="00387A2A">
        <w:rPr>
          <w:lang w:val="fr-FR"/>
        </w:rPr>
        <w:t>. Conservatoire Botanique National de Brest &amp; GT IBMA, 23 p. (</w:t>
      </w:r>
      <w:hyperlink w:history="1" r:id="rId85">
        <w:r w:rsidRPr="0025348C" w:rsidR="00387A2A">
          <w:rPr>
            <w:rStyle w:val="Lienhypertexte"/>
            <w:u w:val="none"/>
            <w:lang w:val="fr-FR"/>
          </w:rPr>
          <w:t>http://www.gt-ibma.eu/wp-content/uploads/2018/01/dortel_dutartre_2017_crassule_de_helms_synthese_vf.pdf</w:t>
        </w:r>
      </w:hyperlink>
      <w:r w:rsidRPr="0025348C" w:rsidR="00387A2A">
        <w:rPr>
          <w:lang w:val="fr-FR"/>
        </w:rPr>
        <w:t>) (consulted May 2020).</w:t>
      </w:r>
    </w:p>
    <w:p w:rsidRPr="0025348C" w:rsidR="00387A2A" w:rsidP="00387A2A" w:rsidRDefault="00387A2A" w14:paraId="26B163BA" w14:textId="77777777">
      <w:pPr>
        <w:pStyle w:val="4Lopendetekst"/>
        <w:ind w:hanging="567"/>
        <w:jc w:val="left"/>
        <w:rPr>
          <w:lang w:val="fr-FR"/>
        </w:rPr>
      </w:pPr>
      <w:r w:rsidRPr="0025348C">
        <w:rPr>
          <w:lang w:val="fr-FR"/>
        </w:rPr>
        <w:t xml:space="preserve">Dortel, F. &amp; Le Bail, J. (2019). </w:t>
      </w:r>
      <w:r w:rsidRPr="0025348C">
        <w:rPr>
          <w:i/>
          <w:lang w:val="fr-FR"/>
        </w:rPr>
        <w:t>Liste des plantes vasculaires invasives, potentiellement invasives et à surveiller en Pays de la Loire</w:t>
      </w:r>
      <w:r w:rsidRPr="0025348C">
        <w:rPr>
          <w:lang w:val="fr-FR"/>
        </w:rPr>
        <w:t xml:space="preserve">. Liste 2018. DREAL Pays de la Loire. </w:t>
      </w:r>
      <w:proofErr w:type="gramStart"/>
      <w:r w:rsidRPr="0025348C">
        <w:rPr>
          <w:lang w:val="fr-FR"/>
        </w:rPr>
        <w:t>Brest:</w:t>
      </w:r>
      <w:proofErr w:type="gramEnd"/>
      <w:r w:rsidRPr="0025348C">
        <w:rPr>
          <w:lang w:val="fr-FR"/>
        </w:rPr>
        <w:t xml:space="preserve"> Conservatoire </w:t>
      </w:r>
      <w:r w:rsidRPr="0025348C">
        <w:rPr>
          <w:lang w:val="fr-FR"/>
        </w:rPr>
        <w:t>botanique national de Brest, 37 p., 3 annexes (</w:t>
      </w:r>
      <w:hyperlink w:history="1" r:id="rId86">
        <w:r w:rsidRPr="0025348C">
          <w:rPr>
            <w:rStyle w:val="Lienhypertexte"/>
            <w:u w:val="none"/>
            <w:lang w:val="fr-FR"/>
          </w:rPr>
          <w:t>http://www.cbnbrest.fr/site/pdf/invasives_pdl.pdf</w:t>
        </w:r>
      </w:hyperlink>
      <w:r w:rsidRPr="0025348C">
        <w:rPr>
          <w:lang w:val="fr-FR"/>
        </w:rPr>
        <w:t>) (consulted May 2020).</w:t>
      </w:r>
    </w:p>
    <w:p w:rsidRPr="0025348C" w:rsidR="00387A2A" w:rsidP="00387A2A" w:rsidRDefault="00387A2A" w14:paraId="7E4B8DF0" w14:textId="77777777">
      <w:pPr>
        <w:pStyle w:val="4Lopendetekst"/>
        <w:ind w:hanging="567"/>
        <w:jc w:val="left"/>
        <w:rPr>
          <w:lang w:val="fr-FR"/>
        </w:rPr>
      </w:pPr>
      <w:r w:rsidRPr="0025348C">
        <w:rPr>
          <w:lang w:val="fr-FR"/>
        </w:rPr>
        <w:t xml:space="preserve">Douville, C. &amp; Waymel, J. (2019). </w:t>
      </w:r>
      <w:r w:rsidRPr="0025348C">
        <w:rPr>
          <w:i/>
          <w:lang w:val="fr-FR"/>
        </w:rPr>
        <w:t>Observatoire des plantes vasculaires exotiques envahissantes de Normandie. Liste des plantes vasculaires exotiques envahissantes de Normandie pour la priorisation des actions de contrôle, de connaissance et d’information/sensibilisation &amp; bilan des actions 2018</w:t>
      </w:r>
      <w:r w:rsidRPr="0025348C">
        <w:rPr>
          <w:lang w:val="fr-FR"/>
        </w:rPr>
        <w:t>. DREAL Normandie/Région Normandie. Conservatoire botanique national de Bailleul/Conservatoire botanique national de Brest, 20 p. + annexes (</w:t>
      </w:r>
      <w:hyperlink w:history="1" r:id="rId87">
        <w:r w:rsidRPr="0025348C">
          <w:rPr>
            <w:rStyle w:val="Lienhypertexte"/>
            <w:u w:val="none"/>
            <w:lang w:val="fr-FR"/>
          </w:rPr>
          <w:t>http://cen-normandie.fr/sites/default/files/fichiers/observatoire_eee_normandie-07-08-2019-vf.pdf</w:t>
        </w:r>
      </w:hyperlink>
      <w:r w:rsidRPr="0025348C">
        <w:rPr>
          <w:lang w:val="fr-FR"/>
        </w:rPr>
        <w:t>) (consulted May 2020).</w:t>
      </w:r>
    </w:p>
    <w:p w:rsidRPr="002A6B70" w:rsidR="00387A2A" w:rsidP="00387A2A" w:rsidRDefault="00387A2A" w14:paraId="3391394F" w14:textId="77777777">
      <w:pPr>
        <w:pStyle w:val="4Lopendetekst"/>
        <w:ind w:hanging="567"/>
        <w:jc w:val="left"/>
      </w:pPr>
      <w:r>
        <w:t xml:space="preserve">Ellison, C. &amp; Pratt, C. (2018). </w:t>
      </w:r>
      <w:r>
        <w:rPr>
          <w:i/>
        </w:rPr>
        <w:t>Update on the CABI UK invasive weeds biocontrol programme</w:t>
      </w:r>
      <w:r>
        <w:t>. CABI powerpoint (</w:t>
      </w:r>
      <w:hyperlink w:history="1" r:id="rId88">
        <w:r>
          <w:rPr>
            <w:rStyle w:val="Lienhypertexte"/>
            <w:u w:val="none"/>
          </w:rPr>
          <w:t>http://www.nonnativespecies.org/downloadDocument.cfm?id=1817</w:t>
        </w:r>
      </w:hyperlink>
      <w:r>
        <w:t>) (consulted May 2020).</w:t>
      </w:r>
    </w:p>
    <w:p w:rsidRPr="002A6B70" w:rsidR="00387A2A" w:rsidP="00387A2A" w:rsidRDefault="00387A2A" w14:paraId="65504EC2" w14:textId="77777777">
      <w:pPr>
        <w:pStyle w:val="4Lopendetekst"/>
        <w:ind w:hanging="567"/>
        <w:jc w:val="left"/>
      </w:pPr>
      <w:r>
        <w:t xml:space="preserve">Environment Agency (2003). </w:t>
      </w:r>
      <w:r>
        <w:rPr>
          <w:i/>
        </w:rPr>
        <w:t>Guidance for the control of invasive weeds in or near fresh water</w:t>
      </w:r>
      <w:r>
        <w:t>. p. 14-15. Environment Agency publication (http://adlib.everysite.co.uk/resources/000/058/939/EA_Invasive_weeds_booklet.pdf) (consulted May 2020).</w:t>
      </w:r>
    </w:p>
    <w:p w:rsidRPr="002A6B70" w:rsidR="00387A2A" w:rsidP="00387A2A" w:rsidRDefault="00387A2A" w14:paraId="54EA581E" w14:textId="77777777">
      <w:pPr>
        <w:pStyle w:val="4Lopendetekst"/>
        <w:ind w:hanging="567"/>
        <w:jc w:val="left"/>
      </w:pPr>
      <w:r>
        <w:t xml:space="preserve">EPPO (2006a). </w:t>
      </w:r>
      <w:r>
        <w:rPr>
          <w:i/>
        </w:rPr>
        <w:t xml:space="preserve">Pest Risk Analysis for </w:t>
      </w:r>
      <w:r w:rsidRPr="00C50E7E" w:rsidR="00C50E7E">
        <w:rPr>
          <w:i/>
        </w:rPr>
        <w:t>Crassula helmsii</w:t>
      </w:r>
      <w:r>
        <w:rPr>
          <w:i/>
        </w:rPr>
        <w:t xml:space="preserve">. </w:t>
      </w:r>
      <w:r>
        <w:t>European and Mediterranean Plant Protection Organisation, 19 p. (https://pra.eppo.int/getfile/595fba5a-7236-4737-8dce-f3b63124425f) (consulted May 2020).</w:t>
      </w:r>
    </w:p>
    <w:p w:rsidRPr="002A6B70" w:rsidR="00387A2A" w:rsidP="00387A2A" w:rsidRDefault="00387A2A" w14:paraId="3D436977" w14:textId="77777777">
      <w:pPr>
        <w:pStyle w:val="4Lopendetekst"/>
        <w:ind w:hanging="567"/>
        <w:jc w:val="left"/>
      </w:pPr>
      <w:r>
        <w:t xml:space="preserve">EPPO (2006b). </w:t>
      </w:r>
      <w:r>
        <w:rPr>
          <w:i/>
        </w:rPr>
        <w:t xml:space="preserve">Report of a Pest Risk Analysis. </w:t>
      </w:r>
      <w:r>
        <w:t>European and Mediterranean Plant Protection</w:t>
      </w:r>
      <w:r>
        <w:rPr>
          <w:i/>
        </w:rPr>
        <w:t xml:space="preserve"> Organisation</w:t>
      </w:r>
      <w:r>
        <w:t>. 06-12801 Final, 4 p. (https://pra.eppo.int/getfile/1b290af1-2972-47f0-ac80-9ca9b8762890) (consulted May 2020).</w:t>
      </w:r>
    </w:p>
    <w:p w:rsidRPr="002A6B70" w:rsidR="00387A2A" w:rsidP="00387A2A" w:rsidRDefault="00387A2A" w14:paraId="5E31C9A7" w14:textId="77777777">
      <w:pPr>
        <w:pStyle w:val="4Lopendetekst"/>
        <w:ind w:hanging="567"/>
        <w:jc w:val="left"/>
      </w:pPr>
      <w:r>
        <w:t xml:space="preserve">EPPO (2007). </w:t>
      </w:r>
      <w:r>
        <w:rPr>
          <w:i/>
        </w:rPr>
        <w:t xml:space="preserve">Data sheets on quarantine pests: </w:t>
      </w:r>
      <w:r w:rsidRPr="00C50E7E" w:rsidR="00C50E7E">
        <w:rPr>
          <w:i/>
        </w:rPr>
        <w:t>Crassula helmsii</w:t>
      </w:r>
      <w:r>
        <w:rPr>
          <w:i/>
        </w:rPr>
        <w:t>.</w:t>
      </w:r>
      <w:r>
        <w:t xml:space="preserve"> European and Mediterranean Plant Protection Organization. EPPO Bulletin 37: 225–229 (</w:t>
      </w:r>
      <w:hyperlink w:history="1" r:id="rId89">
        <w:r>
          <w:rPr>
            <w:rStyle w:val="Lienhypertexte"/>
            <w:u w:val="none"/>
          </w:rPr>
          <w:t>https://onlinelibrary.wiley.com/doi/pdf/10.1111/j.1365-2338.2007.01111.x</w:t>
        </w:r>
      </w:hyperlink>
      <w:r>
        <w:t>) (consulted May 2020).</w:t>
      </w:r>
    </w:p>
    <w:p w:rsidRPr="002A6B70" w:rsidR="00D03D34" w:rsidP="005A03B5" w:rsidRDefault="005F1CDE" w14:paraId="3711FA30" w14:textId="77777777">
      <w:pPr>
        <w:pStyle w:val="4Lopendetekst"/>
        <w:ind w:hanging="567"/>
      </w:pPr>
      <w:r>
        <w:t xml:space="preserve">EPPO (2014). PM 9/19 (1) Invasive alien aquatic plants. EPPO Bulletin (2014) 44(3): 457-471. </w:t>
      </w:r>
      <w:hyperlink w:history="1" r:id="rId90">
        <w:r>
          <w:rPr>
            <w:rStyle w:val="Lienhypertexte"/>
          </w:rPr>
          <w:t>https://onlinelibrary.wiley.com/doi/epdf/10.1111/epp.12165</w:t>
        </w:r>
      </w:hyperlink>
    </w:p>
    <w:p w:rsidRPr="002A6B70" w:rsidR="00387A2A" w:rsidP="00387A2A" w:rsidRDefault="00387A2A" w14:paraId="47B7DA34" w14:textId="77777777">
      <w:pPr>
        <w:pStyle w:val="4Lopendetekst"/>
        <w:ind w:hanging="567"/>
        <w:jc w:val="left"/>
      </w:pPr>
      <w:r>
        <w:t xml:space="preserve">Ewald, N. (2014). </w:t>
      </w:r>
      <w:r w:rsidRPr="00C50E7E" w:rsidR="00C50E7E">
        <w:rPr>
          <w:i/>
        </w:rPr>
        <w:t>Crassula helmsii</w:t>
      </w:r>
      <w:r>
        <w:rPr>
          <w:i/>
        </w:rPr>
        <w:t xml:space="preserve"> in the New Forest: final report on the status, spread and impact of this non-native invasive plant, and the efficacy of control techniques following a </w:t>
      </w:r>
      <w:proofErr w:type="gramStart"/>
      <w:r>
        <w:rPr>
          <w:i/>
        </w:rPr>
        <w:t>3 year</w:t>
      </w:r>
      <w:proofErr w:type="gramEnd"/>
      <w:r>
        <w:rPr>
          <w:i/>
        </w:rPr>
        <w:t xml:space="preserve"> trial. Prepared on behalf of the New Forest Non-Native Plants Project</w:t>
      </w:r>
      <w:r>
        <w:t>. Freshwater Habitats Trust, Oxford.</w:t>
      </w:r>
    </w:p>
    <w:p w:rsidRPr="002A6B70" w:rsidR="00387A2A" w:rsidP="00387A2A" w:rsidRDefault="00387A2A" w14:paraId="733AE3C4" w14:textId="77777777">
      <w:pPr>
        <w:pStyle w:val="4Lopendetekst"/>
        <w:ind w:hanging="567"/>
        <w:jc w:val="left"/>
      </w:pPr>
      <w:r>
        <w:t xml:space="preserve">FLORON (2020). </w:t>
      </w:r>
      <w:r>
        <w:rPr>
          <w:i/>
        </w:rPr>
        <w:t xml:space="preserve">FLORON Verspreidingsatlas Vaatplanten </w:t>
      </w:r>
      <w:r w:rsidRPr="00C50E7E" w:rsidR="00C50E7E">
        <w:rPr>
          <w:i/>
        </w:rPr>
        <w:t>Crassula helmsii</w:t>
      </w:r>
      <w:r>
        <w:rPr>
          <w:i/>
        </w:rPr>
        <w:t xml:space="preserve"> (Kirk) Cockayne.</w:t>
      </w:r>
      <w:r>
        <w:t xml:space="preserve"> The Netherlands. (</w:t>
      </w:r>
      <w:hyperlink w:history="1" r:id="rId91">
        <w:r>
          <w:rPr>
            <w:rStyle w:val="Lienhypertexte"/>
            <w:u w:val="none"/>
          </w:rPr>
          <w:t>https://www.verspreidingsatlas.nl/5307</w:t>
        </w:r>
      </w:hyperlink>
      <w:r>
        <w:t>) (consulted May 2020)</w:t>
      </w:r>
    </w:p>
    <w:p w:rsidRPr="002A6B70" w:rsidR="00387A2A" w:rsidP="00387A2A" w:rsidRDefault="00387A2A" w14:paraId="3540BF1B" w14:textId="77777777">
      <w:pPr>
        <w:pStyle w:val="4Lopendetekst"/>
        <w:ind w:hanging="567"/>
        <w:jc w:val="left"/>
      </w:pPr>
      <w:r>
        <w:t xml:space="preserve">Fried, G. (2010). </w:t>
      </w:r>
      <w:r>
        <w:rPr>
          <w:i/>
        </w:rPr>
        <w:t>Prioritization of Potential Invasive Alien Plants in France</w:t>
      </w:r>
      <w:r>
        <w:t xml:space="preserve">. </w:t>
      </w:r>
      <w:r w:rsidRPr="00D75BF7" w:rsidR="00D75BF7">
        <w:rPr>
          <w:lang w:val="es-ES"/>
        </w:rPr>
        <w:t xml:space="preserve">In: Brunel S., A. Uludag, E. Fernandez-Galiano, G. Brundu (red.) </w:t>
      </w:r>
      <w:r>
        <w:t>Proceedings of the International Workshop “Invasive Plants in Mediterranean Type Regions of the World”, 2–6 August 2010, Trabzon, p. 120–138 (</w:t>
      </w:r>
      <w:hyperlink w:history="1" r:id="rId92">
        <w:r>
          <w:rPr>
            <w:rStyle w:val="Lienhypertexte"/>
            <w:u w:val="none"/>
          </w:rPr>
          <w:t>https://www.researchgate.net/profile/Guillaume_Fried/publication/284716338_Prioritization_of_Potential_Invasive_Alien_Plants_in_France/links/5656d64608ae4988a7b50815/Prioritization-of-Potential-Invasive-Alien-Plants-in-France.pdf</w:t>
        </w:r>
      </w:hyperlink>
      <w:r>
        <w:t>) (consulted May 2020).</w:t>
      </w:r>
    </w:p>
    <w:p w:rsidRPr="002A6B70" w:rsidR="00387A2A" w:rsidP="00387A2A" w:rsidRDefault="00387A2A" w14:paraId="0FF02DAD" w14:textId="77777777">
      <w:pPr>
        <w:pStyle w:val="4Lopendetekst"/>
        <w:ind w:hanging="567"/>
        <w:jc w:val="left"/>
      </w:pPr>
      <w:r>
        <w:t xml:space="preserve">Funk, J. L., Cleland, E. E., Suding, K. N., &amp; Zavaleta, E. S. (2008). </w:t>
      </w:r>
      <w:r>
        <w:rPr>
          <w:i/>
        </w:rPr>
        <w:t>Restoration through reassembly: plant traits and invasion resistance</w:t>
      </w:r>
      <w:r>
        <w:t>. Trends in Ecology &amp; Evolution 23:695-703.</w:t>
      </w:r>
    </w:p>
    <w:p w:rsidRPr="0025348C" w:rsidR="00387A2A" w:rsidP="00387A2A" w:rsidRDefault="00387A2A" w14:paraId="0C15088A" w14:textId="77777777">
      <w:pPr>
        <w:pStyle w:val="4Lopendetekst"/>
        <w:ind w:hanging="567"/>
        <w:jc w:val="left"/>
        <w:rPr>
          <w:lang w:val="fr-FR"/>
        </w:rPr>
      </w:pPr>
      <w:r w:rsidRPr="0025348C">
        <w:rPr>
          <w:lang w:val="fr-FR"/>
        </w:rPr>
        <w:t xml:space="preserve">Fy, F., (2015). </w:t>
      </w:r>
      <w:r w:rsidRPr="0025348C">
        <w:rPr>
          <w:i/>
          <w:lang w:val="fr-FR"/>
        </w:rPr>
        <w:t>Liste provisoire des espèces exotiques envahissantes de Poitou-Charentes</w:t>
      </w:r>
      <w:r w:rsidRPr="0025348C">
        <w:rPr>
          <w:lang w:val="fr-FR"/>
        </w:rPr>
        <w:t>. Conservatoire Botanique National Sud-Atlantique, 8 p. (http://www.orenva.org/IMG/pdf/cbnsa_2015_-_liste_eee_poitou-charentes-1.pdf) (consulted May 2020).</w:t>
      </w:r>
    </w:p>
    <w:p w:rsidRPr="002A6B70" w:rsidR="00387A2A" w:rsidP="00387A2A" w:rsidRDefault="00387A2A" w14:paraId="1DF53C93" w14:textId="77777777">
      <w:pPr>
        <w:pStyle w:val="4Lopendetekst"/>
        <w:ind w:hanging="567"/>
        <w:jc w:val="left"/>
      </w:pPr>
      <w:r w:rsidRPr="0025348C">
        <w:rPr>
          <w:lang w:val="fr-FR"/>
        </w:rPr>
        <w:t xml:space="preserve">Galasso, G., Conti, F., Peruzzi, L., Ardenghi, N. M. G., Banfi, E., Celesti-Grapow, L., Albano, A., Alessandrini, A., Bacchetta, G., Ballelli, S., Bandini Mazzanti, M., Barberis, G., Bernardo, L., Blasi, C., Bouvet, D., Bovio, M., Cecchi, L. Del Guacchio, E., Domina, G., Fascetti, S., Gallo, L., </w:t>
      </w:r>
      <w:r w:rsidRPr="0025348C">
        <w:rPr>
          <w:lang w:val="fr-FR"/>
        </w:rPr>
        <w:t xml:space="preserve">Gubellini, L., Guiggi, A., Iamonico, D., Iberite, M., Jiménez-Mejías, P., Lattanzi, F., Marchetti, D., Martinetto,E., Masin, R.R., Medagli, P., Passalacqua, N.G., Peccenini, S., Pennesi, R., Pierini, B., Podda, L., Poldini, L., Prosser, F., Raimondo, F.M., Roma-Marzio, F., Rosati, L., Santangelo, A., Scoppola, A.,Scortegagna, S., Selvaggi, A., Selvi,F., Soldano, F., Stinca, A., Wagensommer, R.P., Wilhalm, T. &amp; Bartolucci, F. (2018). </w:t>
      </w:r>
      <w:r>
        <w:rPr>
          <w:i/>
        </w:rPr>
        <w:t>An updated checklist of the vascular flora alien to Italy</w:t>
      </w:r>
      <w:r>
        <w:t>. Plant Biosystems - An International Journal Dealing with all Aspects of Plant Biology (doi: 10.1080/11263504.2018.1441197) (consulted May 2020).</w:t>
      </w:r>
    </w:p>
    <w:p w:rsidRPr="002A6B70" w:rsidR="00387A2A" w:rsidP="00387A2A" w:rsidRDefault="00387A2A" w14:paraId="64218DD8" w14:textId="77777777">
      <w:pPr>
        <w:pStyle w:val="4Lopendetekst"/>
        <w:ind w:hanging="567"/>
        <w:jc w:val="left"/>
      </w:pPr>
      <w:r>
        <w:t xml:space="preserve">Gassmann, A., Cock, M. J. W., Shaw R. &amp; Evans, H. C. (2006). </w:t>
      </w:r>
      <w:r>
        <w:rPr>
          <w:i/>
        </w:rPr>
        <w:t>The potential for biological control of invasive alien aquatic weeds in Europe</w:t>
      </w:r>
      <w:r>
        <w:t>: a review. Pages 217-222 Macrophytes in Aquatic Ecosystems: From Biology to Management. Springer.</w:t>
      </w:r>
    </w:p>
    <w:p w:rsidR="002C3C78" w:rsidP="00387A2A" w:rsidRDefault="00D75BF7" w14:paraId="764B8B61" w14:textId="77777777">
      <w:pPr>
        <w:pStyle w:val="4Lopendetekst"/>
        <w:ind w:hanging="567"/>
      </w:pPr>
      <w:r w:rsidRPr="00D75BF7">
        <w:t xml:space="preserve">GB Non-native Species Secretariat2 (2011). </w:t>
      </w:r>
      <w:r w:rsidR="00387A2A">
        <w:rPr>
          <w:i/>
        </w:rPr>
        <w:t xml:space="preserve">GB non-native organism risk assessment scheme: </w:t>
      </w:r>
      <w:r w:rsidRPr="00C50E7E" w:rsidR="00C50E7E">
        <w:rPr>
          <w:i/>
        </w:rPr>
        <w:t>Crassula helmsii</w:t>
      </w:r>
      <w:r w:rsidR="00387A2A">
        <w:rPr>
          <w:i/>
        </w:rPr>
        <w:t xml:space="preserve"> (Swamp Stonecrop, New Zealand Pygmy Weed, Crassula) previously known as Tillaea</w:t>
      </w:r>
      <w:r w:rsidR="00387A2A">
        <w:t>. GB Non-native Species Secretariat, Animal and Plant Health Agency, Sand Hutton.</w:t>
      </w:r>
    </w:p>
    <w:p w:rsidRPr="002A6B70" w:rsidR="00387A2A" w:rsidP="00387A2A" w:rsidRDefault="00387A2A" w14:paraId="4B2F085E" w14:textId="77777777">
      <w:pPr>
        <w:pStyle w:val="4Lopendetekst"/>
        <w:ind w:hanging="567"/>
      </w:pPr>
      <w:r>
        <w:t xml:space="preserve"> </w:t>
      </w:r>
      <w:r w:rsidR="002C3C78">
        <w:t>GBIF (</w:t>
      </w:r>
      <w:r w:rsidR="00355D5D">
        <w:t xml:space="preserve">2020, </w:t>
      </w:r>
      <w:r w:rsidR="002C3C78">
        <w:t>2022)</w:t>
      </w:r>
      <w:r w:rsidRPr="002C3C78" w:rsidR="002C3C78">
        <w:t xml:space="preserve"> Global Biodiversity Information Facility</w:t>
      </w:r>
      <w:r w:rsidR="002C3C78">
        <w:t xml:space="preserve">. </w:t>
      </w:r>
      <w:r w:rsidRPr="00D75BF7" w:rsidR="00D75BF7">
        <w:rPr>
          <w:i/>
        </w:rPr>
        <w:t>Crassula helmsii</w:t>
      </w:r>
      <w:r w:rsidR="002C3C78">
        <w:t xml:space="preserve"> occurrence in Denmark. </w:t>
      </w:r>
      <w:hyperlink w:history="1" r:id="rId93">
        <w:r w:rsidRPr="00411E3E" w:rsidR="002C3C78">
          <w:rPr>
            <w:rStyle w:val="Lienhypertexte"/>
          </w:rPr>
          <w:t>https://www.gbif.org/occurrence/search?country=DK&amp;taxon_key=5362054</w:t>
        </w:r>
      </w:hyperlink>
      <w:r w:rsidR="002C3C78">
        <w:t xml:space="preserve"> (consulted February </w:t>
      </w:r>
      <w:commentRangeStart w:id="135"/>
      <w:r w:rsidR="002C3C78">
        <w:t>2022</w:t>
      </w:r>
      <w:commentRangeEnd w:id="135"/>
      <w:r w:rsidR="002C3C78">
        <w:rPr>
          <w:rStyle w:val="Marquedecommentaire"/>
          <w:rFonts w:ascii="Times New Roman" w:hAnsi="Times New Roman"/>
        </w:rPr>
        <w:commentReference w:id="135"/>
      </w:r>
      <w:r w:rsidR="002C3C78">
        <w:t xml:space="preserve">). </w:t>
      </w:r>
    </w:p>
    <w:p w:rsidRPr="002A6B70" w:rsidR="00387A2A" w:rsidP="00387A2A" w:rsidRDefault="00387A2A" w14:paraId="6660C900" w14:textId="77777777">
      <w:pPr>
        <w:pStyle w:val="4Lopendetekst"/>
        <w:ind w:hanging="567"/>
        <w:jc w:val="left"/>
      </w:pPr>
      <w:r>
        <w:t xml:space="preserve">Genovesi, P. &amp; Shine, C. (2004). </w:t>
      </w:r>
      <w:r>
        <w:rPr>
          <w:i/>
        </w:rPr>
        <w:t>European strategy on invasive alien species: Convention on the Conservation of European Wildlife and Habitats (Bern Convention)</w:t>
      </w:r>
      <w:r>
        <w:t>. Council of Europe.</w:t>
      </w:r>
    </w:p>
    <w:p w:rsidRPr="002A6B70" w:rsidR="00387A2A" w:rsidP="00387A2A" w:rsidRDefault="00387A2A" w14:paraId="2A0BF073" w14:textId="77777777">
      <w:pPr>
        <w:pStyle w:val="4Lopendetekst"/>
        <w:ind w:hanging="567"/>
        <w:jc w:val="left"/>
      </w:pPr>
      <w:r>
        <w:t xml:space="preserve">Gomes, B. (2005). </w:t>
      </w:r>
      <w:r>
        <w:rPr>
          <w:i/>
        </w:rPr>
        <w:t xml:space="preserve">Controlling New Zealand pygmyweed </w:t>
      </w:r>
      <w:r w:rsidRPr="00C50E7E" w:rsidR="00C50E7E">
        <w:rPr>
          <w:i/>
        </w:rPr>
        <w:t>Crassula helmsii</w:t>
      </w:r>
      <w:r>
        <w:rPr>
          <w:i/>
        </w:rPr>
        <w:t xml:space="preserve"> in field ditches and a gravel pit by herbicide spraying at Dungeness RSPB Reserve, Kent, England</w:t>
      </w:r>
      <w:r>
        <w:t>. Conservation Evidence 2:62.</w:t>
      </w:r>
    </w:p>
    <w:p w:rsidRPr="002A6B70" w:rsidR="00387A2A" w:rsidP="00387A2A" w:rsidRDefault="00387A2A" w14:paraId="27143163" w14:textId="77777777">
      <w:pPr>
        <w:pStyle w:val="4Lopendetekst"/>
        <w:ind w:hanging="567"/>
        <w:jc w:val="left"/>
      </w:pPr>
      <w:r>
        <w:t xml:space="preserve">Grutters, B.M.C., Saccomanno, B., Gross, E.M., van de Waal, D.B., van Donk, E. &amp; Bakker, E.S. (2017). </w:t>
      </w:r>
      <w:r>
        <w:rPr>
          <w:i/>
        </w:rPr>
        <w:t>Growth strategy, phylogeny and stoichiometry determine the allelopathic potential of native and non-native plants.</w:t>
      </w:r>
      <w:r>
        <w:t xml:space="preserve"> Oikos 126: 1770-1779 (</w:t>
      </w:r>
      <w:hyperlink w:history="1" r:id="rId94">
        <w:r>
          <w:rPr>
            <w:rStyle w:val="Lienhypertexte"/>
            <w:u w:val="none"/>
          </w:rPr>
          <w:t>https://onlinelibrary.wiley.com/doi/pdf/10.1111/oik.03956</w:t>
        </w:r>
      </w:hyperlink>
      <w:r>
        <w:t>) (consulted May 2020).</w:t>
      </w:r>
    </w:p>
    <w:p w:rsidRPr="002A6B70" w:rsidR="00387A2A" w:rsidP="00387A2A" w:rsidRDefault="00387A2A" w14:paraId="4CB772FD" w14:textId="77777777">
      <w:pPr>
        <w:pStyle w:val="4Lopendetekst"/>
        <w:ind w:hanging="567"/>
        <w:jc w:val="left"/>
      </w:pPr>
      <w:r>
        <w:t xml:space="preserve">Hill, M. O., Preston, C. D. &amp; Roy, D. B. (2004). </w:t>
      </w:r>
      <w:r>
        <w:rPr>
          <w:i/>
        </w:rPr>
        <w:t xml:space="preserve">PLANTATT-attributes of British and Irish plants: status, size, life history, </w:t>
      </w:r>
      <w:proofErr w:type="gramStart"/>
      <w:r>
        <w:rPr>
          <w:i/>
        </w:rPr>
        <w:t>geography</w:t>
      </w:r>
      <w:proofErr w:type="gramEnd"/>
      <w:r>
        <w:rPr>
          <w:i/>
        </w:rPr>
        <w:t xml:space="preserve"> and habitats</w:t>
      </w:r>
      <w:r>
        <w:t>. Centre for Ecology &amp; Hydrology.</w:t>
      </w:r>
    </w:p>
    <w:p w:rsidRPr="002A6B70" w:rsidR="00387A2A" w:rsidP="00387A2A" w:rsidRDefault="00387A2A" w14:paraId="34C32D73" w14:textId="77777777">
      <w:pPr>
        <w:pStyle w:val="4Lopendetekst"/>
        <w:ind w:hanging="567"/>
        <w:jc w:val="left"/>
      </w:pPr>
      <w:r>
        <w:t xml:space="preserve">Hobbs, R. J. (1989). </w:t>
      </w:r>
      <w:r>
        <w:rPr>
          <w:i/>
        </w:rPr>
        <w:t>The nature and effects of disturbance relative to invasions.</w:t>
      </w:r>
      <w:r>
        <w:t xml:space="preserve"> Pages 389-405 </w:t>
      </w:r>
      <w:r>
        <w:rPr>
          <w:i/>
        </w:rPr>
        <w:t>in</w:t>
      </w:r>
      <w:r>
        <w:t xml:space="preserve"> J. Drake, H. Mooney, F. Di Castri, R. Groves, F. Kruger, M. Rejmanek &amp; M. Williamson, editors. Biological Invasions: A Global Perspective. Chichester, UK: Wiley &amp; Sons.</w:t>
      </w:r>
    </w:p>
    <w:p w:rsidRPr="002A6B70" w:rsidR="00387A2A" w:rsidP="00387A2A" w:rsidRDefault="00387A2A" w14:paraId="3EB370F1" w14:textId="77777777">
      <w:pPr>
        <w:pStyle w:val="4Lopendetekst"/>
        <w:ind w:hanging="567"/>
        <w:jc w:val="left"/>
      </w:pPr>
      <w:r>
        <w:t xml:space="preserve">Hobbs, R. J. (1991). </w:t>
      </w:r>
      <w:r>
        <w:rPr>
          <w:i/>
        </w:rPr>
        <w:t>Disturbance of a precursor to weed invasion in native vegetation</w:t>
      </w:r>
      <w:r>
        <w:t>. Australia; review. Conference paper. Plant Protection Quarterly (Australia).</w:t>
      </w:r>
    </w:p>
    <w:p w:rsidRPr="00872B25" w:rsidR="00387A2A" w:rsidP="00387A2A" w:rsidRDefault="00387A2A" w14:paraId="05009111" w14:textId="77777777">
      <w:pPr>
        <w:pStyle w:val="4Lopendetekst"/>
        <w:ind w:hanging="567"/>
        <w:jc w:val="left"/>
        <w:rPr>
          <w:lang w:val="nl-NL"/>
        </w:rPr>
      </w:pPr>
      <w:r>
        <w:t>Hobbs, R. J. &amp; Huenneke, L. F. (1992</w:t>
      </w:r>
      <w:r>
        <w:rPr>
          <w:i/>
        </w:rPr>
        <w:t>). Disturbance, diversity, and invasion: implications for conservation</w:t>
      </w:r>
      <w:r>
        <w:t xml:space="preserve">. </w:t>
      </w:r>
      <w:r w:rsidRPr="00872B25">
        <w:rPr>
          <w:lang w:val="nl-NL"/>
        </w:rPr>
        <w:t>Conservation Biology 6:324-337.</w:t>
      </w:r>
    </w:p>
    <w:p w:rsidRPr="00872B25" w:rsidR="00387A2A" w:rsidP="00387A2A" w:rsidRDefault="00387A2A" w14:paraId="01C9DF8B" w14:textId="77777777">
      <w:pPr>
        <w:pStyle w:val="4Lopendetekst"/>
        <w:ind w:hanging="567"/>
        <w:jc w:val="left"/>
        <w:rPr>
          <w:lang w:val="nl-NL"/>
        </w:rPr>
      </w:pPr>
      <w:r w:rsidRPr="00872B25">
        <w:rPr>
          <w:lang w:val="nl-NL"/>
        </w:rPr>
        <w:t xml:space="preserve">Hoffman, M.H.A., (2016). </w:t>
      </w:r>
      <w:r w:rsidRPr="00872B25">
        <w:rPr>
          <w:i/>
          <w:lang w:val="nl-NL"/>
        </w:rPr>
        <w:t xml:space="preserve">List of names of </w:t>
      </w:r>
      <w:proofErr w:type="gramStart"/>
      <w:r w:rsidRPr="00872B25">
        <w:rPr>
          <w:i/>
          <w:lang w:val="nl-NL"/>
        </w:rPr>
        <w:t>perennials /</w:t>
      </w:r>
      <w:proofErr w:type="gramEnd"/>
      <w:r w:rsidRPr="00872B25">
        <w:rPr>
          <w:i/>
          <w:lang w:val="nl-NL"/>
        </w:rPr>
        <w:t xml:space="preserve"> Naamlijst van vaste planten</w:t>
      </w:r>
      <w:r w:rsidRPr="00872B25">
        <w:rPr>
          <w:lang w:val="nl-NL"/>
        </w:rPr>
        <w:t xml:space="preserve">. </w:t>
      </w:r>
      <w:proofErr w:type="gramStart"/>
      <w:r w:rsidRPr="00872B25">
        <w:rPr>
          <w:lang w:val="nl-NL"/>
        </w:rPr>
        <w:t>NAK tuinbouw</w:t>
      </w:r>
      <w:proofErr w:type="gramEnd"/>
      <w:r w:rsidRPr="00872B25">
        <w:rPr>
          <w:lang w:val="nl-NL"/>
        </w:rPr>
        <w:t>, Roelofarendsveen, 629 pg.</w:t>
      </w:r>
    </w:p>
    <w:p w:rsidRPr="002A6B70" w:rsidR="00387A2A" w:rsidP="00387A2A" w:rsidRDefault="00387A2A" w14:paraId="38918AF9" w14:textId="77777777">
      <w:pPr>
        <w:pStyle w:val="4Lopendetekst"/>
        <w:ind w:hanging="567"/>
        <w:jc w:val="left"/>
      </w:pPr>
      <w:r w:rsidRPr="00872B25">
        <w:rPr>
          <w:lang w:val="nl-NL"/>
        </w:rPr>
        <w:t xml:space="preserve">Hrivnák, R., Medvecká, J., Baláži, P., Bubíková, K., Oťaheľová, H. &amp; Svitok, M. (2019). </w:t>
      </w:r>
      <w:r>
        <w:rPr>
          <w:i/>
        </w:rPr>
        <w:t xml:space="preserve">Alien aquatic plants in Slovakia over 130 years: historical overview, current </w:t>
      </w:r>
      <w:proofErr w:type="gramStart"/>
      <w:r>
        <w:rPr>
          <w:i/>
        </w:rPr>
        <w:t>distribution</w:t>
      </w:r>
      <w:proofErr w:type="gramEnd"/>
      <w:r>
        <w:rPr>
          <w:i/>
        </w:rPr>
        <w:t xml:space="preserve"> and future perspectives.</w:t>
      </w:r>
      <w:r>
        <w:t xml:space="preserve"> Neobiota 49: 37-56 (</w:t>
      </w:r>
      <w:hyperlink w:history="1" r:id="rId95">
        <w:r>
          <w:rPr>
            <w:rStyle w:val="Lienhypertexte"/>
            <w:u w:val="none"/>
          </w:rPr>
          <w:t>https://neobiota.pensoft.net/article/34318/</w:t>
        </w:r>
      </w:hyperlink>
      <w:r>
        <w:t>) (consulted May 2020)</w:t>
      </w:r>
    </w:p>
    <w:p w:rsidRPr="0025348C" w:rsidR="00387A2A" w:rsidP="00387A2A" w:rsidRDefault="00D75BF7" w14:paraId="428D4422" w14:textId="77777777">
      <w:pPr>
        <w:pStyle w:val="4Lopendetekst"/>
        <w:ind w:hanging="567"/>
        <w:jc w:val="left"/>
        <w:rPr>
          <w:lang w:val="de-DE"/>
        </w:rPr>
      </w:pPr>
      <w:r w:rsidRPr="00D75BF7">
        <w:rPr>
          <w:lang w:val="en-US"/>
        </w:rPr>
        <w:t>Hussner, A., (2008</w:t>
      </w:r>
      <w:r w:rsidRPr="00D75BF7">
        <w:rPr>
          <w:i/>
          <w:lang w:val="en-US"/>
        </w:rPr>
        <w:t xml:space="preserve">). </w:t>
      </w:r>
      <w:r w:rsidRPr="0025348C" w:rsidR="00387A2A">
        <w:rPr>
          <w:i/>
          <w:lang w:val="de-DE"/>
        </w:rPr>
        <w:t>Zur Ökologie und Ökophysiologie aquatischer Neophyten in Nordrhein-Westfalen</w:t>
      </w:r>
      <w:r w:rsidRPr="0025348C" w:rsidR="00387A2A">
        <w:rPr>
          <w:lang w:val="de-DE"/>
        </w:rPr>
        <w:t>. PhD thesis, Institut für ökologische Pflanzenphysiologie und Geobotanik der Heinrich-Heine-Universität Düsseldorf, 205 p. (</w:t>
      </w:r>
      <w:hyperlink w:history="1" r:id="rId96">
        <w:r w:rsidRPr="0025348C" w:rsidR="00387A2A">
          <w:rPr>
            <w:rStyle w:val="Lienhypertexte"/>
            <w:u w:val="none"/>
            <w:lang w:val="de-DE"/>
          </w:rPr>
          <w:t>https://docserv.uni-duesseldorf.de/servlets/DerivateServlet/Derivate-8738/Diss_Hussner_Final.pdf</w:t>
        </w:r>
      </w:hyperlink>
      <w:r w:rsidRPr="0025348C" w:rsidR="00387A2A">
        <w:rPr>
          <w:lang w:val="de-DE"/>
        </w:rPr>
        <w:t>) (consulted May 2020).</w:t>
      </w:r>
    </w:p>
    <w:p w:rsidR="00387A2A" w:rsidP="00387A2A" w:rsidRDefault="00387A2A" w14:paraId="407B9662" w14:textId="77777777">
      <w:pPr>
        <w:pStyle w:val="4Lopendetekst"/>
        <w:ind w:hanging="567"/>
        <w:jc w:val="left"/>
      </w:pPr>
      <w:r>
        <w:t xml:space="preserve">Hussner, A., (2009). </w:t>
      </w:r>
      <w:r>
        <w:rPr>
          <w:i/>
        </w:rPr>
        <w:t>Growth and photosynthesis of four invasive aquatic plant species in Europe</w:t>
      </w:r>
      <w:r>
        <w:t>. Weed Research 49(5): 506-515 (DOI: 10.1111/j.1365-3180.</w:t>
      </w:r>
      <w:proofErr w:type="gramStart"/>
      <w:r>
        <w:t>2009.00721.x</w:t>
      </w:r>
      <w:proofErr w:type="gramEnd"/>
      <w:r>
        <w:t>).</w:t>
      </w:r>
    </w:p>
    <w:p w:rsidRPr="00B0686E" w:rsidR="00C904D4" w:rsidP="00387A2A" w:rsidRDefault="00C904D4" w14:paraId="6044F2C2" w14:textId="77777777">
      <w:pPr>
        <w:pStyle w:val="4Lopendetekst"/>
        <w:ind w:hanging="567"/>
        <w:jc w:val="left"/>
        <w:rPr>
          <w:lang w:val="nl-NL"/>
        </w:rPr>
      </w:pPr>
      <w:commentRangeStart w:id="136"/>
      <w:r w:rsidRPr="00C904D4">
        <w:t xml:space="preserve">Hussner, A., Heidbüchel, P., Coetzee, J., &amp; Gross, E. M. (2021). From introduction to nuisance growth: a review of traits of alien aquatic plants which contribute to their invasiveness. </w:t>
      </w:r>
      <w:r w:rsidRPr="00B0686E" w:rsidR="00D75BF7">
        <w:rPr>
          <w:lang w:val="nl-NL"/>
        </w:rPr>
        <w:t>Hydrobiologia, 848(9), 2119-2151.</w:t>
      </w:r>
      <w:commentRangeEnd w:id="136"/>
      <w:r>
        <w:rPr>
          <w:rStyle w:val="Marquedecommentaire"/>
          <w:rFonts w:ascii="Times New Roman" w:hAnsi="Times New Roman"/>
        </w:rPr>
        <w:commentReference w:id="136"/>
      </w:r>
    </w:p>
    <w:p w:rsidRPr="002A6B70" w:rsidR="00387A2A" w:rsidP="00387A2A" w:rsidRDefault="00D75BF7" w14:paraId="5021EF6A" w14:textId="77777777">
      <w:pPr>
        <w:pStyle w:val="4Lopendetekst"/>
        <w:ind w:hanging="567"/>
        <w:jc w:val="left"/>
      </w:pPr>
      <w:r w:rsidRPr="00B0686E">
        <w:rPr>
          <w:lang w:val="nl-NL"/>
        </w:rPr>
        <w:t xml:space="preserve">Hussner, A., van De Weyer, K., Gross, E.M. &amp; Hilt, S. (2010). </w:t>
      </w:r>
      <w:r w:rsidR="00387A2A">
        <w:rPr>
          <w:i/>
        </w:rPr>
        <w:t>Comments on increasing number and abundance of nonindigenous aquatic macrophyte species in Germany</w:t>
      </w:r>
      <w:r w:rsidR="00387A2A">
        <w:t>. Weed Research 50: 519-526 (</w:t>
      </w:r>
      <w:hyperlink w:history="1" r:id="rId97">
        <w:r w:rsidR="00387A2A">
          <w:rPr>
            <w:rStyle w:val="Lienhypertexte"/>
            <w:u w:val="none"/>
          </w:rPr>
          <w:t>https://doi.org/10.1111/j.1365-3180.2010.00812.x</w:t>
        </w:r>
      </w:hyperlink>
      <w:r w:rsidR="00387A2A">
        <w:t>) (consulted May 2020).</w:t>
      </w:r>
    </w:p>
    <w:p w:rsidRPr="005F29CA" w:rsidR="00620259" w:rsidP="00387A2A" w:rsidRDefault="00620259" w14:paraId="40EAA7C6" w14:textId="77777777">
      <w:pPr>
        <w:pStyle w:val="4Lopendetekst"/>
        <w:ind w:hanging="567"/>
        <w:jc w:val="left"/>
        <w:rPr>
          <w:lang w:val="fr-FR"/>
        </w:rPr>
      </w:pPr>
      <w:r>
        <w:t xml:space="preserve">Jacob, D., Petersen, J., Eggert, B. et al. (2013). EURO-CORDEX: new high-resolution climate change projections for European impact research. </w:t>
      </w:r>
      <w:r w:rsidRPr="00D75BF7" w:rsidR="00D75BF7">
        <w:rPr>
          <w:lang w:val="fr-FR"/>
        </w:rPr>
        <w:t>Reg Environ Change 14, 563–578 (2014). https://doi.org/10.1007/s10113-013-0499-2</w:t>
      </w:r>
    </w:p>
    <w:p w:rsidRPr="002A6B70" w:rsidR="00387A2A" w:rsidP="00387A2A" w:rsidRDefault="00D75BF7" w14:paraId="053330D9" w14:textId="77777777">
      <w:pPr>
        <w:pStyle w:val="4Lopendetekst"/>
        <w:ind w:hanging="567"/>
        <w:jc w:val="left"/>
      </w:pPr>
      <w:r w:rsidRPr="00D75BF7">
        <w:rPr>
          <w:lang w:val="fr-FR"/>
        </w:rPr>
        <w:t xml:space="preserve">Kane, M.E., Philman, N.L., Bartuska, C.A., &amp; McConnell, D.B. (1993). </w:t>
      </w:r>
      <w:r w:rsidR="00387A2A">
        <w:rPr>
          <w:i/>
        </w:rPr>
        <w:t xml:space="preserve">Growth regulator effects on in vitro shoot regeneration of </w:t>
      </w:r>
      <w:r w:rsidRPr="00C50E7E" w:rsidR="00C50E7E">
        <w:rPr>
          <w:i/>
        </w:rPr>
        <w:t>Crassula helmsii</w:t>
      </w:r>
      <w:r w:rsidR="00387A2A">
        <w:t>. Journal Aquatic Plant Management 31: 59-64.</w:t>
      </w:r>
    </w:p>
    <w:p w:rsidRPr="002A6B70" w:rsidR="00387A2A" w:rsidP="00387A2A" w:rsidRDefault="00387A2A" w14:paraId="17E5A71D" w14:textId="77777777">
      <w:pPr>
        <w:pStyle w:val="4Lopendetekst"/>
        <w:ind w:hanging="567"/>
        <w:jc w:val="left"/>
      </w:pPr>
      <w:r>
        <w:t xml:space="preserve">Keeley, J. &amp; Morton, B. (1982). </w:t>
      </w:r>
      <w:r>
        <w:rPr>
          <w:i/>
        </w:rPr>
        <w:t>Distribution of diurnal acid metabolism in submerged aquatic plants outside the genus Isoetes.</w:t>
      </w:r>
      <w:r>
        <w:t xml:space="preserve"> Photosynthetica 16:546-553.</w:t>
      </w:r>
    </w:p>
    <w:p w:rsidRPr="002A6B70" w:rsidR="00387A2A" w:rsidP="00387A2A" w:rsidRDefault="00387A2A" w14:paraId="6048B270" w14:textId="77777777">
      <w:pPr>
        <w:pStyle w:val="4Lopendetekst"/>
        <w:ind w:hanging="567"/>
        <w:jc w:val="left"/>
      </w:pPr>
      <w:r>
        <w:t xml:space="preserve">Keeley, J. E. (1998). </w:t>
      </w:r>
      <w:r>
        <w:rPr>
          <w:i/>
        </w:rPr>
        <w:t>CAM photosynthesis in submerged aquatic plants</w:t>
      </w:r>
      <w:r>
        <w:t>. The Botanical Review 64:121-175.</w:t>
      </w:r>
    </w:p>
    <w:p w:rsidRPr="002A6B70" w:rsidR="00387A2A" w:rsidP="00387A2A" w:rsidRDefault="00387A2A" w14:paraId="5FF267A6" w14:textId="77777777">
      <w:pPr>
        <w:pStyle w:val="4Lopendetekst"/>
        <w:ind w:hanging="567"/>
        <w:jc w:val="left"/>
      </w:pPr>
      <w:r>
        <w:t xml:space="preserve">Kelly, J. &amp; Maguire, C. M. (2009). </w:t>
      </w:r>
      <w:r>
        <w:rPr>
          <w:i/>
        </w:rPr>
        <w:t>New Zealand Pigmyweed (</w:t>
      </w:r>
      <w:r w:rsidRPr="00C50E7E" w:rsidR="00C50E7E">
        <w:rPr>
          <w:i/>
        </w:rPr>
        <w:t>Crassula helmsii</w:t>
      </w:r>
      <w:r>
        <w:rPr>
          <w:i/>
        </w:rPr>
        <w:t>) Invasive Species Action Plan</w:t>
      </w:r>
      <w:r>
        <w:t>. Prepared for NIEA and NPWS as part of Invasive Species Ireland.</w:t>
      </w:r>
    </w:p>
    <w:p w:rsidR="002F00C3" w:rsidP="00387A2A" w:rsidRDefault="00387A2A" w14:paraId="38DD0A4A" w14:textId="0C675AFC">
      <w:pPr>
        <w:pStyle w:val="4Lopendetekst"/>
        <w:ind w:hanging="567"/>
        <w:jc w:val="left"/>
      </w:pPr>
      <w:r>
        <w:t xml:space="preserve">Kelly, J., O’Flynn, C. &amp; Maguire, C. (2013). </w:t>
      </w:r>
      <w:r>
        <w:rPr>
          <w:i/>
        </w:rPr>
        <w:t>Risk analysis and prioritization for invasive and non-native species in Ireland and Northern Ireland</w:t>
      </w:r>
      <w:r>
        <w:t>. Environment Agency and National Parks and Wildlife Service as part of Invasive Species, Dublin, 59 p. (</w:t>
      </w:r>
      <w:hyperlink w:history="1" r:id="rId98">
        <w:r>
          <w:rPr>
            <w:rStyle w:val="Lienhypertexte"/>
            <w:u w:val="none"/>
          </w:rPr>
          <w:t>https://invasivespeciesireland.com/wp-content/uploads/2013/03/Risk-analysis-and-prioritization-29032012-FINAL.pdf</w:t>
        </w:r>
      </w:hyperlink>
      <w:r>
        <w:t>) (consulted May 2020).</w:t>
      </w:r>
      <w:r w:rsidRPr="00136839" w:rsidR="00136839">
        <w:t>Kirby, J.E. (1965).Notes on Crassula helmsii. The Cactus and Succulent Journal of Great Britain 27(1): 9-10.</w:t>
      </w:r>
    </w:p>
    <w:p w:rsidRPr="002A6B70" w:rsidR="00387A2A" w:rsidP="00387A2A" w:rsidRDefault="00387A2A" w14:paraId="12E09BB7" w14:textId="77777777">
      <w:pPr>
        <w:pStyle w:val="4Lopendetekst"/>
        <w:ind w:hanging="567"/>
        <w:jc w:val="left"/>
      </w:pPr>
      <w:r w:rsidRPr="0025348C">
        <w:rPr>
          <w:lang w:val="de-DE"/>
        </w:rPr>
        <w:t xml:space="preserve">Klavsen, S. K. &amp; Maberly, S. C. (2009). </w:t>
      </w:r>
      <w:r>
        <w:rPr>
          <w:i/>
        </w:rPr>
        <w:t xml:space="preserve">Crassulacean acid metabolism contributes significantly to the </w:t>
      </w:r>
      <w:proofErr w:type="gramStart"/>
      <w:r>
        <w:rPr>
          <w:i/>
        </w:rPr>
        <w:t>in situ</w:t>
      </w:r>
      <w:proofErr w:type="gramEnd"/>
      <w:r>
        <w:rPr>
          <w:i/>
        </w:rPr>
        <w:t xml:space="preserve"> carbon budget in a population of the invasive aquatic macrophyte </w:t>
      </w:r>
      <w:r w:rsidRPr="00C50E7E" w:rsidR="00C50E7E">
        <w:rPr>
          <w:i/>
        </w:rPr>
        <w:t>Crassula helmsii</w:t>
      </w:r>
      <w:r>
        <w:rPr>
          <w:i/>
        </w:rPr>
        <w:t xml:space="preserve">. </w:t>
      </w:r>
      <w:r>
        <w:t>Freshwater Biology 54:105-118.</w:t>
      </w:r>
    </w:p>
    <w:p w:rsidRPr="002A6B70" w:rsidR="00387A2A" w:rsidP="00387A2A" w:rsidRDefault="00387A2A" w14:paraId="4DC2855C" w14:textId="77777777">
      <w:pPr>
        <w:pStyle w:val="4Lopendetekst"/>
        <w:ind w:hanging="567"/>
        <w:jc w:val="left"/>
      </w:pPr>
      <w:r>
        <w:t xml:space="preserve">Klavsen, S. K., Madsen, T. V. &amp; Maberly, S. C. (2011). </w:t>
      </w:r>
      <w:r>
        <w:rPr>
          <w:i/>
        </w:rPr>
        <w:t xml:space="preserve">Crassulacean acid metabolism in the context of other carbon-concentrating mechanisms in freshwater plants: a review. </w:t>
      </w:r>
      <w:r>
        <w:t>Photosynthesis research 109:269-279.</w:t>
      </w:r>
    </w:p>
    <w:p w:rsidRPr="002A6B70" w:rsidR="00387A2A" w:rsidP="00387A2A" w:rsidRDefault="00387A2A" w14:paraId="3A82F802" w14:textId="77777777">
      <w:pPr>
        <w:pStyle w:val="4Lopendetekst"/>
        <w:ind w:hanging="567"/>
        <w:jc w:val="left"/>
      </w:pPr>
      <w:r>
        <w:t xml:space="preserve">Knihinicki, D. K., Petanović, R., Cvrković, T. &amp; Varia, S. (2018). </w:t>
      </w:r>
      <w:r>
        <w:rPr>
          <w:i/>
        </w:rPr>
        <w:t xml:space="preserve">A new species of Aculus mite (Acari: Eriophyidae), a potential biocontrol agent for Australian swamp stonecrop, </w:t>
      </w:r>
      <w:r w:rsidRPr="00C50E7E" w:rsidR="00C50E7E">
        <w:rPr>
          <w:i/>
        </w:rPr>
        <w:t>Crassula helmsii</w:t>
      </w:r>
      <w:r>
        <w:t xml:space="preserve"> (</w:t>
      </w:r>
      <w:r>
        <w:rPr>
          <w:i/>
        </w:rPr>
        <w:t>Crassulaceae</w:t>
      </w:r>
      <w:r>
        <w:t>). Zootaxa 4497:573-585.</w:t>
      </w:r>
    </w:p>
    <w:p w:rsidRPr="002A6B70" w:rsidR="00387A2A" w:rsidP="00387A2A" w:rsidRDefault="00387A2A" w14:paraId="4D71398B" w14:textId="77777777">
      <w:pPr>
        <w:pStyle w:val="4Lopendetekst"/>
        <w:ind w:hanging="567"/>
        <w:jc w:val="left"/>
      </w:pPr>
      <w:r>
        <w:t xml:space="preserve">Küpper, H., Götz, B., Mijovilovich, A., Küpper, F. C. &amp; Meyer-Klaucke, W. (2009). </w:t>
      </w:r>
      <w:r>
        <w:rPr>
          <w:i/>
        </w:rPr>
        <w:t xml:space="preserve">Complexation and toxicity of copper in higher plants. I. Characterization of copper accumulation, speciation, and toxicity in </w:t>
      </w:r>
      <w:r w:rsidRPr="00C50E7E" w:rsidR="00C50E7E">
        <w:rPr>
          <w:i/>
        </w:rPr>
        <w:t>Crassula helmsii</w:t>
      </w:r>
      <w:r>
        <w:rPr>
          <w:i/>
        </w:rPr>
        <w:t xml:space="preserve"> as a new copper accumulator.</w:t>
      </w:r>
      <w:r>
        <w:t xml:space="preserve"> Plant Physiology 151:702-714.</w:t>
      </w:r>
    </w:p>
    <w:p w:rsidRPr="002A6B70" w:rsidR="00387A2A" w:rsidP="00387A2A" w:rsidRDefault="00387A2A" w14:paraId="0BB97B04" w14:textId="77777777">
      <w:pPr>
        <w:pStyle w:val="4Lopendetekst"/>
        <w:ind w:hanging="567"/>
        <w:jc w:val="left"/>
      </w:pPr>
      <w:r>
        <w:t xml:space="preserve">Küpper, H., Lombi, E., Zhao, F. J., Wieshammer, G. &amp; McGrath, S. P. (2001). </w:t>
      </w:r>
      <w:r>
        <w:rPr>
          <w:i/>
        </w:rPr>
        <w:t>Cellular compartmentation of nickel in the hyperaccumulators Alyssum lesbiacum, Alyssum bertolonii and Thlaspi goesingense</w:t>
      </w:r>
      <w:r>
        <w:t>. Journal of Experimental Botany 52:2291-2300.</w:t>
      </w:r>
    </w:p>
    <w:p w:rsidRPr="002A6B70" w:rsidR="00387A2A" w:rsidP="00387A2A" w:rsidRDefault="00387A2A" w14:paraId="65B1030C" w14:textId="77777777">
      <w:pPr>
        <w:pStyle w:val="4Lopendetekst"/>
        <w:ind w:hanging="567"/>
        <w:jc w:val="left"/>
      </w:pPr>
      <w:r>
        <w:t xml:space="preserve">Langdon, S. J., Marrs, R. H., Hosie, C. A., McAllister, H. A., Norris, K. M. &amp; Potter, J. A. (2004). </w:t>
      </w:r>
      <w:r w:rsidRPr="00C50E7E" w:rsidR="00C50E7E">
        <w:rPr>
          <w:i/>
        </w:rPr>
        <w:t>Crassula helmsii</w:t>
      </w:r>
      <w:r>
        <w:rPr>
          <w:i/>
        </w:rPr>
        <w:t xml:space="preserve"> in UK ponds: effects on plant biodiversity and implications for newt conservation. </w:t>
      </w:r>
      <w:r>
        <w:t>Weed Technology 18:1349-1352.</w:t>
      </w:r>
    </w:p>
    <w:p w:rsidRPr="002A6B70" w:rsidR="00387A2A" w:rsidP="00387A2A" w:rsidRDefault="00387A2A" w14:paraId="52CEBED9" w14:textId="77777777">
      <w:pPr>
        <w:pStyle w:val="4Lopendetekst"/>
        <w:ind w:hanging="567"/>
        <w:jc w:val="left"/>
      </w:pPr>
      <w:r>
        <w:t xml:space="preserve">Laundon, J.R. (1961). </w:t>
      </w:r>
      <w:r>
        <w:rPr>
          <w:i/>
        </w:rPr>
        <w:t>An Australian species of Crassula introduced into Britain</w:t>
      </w:r>
      <w:r>
        <w:t>. Watsonia 5(2): 59-63 (</w:t>
      </w:r>
      <w:hyperlink w:history="1" r:id="rId99">
        <w:r>
          <w:rPr>
            <w:rStyle w:val="Lienhypertexte"/>
            <w:u w:val="none"/>
          </w:rPr>
          <w:t>http://archive.bsbi.org.uk/Wats5p59.pdf</w:t>
        </w:r>
      </w:hyperlink>
      <w:r>
        <w:t>) (consulted May 2020).</w:t>
      </w:r>
    </w:p>
    <w:p w:rsidRPr="002A6B70" w:rsidR="00387A2A" w:rsidP="00387A2A" w:rsidRDefault="00387A2A" w14:paraId="607C5C5A" w14:textId="77777777">
      <w:pPr>
        <w:pStyle w:val="4Lopendetekst"/>
        <w:ind w:hanging="567"/>
        <w:jc w:val="left"/>
      </w:pPr>
      <w:r>
        <w:t xml:space="preserve">Leach, J. &amp; Dawson, H. (1999). </w:t>
      </w:r>
      <w:r w:rsidRPr="00C50E7E" w:rsidR="00C50E7E">
        <w:rPr>
          <w:i/>
        </w:rPr>
        <w:t>Crassula helmsii</w:t>
      </w:r>
      <w:r>
        <w:rPr>
          <w:i/>
        </w:rPr>
        <w:t xml:space="preserve"> in the British Isles-an unwelcome invader.</w:t>
      </w:r>
      <w:r>
        <w:t xml:space="preserve"> British Wildlife 10:234-239.</w:t>
      </w:r>
    </w:p>
    <w:p w:rsidR="00387A2A" w:rsidP="00387A2A" w:rsidRDefault="00387A2A" w14:paraId="1DEFDA84" w14:textId="77777777">
      <w:pPr>
        <w:pStyle w:val="4Lopendetekst"/>
        <w:ind w:hanging="567"/>
        <w:jc w:val="left"/>
      </w:pPr>
      <w:r>
        <w:t xml:space="preserve">Leach, J. &amp; Dawson, H. (2000). </w:t>
      </w:r>
      <w:r>
        <w:rPr>
          <w:i/>
        </w:rPr>
        <w:t xml:space="preserve">Is resistance futile? The battle against </w:t>
      </w:r>
      <w:r w:rsidRPr="00C50E7E" w:rsidR="00C50E7E">
        <w:rPr>
          <w:i/>
        </w:rPr>
        <w:t>Crassula helmsii</w:t>
      </w:r>
      <w:r>
        <w:rPr>
          <w:i/>
        </w:rPr>
        <w:t>.</w:t>
      </w:r>
      <w:r>
        <w:t xml:space="preserve"> Journal of Practical Ecology and Conservation 4:7-17.</w:t>
      </w:r>
    </w:p>
    <w:p w:rsidRPr="002A6B70" w:rsidR="00051339" w:rsidP="00387A2A" w:rsidRDefault="00051339" w14:paraId="159EAA0F" w14:textId="77777777">
      <w:pPr>
        <w:pStyle w:val="4Lopendetekst"/>
        <w:ind w:hanging="567"/>
        <w:jc w:val="left"/>
      </w:pPr>
      <w:r w:rsidRPr="00051339">
        <w:t xml:space="preserve">Linhoff, L. J., P. S. Soorae, G. Harding, M. A. Donnelly, </w:t>
      </w:r>
      <w:r>
        <w:t>J. M. Germano, D. A. Hunter &amp;</w:t>
      </w:r>
      <w:r w:rsidRPr="00051339">
        <w:t xml:space="preserve"> M. E. Eckstut</w:t>
      </w:r>
      <w:r>
        <w:t xml:space="preserve"> (2021)</w:t>
      </w:r>
      <w:r w:rsidRPr="00051339">
        <w:t xml:space="preserve">. "IUCN Guidelines for Amphibian Reintroductions and Other Conservation Translocations." </w:t>
      </w:r>
      <w:r>
        <w:t xml:space="preserve">P. 160. </w:t>
      </w:r>
    </w:p>
    <w:p w:rsidRPr="002A6B70" w:rsidR="00387A2A" w:rsidP="00387A2A" w:rsidRDefault="00387A2A" w14:paraId="02EECC75" w14:textId="77777777">
      <w:pPr>
        <w:pStyle w:val="4Lopendetekst"/>
        <w:ind w:hanging="567"/>
        <w:jc w:val="left"/>
        <w:rPr>
          <w:i/>
        </w:rPr>
      </w:pPr>
      <w:r>
        <w:t xml:space="preserve">Lockton, A. J. (2009). </w:t>
      </w:r>
      <w:r w:rsidRPr="00C50E7E" w:rsidR="00C50E7E">
        <w:rPr>
          <w:i/>
        </w:rPr>
        <w:t>Crassula helmsii</w:t>
      </w:r>
      <w:r>
        <w:rPr>
          <w:i/>
        </w:rPr>
        <w:t>.</w:t>
      </w:r>
      <w:r>
        <w:t xml:space="preserve"> London, UK: Botanical Society of the British Isles. (</w:t>
      </w:r>
      <w:proofErr w:type="gramStart"/>
      <w:r>
        <w:rPr>
          <w:i/>
        </w:rPr>
        <w:t>http</w:t>
      </w:r>
      <w:proofErr w:type="gramEnd"/>
      <w:r>
        <w:rPr>
          <w:i/>
        </w:rPr>
        <w:t>://</w:t>
      </w:r>
    </w:p>
    <w:p w:rsidRPr="002A6B70" w:rsidR="00387A2A" w:rsidP="00387A2A" w:rsidRDefault="00387A2A" w14:paraId="1E26512A" w14:textId="77777777">
      <w:pPr>
        <w:pStyle w:val="4Lopendetekst"/>
        <w:ind w:hanging="1"/>
        <w:jc w:val="left"/>
      </w:pPr>
      <w:r>
        <w:rPr>
          <w:i/>
        </w:rPr>
        <w:t>sppaccounts.bsbi.org.uk/content/crassula-helmsii-2)</w:t>
      </w:r>
      <w:r>
        <w:t xml:space="preserve"> (consulted May 2020).</w:t>
      </w:r>
    </w:p>
    <w:p w:rsidRPr="002A6B70" w:rsidR="00387A2A" w:rsidP="00387A2A" w:rsidRDefault="00387A2A" w14:paraId="3F0475A0" w14:textId="77777777">
      <w:pPr>
        <w:pStyle w:val="4Lopendetekst"/>
        <w:ind w:hanging="567"/>
        <w:jc w:val="left"/>
      </w:pPr>
      <w:r w:rsidRPr="00872B25">
        <w:rPr>
          <w:lang w:val="nl-NL"/>
        </w:rPr>
        <w:t xml:space="preserve">Maas, P. &amp; van Wijngaarden, W. (2019). </w:t>
      </w:r>
      <w:r w:rsidRPr="00872B25">
        <w:rPr>
          <w:i/>
          <w:lang w:val="nl-NL"/>
        </w:rPr>
        <w:t>Kruipend moerasscherm 20 jaar aan de monitor.</w:t>
      </w:r>
      <w:r w:rsidRPr="00872B25">
        <w:rPr>
          <w:lang w:val="nl-NL"/>
        </w:rPr>
        <w:t xml:space="preserve"> </w:t>
      </w:r>
      <w:r>
        <w:t>Provincie Zeeland, Staatsbosbeheer &amp; FLORON.</w:t>
      </w:r>
    </w:p>
    <w:p w:rsidRPr="0025348C" w:rsidR="00387A2A" w:rsidP="00387A2A" w:rsidRDefault="00387A2A" w14:paraId="292162E7" w14:textId="77777777">
      <w:pPr>
        <w:pStyle w:val="4Lopendetekst"/>
        <w:ind w:hanging="567"/>
        <w:jc w:val="left"/>
        <w:rPr>
          <w:lang w:val="es-ES"/>
        </w:rPr>
      </w:pPr>
      <w:r>
        <w:t xml:space="preserve">Madsen, T. (1987). </w:t>
      </w:r>
      <w:r>
        <w:rPr>
          <w:i/>
        </w:rPr>
        <w:t xml:space="preserve">Sources of inorganic carbon acquired through CAM in Littorella uniflora (L.) </w:t>
      </w:r>
      <w:r w:rsidRPr="0025348C">
        <w:rPr>
          <w:i/>
          <w:lang w:val="es-ES"/>
        </w:rPr>
        <w:t>Aschers</w:t>
      </w:r>
      <w:r w:rsidRPr="0025348C">
        <w:rPr>
          <w:lang w:val="es-ES"/>
        </w:rPr>
        <w:t>. Journal of Experimental Botany 38:367-377.</w:t>
      </w:r>
    </w:p>
    <w:p w:rsidRPr="0025348C" w:rsidR="00387A2A" w:rsidP="00387A2A" w:rsidRDefault="00387A2A" w14:paraId="00DC015A" w14:textId="77777777">
      <w:pPr>
        <w:pStyle w:val="4Lopendetekst"/>
        <w:ind w:hanging="567"/>
        <w:jc w:val="left"/>
        <w:rPr>
          <w:lang w:val="es-ES"/>
        </w:rPr>
      </w:pPr>
      <w:r w:rsidRPr="0025348C">
        <w:rPr>
          <w:lang w:val="es-ES"/>
        </w:rPr>
        <w:t xml:space="preserve">MAGRAMA, 2013. Catálogo Español de Especies Exóticas Invasoras: </w:t>
      </w:r>
      <w:r w:rsidRPr="0025348C" w:rsidR="00C50E7E">
        <w:rPr>
          <w:i/>
          <w:lang w:val="es-ES"/>
        </w:rPr>
        <w:t>Crassula helmsii</w:t>
      </w:r>
      <w:r w:rsidRPr="0025348C">
        <w:rPr>
          <w:lang w:val="es-ES"/>
        </w:rPr>
        <w:t xml:space="preserve"> (Kirk) Cockayne. Ministerio de Agricultura, Alimentación y Medio Ambiente, 3 p. (https://www.miteco.gob.es/es/biodiversidad/temas/conservacion-de-especies/Crassula_helmsii_2013_tcm30-69822.pdf).</w:t>
      </w:r>
    </w:p>
    <w:p w:rsidRPr="002A6B70" w:rsidR="00387A2A" w:rsidP="00387A2A" w:rsidRDefault="00387A2A" w14:paraId="132C8D79" w14:textId="77777777">
      <w:pPr>
        <w:pStyle w:val="4Lopendetekst"/>
        <w:ind w:hanging="567"/>
        <w:jc w:val="left"/>
      </w:pPr>
      <w:r w:rsidRPr="0025348C">
        <w:rPr>
          <w:lang w:val="es-ES"/>
        </w:rPr>
        <w:t xml:space="preserve">Mastrandrea, M.D., Field, C.B., Stocker, T.F., Edenhofer, O., Ebi, K.L., </w:t>
      </w:r>
      <w:proofErr w:type="gramStart"/>
      <w:r w:rsidRPr="0025348C">
        <w:rPr>
          <w:lang w:val="es-ES"/>
        </w:rPr>
        <w:t>Frame</w:t>
      </w:r>
      <w:proofErr w:type="gramEnd"/>
      <w:r w:rsidRPr="0025348C">
        <w:rPr>
          <w:lang w:val="es-ES"/>
        </w:rPr>
        <w:t xml:space="preserve">, D.J., Held, H., Kriegler, E., Mach, K.J., Matschoss, P.R., Plattner, G-K., Yohe, G.W. &amp; Zwiers, F.W. (2010). </w:t>
      </w:r>
      <w:r>
        <w:rPr>
          <w:i/>
        </w:rPr>
        <w:t xml:space="preserve">Guidance </w:t>
      </w:r>
      <w:proofErr w:type="gramStart"/>
      <w:r>
        <w:rPr>
          <w:i/>
        </w:rPr>
        <w:t>note</w:t>
      </w:r>
      <w:proofErr w:type="gramEnd"/>
      <w:r>
        <w:rPr>
          <w:i/>
        </w:rPr>
        <w:t xml:space="preserve"> for lead authors of the IPCC Fifth Assessment Report on consistent treatment of uncertainties</w:t>
      </w:r>
      <w:r>
        <w:t>. Intergovernmental Panel on Climate Change, Geneva. Available on IPPC website. Last visited 23 July 2019.</w:t>
      </w:r>
    </w:p>
    <w:p w:rsidRPr="009B63B2" w:rsidR="00387A2A" w:rsidP="00387A2A" w:rsidRDefault="00387A2A" w14:paraId="2F3C2224" w14:textId="77777777">
      <w:pPr>
        <w:pStyle w:val="4Lopendetekst"/>
        <w:ind w:hanging="567"/>
        <w:jc w:val="left"/>
        <w:rPr>
          <w:lang w:val="nl-NL"/>
        </w:rPr>
      </w:pPr>
      <w:r>
        <w:t xml:space="preserve">Mastrandrea, M.D., Mach, K.J., Plattner, G-K., Edenhofer, O., Stocker, T.F., Field, C.B., Ebi, K.L. &amp; Matschoss, P.R. (2011). </w:t>
      </w:r>
      <w:r>
        <w:rPr>
          <w:i/>
        </w:rPr>
        <w:t xml:space="preserve">The IPCC AR5 guidance note on consistent treatment of uncertainties: a common approach across the working groups. </w:t>
      </w:r>
      <w:r w:rsidRPr="00D75BF7" w:rsidR="00D75BF7">
        <w:rPr>
          <w:lang w:val="nl-NL"/>
        </w:rPr>
        <w:t>Climatic Change 108: 675-691.</w:t>
      </w:r>
    </w:p>
    <w:p w:rsidRPr="002A6B70" w:rsidR="00387A2A" w:rsidP="00387A2A" w:rsidRDefault="00D75BF7" w14:paraId="30F6937C" w14:textId="77777777">
      <w:pPr>
        <w:pStyle w:val="4Lopendetekst"/>
        <w:ind w:hanging="567"/>
      </w:pPr>
      <w:r w:rsidRPr="00D75BF7">
        <w:rPr>
          <w:lang w:val="nl-NL"/>
        </w:rPr>
        <w:t>Matthews, J., van der Velde, G., Collas, F.P.L., de Hoop, L., Koopman, K.R., Hendriks, A.J. &amp; Leuven, R.S.E.W., 2017</w:t>
      </w:r>
      <w:r w:rsidRPr="00D75BF7">
        <w:rPr>
          <w:i/>
          <w:lang w:val="nl-NL"/>
        </w:rPr>
        <w:t xml:space="preserve">. </w:t>
      </w:r>
      <w:r w:rsidR="00387A2A">
        <w:rPr>
          <w:i/>
        </w:rPr>
        <w:t>Inconsistencies in the risk classification of alien species and implications for risk assessment in the European Union</w:t>
      </w:r>
      <w:r w:rsidR="00387A2A">
        <w:t>. Ecosphere 8(6</w:t>
      </w:r>
      <w:proofErr w:type="gramStart"/>
      <w:r w:rsidR="00387A2A">
        <w:t>):e</w:t>
      </w:r>
      <w:proofErr w:type="gramEnd"/>
      <w:r w:rsidR="00387A2A">
        <w:t>01832. 10.1002/ecs2.1832.</w:t>
      </w:r>
    </w:p>
    <w:p w:rsidRPr="002A6B70" w:rsidR="00387A2A" w:rsidP="00387A2A" w:rsidRDefault="00387A2A" w14:paraId="7E84DA6A" w14:textId="77777777">
      <w:pPr>
        <w:pStyle w:val="4Lopendetekst"/>
        <w:ind w:hanging="567"/>
        <w:jc w:val="left"/>
      </w:pPr>
      <w:r>
        <w:t xml:space="preserve">Medvecká J., Kliment, J., Májeková, J., Halada, Ľ., Zaliberová, M., </w:t>
      </w:r>
      <w:proofErr w:type="gramStart"/>
      <w:r>
        <w:t>Gojdičová,E.</w:t>
      </w:r>
      <w:proofErr w:type="gramEnd"/>
      <w:r>
        <w:t xml:space="preserve">, Feráková, V., &amp; Jarolímek, I., (2012). </w:t>
      </w:r>
      <w:r>
        <w:rPr>
          <w:i/>
        </w:rPr>
        <w:t>Inventory of alien species of Slovakia</w:t>
      </w:r>
      <w:r>
        <w:t>. Preslia 84: 257–309 (http://www.preslia.cz/P122Medvecka.pdf).</w:t>
      </w:r>
    </w:p>
    <w:p w:rsidRPr="002A6B70" w:rsidR="00387A2A" w:rsidP="00387A2A" w:rsidRDefault="00387A2A" w14:paraId="49BC1F50" w14:textId="77777777">
      <w:pPr>
        <w:pStyle w:val="4Lopendetekst"/>
        <w:ind w:hanging="567"/>
        <w:jc w:val="left"/>
      </w:pPr>
      <w:r>
        <w:t xml:space="preserve">Miljøministeriet (2008). </w:t>
      </w:r>
      <w:r>
        <w:rPr>
          <w:i/>
        </w:rPr>
        <w:t>Handlingsplan for invasive arter</w:t>
      </w:r>
      <w:r>
        <w:t>. Ministry of Environment Denmark, 54 p. (https://naturstyrelsen.dk/media/nst/66891/HandlingsplanForInvasiveArter.pdf).</w:t>
      </w:r>
    </w:p>
    <w:p w:rsidRPr="002A6B70" w:rsidR="00387A2A" w:rsidP="00387A2A" w:rsidRDefault="00D75BF7" w14:paraId="510A199A" w14:textId="77777777">
      <w:pPr>
        <w:pStyle w:val="4Lopendetekst"/>
        <w:ind w:hanging="567"/>
        <w:jc w:val="left"/>
      </w:pPr>
      <w:r w:rsidRPr="00D75BF7">
        <w:t xml:space="preserve">Miljøstyrelsen website. </w:t>
      </w:r>
      <w:r w:rsidRPr="00D75BF7">
        <w:rPr>
          <w:i/>
        </w:rPr>
        <w:t>New Zealandsk korsarve</w:t>
      </w:r>
      <w:r w:rsidRPr="00D75BF7">
        <w:t xml:space="preserve">. </w:t>
      </w:r>
      <w:r w:rsidR="00387A2A">
        <w:t>(https://mst.dk/natur-vand/natur/artsleksikon/froeplanter/new-zealandsk-korsarve/) (consulted March 2020).</w:t>
      </w:r>
    </w:p>
    <w:p w:rsidRPr="002A6B70" w:rsidR="00387A2A" w:rsidP="00387A2A" w:rsidRDefault="00387A2A" w14:paraId="0B85051C" w14:textId="77777777">
      <w:pPr>
        <w:pStyle w:val="4Lopendetekst"/>
        <w:ind w:hanging="567"/>
        <w:jc w:val="left"/>
      </w:pPr>
      <w:r>
        <w:t xml:space="preserve">Millane, M. &amp; J. Caffrey, 2014. Risk Assessment of </w:t>
      </w:r>
      <w:r w:rsidRPr="00C50E7E" w:rsidR="00C50E7E">
        <w:rPr>
          <w:i/>
        </w:rPr>
        <w:t>Crassula helmsii</w:t>
      </w:r>
      <w:r>
        <w:t>. Inland Fisheries Ireland/National Biodiversity Data Centre (</w:t>
      </w:r>
      <w:hyperlink w:history="1" r:id="rId100">
        <w:r>
          <w:rPr>
            <w:rStyle w:val="Lienhypertexte"/>
            <w:u w:val="none"/>
          </w:rPr>
          <w:t>http://nonnativespecies.ie/wp-content/uploads/2014/03/Crassula-helmsii-Australian-Swamp-Stonecrop2.pdf</w:t>
        </w:r>
      </w:hyperlink>
      <w:r>
        <w:t>) (consulted May 2020).</w:t>
      </w:r>
    </w:p>
    <w:p w:rsidRPr="002A6B70" w:rsidR="00387A2A" w:rsidP="00387A2A" w:rsidRDefault="008A7AFB" w14:paraId="6FCFF44C" w14:textId="3F7C6E34">
      <w:pPr>
        <w:pStyle w:val="4Lopendetekst"/>
        <w:ind w:hanging="567"/>
        <w:jc w:val="left"/>
      </w:pPr>
      <w:commentRangeStart w:id="137"/>
      <w:commentRangeEnd w:id="137"/>
      <w:r>
        <w:rPr>
          <w:rStyle w:val="Marquedecommentaire"/>
          <w:rFonts w:ascii="Times New Roman" w:hAnsi="Times New Roman"/>
        </w:rPr>
        <w:commentReference w:id="137"/>
      </w:r>
      <w:r w:rsidRPr="00D75BF7" w:rsidR="00D75BF7">
        <w:rPr>
          <w:lang w:val="nl-NL"/>
        </w:rPr>
        <w:t xml:space="preserve">Nault, M. E. &amp; Mikulyuk, A. (2011). </w:t>
      </w:r>
      <w:r w:rsidR="00387A2A">
        <w:rPr>
          <w:i/>
        </w:rPr>
        <w:t>Australian Swamp Stonecrop (</w:t>
      </w:r>
      <w:r w:rsidRPr="00C50E7E" w:rsidR="00C50E7E">
        <w:rPr>
          <w:i/>
        </w:rPr>
        <w:t>Crassula helmsii</w:t>
      </w:r>
      <w:r w:rsidR="00387A2A">
        <w:rPr>
          <w:i/>
        </w:rPr>
        <w:t>): A technical review of distribution, ecology, impacts and management</w:t>
      </w:r>
      <w:r w:rsidR="00387A2A">
        <w:t>. Madison, WI: Wisconsin Department of Natural Resources Bureau of Science Services.</w:t>
      </w:r>
    </w:p>
    <w:p w:rsidRPr="002A6B70" w:rsidR="00387A2A" w:rsidP="00387A2A" w:rsidRDefault="00387A2A" w14:paraId="17DC07D1" w14:textId="77777777">
      <w:pPr>
        <w:pStyle w:val="4Lopendetekst"/>
        <w:ind w:hanging="567"/>
        <w:jc w:val="left"/>
      </w:pPr>
      <w:r>
        <w:t xml:space="preserve">National Biodiversity Data Centre (2020), </w:t>
      </w:r>
      <w:r>
        <w:rPr>
          <w:i/>
        </w:rPr>
        <w:t>New Zealand Pigmyweed (</w:t>
      </w:r>
      <w:r w:rsidRPr="00C50E7E" w:rsidR="00C50E7E">
        <w:rPr>
          <w:i/>
        </w:rPr>
        <w:t>Crassula helmsii</w:t>
      </w:r>
      <w:r>
        <w:rPr>
          <w:i/>
        </w:rPr>
        <w:t xml:space="preserve">). </w:t>
      </w:r>
      <w:r>
        <w:t>(https://maps.biodiversityireland.ie/Species/29777) (consulted March 2020).</w:t>
      </w:r>
    </w:p>
    <w:p w:rsidRPr="0025348C" w:rsidR="00387A2A" w:rsidP="00387A2A" w:rsidRDefault="00387A2A" w14:paraId="6F24884F" w14:textId="77777777">
      <w:pPr>
        <w:pStyle w:val="4Lopendetekst"/>
        <w:ind w:hanging="567"/>
        <w:jc w:val="left"/>
        <w:rPr>
          <w:lang w:val="de-DE"/>
        </w:rPr>
      </w:pPr>
      <w:r>
        <w:t xml:space="preserve">Nehring, S., Kowarik, I., Rabitsch W., &amp; Essl, F. (2013). </w:t>
      </w:r>
      <w:r w:rsidRPr="0025348C">
        <w:rPr>
          <w:i/>
          <w:lang w:val="de-DE"/>
        </w:rPr>
        <w:t xml:space="preserve">Naturschutzfachliche Invasivitätsbewertungen für in Deutschland wild lebende gebietsfremde </w:t>
      </w:r>
      <w:proofErr w:type="gramStart"/>
      <w:r w:rsidRPr="0025348C">
        <w:rPr>
          <w:i/>
          <w:lang w:val="de-DE"/>
        </w:rPr>
        <w:t>Gefäßpflanzen</w:t>
      </w:r>
      <w:r w:rsidRPr="0025348C">
        <w:rPr>
          <w:lang w:val="de-DE"/>
        </w:rPr>
        <w:t xml:space="preserve"> .</w:t>
      </w:r>
      <w:proofErr w:type="gramEnd"/>
      <w:r w:rsidRPr="0025348C">
        <w:rPr>
          <w:lang w:val="de-DE"/>
        </w:rPr>
        <w:t xml:space="preserve"> BfN-Skripten 352, Bundesamt für Naturschutz, 202 p. (</w:t>
      </w:r>
      <w:hyperlink w:history="1" r:id="rId101">
        <w:r w:rsidRPr="0025348C">
          <w:rPr>
            <w:rStyle w:val="Lienhypertexte"/>
            <w:u w:val="none"/>
            <w:lang w:val="de-DE"/>
          </w:rPr>
          <w:t>https://www.bfn.de/fileadmin/BfN/service/Dokumente/skripten/skript352.pdf</w:t>
        </w:r>
      </w:hyperlink>
      <w:r w:rsidRPr="0025348C">
        <w:rPr>
          <w:lang w:val="de-DE"/>
        </w:rPr>
        <w:t>) (consulted May 2020).</w:t>
      </w:r>
    </w:p>
    <w:p w:rsidRPr="0025348C" w:rsidR="00387A2A" w:rsidP="00387A2A" w:rsidRDefault="00387A2A" w14:paraId="678E1F0E" w14:textId="77777777">
      <w:pPr>
        <w:pStyle w:val="4Lopendetekst"/>
        <w:ind w:hanging="567"/>
        <w:rPr>
          <w:lang w:val="de-DE"/>
        </w:rPr>
      </w:pPr>
      <w:r w:rsidRPr="0025348C">
        <w:rPr>
          <w:lang w:val="de-DE"/>
        </w:rPr>
        <w:t xml:space="preserve">Nehring, S., Kowarik, I., Rabitsch, W. &amp; Essl, F. (2013). </w:t>
      </w:r>
      <w:r w:rsidRPr="0025348C">
        <w:rPr>
          <w:i/>
          <w:lang w:val="de-DE"/>
        </w:rPr>
        <w:t xml:space="preserve">Naturschutzfachliche Invasivitätsbewertungen für in Deutschland wild lebende gebietsfremde Gefäßpflanzen Unter </w:t>
      </w:r>
      <w:r w:rsidRPr="0025348C">
        <w:rPr>
          <w:i/>
          <w:lang w:val="de-DE"/>
        </w:rPr>
        <w:t>Verwendung von Ergebnissen aus den F+E-Vorhaben</w:t>
      </w:r>
      <w:r w:rsidRPr="0025348C">
        <w:rPr>
          <w:lang w:val="de-DE"/>
        </w:rPr>
        <w:t>, FKZ 806 82 330, FKZ 3510 86 0500 und FKZ 3511 86 0300. Bundesamt für Naturschutz, Bonn. 204 p.</w:t>
      </w:r>
    </w:p>
    <w:p w:rsidRPr="002A6B70" w:rsidR="00387A2A" w:rsidP="00387A2A" w:rsidRDefault="00387A2A" w14:paraId="524A4CB4" w14:textId="77777777">
      <w:pPr>
        <w:pStyle w:val="4Lopendetekst"/>
        <w:ind w:hanging="567"/>
        <w:jc w:val="left"/>
      </w:pPr>
      <w:r w:rsidRPr="0025348C">
        <w:rPr>
          <w:lang w:val="de-DE"/>
        </w:rPr>
        <w:t xml:space="preserve">Nehring, S., Essl, F. &amp; Rabitsch, W. (2015). </w:t>
      </w:r>
      <w:r w:rsidRPr="0025348C">
        <w:rPr>
          <w:i/>
          <w:lang w:val="de-DE"/>
        </w:rPr>
        <w:t>Methodik der naturschutzfachlichen Invasivitätsbewertung für gebietsfremde Arten</w:t>
      </w:r>
      <w:r w:rsidRPr="0025348C">
        <w:rPr>
          <w:lang w:val="de-DE"/>
        </w:rPr>
        <w:t xml:space="preserve">, Version 1.3. </w:t>
      </w:r>
      <w:r>
        <w:t>BfN-Skripten 401, 48 p. (</w:t>
      </w:r>
      <w:hyperlink w:history="1" r:id="rId102">
        <w:r>
          <w:rPr>
            <w:rStyle w:val="Lienhypertexte"/>
            <w:u w:val="none"/>
          </w:rPr>
          <w:t>https://www.bfn.de/fileadmin/BfN/service/Dokumente/skripten/skript401.pdf</w:t>
        </w:r>
      </w:hyperlink>
      <w:r>
        <w:t>) (consulted May 2020).</w:t>
      </w:r>
    </w:p>
    <w:p w:rsidRPr="0025348C" w:rsidR="00387A2A" w:rsidP="00387A2A" w:rsidRDefault="00387A2A" w14:paraId="076D6F75" w14:textId="77777777">
      <w:pPr>
        <w:pStyle w:val="4Lopendetekst"/>
        <w:ind w:hanging="567"/>
        <w:jc w:val="left"/>
        <w:rPr>
          <w:lang w:val="es-ES"/>
        </w:rPr>
      </w:pPr>
      <w:r>
        <w:t xml:space="preserve">Newman, J. R. &amp; Raven, J. A. (1995). </w:t>
      </w:r>
      <w:r>
        <w:rPr>
          <w:i/>
        </w:rPr>
        <w:t xml:space="preserve">Photosynthetic carbon assimilation by </w:t>
      </w:r>
      <w:r w:rsidRPr="00C50E7E" w:rsidR="00C50E7E">
        <w:rPr>
          <w:i/>
        </w:rPr>
        <w:t>Crassula helmsii</w:t>
      </w:r>
      <w:r>
        <w:rPr>
          <w:i/>
        </w:rPr>
        <w:t>.</w:t>
      </w:r>
      <w:r>
        <w:t xml:space="preserve"> </w:t>
      </w:r>
      <w:r w:rsidRPr="0025348C">
        <w:rPr>
          <w:lang w:val="es-ES"/>
        </w:rPr>
        <w:t>Oecologia 101:494-499.</w:t>
      </w:r>
    </w:p>
    <w:p w:rsidRPr="002A6B70" w:rsidR="00387A2A" w:rsidP="00387A2A" w:rsidRDefault="00387A2A" w14:paraId="0C599BB9" w14:textId="77777777">
      <w:pPr>
        <w:pStyle w:val="4Lopendetekst"/>
        <w:ind w:hanging="567"/>
        <w:jc w:val="left"/>
      </w:pPr>
      <w:r w:rsidRPr="0025348C">
        <w:rPr>
          <w:lang w:val="es-ES"/>
        </w:rPr>
        <w:t xml:space="preserve">Nicol, J. M., Ganf, G. G. &amp; Pelton, G. A. (2003). </w:t>
      </w:r>
      <w:r>
        <w:rPr>
          <w:i/>
        </w:rPr>
        <w:t>Seed banks of a southern Australian wetland: the influence of water regime on the final floristic composition</w:t>
      </w:r>
      <w:r>
        <w:t>. Plant Ecology 168:191-205.</w:t>
      </w:r>
    </w:p>
    <w:p w:rsidRPr="002A6B70" w:rsidR="00387A2A" w:rsidP="00387A2A" w:rsidRDefault="00387A2A" w14:paraId="64B7AEDE" w14:textId="77777777">
      <w:pPr>
        <w:pStyle w:val="4Lopendetekst"/>
        <w:ind w:hanging="567"/>
        <w:jc w:val="left"/>
      </w:pPr>
      <w:r>
        <w:t xml:space="preserve">Nicol, J. M. &amp; Ward, R. (2010). </w:t>
      </w:r>
      <w:r>
        <w:rPr>
          <w:i/>
        </w:rPr>
        <w:t>Seed bank assessment of Dunn's and Shadow's lagoons</w:t>
      </w:r>
      <w:r>
        <w:t>. SARDI Aquatic Sciences.</w:t>
      </w:r>
    </w:p>
    <w:p w:rsidRPr="002A6B70" w:rsidR="00387A2A" w:rsidP="00387A2A" w:rsidRDefault="00387A2A" w14:paraId="75BC705C" w14:textId="77777777">
      <w:pPr>
        <w:pStyle w:val="4Lopendetekst"/>
        <w:ind w:hanging="567"/>
        <w:jc w:val="left"/>
      </w:pPr>
      <w:r>
        <w:t xml:space="preserve">Norwegian Biodiversity Information Centre (2018). </w:t>
      </w:r>
      <w:r>
        <w:rPr>
          <w:i/>
        </w:rPr>
        <w:t>The Alien Species List of Norway – ecological risk assessment 2018</w:t>
      </w:r>
      <w:r>
        <w:t>. (https://www.biodiversity.no/alien-species-2018) (consulted March 2020).</w:t>
      </w:r>
    </w:p>
    <w:p w:rsidRPr="002A6B70" w:rsidR="00387A2A" w:rsidP="00387A2A" w:rsidRDefault="00387A2A" w14:paraId="592F60F9" w14:textId="77777777">
      <w:pPr>
        <w:pStyle w:val="4Lopendetekst"/>
        <w:ind w:hanging="567"/>
        <w:jc w:val="left"/>
      </w:pPr>
      <w:r>
        <w:t xml:space="preserve">Norwegian Scientific Committee for Food Safety (2016). </w:t>
      </w:r>
      <w:r>
        <w:rPr>
          <w:i/>
        </w:rPr>
        <w:t>Assessment of the risks to Norwegian biodiversity from the import and keeping of aquarium and garden pond plants</w:t>
      </w:r>
      <w:r>
        <w:t>. VKM Report 2016:50. ISBN: 978-82-8259-240-6, Oslo, Norway, 282 p. (</w:t>
      </w:r>
      <w:hyperlink w:history="1" r:id="rId103">
        <w:r>
          <w:rPr>
            <w:rStyle w:val="Lienhypertexte"/>
            <w:u w:val="none"/>
          </w:rPr>
          <w:t>https://www.vkm.no/download/18.2375207615dac0245aee2b04/1503323386537/55e549fd71.pdf</w:t>
        </w:r>
      </w:hyperlink>
      <w:r>
        <w:t>) (consulted May 2020).</w:t>
      </w:r>
    </w:p>
    <w:p w:rsidRPr="002A6B70" w:rsidR="00387A2A" w:rsidP="00387A2A" w:rsidRDefault="00387A2A" w14:paraId="09A80B80" w14:textId="77777777">
      <w:pPr>
        <w:pStyle w:val="4Lopendetekst"/>
        <w:ind w:hanging="567"/>
        <w:jc w:val="left"/>
      </w:pPr>
      <w:r>
        <w:t xml:space="preserve">O’Flynn, C., Kelly, J. &amp; Lysaght, L. (2014). </w:t>
      </w:r>
      <w:r>
        <w:rPr>
          <w:i/>
        </w:rPr>
        <w:t>Ireland’s invasive and non-native species</w:t>
      </w:r>
      <w:r>
        <w:t xml:space="preserve">. </w:t>
      </w:r>
      <w:r>
        <w:rPr>
          <w:i/>
        </w:rPr>
        <w:t>Trends in introductions</w:t>
      </w:r>
      <w:r>
        <w:t>. National Biodiversity Data Centre Series No. 2. Ireland (</w:t>
      </w:r>
      <w:hyperlink w:history="1" r:id="rId104">
        <w:r>
          <w:rPr>
            <w:rStyle w:val="Lienhypertexte"/>
            <w:u w:val="none"/>
          </w:rPr>
          <w:t>http://www.biodiversityireland.ie/wordpress/wp-content/uploads/Trends-Report-2013.pdf</w:t>
        </w:r>
      </w:hyperlink>
      <w:r>
        <w:t>) (consulted May 2020).</w:t>
      </w:r>
    </w:p>
    <w:p w:rsidRPr="002A6B70" w:rsidR="00387A2A" w:rsidP="00387A2A" w:rsidRDefault="00387A2A" w14:paraId="0ECDD537" w14:textId="77777777">
      <w:pPr>
        <w:pStyle w:val="4Lopendetekst"/>
        <w:ind w:hanging="567"/>
        <w:jc w:val="left"/>
      </w:pPr>
      <w:r>
        <w:t xml:space="preserve">OEPP/EPPO (2007). </w:t>
      </w:r>
      <w:r>
        <w:rPr>
          <w:i/>
        </w:rPr>
        <w:t>Data sheets on quarantine pests</w:t>
      </w:r>
      <w:r>
        <w:t xml:space="preserve">. </w:t>
      </w:r>
      <w:r w:rsidRPr="00C50E7E" w:rsidR="00C50E7E">
        <w:rPr>
          <w:i/>
        </w:rPr>
        <w:t>Crassula helmsii</w:t>
      </w:r>
      <w:r>
        <w:t>. EPPO European and mediterranean Plant Protection Organization 37:225-229.</w:t>
      </w:r>
    </w:p>
    <w:p w:rsidRPr="0025348C" w:rsidR="00387A2A" w:rsidP="00387A2A" w:rsidRDefault="00387A2A" w14:paraId="09795CCD" w14:textId="77777777">
      <w:pPr>
        <w:pStyle w:val="4Lopendetekst"/>
        <w:ind w:hanging="567"/>
        <w:jc w:val="left"/>
        <w:rPr>
          <w:lang w:val="fr-FR"/>
        </w:rPr>
      </w:pPr>
      <w:r w:rsidRPr="0025348C">
        <w:rPr>
          <w:lang w:val="fr-FR"/>
        </w:rPr>
        <w:t xml:space="preserve">Pelloté, F., Clergeau, P., Pascal, M., Lorvelec, O., Haury, J., Magnanon, S., Pagny, J., Camenen, E. &amp; Siorat, F. (2019). </w:t>
      </w:r>
      <w:r w:rsidRPr="0025348C">
        <w:rPr>
          <w:i/>
          <w:lang w:val="fr-FR"/>
        </w:rPr>
        <w:t>Principales espèces exotiques envahissantes en Bretagne : écologie, histoire, impacts.</w:t>
      </w:r>
      <w:r w:rsidRPr="0025348C">
        <w:rPr>
          <w:lang w:val="fr-FR"/>
        </w:rPr>
        <w:t xml:space="preserve"> Observatoire de </w:t>
      </w:r>
      <w:proofErr w:type="gramStart"/>
      <w:r w:rsidRPr="0025348C">
        <w:rPr>
          <w:lang w:val="fr-FR"/>
        </w:rPr>
        <w:t>l' Environnement</w:t>
      </w:r>
      <w:proofErr w:type="gramEnd"/>
      <w:r w:rsidRPr="0025348C">
        <w:rPr>
          <w:lang w:val="fr-FR"/>
        </w:rPr>
        <w:t xml:space="preserve"> en Bretagne, p. 231 (</w:t>
      </w:r>
      <w:hyperlink w:history="1" r:id="rId105">
        <w:r w:rsidRPr="0025348C">
          <w:rPr>
            <w:rStyle w:val="Lienhypertexte"/>
            <w:u w:val="none"/>
            <w:lang w:val="fr-FR"/>
          </w:rPr>
          <w:t>https://bretagne-environnement.fr/sites/default/files/fiches_especes_exotiques_envahissantes_bretagne_0.pdf</w:t>
        </w:r>
      </w:hyperlink>
      <w:r w:rsidRPr="0025348C">
        <w:rPr>
          <w:lang w:val="fr-FR"/>
        </w:rPr>
        <w:t>) (consulted May 2020).</w:t>
      </w:r>
    </w:p>
    <w:p w:rsidRPr="002A6B70" w:rsidR="00387A2A" w:rsidP="00387A2A" w:rsidRDefault="00387A2A" w14:paraId="0FE9D255" w14:textId="77777777">
      <w:pPr>
        <w:pStyle w:val="4Lopendetekst"/>
        <w:ind w:hanging="567"/>
        <w:jc w:val="left"/>
      </w:pPr>
      <w:r w:rsidRPr="0025348C">
        <w:rPr>
          <w:lang w:val="fr-FR"/>
        </w:rPr>
        <w:t xml:space="preserve">Pergl, J., Sádlo, J. Petrusek, A., Laštůvka, Z., Musil, J., Perglová, I., Šanda, R., Šefrová, H., Šíma, J., Vohralík, V. &amp; Pyšek, P. (2016). </w:t>
      </w:r>
      <w:r>
        <w:rPr>
          <w:i/>
        </w:rPr>
        <w:t>Black, Grey and Watch Lists of alien species in the Czech Republic based on environmental impacts and management strategy</w:t>
      </w:r>
      <w:r>
        <w:t>. NeoBiota 28: 1-37 (</w:t>
      </w:r>
      <w:hyperlink w:history="1" r:id="rId106">
        <w:r>
          <w:rPr>
            <w:rStyle w:val="Lienhypertexte"/>
            <w:u w:val="none"/>
          </w:rPr>
          <w:t>https://neobiota.pensoft.net/article/4824/</w:t>
        </w:r>
      </w:hyperlink>
      <w:r>
        <w:t>) (consulted May 2020).</w:t>
      </w:r>
    </w:p>
    <w:p w:rsidRPr="002A6B70" w:rsidR="00387A2A" w:rsidP="00387A2A" w:rsidRDefault="00387A2A" w14:paraId="1836C0A7" w14:textId="77777777">
      <w:pPr>
        <w:pStyle w:val="4Lopendetekst"/>
        <w:ind w:hanging="567"/>
      </w:pPr>
      <w:r>
        <w:t xml:space="preserve">Pheloung, P.C., Williams, P.A. &amp; Halloy, S.R., (1999). </w:t>
      </w:r>
      <w:r>
        <w:rPr>
          <w:i/>
        </w:rPr>
        <w:t>A weed risk assessment model for use as a biosecurity tool evaluating plant introductions.</w:t>
      </w:r>
      <w:r>
        <w:t xml:space="preserve"> Journal of Environmental Management 57: 239-251.</w:t>
      </w:r>
    </w:p>
    <w:p w:rsidRPr="002A6B70" w:rsidR="00387A2A" w:rsidP="00387A2A" w:rsidRDefault="00387A2A" w14:paraId="07897BDF" w14:textId="77777777">
      <w:pPr>
        <w:pStyle w:val="4Lopendetekst"/>
        <w:ind w:hanging="567"/>
        <w:jc w:val="left"/>
      </w:pPr>
      <w:r>
        <w:t xml:space="preserve">Prinz, M., Peppler-Lisbach, C., Weidhüner, A., &amp; Freund, H. (2019). </w:t>
      </w:r>
      <w:r w:rsidRPr="00C50E7E" w:rsidR="00C50E7E">
        <w:rPr>
          <w:i/>
        </w:rPr>
        <w:t>Crassula helmsii</w:t>
      </w:r>
      <w:r>
        <w:rPr>
          <w:i/>
        </w:rPr>
        <w:t xml:space="preserve"> (T. Kirk) Cockayne: Standortansprüche, Verbreitung und Vergesellschaftung eines invasiven Neophyten auf Norderney= </w:t>
      </w:r>
      <w:r w:rsidRPr="00C50E7E" w:rsidR="00C50E7E">
        <w:rPr>
          <w:i/>
        </w:rPr>
        <w:t>Crassula helmsii</w:t>
      </w:r>
      <w:r>
        <w:rPr>
          <w:i/>
        </w:rPr>
        <w:t xml:space="preserve"> (T. Kirk) Cockayne: habitat requirements, </w:t>
      </w:r>
      <w:proofErr w:type="gramStart"/>
      <w:r>
        <w:rPr>
          <w:i/>
        </w:rPr>
        <w:t>distribution</w:t>
      </w:r>
      <w:proofErr w:type="gramEnd"/>
      <w:r>
        <w:rPr>
          <w:i/>
        </w:rPr>
        <w:t xml:space="preserve"> and vegetation community composition of an alien invasive species on Norderney.</w:t>
      </w:r>
      <w:r>
        <w:t xml:space="preserve"> Tuexenia, 39, 267-286 (doi: 10.14471/2019.39.005).</w:t>
      </w:r>
    </w:p>
    <w:p w:rsidRPr="005F29CA" w:rsidR="00387A2A" w:rsidP="00387A2A" w:rsidRDefault="00387A2A" w14:paraId="4061CC24" w14:textId="77777777">
      <w:pPr>
        <w:pStyle w:val="4Lopendetekst"/>
        <w:ind w:hanging="567"/>
        <w:jc w:val="left"/>
      </w:pPr>
      <w:r>
        <w:t xml:space="preserve">Pyšek P., Danihelka, J., Sádlo, J., Chrtek, J.Jr., Chytrý, M., Jarošík, V., Kaplan, Z., Krahulec, F., Moravcová, L., Pergl, J., Štajerová, K. &amp; Tichý, L. (2012). </w:t>
      </w:r>
      <w:r>
        <w:rPr>
          <w:i/>
        </w:rPr>
        <w:t xml:space="preserve">Catalogue of alien plants of the Czech Republic (2nd edition): checklist update, taxonomic </w:t>
      </w:r>
      <w:proofErr w:type="gramStart"/>
      <w:r>
        <w:rPr>
          <w:i/>
        </w:rPr>
        <w:t>diversity</w:t>
      </w:r>
      <w:proofErr w:type="gramEnd"/>
      <w:r>
        <w:rPr>
          <w:i/>
        </w:rPr>
        <w:t xml:space="preserve"> and invasion patterns.</w:t>
      </w:r>
      <w:r>
        <w:t xml:space="preserve"> </w:t>
      </w:r>
      <w:r w:rsidRPr="00D75BF7" w:rsidR="00D75BF7">
        <w:t>Preslia 84: 155–255 (</w:t>
      </w:r>
      <w:hyperlink w:history="1" r:id="rId107">
        <w:r w:rsidRPr="00D75BF7" w:rsidR="00D75BF7">
          <w:rPr>
            <w:rStyle w:val="Lienhypertexte"/>
            <w:u w:val="none"/>
          </w:rPr>
          <w:t>http://www.preslia.cz/P122Pysek.pdf</w:t>
        </w:r>
      </w:hyperlink>
      <w:r w:rsidRPr="00D75BF7" w:rsidR="00D75BF7">
        <w:t>) (consulted May 2020).</w:t>
      </w:r>
    </w:p>
    <w:p w:rsidRPr="002A6B70" w:rsidR="00387A2A" w:rsidP="00387A2A" w:rsidRDefault="00D75BF7" w14:paraId="02E1486A" w14:textId="77777777">
      <w:pPr>
        <w:pStyle w:val="4Lopendetekst"/>
        <w:ind w:hanging="567"/>
        <w:jc w:val="left"/>
      </w:pPr>
      <w:r w:rsidRPr="00D75BF7">
        <w:t xml:space="preserve">Quere E. &amp; Geslin, J. (2016). </w:t>
      </w:r>
      <w:r w:rsidRPr="0025348C" w:rsidR="00387A2A">
        <w:rPr>
          <w:i/>
          <w:lang w:val="fr-FR"/>
        </w:rPr>
        <w:t>Liste des plantes vasculaires invasives de Bretagne. DREAL Bretagne, Région Bretagne.</w:t>
      </w:r>
      <w:r w:rsidRPr="0025348C" w:rsidR="00387A2A">
        <w:rPr>
          <w:lang w:val="fr-FR"/>
        </w:rPr>
        <w:t xml:space="preserve"> Conservatoire botanique national de Brest, 27 p. + annexes (</w:t>
      </w:r>
      <w:hyperlink w:history="1" r:id="rId108">
        <w:r w:rsidRPr="0025348C" w:rsidR="00387A2A">
          <w:rPr>
            <w:rStyle w:val="Lienhypertexte"/>
            <w:u w:val="none"/>
            <w:lang w:val="fr-FR"/>
          </w:rPr>
          <w:t>http://www.cbnbrest.fr/docnum.php?id=63312</w:t>
        </w:r>
      </w:hyperlink>
      <w:r w:rsidRPr="0025348C" w:rsidR="00387A2A">
        <w:rPr>
          <w:lang w:val="fr-FR"/>
        </w:rPr>
        <w:t xml:space="preserve">). </w:t>
      </w:r>
      <w:r w:rsidR="00387A2A">
        <w:t>(consulted May 2020).</w:t>
      </w:r>
    </w:p>
    <w:p w:rsidRPr="002A6B70" w:rsidR="00387A2A" w:rsidP="00387A2A" w:rsidRDefault="00387A2A" w14:paraId="17A3BAFD" w14:textId="77777777">
      <w:pPr>
        <w:pStyle w:val="4Lopendetekst"/>
        <w:ind w:hanging="567"/>
        <w:jc w:val="left"/>
      </w:pPr>
      <w:r>
        <w:t xml:space="preserve">Rejmánek, M. (1999). </w:t>
      </w:r>
      <w:r>
        <w:rPr>
          <w:i/>
        </w:rPr>
        <w:t>Invasive plant species and invasible ecosystems.</w:t>
      </w:r>
      <w:r>
        <w:t xml:space="preserve"> </w:t>
      </w:r>
      <w:r w:rsidRPr="0025348C">
        <w:rPr>
          <w:lang w:val="de-DE"/>
        </w:rPr>
        <w:t xml:space="preserve">Pages 79-102 </w:t>
      </w:r>
      <w:r w:rsidRPr="0025348C">
        <w:rPr>
          <w:i/>
          <w:lang w:val="de-DE"/>
        </w:rPr>
        <w:t>in</w:t>
      </w:r>
      <w:r w:rsidRPr="0025348C">
        <w:rPr>
          <w:lang w:val="de-DE"/>
        </w:rPr>
        <w:t xml:space="preserve"> O. T. Sandlund, P. J. Schei &amp; A. Viken, editors. </w:t>
      </w:r>
      <w:r>
        <w:t xml:space="preserve">Invasive species and biodiversity management. Kluwer Academic Publishers, Dordrecht, Boston &amp; London </w:t>
      </w:r>
    </w:p>
    <w:p w:rsidRPr="0025348C" w:rsidR="00387A2A" w:rsidP="00387A2A" w:rsidRDefault="00387A2A" w14:paraId="7F494364" w14:textId="77777777">
      <w:pPr>
        <w:pStyle w:val="4Lopendetekst"/>
        <w:ind w:hanging="567"/>
        <w:jc w:val="left"/>
        <w:rPr>
          <w:lang w:val="fr-FR"/>
        </w:rPr>
      </w:pPr>
      <w:r w:rsidRPr="0025348C">
        <w:rPr>
          <w:lang w:val="de-DE"/>
        </w:rPr>
        <w:t xml:space="preserve">Ries, C., Krippel, Y., Pfeiffenschneider, M. &amp; Schneider, S. (2013). </w:t>
      </w:r>
      <w:r>
        <w:rPr>
          <w:i/>
        </w:rPr>
        <w:t>Environmental impact assessment and black, watch and alert list classification after the ISEIA Protocol of non-native vascular plant species in Luxembourg</w:t>
      </w:r>
      <w:r>
        <w:t xml:space="preserve">. </w:t>
      </w:r>
      <w:r w:rsidRPr="0025348C">
        <w:rPr>
          <w:lang w:val="fr-FR"/>
        </w:rPr>
        <w:t xml:space="preserve">Bulletin de la Société des naturalistes Luxembourgeois </w:t>
      </w:r>
      <w:proofErr w:type="gramStart"/>
      <w:r w:rsidRPr="0025348C">
        <w:rPr>
          <w:lang w:val="fr-FR"/>
        </w:rPr>
        <w:t>114:</w:t>
      </w:r>
      <w:proofErr w:type="gramEnd"/>
      <w:r w:rsidRPr="0025348C">
        <w:rPr>
          <w:lang w:val="fr-FR"/>
        </w:rPr>
        <w:t xml:space="preserve"> 15-21 (</w:t>
      </w:r>
      <w:hyperlink w:history="1" r:id="rId109">
        <w:r w:rsidRPr="0025348C">
          <w:rPr>
            <w:rStyle w:val="Lienhypertexte"/>
            <w:u w:val="none"/>
            <w:lang w:val="fr-FR"/>
          </w:rPr>
          <w:t>http://www.snl.lu/publications/bulletin/SNL_2013_114_015_021.pdf</w:t>
        </w:r>
      </w:hyperlink>
      <w:r w:rsidRPr="0025348C">
        <w:rPr>
          <w:lang w:val="fr-FR"/>
        </w:rPr>
        <w:t>) (consulted May 2020).</w:t>
      </w:r>
    </w:p>
    <w:p w:rsidRPr="0025348C" w:rsidR="00387A2A" w:rsidP="00387A2A" w:rsidRDefault="00387A2A" w14:paraId="38AB4F1C" w14:textId="77777777">
      <w:pPr>
        <w:pStyle w:val="4Lopendetekst"/>
        <w:ind w:hanging="567"/>
        <w:jc w:val="left"/>
        <w:rPr>
          <w:lang w:val="fr-FR"/>
        </w:rPr>
      </w:pPr>
      <w:r w:rsidRPr="0025348C">
        <w:rPr>
          <w:lang w:val="de-DE"/>
        </w:rPr>
        <w:t xml:space="preserve">Ries, C., Krippel, Y. &amp; Pfeiffenschneider, M. (2020). </w:t>
      </w:r>
      <w:r>
        <w:rPr>
          <w:i/>
        </w:rPr>
        <w:t>Risk assessment after the Harmonia</w:t>
      </w:r>
      <w:r>
        <w:rPr>
          <w:i/>
          <w:vertAlign w:val="superscript"/>
        </w:rPr>
        <w:t>+</w:t>
      </w:r>
      <w:r>
        <w:rPr>
          <w:i/>
        </w:rPr>
        <w:t xml:space="preserve"> protocol of invasive alien vascular plant species in Luxembourg (in prep.)</w:t>
      </w:r>
      <w:r>
        <w:t xml:space="preserve">. </w:t>
      </w:r>
      <w:r w:rsidRPr="0025348C">
        <w:rPr>
          <w:lang w:val="fr-FR"/>
        </w:rPr>
        <w:t>Bulletin de la Société des naturalistes Luxembourgeois (</w:t>
      </w:r>
      <w:hyperlink w:history="1" r:id="rId110">
        <w:r w:rsidRPr="0025348C">
          <w:rPr>
            <w:rStyle w:val="Lienhypertexte"/>
            <w:u w:val="none"/>
            <w:lang w:val="fr-FR"/>
          </w:rPr>
          <w:t>https://neobiota.lu/crassula-helmsii/</w:t>
        </w:r>
      </w:hyperlink>
      <w:r w:rsidRPr="0025348C">
        <w:rPr>
          <w:lang w:val="fr-FR"/>
        </w:rPr>
        <w:t>) (consulted May 2020).</w:t>
      </w:r>
    </w:p>
    <w:p w:rsidR="0052759F" w:rsidP="00387A2A" w:rsidRDefault="00D75BF7" w14:paraId="1F06C1B6" w14:textId="77777777">
      <w:pPr>
        <w:pStyle w:val="4Lopendetekst"/>
        <w:ind w:hanging="567"/>
        <w:rPr>
          <w:lang w:val="fr-FR"/>
        </w:rPr>
      </w:pPr>
      <w:commentRangeStart w:id="138"/>
      <w:r w:rsidRPr="00B0686E">
        <w:rPr>
          <w:lang w:val="fr-BE"/>
        </w:rPr>
        <w:t xml:space="preserve">Ries, C. &amp; Y. Krippel, 2021. First records of 56 invasive alien vascular plants in Luxembourg. </w:t>
      </w:r>
      <w:r w:rsidRPr="0052759F" w:rsidR="0052759F">
        <w:rPr>
          <w:lang w:val="fr-FR"/>
        </w:rPr>
        <w:t xml:space="preserve">Bulletin de la Société des naturalistes luxembourgeois </w:t>
      </w:r>
      <w:proofErr w:type="gramStart"/>
      <w:r w:rsidRPr="0052759F" w:rsidR="0052759F">
        <w:rPr>
          <w:lang w:val="fr-FR"/>
        </w:rPr>
        <w:t>123:</w:t>
      </w:r>
      <w:proofErr w:type="gramEnd"/>
      <w:r w:rsidRPr="0052759F" w:rsidR="0052759F">
        <w:rPr>
          <w:lang w:val="fr-FR"/>
        </w:rPr>
        <w:t xml:space="preserve"> 115-127. (</w:t>
      </w:r>
      <w:hyperlink w:history="1" r:id="rId111">
        <w:r w:rsidRPr="001D79F9" w:rsidR="0052759F">
          <w:rPr>
            <w:rStyle w:val="Lienhypertexte"/>
            <w:lang w:val="fr-FR"/>
          </w:rPr>
          <w:t>https://www.snl.lu/publications/bulletin/SNL_2021_123_115_127.pdf</w:t>
        </w:r>
      </w:hyperlink>
      <w:r w:rsidRPr="0052759F" w:rsidR="0052759F">
        <w:rPr>
          <w:lang w:val="fr-FR"/>
        </w:rPr>
        <w:t>)</w:t>
      </w:r>
      <w:r w:rsidR="0052759F">
        <w:rPr>
          <w:lang w:val="fr-FR"/>
        </w:rPr>
        <w:t>.</w:t>
      </w:r>
      <w:commentRangeEnd w:id="138"/>
      <w:r w:rsidR="0052759F">
        <w:rPr>
          <w:rStyle w:val="Marquedecommentaire"/>
          <w:rFonts w:ascii="Times New Roman" w:hAnsi="Times New Roman"/>
        </w:rPr>
        <w:commentReference w:id="138"/>
      </w:r>
    </w:p>
    <w:p w:rsidRPr="0025348C" w:rsidR="00387A2A" w:rsidP="00387A2A" w:rsidRDefault="00387A2A" w14:paraId="6142231B" w14:textId="77777777">
      <w:pPr>
        <w:pStyle w:val="4Lopendetekst"/>
        <w:ind w:hanging="567"/>
        <w:rPr>
          <w:lang w:val="de-DE"/>
        </w:rPr>
      </w:pPr>
      <w:r w:rsidRPr="0025348C">
        <w:rPr>
          <w:lang w:val="fr-FR"/>
        </w:rPr>
        <w:t xml:space="preserve">Robert, H., Lafontaine, R.-M., Beudels-Jamar, R.C. &amp; Delsinne, T., (2013). </w:t>
      </w:r>
      <w:r>
        <w:rPr>
          <w:i/>
        </w:rPr>
        <w:t xml:space="preserve">Risk analysis of the Australian swamp stonecrop </w:t>
      </w:r>
      <w:r w:rsidRPr="00C50E7E" w:rsidR="00C50E7E">
        <w:rPr>
          <w:i/>
        </w:rPr>
        <w:t>Crassula helmsii</w:t>
      </w:r>
      <w:r>
        <w:rPr>
          <w:i/>
        </w:rPr>
        <w:t xml:space="preserve"> (Kirk) Cockayne. - Risk analysis report of non-native organisms in Belgium</w:t>
      </w:r>
      <w:r>
        <w:t xml:space="preserve">. Royal Belgian Institute of Natural Sciences for the Federal Public Service Health, Food chain safety and Environment, Brussels. </w:t>
      </w:r>
      <w:r w:rsidRPr="0025348C">
        <w:rPr>
          <w:lang w:val="de-DE"/>
        </w:rPr>
        <w:t>37 p.</w:t>
      </w:r>
    </w:p>
    <w:p w:rsidRPr="0025348C" w:rsidR="00387A2A" w:rsidP="00387A2A" w:rsidRDefault="00387A2A" w14:paraId="4149A14B" w14:textId="77777777">
      <w:pPr>
        <w:pStyle w:val="4Lopendetekst"/>
        <w:ind w:hanging="567"/>
        <w:jc w:val="left"/>
        <w:rPr>
          <w:lang w:val="de-DE"/>
        </w:rPr>
      </w:pPr>
      <w:r w:rsidRPr="0025348C">
        <w:rPr>
          <w:lang w:val="de-DE"/>
        </w:rPr>
        <w:t xml:space="preserve">Sauberer, N., Gilli, C., Prinz, M.A. &amp; Till, W. (2020). </w:t>
      </w:r>
      <w:r w:rsidRPr="0025348C">
        <w:rPr>
          <w:i/>
          <w:lang w:val="de-DE"/>
        </w:rPr>
        <w:t xml:space="preserve">Der erste Nachweis von </w:t>
      </w:r>
      <w:r w:rsidRPr="0025348C" w:rsidR="00C50E7E">
        <w:rPr>
          <w:i/>
          <w:lang w:val="de-DE"/>
        </w:rPr>
        <w:t>Crassula helmsii</w:t>
      </w:r>
      <w:r w:rsidRPr="0025348C">
        <w:rPr>
          <w:i/>
          <w:lang w:val="de-DE"/>
        </w:rPr>
        <w:t xml:space="preserve"> in Österreich und weitere Nachträge (IV) zur Flora von Traiskirchen (Niederösterreich). </w:t>
      </w:r>
      <w:r w:rsidRPr="0025348C">
        <w:rPr>
          <w:lang w:val="de-DE"/>
        </w:rPr>
        <w:t>Biodiversität und Naturschutz in Ostösterreich - BCBEA 5(1): 25–48 (</w:t>
      </w:r>
      <w:hyperlink w:history="1" r:id="rId112">
        <w:r w:rsidRPr="0025348C">
          <w:rPr>
            <w:rStyle w:val="Lienhypertexte"/>
            <w:u w:val="none"/>
            <w:lang w:val="de-DE"/>
          </w:rPr>
          <w:t>https://www.researchgate.net/publication/338832815</w:t>
        </w:r>
      </w:hyperlink>
      <w:r w:rsidRPr="0025348C">
        <w:rPr>
          <w:lang w:val="de-DE"/>
        </w:rPr>
        <w:t>) (consulted May 2020).</w:t>
      </w:r>
    </w:p>
    <w:p w:rsidRPr="009B63B2" w:rsidR="00EF6FD1" w:rsidP="00387A2A" w:rsidRDefault="00D75BF7" w14:paraId="40BD95F5" w14:textId="77777777">
      <w:pPr>
        <w:pStyle w:val="4Lopendetekst"/>
        <w:ind w:hanging="567"/>
        <w:jc w:val="left"/>
        <w:rPr>
          <w:lang w:val="nl-NL"/>
        </w:rPr>
      </w:pPr>
      <w:commentRangeStart w:id="139"/>
      <w:r w:rsidRPr="00D75BF7">
        <w:rPr>
          <w:lang w:val="de-DE"/>
        </w:rPr>
        <w:t xml:space="preserve">Schaminée, J.H.J., Hommel, P.W.F.M., Stortelder, A.H.F., Weeda, E.J. &amp; Westhoff, V. (1995-1999). </w:t>
      </w:r>
      <w:r w:rsidRPr="00D75BF7">
        <w:rPr>
          <w:lang w:val="nl-NL"/>
        </w:rPr>
        <w:t>De Vegetatie van Nederland 1-5. Opulus, Uppsala/Leiden.</w:t>
      </w:r>
      <w:commentRangeEnd w:id="139"/>
      <w:r w:rsidR="00EF6FD1">
        <w:rPr>
          <w:rStyle w:val="Marquedecommentaire"/>
          <w:rFonts w:ascii="Times New Roman" w:hAnsi="Times New Roman"/>
        </w:rPr>
        <w:commentReference w:id="139"/>
      </w:r>
    </w:p>
    <w:p w:rsidR="001228B3" w:rsidP="00387A2A" w:rsidRDefault="00D75BF7" w14:paraId="442EBE6E" w14:textId="77777777">
      <w:pPr>
        <w:pStyle w:val="4Lopendetekst"/>
        <w:ind w:hanging="567"/>
        <w:jc w:val="left"/>
      </w:pPr>
      <w:r w:rsidRPr="00D75BF7">
        <w:rPr>
          <w:lang w:val="nl-NL"/>
        </w:rPr>
        <w:t xml:space="preserve">SEINet website. SEINet: Arizona - New Mexico Chapter. </w:t>
      </w:r>
      <w:r w:rsidR="001228B3">
        <w:t>(http://swbiodiversity.org/seinet/collections/individual/index.php?occid=3089302) (consulted May 2020).</w:t>
      </w:r>
    </w:p>
    <w:p w:rsidRPr="005F29CA" w:rsidR="00C02336" w:rsidP="00387A2A" w:rsidRDefault="00D75BF7" w14:paraId="504C676A" w14:textId="239C9244">
      <w:pPr>
        <w:pStyle w:val="4Lopendetekst"/>
        <w:ind w:hanging="567"/>
        <w:jc w:val="left"/>
        <w:rPr>
          <w:lang w:val="nl-NL"/>
        </w:rPr>
      </w:pPr>
      <w:commentRangeStart w:id="140"/>
      <w:r w:rsidRPr="00D75BF7">
        <w:rPr>
          <w:lang w:val="nl-NL"/>
        </w:rPr>
        <w:t xml:space="preserve">Scheers, K., Denys, L., Packet, J., De Knijf, G., Smeekens, V., Leyssen, A., Adriaens, T., 2020. Leidraad voor het beheer van watercrassula – Crassula helmsii – in Vlaanderen. Rapporten van het Instituut voor Natuur- en Bosonderzoek 2020 (32). Instituut voor Natuur- en Bos-onderzoek, Brussel. </w:t>
      </w:r>
      <w:proofErr w:type="gramStart"/>
      <w:r w:rsidRPr="00D75BF7">
        <w:rPr>
          <w:lang w:val="nl-NL"/>
        </w:rPr>
        <w:t>https://doi.org/10.21436/inbor.18650299</w:t>
      </w:r>
      <w:proofErr w:type="gramEnd"/>
      <w:r w:rsidRPr="00D75BF7">
        <w:rPr>
          <w:lang w:val="nl-NL"/>
        </w:rPr>
        <w:t>.</w:t>
      </w:r>
      <w:commentRangeEnd w:id="140"/>
      <w:r w:rsidR="00C02336">
        <w:rPr>
          <w:rStyle w:val="Marquedecommentaire"/>
          <w:rFonts w:ascii="Times New Roman" w:hAnsi="Times New Roman"/>
        </w:rPr>
        <w:commentReference w:id="140"/>
      </w:r>
    </w:p>
    <w:p w:rsidRPr="002A6B70" w:rsidR="00387A2A" w:rsidP="00387A2A" w:rsidRDefault="00387A2A" w14:paraId="1E28251A" w14:textId="77777777">
      <w:pPr>
        <w:pStyle w:val="4Lopendetekst"/>
        <w:ind w:hanging="567"/>
        <w:jc w:val="left"/>
      </w:pPr>
      <w:r>
        <w:t xml:space="preserve">Shannon, C., Quinn, C. H., Stebbing, P. D., Hassall C. &amp; Dunn. A. M. (2018). </w:t>
      </w:r>
      <w:r>
        <w:rPr>
          <w:i/>
        </w:rPr>
        <w:t xml:space="preserve">The practical application of hot water to reduce the introduction and spread of aquatic invasive alien species. </w:t>
      </w:r>
      <w:r>
        <w:t>Management of Biological Invasions 9:417-423.</w:t>
      </w:r>
    </w:p>
    <w:p w:rsidRPr="002A6B70" w:rsidR="00387A2A" w:rsidP="00387A2A" w:rsidRDefault="00387A2A" w14:paraId="052416E3" w14:textId="77777777">
      <w:pPr>
        <w:pStyle w:val="4Lopendetekst"/>
        <w:ind w:hanging="567"/>
        <w:jc w:val="left"/>
      </w:pPr>
      <w:r>
        <w:t xml:space="preserve">Shen, Z., Zhao, F. &amp; McGrath, S. (1997). </w:t>
      </w:r>
      <w:r>
        <w:rPr>
          <w:i/>
        </w:rPr>
        <w:t>Uptake and transport of zinc in the hyperaccumulator Thlaspi caerulescens and the non</w:t>
      </w:r>
      <w:r>
        <w:rPr>
          <w:rFonts w:ascii="Cambria Math" w:hAnsi="Cambria Math"/>
          <w:i/>
        </w:rPr>
        <w:t>‐</w:t>
      </w:r>
      <w:r>
        <w:rPr>
          <w:i/>
        </w:rPr>
        <w:t>hyperaccumulator Thlaspi ochroleucum</w:t>
      </w:r>
      <w:r>
        <w:t>. Plant, Cell &amp; Environment 20:898-906.</w:t>
      </w:r>
    </w:p>
    <w:p w:rsidRPr="002A6B70" w:rsidR="00387A2A" w:rsidP="00387A2A" w:rsidRDefault="00387A2A" w14:paraId="548EBE08" w14:textId="77777777">
      <w:pPr>
        <w:pStyle w:val="4Lopendetekst"/>
        <w:ind w:hanging="567"/>
        <w:jc w:val="left"/>
      </w:pPr>
      <w:r>
        <w:t xml:space="preserve">Sheppard, A., Shaw, R. &amp; Sforza, R. (2006). </w:t>
      </w:r>
      <w:r>
        <w:rPr>
          <w:i/>
        </w:rPr>
        <w:t xml:space="preserve">Top 20 environmental weeds for classical biological control in Europe: a review of opportunities, </w:t>
      </w:r>
      <w:proofErr w:type="gramStart"/>
      <w:r>
        <w:rPr>
          <w:i/>
        </w:rPr>
        <w:t>regulations</w:t>
      </w:r>
      <w:proofErr w:type="gramEnd"/>
      <w:r>
        <w:rPr>
          <w:i/>
        </w:rPr>
        <w:t xml:space="preserve"> and other barriers to adoption</w:t>
      </w:r>
      <w:r>
        <w:t>. Weed research 46:93-117.</w:t>
      </w:r>
    </w:p>
    <w:p w:rsidRPr="002A6B70" w:rsidR="00387A2A" w:rsidP="00387A2A" w:rsidRDefault="00387A2A" w14:paraId="031D2242" w14:textId="77777777">
      <w:pPr>
        <w:pStyle w:val="4Lopendetekst"/>
        <w:ind w:hanging="567"/>
        <w:jc w:val="left"/>
      </w:pPr>
      <w:r>
        <w:t xml:space="preserve">Sims, P. F. &amp; Sims, L. J. (2016). </w:t>
      </w:r>
      <w:r>
        <w:rPr>
          <w:i/>
        </w:rPr>
        <w:t xml:space="preserve">Control and eradication of Australian swamp stonecrop </w:t>
      </w:r>
      <w:r w:rsidRPr="00C50E7E" w:rsidR="00C50E7E">
        <w:rPr>
          <w:i/>
        </w:rPr>
        <w:t>Crassula helmsii</w:t>
      </w:r>
      <w:r>
        <w:rPr>
          <w:i/>
        </w:rPr>
        <w:t xml:space="preserve"> using herbicide and burial at two ponds at Mile Cross Marsh, Norfolk, England.</w:t>
      </w:r>
      <w:r>
        <w:t xml:space="preserve"> Conservation Evidence 13:39-41.</w:t>
      </w:r>
    </w:p>
    <w:p w:rsidRPr="002A6B70" w:rsidR="00387A2A" w:rsidP="00387A2A" w:rsidRDefault="00387A2A" w14:paraId="0FB8004B" w14:textId="77777777">
      <w:pPr>
        <w:pStyle w:val="4Lopendetekst"/>
        <w:ind w:hanging="567"/>
        <w:jc w:val="left"/>
      </w:pPr>
      <w:r>
        <w:t xml:space="preserve">Smith, T. (2015). </w:t>
      </w:r>
      <w:r>
        <w:rPr>
          <w:i/>
        </w:rPr>
        <w:t xml:space="preserve">The environmental impact of </w:t>
      </w:r>
      <w:r w:rsidRPr="00C50E7E" w:rsidR="00C50E7E">
        <w:rPr>
          <w:i/>
        </w:rPr>
        <w:t>Crassula helmsii</w:t>
      </w:r>
      <w:r>
        <w:rPr>
          <w:i/>
        </w:rPr>
        <w:t>.</w:t>
      </w:r>
      <w:r>
        <w:t xml:space="preserve"> Canterbury Christ Church University, United Kingdom.</w:t>
      </w:r>
    </w:p>
    <w:p w:rsidRPr="002A6B70" w:rsidR="00387A2A" w:rsidP="00387A2A" w:rsidRDefault="00387A2A" w14:paraId="2E85C24F" w14:textId="77777777">
      <w:pPr>
        <w:pStyle w:val="4Lopendetekst"/>
        <w:ind w:hanging="567"/>
        <w:jc w:val="left"/>
      </w:pPr>
      <w:r>
        <w:t xml:space="preserve">Smith, T. &amp; Buckley, P. (2020). </w:t>
      </w:r>
      <w:r>
        <w:rPr>
          <w:i/>
        </w:rPr>
        <w:t xml:space="preserve">Biological Flora of the British Isles: </w:t>
      </w:r>
      <w:r w:rsidRPr="00C50E7E" w:rsidR="00C50E7E">
        <w:rPr>
          <w:i/>
        </w:rPr>
        <w:t>Crassula helmsii</w:t>
      </w:r>
      <w:r>
        <w:rPr>
          <w:i/>
        </w:rPr>
        <w:t>.</w:t>
      </w:r>
      <w:r>
        <w:t xml:space="preserve"> Journal of Ecology 108(2): 797-813 (doi: 10.1111/1365-2745.13336).</w:t>
      </w:r>
    </w:p>
    <w:p w:rsidRPr="002A6B70" w:rsidR="00387A2A" w:rsidP="00387A2A" w:rsidRDefault="00387A2A" w14:paraId="5C7C134F" w14:textId="77777777">
      <w:pPr>
        <w:pStyle w:val="4Lopendetekst"/>
        <w:ind w:hanging="567"/>
        <w:jc w:val="left"/>
      </w:pPr>
      <w:r>
        <w:t xml:space="preserve">Sotek, Z., Kompała-Bąba, A. &amp; Tokarska-Guzik, B. (2018). </w:t>
      </w:r>
      <w:r>
        <w:rPr>
          <w:i/>
        </w:rPr>
        <w:t>Harmonia</w:t>
      </w:r>
      <w:r>
        <w:rPr>
          <w:i/>
          <w:vertAlign w:val="superscript"/>
        </w:rPr>
        <w:t>+</w:t>
      </w:r>
      <w:r>
        <w:rPr>
          <w:i/>
        </w:rPr>
        <w:t>PL – procedura oceny ryzyka negatywnego oddziaływania inwazyjnych i potencjalnie inwazyjnych gatunków obcych w Polsce</w:t>
      </w:r>
      <w:r>
        <w:t>. Uniwersytet Śląski w Katowicach &amp; Instytut Ochrony Przyrody PAN, 20 p. (</w:t>
      </w:r>
      <w:hyperlink w:history="1" r:id="rId113">
        <w:r>
          <w:rPr>
            <w:rStyle w:val="Lienhypertexte"/>
            <w:u w:val="none"/>
          </w:rPr>
          <w:t>http://projekty.gdos.gov.pl/files/artykuly/127051/Crassula-helmsii_grubosz-helmsa_PL_icon.pdf</w:t>
        </w:r>
      </w:hyperlink>
      <w:r>
        <w:t>) (consulted May 2020).</w:t>
      </w:r>
    </w:p>
    <w:p w:rsidRPr="002A6B70" w:rsidR="000A02A9" w:rsidP="00387A2A" w:rsidRDefault="000A02A9" w14:paraId="1EFDA9E6" w14:textId="77777777">
      <w:pPr>
        <w:pStyle w:val="4Lopendetekst"/>
        <w:ind w:hanging="567"/>
        <w:jc w:val="left"/>
      </w:pPr>
      <w:r>
        <w:t xml:space="preserve">South Australian Seed Conservation Centre 2018 (https://spapps.environment.sa.gov.au/SeedsOfSA/) </w:t>
      </w:r>
    </w:p>
    <w:p w:rsidRPr="002A6B70" w:rsidR="00387A2A" w:rsidP="00387A2A" w:rsidRDefault="00387A2A" w14:paraId="046B9B20" w14:textId="77777777">
      <w:pPr>
        <w:pStyle w:val="4Lopendetekst"/>
        <w:ind w:hanging="567"/>
        <w:jc w:val="left"/>
      </w:pPr>
      <w:r>
        <w:t xml:space="preserve">Spencer-Jones, D. (1994). </w:t>
      </w:r>
      <w:r>
        <w:rPr>
          <w:i/>
        </w:rPr>
        <w:t xml:space="preserve">Some observations on the use of herbicides for control of </w:t>
      </w:r>
      <w:r w:rsidRPr="00C50E7E" w:rsidR="00C50E7E">
        <w:rPr>
          <w:i/>
        </w:rPr>
        <w:t>Crassula helmsii</w:t>
      </w:r>
      <w:r>
        <w:rPr>
          <w:i/>
        </w:rPr>
        <w:t>.</w:t>
      </w:r>
      <w:r>
        <w:t xml:space="preserve"> Page 217 </w:t>
      </w:r>
      <w:r>
        <w:rPr>
          <w:i/>
        </w:rPr>
        <w:t>in</w:t>
      </w:r>
      <w:r>
        <w:t xml:space="preserve"> De Waal, L. C., Child, L. E., Wade, M. &amp; Brock, J. H. editors. Ecology and management of invasive riverside plants. John Wiley &amp; Sons, West Sussex, England.</w:t>
      </w:r>
    </w:p>
    <w:p w:rsidRPr="002A6B70" w:rsidR="00387A2A" w:rsidP="00387A2A" w:rsidRDefault="00387A2A" w14:paraId="2F2AC170" w14:textId="77777777">
      <w:pPr>
        <w:pStyle w:val="4Lopendetekst"/>
        <w:ind w:hanging="567"/>
        <w:jc w:val="left"/>
      </w:pPr>
      <w:r>
        <w:t xml:space="preserve">Stace, C. (2019). </w:t>
      </w:r>
      <w:r>
        <w:rPr>
          <w:i/>
        </w:rPr>
        <w:t>New Flora of the British Isles,</w:t>
      </w:r>
      <w:r>
        <w:t xml:space="preserve"> Fourth Edition. C &amp; M Floristics, Middlewood Green, Suffolk.</w:t>
      </w:r>
    </w:p>
    <w:p w:rsidRPr="002A6B70" w:rsidR="00387A2A" w:rsidP="00387A2A" w:rsidRDefault="00387A2A" w14:paraId="164BC2FA" w14:textId="77777777">
      <w:pPr>
        <w:pStyle w:val="4Lopendetekst"/>
        <w:ind w:hanging="567"/>
        <w:jc w:val="left"/>
      </w:pPr>
      <w:r>
        <w:t xml:space="preserve">Swale, E. &amp; Belcher, H. (1982). </w:t>
      </w:r>
      <w:r w:rsidRPr="00C50E7E" w:rsidR="00C50E7E">
        <w:rPr>
          <w:i/>
        </w:rPr>
        <w:t>Crassula helmsii</w:t>
      </w:r>
      <w:r>
        <w:rPr>
          <w:i/>
        </w:rPr>
        <w:t>, the swamp stonecrop, near Cambridge</w:t>
      </w:r>
      <w:r>
        <w:t>. Nature in Cambridgeshire 25: 59–62 (</w:t>
      </w:r>
      <w:hyperlink w:history="1" r:id="rId114">
        <w:r>
          <w:rPr>
            <w:rStyle w:val="Lienhypertexte"/>
            <w:u w:val="none"/>
          </w:rPr>
          <w:t>https://www.natureincambridgeshire.org.uk/volumes/nature-in-cambs-vol-25-1982.pdf</w:t>
        </w:r>
      </w:hyperlink>
      <w:r>
        <w:t>) (consulted May 2020).</w:t>
      </w:r>
    </w:p>
    <w:p w:rsidRPr="002A6B70" w:rsidR="00387A2A" w:rsidP="00387A2A" w:rsidRDefault="00387A2A" w14:paraId="7383A9C3" w14:textId="77777777">
      <w:pPr>
        <w:pStyle w:val="4Lopendetekst"/>
        <w:ind w:hanging="567"/>
      </w:pPr>
      <w:r>
        <w:t xml:space="preserve">Toelken, H.R., 1981. </w:t>
      </w:r>
      <w:r>
        <w:rPr>
          <w:i/>
        </w:rPr>
        <w:t>The species of Crassula L. in Australia</w:t>
      </w:r>
      <w:r>
        <w:t>. Journal of the Adelaide Botanic Gardens 3(1): 57-90 (https://www.jstor.org/stable/23872355).</w:t>
      </w:r>
    </w:p>
    <w:p w:rsidRPr="002A6B70" w:rsidR="00387A2A" w:rsidP="00387A2A" w:rsidRDefault="00387A2A" w14:paraId="1D149FD8" w14:textId="77777777">
      <w:pPr>
        <w:pStyle w:val="4Lopendetekst"/>
        <w:ind w:hanging="567"/>
        <w:jc w:val="left"/>
      </w:pPr>
      <w:r>
        <w:t xml:space="preserve">Tokarska-Guzik, B., Bzdęga, K., Nowak, T., Urbisz, A., Węgrzynek, B. &amp; Dajdok, Z. (2015). </w:t>
      </w:r>
      <w:r>
        <w:rPr>
          <w:i/>
        </w:rPr>
        <w:t>Propozycja listy roślin gatunków obcych, które mogą stanowić zagrożenie dla przyrody Polski i Unii Europejskie</w:t>
      </w:r>
      <w:r>
        <w:t>j. Uniwersytet Śląski w Katowicach/Wydział Biologii i Ochrony Środowiska, 178 pag (</w:t>
      </w:r>
      <w:hyperlink w:history="1" r:id="rId115">
        <w:r>
          <w:rPr>
            <w:rStyle w:val="Lienhypertexte"/>
            <w:u w:val="none"/>
          </w:rPr>
          <w:t>https://www.gdos.gov.pl/files/artykuly/5050/PROPOZYCJA_listy_gatunkow_obcych_ver_online.pdf</w:t>
        </w:r>
      </w:hyperlink>
      <w:r>
        <w:t>) (consulted May 2020).</w:t>
      </w:r>
    </w:p>
    <w:p w:rsidRPr="00B0686E" w:rsidR="00387A2A" w:rsidP="00387A2A" w:rsidRDefault="00387A2A" w14:paraId="3B44DAA4" w14:textId="77777777">
      <w:pPr>
        <w:pStyle w:val="4Lopendetekst"/>
        <w:ind w:hanging="567"/>
        <w:jc w:val="left"/>
        <w:rPr>
          <w:lang w:val="nl-NL"/>
        </w:rPr>
      </w:pPr>
      <w:r w:rsidRPr="00872B25">
        <w:rPr>
          <w:lang w:val="nl-NL"/>
        </w:rPr>
        <w:t xml:space="preserve">Torensma, N. (2017). </w:t>
      </w:r>
      <w:r w:rsidRPr="00872B25">
        <w:rPr>
          <w:i/>
          <w:lang w:val="nl-NL"/>
        </w:rPr>
        <w:t>Bestrijding van Watercrassula: een strijd voor beheerders.</w:t>
      </w:r>
      <w:r w:rsidRPr="00872B25">
        <w:rPr>
          <w:lang w:val="nl-NL"/>
        </w:rPr>
        <w:t xml:space="preserve"> </w:t>
      </w:r>
      <w:r w:rsidRPr="00B0686E" w:rsidR="00D75BF7">
        <w:rPr>
          <w:lang w:val="nl-NL"/>
        </w:rPr>
        <w:t>Vakblad Natuur Bos en Landschap 136:12-15.</w:t>
      </w:r>
    </w:p>
    <w:p w:rsidRPr="002A6B70" w:rsidR="00387A2A" w:rsidP="00387A2A" w:rsidRDefault="00D75BF7" w14:paraId="5B848FC1" w14:textId="77777777">
      <w:pPr>
        <w:pStyle w:val="4Lopendetekst"/>
        <w:ind w:hanging="567"/>
        <w:jc w:val="left"/>
      </w:pPr>
      <w:r w:rsidRPr="00B0686E">
        <w:rPr>
          <w:lang w:val="nl-NL"/>
        </w:rPr>
        <w:t xml:space="preserve">U.S. Fish &amp; Wildlife Service (2018). </w:t>
      </w:r>
      <w:r w:rsidR="00387A2A">
        <w:rPr>
          <w:i/>
        </w:rPr>
        <w:t>Australian Swamp Stonecrop (</w:t>
      </w:r>
      <w:r w:rsidRPr="00C50E7E" w:rsidR="00C50E7E">
        <w:rPr>
          <w:i/>
        </w:rPr>
        <w:t>Crassula helmsii</w:t>
      </w:r>
      <w:r w:rsidR="00387A2A">
        <w:rPr>
          <w:i/>
        </w:rPr>
        <w:t>); Ecological Risk Screening Summary.</w:t>
      </w:r>
      <w:r w:rsidR="00387A2A">
        <w:t xml:space="preserve"> U.S. Fish &amp; Wildlife Service, 17 pag (</w:t>
      </w:r>
      <w:hyperlink w:history="1" r:id="rId116">
        <w:r w:rsidR="00387A2A">
          <w:rPr>
            <w:rStyle w:val="Lienhypertexte"/>
            <w:u w:val="none"/>
          </w:rPr>
          <w:t>https://www.fws.gov/fisheries/ANS/erss/highrisk/ERSS-Crassula-helmsii-FINAL.pdf</w:t>
        </w:r>
      </w:hyperlink>
      <w:r w:rsidR="00387A2A">
        <w:t>) (consulted May 2020).</w:t>
      </w:r>
    </w:p>
    <w:p w:rsidRPr="002A6B70" w:rsidR="00387A2A" w:rsidP="00387A2A" w:rsidRDefault="00387A2A" w14:paraId="078BD893" w14:textId="77777777">
      <w:pPr>
        <w:pStyle w:val="4Lopendetekst"/>
        <w:ind w:hanging="567"/>
        <w:jc w:val="left"/>
      </w:pPr>
      <w:r>
        <w:t xml:space="preserve">UNEP (2014). </w:t>
      </w:r>
      <w:r>
        <w:rPr>
          <w:i/>
        </w:rPr>
        <w:t>Pathways of Introduction of Invasive Species, their prioritization and management.</w:t>
      </w:r>
      <w:r>
        <w:t xml:space="preserve"> Convention on Biological Diversity, UNEP/CBD/SBSTTA/18/9/Add.1, Montreal, 18 pag (</w:t>
      </w:r>
      <w:hyperlink w:history="1" r:id="rId117">
        <w:r>
          <w:rPr>
            <w:rStyle w:val="Lienhypertexte"/>
            <w:u w:val="none"/>
          </w:rPr>
          <w:t>https://www.cbd.int/doc/meetings/sbstta/sbstta-18/official/sbstta-18-09-add1-en.pdf</w:t>
        </w:r>
      </w:hyperlink>
      <w:r>
        <w:t>).</w:t>
      </w:r>
    </w:p>
    <w:p w:rsidRPr="002A6B70" w:rsidR="00387A2A" w:rsidP="00387A2A" w:rsidRDefault="00D75BF7" w14:paraId="1B0043BD" w14:textId="77777777">
      <w:pPr>
        <w:pStyle w:val="4Lopendetekst"/>
        <w:ind w:hanging="567"/>
      </w:pPr>
      <w:r w:rsidRPr="00D75BF7">
        <w:rPr>
          <w:lang w:val="nl-NL"/>
        </w:rPr>
        <w:t xml:space="preserve">Van der Krabben, K. &amp; Schrader, G. (2006a). </w:t>
      </w:r>
      <w:r w:rsidR="00387A2A">
        <w:rPr>
          <w:i/>
        </w:rPr>
        <w:t xml:space="preserve">Pest risk analysis for </w:t>
      </w:r>
      <w:r w:rsidRPr="00C50E7E" w:rsidR="00C50E7E">
        <w:rPr>
          <w:i/>
        </w:rPr>
        <w:t>Crassula helmsii</w:t>
      </w:r>
      <w:r w:rsidR="00387A2A">
        <w:rPr>
          <w:i/>
        </w:rPr>
        <w:t>.</w:t>
      </w:r>
      <w:r w:rsidR="00387A2A">
        <w:t xml:space="preserve"> European and Mediterranean Plant Protection Organisation, Paris.</w:t>
      </w:r>
    </w:p>
    <w:p w:rsidRPr="00EB2B99" w:rsidR="00387A2A" w:rsidP="00387A2A" w:rsidRDefault="00387A2A" w14:paraId="7433764F" w14:textId="77777777">
      <w:pPr>
        <w:pStyle w:val="4Lopendetekst"/>
        <w:ind w:hanging="567"/>
        <w:rPr>
          <w:lang w:val="nl-NL"/>
        </w:rPr>
      </w:pPr>
      <w:r>
        <w:t xml:space="preserve">Van der Krabben, K. &amp; Schrader, G., (2006b). </w:t>
      </w:r>
      <w:r>
        <w:rPr>
          <w:i/>
        </w:rPr>
        <w:t xml:space="preserve">Report of a pest risk analysis </w:t>
      </w:r>
      <w:r w:rsidRPr="00C50E7E" w:rsidR="00C50E7E">
        <w:rPr>
          <w:i/>
        </w:rPr>
        <w:t>Crassula helmsii</w:t>
      </w:r>
      <w:r>
        <w:rPr>
          <w:i/>
        </w:rPr>
        <w:t xml:space="preserve"> (Kirk) Cockayne.</w:t>
      </w:r>
      <w:r>
        <w:t xml:space="preserve"> </w:t>
      </w:r>
      <w:r w:rsidRPr="00D75BF7" w:rsidR="00D75BF7">
        <w:rPr>
          <w:lang w:val="nl-NL"/>
        </w:rPr>
        <w:t>European and Mediterranean Plant Protection Organisation, Paris.</w:t>
      </w:r>
    </w:p>
    <w:p w:rsidRPr="00872B25" w:rsidR="00387A2A" w:rsidP="00387A2A" w:rsidRDefault="00387A2A" w14:paraId="754EADEE" w14:textId="77777777">
      <w:pPr>
        <w:pStyle w:val="4Lopendetekst"/>
        <w:ind w:hanging="567"/>
        <w:jc w:val="left"/>
        <w:rPr>
          <w:lang w:val="nl-NL"/>
        </w:rPr>
      </w:pPr>
      <w:r w:rsidRPr="00872B25">
        <w:rPr>
          <w:lang w:val="nl-NL"/>
        </w:rPr>
        <w:t xml:space="preserve">Van der Loop, J.M.M., de Hoop, L., van Kleef, H. H. &amp; Leuven, R.S.E.W. (2018). </w:t>
      </w:r>
      <w:r>
        <w:rPr>
          <w:i/>
        </w:rPr>
        <w:t xml:space="preserve">Effectiveness of eradication measures for the invasive Australia swamp stonecrop </w:t>
      </w:r>
      <w:r w:rsidRPr="00C50E7E" w:rsidR="00C50E7E">
        <w:rPr>
          <w:i/>
        </w:rPr>
        <w:t>Crassula helmsii</w:t>
      </w:r>
      <w:r>
        <w:rPr>
          <w:i/>
        </w:rPr>
        <w:t xml:space="preserve">. </w:t>
      </w:r>
      <w:r w:rsidRPr="00872B25">
        <w:rPr>
          <w:lang w:val="nl-NL"/>
        </w:rPr>
        <w:t>Management of Biological Invasions 9(3): 343–355 (doi.org/10.3391/mbi.2018.9.3.16).</w:t>
      </w:r>
    </w:p>
    <w:p w:rsidR="00387A2A" w:rsidP="00387A2A" w:rsidRDefault="00387A2A" w14:paraId="66737FC4" w14:textId="76D4430D">
      <w:pPr>
        <w:pStyle w:val="4Lopendetekst"/>
        <w:ind w:hanging="567"/>
        <w:jc w:val="left"/>
        <w:rPr>
          <w:lang w:val="nl-NL"/>
        </w:rPr>
      </w:pPr>
      <w:r w:rsidRPr="00872B25">
        <w:rPr>
          <w:lang w:val="nl-NL"/>
        </w:rPr>
        <w:t xml:space="preserve">Van der Loop, J. M. M., Tjampens, J., Vogels J.J., Kleef, H.H., Lamers, L. P. M. &amp; Leuven, R. S. E. W. (2020). </w:t>
      </w:r>
      <w:r>
        <w:rPr>
          <w:i/>
        </w:rPr>
        <w:t>Reducing nutrient availability and enhancing biotic resistance limits settlement and growth of the invasive Australian swamp stonecrop (</w:t>
      </w:r>
      <w:r w:rsidRPr="00C50E7E" w:rsidR="00C50E7E">
        <w:rPr>
          <w:i/>
        </w:rPr>
        <w:t>Crassula helmsii</w:t>
      </w:r>
      <w:r>
        <w:rPr>
          <w:i/>
        </w:rPr>
        <w:t>).</w:t>
      </w:r>
      <w:r>
        <w:t xml:space="preserve"> </w:t>
      </w:r>
      <w:r w:rsidRPr="00872B25">
        <w:rPr>
          <w:lang w:val="nl-NL"/>
        </w:rPr>
        <w:t xml:space="preserve">Biological Invasions </w:t>
      </w:r>
      <w:r w:rsidRPr="00E0248F" w:rsidR="00E0248F">
        <w:rPr>
          <w:lang w:val="nl-NL"/>
        </w:rPr>
        <w:t xml:space="preserve">22(11), 3391-3402. </w:t>
      </w:r>
      <w:r w:rsidRPr="00872B25">
        <w:rPr>
          <w:lang w:val="nl-NL"/>
        </w:rPr>
        <w:t>(.</w:t>
      </w:r>
    </w:p>
    <w:p w:rsidRPr="00872B25" w:rsidR="00387A2A" w:rsidP="00387A2A" w:rsidRDefault="008A7AFB" w14:paraId="3646CCE8" w14:textId="25176CF4">
      <w:pPr>
        <w:pStyle w:val="4Lopendetekst"/>
        <w:ind w:hanging="567"/>
        <w:jc w:val="left"/>
        <w:rPr>
          <w:lang w:val="nl-NL"/>
        </w:rPr>
      </w:pPr>
      <w:r>
        <w:rPr>
          <w:lang w:val="nl-NL"/>
        </w:rPr>
        <w:t>V</w:t>
      </w:r>
      <w:r w:rsidRPr="00FA2E0E" w:rsidR="00FA2E0E">
        <w:rPr>
          <w:lang w:val="nl-NL"/>
        </w:rPr>
        <w:t xml:space="preserve">an der Loop, J. M. M., van de Loo, M., de Vries, W., van Veenhuisen, L. S., van Kleef, H. H., &amp; Leuven, R. S. E. W. (2022). </w:t>
      </w:r>
      <w:r w:rsidRPr="00D75BF7" w:rsidR="00D75BF7">
        <w:rPr>
          <w:lang w:val="en-US"/>
        </w:rPr>
        <w:t xml:space="preserve">Lessons learnt from large-scale eradication of Australian swamp stonecrop Crassula helmsii in a protected Natura 2000 site. </w:t>
      </w:r>
      <w:r w:rsidRPr="00FA2E0E" w:rsidR="00FA2E0E">
        <w:rPr>
          <w:lang w:val="nl-NL"/>
        </w:rPr>
        <w:t xml:space="preserve">Management of Biological Invasions, </w:t>
      </w:r>
      <w:commentRangeStart w:id="141"/>
      <w:r w:rsidRPr="00FA2E0E" w:rsidR="00FA2E0E">
        <w:rPr>
          <w:lang w:val="nl-NL"/>
        </w:rPr>
        <w:t>13</w:t>
      </w:r>
      <w:commentRangeEnd w:id="141"/>
      <w:r w:rsidR="00FA2E0E">
        <w:rPr>
          <w:rStyle w:val="Marquedecommentaire"/>
          <w:rFonts w:ascii="Times New Roman" w:hAnsi="Times New Roman"/>
        </w:rPr>
        <w:commentReference w:id="141"/>
      </w:r>
      <w:r w:rsidRPr="00FA2E0E" w:rsidR="00FA2E0E">
        <w:rPr>
          <w:lang w:val="nl-NL"/>
        </w:rPr>
        <w:t>.</w:t>
      </w:r>
      <w:r w:rsidRPr="00872B25" w:rsidR="00387A2A">
        <w:rPr>
          <w:lang w:val="nl-NL"/>
        </w:rPr>
        <w:t xml:space="preserve">Van der Loop, J. M. M. &amp; Van Kleef, H. H. (2017a). </w:t>
      </w:r>
      <w:r w:rsidRPr="00872B25" w:rsidR="00387A2A">
        <w:rPr>
          <w:i/>
          <w:lang w:val="nl-NL"/>
        </w:rPr>
        <w:t xml:space="preserve">Plan van aanpak </w:t>
      </w:r>
      <w:r w:rsidRPr="00872B25" w:rsidR="00387A2A">
        <w:rPr>
          <w:i/>
          <w:lang w:val="nl-NL"/>
        </w:rPr>
        <w:t>Watercrassula Terschelling Wetenschappelijk advies bestrijding</w:t>
      </w:r>
      <w:r w:rsidRPr="00872B25" w:rsidR="00387A2A">
        <w:rPr>
          <w:lang w:val="nl-NL"/>
        </w:rPr>
        <w:t>. Stichting Bargerveen Nijmegen.</w:t>
      </w:r>
    </w:p>
    <w:p w:rsidRPr="00872B25" w:rsidR="00387A2A" w:rsidP="00387A2A" w:rsidRDefault="00387A2A" w14:paraId="552FBD6B" w14:textId="77777777">
      <w:pPr>
        <w:pStyle w:val="4Lopendetekst"/>
        <w:ind w:hanging="567"/>
        <w:jc w:val="left"/>
        <w:rPr>
          <w:lang w:val="nl-NL"/>
        </w:rPr>
      </w:pPr>
      <w:r w:rsidRPr="00872B25">
        <w:rPr>
          <w:lang w:val="nl-NL"/>
        </w:rPr>
        <w:t xml:space="preserve">Van der Loop, J. M. M. &amp; Van Kleef, H. H. (2017b). </w:t>
      </w:r>
      <w:r w:rsidRPr="00872B25">
        <w:rPr>
          <w:i/>
          <w:lang w:val="nl-NL"/>
        </w:rPr>
        <w:t>Watercrassula problematiek Terschelling. Inventarisatie huidige besmetting en nodige vervolgstappen.</w:t>
      </w:r>
      <w:r w:rsidRPr="00872B25">
        <w:rPr>
          <w:lang w:val="nl-NL"/>
        </w:rPr>
        <w:t xml:space="preserve"> Stichting Bargerveen Nijmegen.</w:t>
      </w:r>
    </w:p>
    <w:p w:rsidR="00387A2A" w:rsidP="00387A2A" w:rsidRDefault="00387A2A" w14:paraId="2382833F" w14:textId="77777777">
      <w:pPr>
        <w:pStyle w:val="4Lopendetekst"/>
        <w:ind w:hanging="567"/>
        <w:jc w:val="left"/>
        <w:rPr>
          <w:lang w:val="nl-NL"/>
        </w:rPr>
      </w:pPr>
      <w:r w:rsidRPr="00872B25">
        <w:rPr>
          <w:lang w:val="nl-NL"/>
        </w:rPr>
        <w:t>Van der Loop, J.M.M. &amp; van Kleef, H. (2020). Omgaan met watercrassula. Brochure: Uitgave Stichting Bargerveen, Nijmegen.</w:t>
      </w:r>
    </w:p>
    <w:p w:rsidRPr="00872B25" w:rsidR="00391D43" w:rsidP="00387A2A" w:rsidRDefault="00391D43" w14:paraId="60F1C567" w14:textId="77777777">
      <w:pPr>
        <w:pStyle w:val="4Lopendetekst"/>
        <w:ind w:hanging="567"/>
        <w:jc w:val="left"/>
        <w:rPr>
          <w:lang w:val="nl-NL"/>
        </w:rPr>
      </w:pPr>
      <w:r>
        <w:rPr>
          <w:lang w:val="nl-NL"/>
        </w:rPr>
        <w:t>V</w:t>
      </w:r>
      <w:r w:rsidRPr="00FA2E0E">
        <w:rPr>
          <w:lang w:val="nl-NL"/>
        </w:rPr>
        <w:t>an der Loop, J. M. M.,</w:t>
      </w:r>
      <w:r>
        <w:rPr>
          <w:lang w:val="nl-NL"/>
        </w:rPr>
        <w:t xml:space="preserve"> </w:t>
      </w:r>
      <w:r w:rsidRPr="00FA2E0E">
        <w:rPr>
          <w:lang w:val="nl-NL"/>
        </w:rPr>
        <w:t>van Veenhuisen, L. S., van d</w:t>
      </w:r>
      <w:r>
        <w:rPr>
          <w:lang w:val="nl-NL"/>
        </w:rPr>
        <w:t>e Loo, M.</w:t>
      </w:r>
      <w:r w:rsidRPr="00FA2E0E">
        <w:rPr>
          <w:lang w:val="nl-NL"/>
        </w:rPr>
        <w:t xml:space="preserve">, van Kleef, H. H., &amp; Leuven, R. S. E. W. </w:t>
      </w:r>
      <w:r>
        <w:rPr>
          <w:lang w:val="nl-NL"/>
        </w:rPr>
        <w:t xml:space="preserve">(in press.) </w:t>
      </w:r>
      <w:r w:rsidRPr="00835ED4">
        <w:rPr>
          <w:lang w:val="en-US"/>
        </w:rPr>
        <w:t>Invasive Australian swamp stonecrop (</w:t>
      </w:r>
      <w:r w:rsidRPr="00835ED4">
        <w:rPr>
          <w:i/>
          <w:lang w:val="en-US"/>
        </w:rPr>
        <w:t>Crassula helmsii</w:t>
      </w:r>
      <w:r w:rsidRPr="00835ED4">
        <w:rPr>
          <w:lang w:val="en-US"/>
        </w:rPr>
        <w:t>) negatively affects spawning but accelerates larval growth of the endangered natterjack toad (</w:t>
      </w:r>
      <w:r w:rsidRPr="00835ED4">
        <w:rPr>
          <w:i/>
          <w:lang w:val="en-US"/>
        </w:rPr>
        <w:t>Epidalea calamita</w:t>
      </w:r>
      <w:r w:rsidRPr="00835ED4">
        <w:rPr>
          <w:lang w:val="en-US"/>
        </w:rPr>
        <w:t>)</w:t>
      </w:r>
      <w:r>
        <w:rPr>
          <w:lang w:val="en-US"/>
        </w:rPr>
        <w:t xml:space="preserve">. </w:t>
      </w:r>
      <w:r w:rsidRPr="00D75BF7" w:rsidR="00D75BF7">
        <w:rPr>
          <w:lang w:val="nl-NL"/>
        </w:rPr>
        <w:t xml:space="preserve">Submitted to hydrobiologia Januari </w:t>
      </w:r>
      <w:commentRangeStart w:id="142"/>
      <w:r w:rsidRPr="00D75BF7" w:rsidR="00D75BF7">
        <w:rPr>
          <w:lang w:val="nl-NL"/>
        </w:rPr>
        <w:t>2022</w:t>
      </w:r>
      <w:commentRangeEnd w:id="142"/>
      <w:r w:rsidR="009A0F68">
        <w:rPr>
          <w:rStyle w:val="Marquedecommentaire"/>
          <w:rFonts w:ascii="Times New Roman" w:hAnsi="Times New Roman"/>
        </w:rPr>
        <w:commentReference w:id="142"/>
      </w:r>
      <w:r w:rsidRPr="00D75BF7" w:rsidR="00D75BF7">
        <w:rPr>
          <w:lang w:val="nl-NL"/>
        </w:rPr>
        <w:t>.</w:t>
      </w:r>
    </w:p>
    <w:p w:rsidRPr="00872B25" w:rsidR="00387A2A" w:rsidP="00387A2A" w:rsidRDefault="00387A2A" w14:paraId="362EDF21" w14:textId="77777777">
      <w:pPr>
        <w:pStyle w:val="4Lopendetekst"/>
        <w:ind w:hanging="567"/>
        <w:jc w:val="left"/>
        <w:rPr>
          <w:lang w:val="nl-NL"/>
        </w:rPr>
      </w:pPr>
      <w:r w:rsidRPr="00872B25">
        <w:rPr>
          <w:lang w:val="nl-NL"/>
        </w:rPr>
        <w:t xml:space="preserve">Van Kleef, H.H., Brouwer, E., van der Loop, J.M.M., Buiks, M. &amp; Lucassen, E.C.H.E.T. (2017). </w:t>
      </w:r>
      <w:r w:rsidRPr="00872B25">
        <w:rPr>
          <w:i/>
          <w:lang w:val="nl-NL"/>
        </w:rPr>
        <w:t>Systeemgerichte bestrijding van Watercrassula</w:t>
      </w:r>
      <w:r w:rsidRPr="00872B25">
        <w:rPr>
          <w:lang w:val="nl-NL"/>
        </w:rPr>
        <w:t xml:space="preserve">. Stichting Bargerveen, Nijmegen, 89 pag </w:t>
      </w:r>
    </w:p>
    <w:p w:rsidRPr="00872B25" w:rsidR="00387A2A" w:rsidP="00387A2A" w:rsidRDefault="00387A2A" w14:paraId="3F32BF3E" w14:textId="77777777">
      <w:pPr>
        <w:pStyle w:val="4Lopendetekst"/>
        <w:ind w:hanging="567"/>
        <w:jc w:val="left"/>
        <w:rPr>
          <w:lang w:val="nl-NL"/>
        </w:rPr>
      </w:pPr>
      <w:r w:rsidRPr="00872B25">
        <w:rPr>
          <w:lang w:val="nl-NL"/>
        </w:rPr>
        <w:t xml:space="preserve">Van Kleef, H. H., Van der Loop, J. M. M. &amp; Jansen, A. (2019). </w:t>
      </w:r>
      <w:r w:rsidRPr="00872B25">
        <w:rPr>
          <w:i/>
          <w:lang w:val="nl-NL"/>
        </w:rPr>
        <w:t>Effectiviteit van kokend water bij bestrijding en beheer van Watercrassula in natuurgebieden</w:t>
      </w:r>
      <w:r w:rsidRPr="00872B25">
        <w:rPr>
          <w:lang w:val="nl-NL"/>
        </w:rPr>
        <w:t>. Vakblad Natuur Bos en Landschap.</w:t>
      </w:r>
    </w:p>
    <w:p w:rsidRPr="00872B25" w:rsidR="00387A2A" w:rsidP="00387A2A" w:rsidRDefault="00CD147C" w14:paraId="18DF8797" w14:textId="77777777">
      <w:pPr>
        <w:pStyle w:val="4Lopendetekst"/>
        <w:ind w:hanging="567"/>
        <w:jc w:val="left"/>
        <w:rPr>
          <w:lang w:val="nl-NL"/>
        </w:rPr>
      </w:pPr>
      <w:r w:rsidRPr="00872B25">
        <w:rPr>
          <w:lang w:val="nl-NL"/>
        </w:rPr>
        <w:t xml:space="preserve">Van Kleef, H. H., van der Loop, J. M. M., Nyssen, B. J. M. &amp; Brouwer, E. (2016). </w:t>
      </w:r>
      <w:r w:rsidRPr="00872B25">
        <w:rPr>
          <w:i/>
          <w:lang w:val="nl-NL"/>
        </w:rPr>
        <w:t>Systeemgericht beheer als duurzame oplossing tegen invasieve exoten.</w:t>
      </w:r>
      <w:r w:rsidRPr="00872B25">
        <w:rPr>
          <w:lang w:val="nl-NL"/>
        </w:rPr>
        <w:t xml:space="preserve"> De Levende Natuur Jaargang 117:5.</w:t>
      </w:r>
    </w:p>
    <w:p w:rsidRPr="002A6B70" w:rsidR="00387A2A" w:rsidP="00387A2A" w:rsidRDefault="00387A2A" w14:paraId="52616C11" w14:textId="77777777">
      <w:pPr>
        <w:pStyle w:val="4Lopendetekst"/>
        <w:ind w:hanging="567"/>
        <w:jc w:val="left"/>
      </w:pPr>
      <w:r>
        <w:t>Varia, S., Seiner, M., Shaw, R., Wood, S. &amp; Thom, N. (2017). Finding a biocontrol agent for Crassula. CABI, Surrey.</w:t>
      </w:r>
    </w:p>
    <w:p w:rsidR="00387A2A" w:rsidP="00387A2A" w:rsidRDefault="00387A2A" w14:paraId="7E7BBB90" w14:textId="77777777">
      <w:pPr>
        <w:pStyle w:val="4Lopendetekst"/>
        <w:ind w:hanging="567"/>
        <w:jc w:val="left"/>
      </w:pPr>
      <w:r>
        <w:t xml:space="preserve">Varia, S., Shaw, R. Wu, Y., Johnson, T., Sing, S., Raghu, S., Wheeler, G. Pratt, P., Warner, K. &amp; Center, T. (2011). </w:t>
      </w:r>
      <w:r>
        <w:rPr>
          <w:i/>
        </w:rPr>
        <w:t xml:space="preserve">Potential for the Biological Control of </w:t>
      </w:r>
      <w:r w:rsidRPr="00C50E7E" w:rsidR="00C50E7E">
        <w:rPr>
          <w:i/>
        </w:rPr>
        <w:t>Crassula helmsii</w:t>
      </w:r>
      <w:r>
        <w:rPr>
          <w:i/>
        </w:rPr>
        <w:t xml:space="preserve"> in the UK. </w:t>
      </w:r>
      <w:r>
        <w:t>in Proceedings of the XIII International Symposium on Biological Control of Weeds, Waikoloa, Hawaii, USA, September 11-16, 2011. USDA Forest Service, Pacific Southwest Research Station, Institute of Pacific Islands Forestry.</w:t>
      </w:r>
    </w:p>
    <w:p w:rsidRPr="00A45895" w:rsidR="00AE6478" w:rsidP="00387A2A" w:rsidRDefault="00AE6478" w14:paraId="6BD77906" w14:textId="77777777">
      <w:pPr>
        <w:pStyle w:val="4Lopendetekst"/>
        <w:ind w:hanging="567"/>
        <w:jc w:val="left"/>
        <w:rPr>
          <w:lang w:val="nl-NL"/>
        </w:rPr>
      </w:pPr>
      <w:r w:rsidRPr="00A45895">
        <w:rPr>
          <w:lang w:val="nl-NL"/>
        </w:rPr>
        <w:t xml:space="preserve">Varia, S., S.V. Wood, R.M.S. Allen &amp; S.T. Murphy (2022). </w:t>
      </w:r>
      <w:r w:rsidRPr="00AE6478">
        <w:t xml:space="preserve">Assessment of the host-range and impact of the mite, </w:t>
      </w:r>
      <w:r w:rsidRPr="00AE6478">
        <w:rPr>
          <w:i/>
        </w:rPr>
        <w:t>Aculus crassulae</w:t>
      </w:r>
      <w:r w:rsidRPr="00AE6478">
        <w:t xml:space="preserve">, a potential biological control agent for Australian swamp stonecrop, </w:t>
      </w:r>
      <w:r w:rsidRPr="00AE6478">
        <w:rPr>
          <w:i/>
        </w:rPr>
        <w:t>Crassula helmsii</w:t>
      </w:r>
      <w:r w:rsidRPr="00AE6478">
        <w:t xml:space="preserve">. </w:t>
      </w:r>
      <w:r w:rsidRPr="00A45895">
        <w:rPr>
          <w:lang w:val="nl-NL"/>
        </w:rPr>
        <w:t>Biological Control 167 104854 (doi.org/10.1016/j.biocontrol.2022.104854).</w:t>
      </w:r>
    </w:p>
    <w:p w:rsidR="0042199B" w:rsidP="00387A2A" w:rsidRDefault="0042199B" w14:paraId="444AC2CE" w14:textId="77777777">
      <w:pPr>
        <w:pStyle w:val="4Lopendetekst"/>
        <w:ind w:hanging="567"/>
        <w:rPr>
          <w:lang w:val="nl-NL"/>
        </w:rPr>
      </w:pPr>
      <w:commentRangeStart w:id="143"/>
      <w:r w:rsidRPr="0042199B">
        <w:rPr>
          <w:lang w:val="nl-NL"/>
        </w:rPr>
        <w:t>Veenhuisen, L. van, J. van der Loop, M. van de Loo &amp; H. van Kleef, 2021. De effecten van watercrassula op rugstreeppad- Een gevecht tussen pioniers. RAVON 23(1): 5-8. (</w:t>
      </w:r>
      <w:proofErr w:type="gramStart"/>
      <w:r w:rsidRPr="0042199B">
        <w:rPr>
          <w:lang w:val="nl-NL"/>
        </w:rPr>
        <w:t>https://natuurtijdschriften.nl/pub/1001468</w:t>
      </w:r>
      <w:proofErr w:type="gramEnd"/>
      <w:r w:rsidRPr="0042199B">
        <w:rPr>
          <w:lang w:val="nl-NL"/>
        </w:rPr>
        <w:t>).</w:t>
      </w:r>
      <w:commentRangeEnd w:id="143"/>
      <w:r>
        <w:rPr>
          <w:rStyle w:val="Marquedecommentaire"/>
          <w:rFonts w:ascii="Times New Roman" w:hAnsi="Times New Roman"/>
        </w:rPr>
        <w:commentReference w:id="143"/>
      </w:r>
    </w:p>
    <w:p w:rsidRPr="005F29CA" w:rsidR="00387A2A" w:rsidP="00387A2A" w:rsidRDefault="00387A2A" w14:paraId="03203AC5" w14:textId="77777777">
      <w:pPr>
        <w:pStyle w:val="4Lopendetekst"/>
        <w:ind w:hanging="567"/>
        <w:rPr>
          <w:lang w:val="nl-NL"/>
        </w:rPr>
      </w:pPr>
      <w:r w:rsidRPr="00872B25">
        <w:rPr>
          <w:lang w:val="nl-NL"/>
        </w:rPr>
        <w:t xml:space="preserve">Verbrugge, L.N.H., Van der Velde, G., Hendriks, A.J., Verreycken, H. &amp; Leuven, R.S.E.W. (2012). </w:t>
      </w:r>
      <w:r>
        <w:rPr>
          <w:i/>
        </w:rPr>
        <w:t>Risk classifications of aquatic non-native species: application of contemporary European assessment protocols in different biogeographical settings.</w:t>
      </w:r>
      <w:r>
        <w:t xml:space="preserve"> </w:t>
      </w:r>
      <w:r w:rsidRPr="00D75BF7" w:rsidR="00D75BF7">
        <w:rPr>
          <w:lang w:val="nl-NL"/>
        </w:rPr>
        <w:t>Aquatic Invasions 7 (1): 49-58.</w:t>
      </w:r>
    </w:p>
    <w:p w:rsidRPr="00872B25" w:rsidR="00387A2A" w:rsidP="00387A2A" w:rsidRDefault="00D75BF7" w14:paraId="067B5A8E" w14:textId="77777777">
      <w:pPr>
        <w:pStyle w:val="4Lopendetekst"/>
        <w:ind w:hanging="567"/>
        <w:jc w:val="left"/>
        <w:rPr>
          <w:lang w:val="nl-NL"/>
        </w:rPr>
      </w:pPr>
      <w:r w:rsidRPr="00D75BF7">
        <w:rPr>
          <w:lang w:val="nl-NL"/>
        </w:rPr>
        <w:t xml:space="preserve">Verloove, F., (2006). </w:t>
      </w:r>
      <w:r w:rsidRPr="00D75BF7">
        <w:rPr>
          <w:i/>
          <w:lang w:val="nl-NL"/>
        </w:rPr>
        <w:t xml:space="preserve">Crassula helmsii (T. Kirk) </w:t>
      </w:r>
      <w:proofErr w:type="gramStart"/>
      <w:r w:rsidRPr="00D75BF7">
        <w:rPr>
          <w:i/>
          <w:lang w:val="nl-NL"/>
        </w:rPr>
        <w:t>Cock..</w:t>
      </w:r>
      <w:proofErr w:type="gramEnd"/>
      <w:r w:rsidRPr="00D75BF7">
        <w:rPr>
          <w:lang w:val="nl-NL"/>
        </w:rPr>
        <w:t xml:space="preserve"> In: Van Landuyt, W., I. Hoste, L. Vanhecke, P. Van den Bremt, W. Vercruysse &amp; D. De Beer, 2006. </w:t>
      </w:r>
      <w:r w:rsidRPr="00872B25" w:rsidR="00387A2A">
        <w:rPr>
          <w:lang w:val="nl-NL"/>
        </w:rPr>
        <w:t>Atlas van de Flora van Vlaanderen en het Brussels Gewest. Instituut voor natuur- en bosonderzoek, Nationale Plantentuin van België &amp; Flo.Wer. p. 257.</w:t>
      </w:r>
    </w:p>
    <w:p w:rsidRPr="002A6B70" w:rsidR="00387A2A" w:rsidP="00387A2A" w:rsidRDefault="00387A2A" w14:paraId="454DBBE6" w14:textId="77777777">
      <w:pPr>
        <w:pStyle w:val="4Lopendetekst"/>
        <w:ind w:hanging="567"/>
        <w:jc w:val="left"/>
      </w:pPr>
      <w:r w:rsidRPr="00872B25">
        <w:rPr>
          <w:lang w:val="nl-NL"/>
        </w:rPr>
        <w:t xml:space="preserve">Vinogradova, Y., Pergl, J., Essl, F., Hejda, M., van Kleunen, M. &amp; Pyšek, P. (2018). </w:t>
      </w:r>
      <w:r>
        <w:rPr>
          <w:i/>
        </w:rPr>
        <w:t>Invasive alien plants of Russia: insights from regional inventories.</w:t>
      </w:r>
      <w:r>
        <w:t xml:space="preserve"> Biological Invasions 20(8): 1931-1943 (doi.org/10.1007/s10530-019-02162-y).</w:t>
      </w:r>
    </w:p>
    <w:p w:rsidRPr="002A6B70" w:rsidR="00387A2A" w:rsidP="00387A2A" w:rsidRDefault="00387A2A" w14:paraId="522E4DDF" w14:textId="77777777">
      <w:pPr>
        <w:pStyle w:val="4Lopendetekst"/>
        <w:ind w:hanging="567"/>
        <w:jc w:val="left"/>
      </w:pPr>
      <w:r>
        <w:t xml:space="preserve">Watson, W. (1999). </w:t>
      </w:r>
      <w:r>
        <w:rPr>
          <w:i/>
        </w:rPr>
        <w:t xml:space="preserve">Amphibians and </w:t>
      </w:r>
      <w:r w:rsidRPr="00C50E7E" w:rsidR="00C50E7E">
        <w:rPr>
          <w:i/>
        </w:rPr>
        <w:t>Crassula helmsii</w:t>
      </w:r>
      <w:r>
        <w:rPr>
          <w:i/>
        </w:rPr>
        <w:t>.</w:t>
      </w:r>
      <w:r>
        <w:t xml:space="preserve"> Froglog Newsletter of the Declining Amphibian Populations Task Force 31.</w:t>
      </w:r>
    </w:p>
    <w:p w:rsidRPr="002A6B70" w:rsidR="00387A2A" w:rsidP="00387A2A" w:rsidRDefault="00387A2A" w14:paraId="556E4112" w14:textId="77777777">
      <w:pPr>
        <w:pStyle w:val="4Lopendetekst"/>
        <w:ind w:hanging="567"/>
        <w:jc w:val="left"/>
      </w:pPr>
      <w:r>
        <w:t xml:space="preserve">Watson, W. (2001). </w:t>
      </w:r>
      <w:r>
        <w:rPr>
          <w:i/>
        </w:rPr>
        <w:t>An unwelcome aquatic invader!</w:t>
      </w:r>
      <w:r>
        <w:t xml:space="preserve"> Worcestershire Record, issue 10. </w:t>
      </w:r>
      <w:hyperlink w:history="1" r:id="rId118">
        <w:r>
          <w:rPr>
            <w:rStyle w:val="Lienhypertexte"/>
            <w:u w:val="none"/>
          </w:rPr>
          <w:t>http://www.wbrc.org.uk/WorcRecd/Issue10/invader.htm</w:t>
        </w:r>
      </w:hyperlink>
      <w:r>
        <w:t xml:space="preserve"> (consulted May 2020)</w:t>
      </w:r>
    </w:p>
    <w:p w:rsidRPr="00872B25" w:rsidR="00387A2A" w:rsidP="00387A2A" w:rsidRDefault="00387A2A" w14:paraId="01C3404F" w14:textId="77777777">
      <w:pPr>
        <w:pStyle w:val="4Lopendetekst"/>
        <w:ind w:hanging="567"/>
        <w:jc w:val="left"/>
        <w:rPr>
          <w:lang w:val="nl-NL"/>
        </w:rPr>
      </w:pPr>
      <w:r>
        <w:t xml:space="preserve">Weber, E. &amp; Gut, D. (2004). </w:t>
      </w:r>
      <w:r>
        <w:rPr>
          <w:i/>
        </w:rPr>
        <w:t>Assessing the risk of potentially invasive plant species in central Europe.</w:t>
      </w:r>
      <w:r>
        <w:t xml:space="preserve"> </w:t>
      </w:r>
      <w:r w:rsidRPr="00872B25">
        <w:rPr>
          <w:lang w:val="nl-NL"/>
        </w:rPr>
        <w:t>Journal for Nature Conservation 12: 171-179.</w:t>
      </w:r>
      <w:r w:rsidRPr="002A6B70" w:rsidR="00D75BF7">
        <w:fldChar w:fldCharType="begin"/>
      </w:r>
      <w:r w:rsidRPr="00872B25">
        <w:rPr>
          <w:lang w:val="nl-NL"/>
        </w:rPr>
        <w:instrText xml:space="preserve"> ADDIN EN.REFLIST </w:instrText>
      </w:r>
      <w:r w:rsidRPr="002A6B70" w:rsidR="00D75BF7">
        <w:fldChar w:fldCharType="separate"/>
      </w:r>
    </w:p>
    <w:p w:rsidRPr="00872B25" w:rsidR="00387A2A" w:rsidP="00387A2A" w:rsidRDefault="00387A2A" w14:paraId="3A86D856" w14:textId="77777777">
      <w:pPr>
        <w:pStyle w:val="4Lopendetekst"/>
        <w:ind w:hanging="567"/>
        <w:jc w:val="left"/>
        <w:rPr>
          <w:lang w:val="nl-NL"/>
        </w:rPr>
      </w:pPr>
      <w:r w:rsidRPr="00872B25">
        <w:rPr>
          <w:lang w:val="nl-NL"/>
        </w:rPr>
        <w:t xml:space="preserve">Wesseling, M. (2019). </w:t>
      </w:r>
      <w:r w:rsidRPr="00872B25">
        <w:rPr>
          <w:i/>
          <w:lang w:val="nl-NL"/>
        </w:rPr>
        <w:t>Oprukkende exoot vraagt om drastische maatregelen</w:t>
      </w:r>
      <w:r w:rsidRPr="00872B25">
        <w:rPr>
          <w:lang w:val="nl-NL"/>
        </w:rPr>
        <w:t xml:space="preserve">. Spier in de strijd tegen Watercrassula. </w:t>
      </w:r>
      <w:hyperlink w:history="1" r:id="rId119">
        <w:r w:rsidRPr="00872B25">
          <w:rPr>
            <w:rStyle w:val="Lienhypertexte"/>
            <w:u w:val="none"/>
            <w:lang w:val="nl-NL"/>
          </w:rPr>
          <w:t>https://bionieuws.nl/article/333733/spier_in_de_strijd_tegen_Watercrassula</w:t>
        </w:r>
      </w:hyperlink>
      <w:r w:rsidRPr="00872B25">
        <w:rPr>
          <w:lang w:val="nl-NL"/>
        </w:rPr>
        <w:t xml:space="preserve"> (</w:t>
      </w:r>
      <w:proofErr w:type="gramStart"/>
      <w:r w:rsidRPr="00872B25">
        <w:rPr>
          <w:lang w:val="nl-NL"/>
        </w:rPr>
        <w:t>geraadpleegd</w:t>
      </w:r>
      <w:proofErr w:type="gramEnd"/>
      <w:r w:rsidRPr="00872B25">
        <w:rPr>
          <w:lang w:val="nl-NL"/>
        </w:rPr>
        <w:t xml:space="preserve"> mei 2020).</w:t>
      </w:r>
    </w:p>
    <w:p w:rsidRPr="002A6B70" w:rsidR="00387A2A" w:rsidP="00387A2A" w:rsidRDefault="00387A2A" w14:paraId="62263994" w14:textId="77777777">
      <w:pPr>
        <w:pStyle w:val="4Lopendetekst"/>
        <w:ind w:hanging="567"/>
        <w:jc w:val="left"/>
      </w:pPr>
      <w:r w:rsidRPr="00872B25">
        <w:rPr>
          <w:lang w:val="nl-NL"/>
        </w:rPr>
        <w:t xml:space="preserve">Williams, P., Biggs, J., Crowe, A., Murphy, J., Nicolet, P., Weatherby, A. &amp; Dunbar, M. (2010). </w:t>
      </w:r>
      <w:r w:rsidRPr="002A6B70">
        <w:rPr>
          <w:i/>
        </w:rPr>
        <w:t>Countryside Survey: Ponds Report from 2007</w:t>
      </w:r>
      <w:r w:rsidRPr="002A6B70">
        <w:t>. Technical Report No. 7/07 Pond Conservation and NERC/Centre for Ecology &amp; Hydrology, 77pp. (CEH Project Number: C03259).</w:t>
      </w:r>
    </w:p>
    <w:p w:rsidRPr="00872B25" w:rsidR="00387A2A" w:rsidP="00387A2A" w:rsidRDefault="00387A2A" w14:paraId="6F7BC78B" w14:textId="77777777">
      <w:pPr>
        <w:pStyle w:val="4Lopendetekst"/>
        <w:ind w:hanging="567"/>
        <w:jc w:val="left"/>
        <w:rPr>
          <w:lang w:val="nl-NL"/>
        </w:rPr>
      </w:pPr>
      <w:r w:rsidRPr="002A6B70">
        <w:t>Wilton-Jones, G. (2005).</w:t>
      </w:r>
      <w:r w:rsidRPr="002A6B70">
        <w:rPr>
          <w:i/>
        </w:rPr>
        <w:t xml:space="preserve"> Control of New Zealand pygmyweed </w:t>
      </w:r>
      <w:r w:rsidRPr="00C50E7E" w:rsidR="00C50E7E">
        <w:rPr>
          <w:i/>
        </w:rPr>
        <w:t>Crassula helmsii</w:t>
      </w:r>
      <w:r w:rsidRPr="002A6B70">
        <w:rPr>
          <w:i/>
        </w:rPr>
        <w:t xml:space="preserve"> by covering with black polythene at The Lodge RSPB Reserve, Bedforshire, England</w:t>
      </w:r>
      <w:r w:rsidRPr="002A6B70">
        <w:t xml:space="preserve">. </w:t>
      </w:r>
      <w:r w:rsidRPr="00872B25">
        <w:rPr>
          <w:lang w:val="nl-NL"/>
        </w:rPr>
        <w:t>Conservation Evidence 2:363-368.</w:t>
      </w:r>
      <w:r w:rsidRPr="002A6B70" w:rsidR="00D75BF7">
        <w:fldChar w:fldCharType="end"/>
      </w:r>
    </w:p>
    <w:p w:rsidRPr="002A6B70" w:rsidR="00387A2A" w:rsidP="00387A2A" w:rsidRDefault="00387A2A" w14:paraId="7AA30518" w14:textId="77777777">
      <w:pPr>
        <w:pStyle w:val="4Lopendetekst"/>
        <w:ind w:hanging="567"/>
        <w:jc w:val="left"/>
      </w:pPr>
      <w:r w:rsidRPr="00872B25">
        <w:rPr>
          <w:lang w:val="nl-NL"/>
        </w:rPr>
        <w:t>Zuidam, J. van &amp; Dij</w:t>
      </w:r>
      <w:r w:rsidR="00987588">
        <w:rPr>
          <w:lang w:val="nl-NL"/>
        </w:rPr>
        <w:t>k</w:t>
      </w:r>
      <w:r w:rsidRPr="00872B25">
        <w:rPr>
          <w:lang w:val="nl-NL"/>
        </w:rPr>
        <w:t xml:space="preserve">huis, E. (2018). </w:t>
      </w:r>
      <w:r w:rsidRPr="00872B25">
        <w:rPr>
          <w:i/>
          <w:lang w:val="nl-NL"/>
        </w:rPr>
        <w:t xml:space="preserve">Selected: De beheerpuzzel van Kruipend moerasscherm. </w:t>
      </w:r>
      <w:r>
        <w:t>Planten 8: 12-14 (</w:t>
      </w:r>
      <w:hyperlink w:history="1" r:id="rId120">
        <w:r>
          <w:rPr>
            <w:rStyle w:val="Lienhypertexte"/>
            <w:u w:val="none"/>
          </w:rPr>
          <w:t>http://natuurtijdschriften.nl/download?type=document&amp;docid=690613</w:t>
        </w:r>
      </w:hyperlink>
      <w:r>
        <w:t>) (consulted May 2020).</w:t>
      </w:r>
    </w:p>
    <w:p w:rsidRPr="002A6B70" w:rsidR="005939E7" w:rsidP="00387A2A" w:rsidRDefault="005939E7" w14:paraId="5B07759C" w14:textId="0EBB8823">
      <w:pPr>
        <w:pStyle w:val="4Lopendetekst"/>
        <w:ind w:hanging="567"/>
        <w:jc w:val="left"/>
        <w:rPr>
          <w:rFonts w:ascii="Trebuchet MS" w:hAnsi="Trebuchet MS"/>
          <w:b/>
          <w:bCs/>
          <w:color w:val="ABA700"/>
          <w:sz w:val="28"/>
          <w:szCs w:val="28"/>
        </w:rPr>
      </w:pPr>
      <w:r>
        <w:br w:type="page"/>
      </w:r>
      <w:r>
        <w:rPr>
          <w:rFonts w:ascii="Trebuchet MS" w:hAnsi="Trebuchet MS"/>
          <w:b/>
          <w:color w:val="ABA700"/>
          <w:sz w:val="28"/>
        </w:rPr>
        <w:t xml:space="preserve">Annex 1. Sources consulted to carry out the literature review and to determine the </w:t>
      </w:r>
      <w:r w:rsidR="0048675E">
        <w:rPr>
          <w:rFonts w:ascii="Trebuchet MS" w:hAnsi="Trebuchet MS"/>
          <w:b/>
          <w:color w:val="ABA700"/>
          <w:sz w:val="28"/>
        </w:rPr>
        <w:t xml:space="preserve">distribution </w:t>
      </w:r>
      <w:r>
        <w:rPr>
          <w:rFonts w:ascii="Trebuchet MS" w:hAnsi="Trebuchet MS"/>
          <w:b/>
          <w:color w:val="ABA700"/>
          <w:sz w:val="28"/>
        </w:rPr>
        <w:t>of Stonecrop.</w:t>
      </w:r>
    </w:p>
    <w:p w:rsidRPr="002A6B70" w:rsidR="00F76EF5" w:rsidP="00387A2A" w:rsidRDefault="00F76EF5" w14:paraId="4837C04E" w14:textId="77777777">
      <w:pPr>
        <w:pStyle w:val="4Lopendetekst"/>
        <w:ind w:hanging="567"/>
        <w:jc w:val="left"/>
        <w:rPr>
          <w:rFonts w:ascii="Trebuchet MS" w:hAnsi="Trebuchet MS"/>
          <w:b/>
          <w:bCs/>
          <w:color w:val="ABA700"/>
          <w:sz w:val="28"/>
          <w:szCs w:val="28"/>
        </w:rPr>
      </w:pPr>
    </w:p>
    <w:p w:rsidRPr="002A6B70" w:rsidR="00F76EF5" w:rsidP="00F76EF5" w:rsidRDefault="00F76EF5" w14:paraId="1DD959FD" w14:textId="77777777">
      <w:pPr>
        <w:pStyle w:val="4Lopendetekst"/>
      </w:pPr>
      <w:r>
        <w:t>Literature review search results</w:t>
      </w:r>
    </w:p>
    <w:p w:rsidRPr="002A6B70" w:rsidR="00F76EF5" w:rsidP="00387A2A" w:rsidRDefault="00F76EF5" w14:paraId="365DF6BC" w14:textId="77777777">
      <w:pPr>
        <w:pStyle w:val="4Lopendetekst"/>
        <w:ind w:hanging="567"/>
        <w:jc w:val="left"/>
        <w:rPr>
          <w:rFonts w:ascii="Trebuchet MS" w:hAnsi="Trebuchet MS"/>
          <w:b/>
          <w:color w:val="ABA700"/>
          <w:sz w:val="28"/>
          <w:szCs w:val="28"/>
        </w:rPr>
      </w:pPr>
    </w:p>
    <w:tbl>
      <w:tblPr>
        <w:tblW w:w="11638" w:type="dxa"/>
        <w:tblInd w:w="-1187" w:type="dxa"/>
        <w:tblCellMar>
          <w:left w:w="70" w:type="dxa"/>
          <w:right w:w="70" w:type="dxa"/>
        </w:tblCellMar>
        <w:tblLook w:val="04A0" w:firstRow="1" w:lastRow="0" w:firstColumn="1" w:lastColumn="0" w:noHBand="0" w:noVBand="1"/>
      </w:tblPr>
      <w:tblGrid>
        <w:gridCol w:w="1255"/>
        <w:gridCol w:w="1722"/>
        <w:gridCol w:w="3544"/>
        <w:gridCol w:w="992"/>
        <w:gridCol w:w="709"/>
        <w:gridCol w:w="992"/>
        <w:gridCol w:w="1037"/>
        <w:gridCol w:w="1387"/>
      </w:tblGrid>
      <w:tr w:rsidRPr="002A6B70" w:rsidR="00F76EF5" w:rsidTr="00DA3993" w14:paraId="67D6A1F5" w14:textId="77777777">
        <w:trPr>
          <w:trHeight w:val="390"/>
        </w:trPr>
        <w:tc>
          <w:tcPr>
            <w:tcW w:w="1255"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4DCF4A23" w14:textId="77777777">
            <w:pPr>
              <w:rPr>
                <w:rFonts w:ascii="Georgia" w:hAnsi="Georgia"/>
                <w:b/>
                <w:bCs/>
                <w:color w:val="000000"/>
                <w:sz w:val="16"/>
                <w:szCs w:val="16"/>
              </w:rPr>
            </w:pPr>
            <w:r>
              <w:rPr>
                <w:rFonts w:ascii="Georgia" w:hAnsi="Georgia"/>
                <w:b/>
                <w:color w:val="000000"/>
                <w:sz w:val="16"/>
              </w:rPr>
              <w:t>Search engine</w:t>
            </w:r>
          </w:p>
        </w:tc>
        <w:tc>
          <w:tcPr>
            <w:tcW w:w="1722"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245BF144" w14:textId="77777777">
            <w:pPr>
              <w:rPr>
                <w:rFonts w:ascii="Georgia" w:hAnsi="Georgia"/>
                <w:b/>
                <w:bCs/>
                <w:color w:val="000000"/>
                <w:sz w:val="16"/>
                <w:szCs w:val="16"/>
              </w:rPr>
            </w:pPr>
            <w:r>
              <w:rPr>
                <w:rFonts w:ascii="Georgia" w:hAnsi="Georgia"/>
                <w:b/>
                <w:color w:val="000000"/>
                <w:sz w:val="16"/>
              </w:rPr>
              <w:t>Search</w:t>
            </w:r>
          </w:p>
        </w:tc>
        <w:tc>
          <w:tcPr>
            <w:tcW w:w="3544"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76437B4B" w14:textId="77777777">
            <w:pPr>
              <w:rPr>
                <w:rFonts w:ascii="Georgia" w:hAnsi="Georgia"/>
                <w:b/>
                <w:bCs/>
                <w:color w:val="000000"/>
                <w:sz w:val="16"/>
                <w:szCs w:val="16"/>
              </w:rPr>
            </w:pPr>
            <w:r>
              <w:rPr>
                <w:rFonts w:ascii="Georgia" w:hAnsi="Georgia"/>
                <w:b/>
                <w:color w:val="000000"/>
                <w:sz w:val="16"/>
              </w:rPr>
              <w:t xml:space="preserve">Terms for Chapter 3 - Species description </w:t>
            </w:r>
          </w:p>
        </w:tc>
        <w:tc>
          <w:tcPr>
            <w:tcW w:w="992"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15DDD1ED" w14:textId="77777777">
            <w:pPr>
              <w:rPr>
                <w:rFonts w:ascii="Georgia" w:hAnsi="Georgia"/>
                <w:b/>
                <w:bCs/>
                <w:color w:val="000000"/>
                <w:sz w:val="16"/>
                <w:szCs w:val="16"/>
              </w:rPr>
            </w:pPr>
            <w:r>
              <w:rPr>
                <w:rFonts w:ascii="Georgia" w:hAnsi="Georgia"/>
                <w:b/>
                <w:color w:val="000000"/>
                <w:sz w:val="16"/>
              </w:rPr>
              <w:t>Date</w:t>
            </w:r>
          </w:p>
        </w:tc>
        <w:tc>
          <w:tcPr>
            <w:tcW w:w="709"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79CB374D" w14:textId="77777777">
            <w:pPr>
              <w:rPr>
                <w:rFonts w:ascii="Georgia" w:hAnsi="Georgia"/>
                <w:b/>
                <w:bCs/>
                <w:color w:val="000000"/>
                <w:sz w:val="16"/>
                <w:szCs w:val="16"/>
              </w:rPr>
            </w:pPr>
            <w:r>
              <w:rPr>
                <w:rFonts w:ascii="Georgia" w:hAnsi="Georgia"/>
                <w:b/>
                <w:color w:val="000000"/>
                <w:sz w:val="16"/>
              </w:rPr>
              <w:t>Hits</w:t>
            </w:r>
          </w:p>
        </w:tc>
        <w:tc>
          <w:tcPr>
            <w:tcW w:w="992"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04158CBF" w14:textId="77777777">
            <w:pPr>
              <w:rPr>
                <w:rFonts w:ascii="Georgia" w:hAnsi="Georgia"/>
                <w:b/>
                <w:bCs/>
                <w:color w:val="000000"/>
                <w:sz w:val="16"/>
                <w:szCs w:val="16"/>
              </w:rPr>
            </w:pPr>
            <w:r>
              <w:rPr>
                <w:rFonts w:ascii="Georgia" w:hAnsi="Georgia"/>
                <w:b/>
                <w:color w:val="000000"/>
                <w:sz w:val="16"/>
              </w:rPr>
              <w:t>Viewed hits</w:t>
            </w:r>
          </w:p>
        </w:tc>
        <w:tc>
          <w:tcPr>
            <w:tcW w:w="1037"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49C533F5" w14:textId="77777777">
            <w:pPr>
              <w:rPr>
                <w:rFonts w:ascii="Georgia" w:hAnsi="Georgia"/>
                <w:b/>
                <w:bCs/>
                <w:color w:val="000000"/>
                <w:sz w:val="16"/>
                <w:szCs w:val="16"/>
              </w:rPr>
            </w:pPr>
            <w:r>
              <w:rPr>
                <w:rFonts w:ascii="Georgia" w:hAnsi="Georgia"/>
                <w:b/>
                <w:color w:val="000000"/>
                <w:sz w:val="16"/>
              </w:rPr>
              <w:t>New downloads</w:t>
            </w:r>
          </w:p>
        </w:tc>
        <w:tc>
          <w:tcPr>
            <w:tcW w:w="1387"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2D671D2A" w14:textId="77777777">
            <w:pPr>
              <w:rPr>
                <w:rFonts w:ascii="Georgia" w:hAnsi="Georgia"/>
                <w:b/>
                <w:bCs/>
                <w:color w:val="000000"/>
                <w:sz w:val="16"/>
                <w:szCs w:val="16"/>
              </w:rPr>
            </w:pPr>
            <w:r>
              <w:rPr>
                <w:rFonts w:ascii="Georgia" w:hAnsi="Georgia"/>
                <w:b/>
                <w:color w:val="000000"/>
                <w:sz w:val="16"/>
              </w:rPr>
              <w:t>Unavailable</w:t>
            </w:r>
          </w:p>
        </w:tc>
      </w:tr>
      <w:tr w:rsidRPr="002A6B70" w:rsidR="00DA3993" w:rsidTr="00DA3993" w14:paraId="57D84FAE" w14:textId="77777777">
        <w:trPr>
          <w:trHeight w:val="300"/>
        </w:trPr>
        <w:tc>
          <w:tcPr>
            <w:tcW w:w="1255" w:type="dxa"/>
            <w:tcBorders>
              <w:top w:val="nil"/>
              <w:left w:val="nil"/>
              <w:bottom w:val="nil"/>
              <w:right w:val="nil"/>
            </w:tcBorders>
            <w:shd w:val="clear" w:color="000000" w:fill="FFFFFF"/>
            <w:noWrap/>
            <w:hideMark/>
          </w:tcPr>
          <w:p w:rsidRPr="002A6B70" w:rsidR="00F76EF5" w:rsidP="00F76EF5" w:rsidRDefault="00F76EF5" w14:paraId="30101BB5" w14:textId="77777777">
            <w:pPr>
              <w:rPr>
                <w:rFonts w:ascii="Georgia" w:hAnsi="Georgia"/>
                <w:color w:val="000000"/>
                <w:sz w:val="16"/>
                <w:szCs w:val="16"/>
              </w:rPr>
            </w:pPr>
            <w:r>
              <w:rPr>
                <w:rFonts w:ascii="Georgia" w:hAnsi="Georgia"/>
                <w:color w:val="000000"/>
                <w:sz w:val="16"/>
              </w:rPr>
              <w:t xml:space="preserve">Google </w:t>
            </w:r>
          </w:p>
        </w:tc>
        <w:tc>
          <w:tcPr>
            <w:tcW w:w="1722" w:type="dxa"/>
            <w:tcBorders>
              <w:top w:val="nil"/>
              <w:left w:val="nil"/>
              <w:bottom w:val="nil"/>
              <w:right w:val="nil"/>
            </w:tcBorders>
            <w:shd w:val="clear" w:color="000000" w:fill="FFFFFF"/>
            <w:hideMark/>
          </w:tcPr>
          <w:p w:rsidRPr="002A6B70" w:rsidR="00F76EF5" w:rsidP="00F76EF5" w:rsidRDefault="00F76EF5" w14:paraId="7503B136" w14:textId="77777777">
            <w:pPr>
              <w:rPr>
                <w:rFonts w:ascii="Georgia" w:hAnsi="Georgia"/>
                <w:color w:val="000000"/>
                <w:sz w:val="16"/>
                <w:szCs w:val="16"/>
              </w:rPr>
            </w:pPr>
            <w:r>
              <w:rPr>
                <w:rFonts w:ascii="Georgia" w:hAnsi="Georgia"/>
                <w:color w:val="000000"/>
                <w:sz w:val="16"/>
              </w:rPr>
              <w:t>Using all key words</w:t>
            </w:r>
          </w:p>
        </w:tc>
        <w:tc>
          <w:tcPr>
            <w:tcW w:w="3544" w:type="dxa"/>
            <w:tcBorders>
              <w:top w:val="nil"/>
              <w:left w:val="nil"/>
              <w:bottom w:val="nil"/>
              <w:right w:val="nil"/>
            </w:tcBorders>
            <w:shd w:val="clear" w:color="000000" w:fill="FFFFFF"/>
            <w:noWrap/>
            <w:vAlign w:val="bottom"/>
            <w:hideMark/>
          </w:tcPr>
          <w:p w:rsidRPr="002A6B70" w:rsidR="00F76EF5" w:rsidP="00F76EF5" w:rsidRDefault="00F76EF5" w14:paraId="29B2693E" w14:textId="77777777">
            <w:pPr>
              <w:rPr>
                <w:rFonts w:ascii="Georgia" w:hAnsi="Georgia"/>
                <w:i/>
                <w:iCs/>
                <w:color w:val="000000"/>
                <w:sz w:val="16"/>
                <w:szCs w:val="16"/>
              </w:rPr>
            </w:pPr>
            <w:r>
              <w:rPr>
                <w:rFonts w:ascii="Georgia" w:hAnsi="Georgia"/>
                <w:i/>
                <w:color w:val="000000"/>
                <w:sz w:val="16"/>
              </w:rPr>
              <w:t xml:space="preserve">Stonecrop </w:t>
            </w:r>
          </w:p>
        </w:tc>
        <w:tc>
          <w:tcPr>
            <w:tcW w:w="992" w:type="dxa"/>
            <w:tcBorders>
              <w:top w:val="nil"/>
              <w:left w:val="nil"/>
              <w:bottom w:val="nil"/>
              <w:right w:val="nil"/>
            </w:tcBorders>
            <w:shd w:val="clear" w:color="000000" w:fill="FFFFFF"/>
            <w:noWrap/>
            <w:hideMark/>
          </w:tcPr>
          <w:p w:rsidRPr="002A6B70" w:rsidR="00F76EF5" w:rsidP="00F76EF5" w:rsidRDefault="00F76EF5" w14:paraId="3C7C367B" w14:textId="77777777">
            <w:pPr>
              <w:rPr>
                <w:rFonts w:ascii="Georgia" w:hAnsi="Georgia"/>
                <w:color w:val="000000"/>
                <w:sz w:val="16"/>
                <w:szCs w:val="16"/>
              </w:rPr>
            </w:pPr>
            <w:r>
              <w:rPr>
                <w:rFonts w:ascii="Georgia" w:hAnsi="Georgia"/>
                <w:color w:val="000000"/>
                <w:sz w:val="16"/>
              </w:rPr>
              <w:t xml:space="preserve"> 24 March 2020</w:t>
            </w:r>
          </w:p>
        </w:tc>
        <w:tc>
          <w:tcPr>
            <w:tcW w:w="709" w:type="dxa"/>
            <w:vMerge w:val="restart"/>
            <w:tcBorders>
              <w:top w:val="nil"/>
              <w:left w:val="nil"/>
              <w:bottom w:val="nil"/>
              <w:right w:val="nil"/>
            </w:tcBorders>
            <w:shd w:val="clear" w:color="000000" w:fill="FFFFFF"/>
            <w:noWrap/>
            <w:hideMark/>
          </w:tcPr>
          <w:p w:rsidRPr="002A6B70" w:rsidR="00F76EF5" w:rsidP="00F76EF5" w:rsidRDefault="00F76EF5" w14:paraId="0442E70D" w14:textId="77777777">
            <w:pPr>
              <w:jc w:val="center"/>
              <w:rPr>
                <w:rFonts w:ascii="Georgia" w:hAnsi="Georgia"/>
                <w:color w:val="000000"/>
                <w:sz w:val="16"/>
                <w:szCs w:val="16"/>
              </w:rPr>
            </w:pPr>
            <w:r>
              <w:rPr>
                <w:rFonts w:ascii="Georgia" w:hAnsi="Georgia"/>
                <w:color w:val="000000"/>
                <w:sz w:val="16"/>
              </w:rPr>
              <w:t>497</w:t>
            </w:r>
          </w:p>
        </w:tc>
        <w:tc>
          <w:tcPr>
            <w:tcW w:w="992" w:type="dxa"/>
            <w:vMerge w:val="restart"/>
            <w:tcBorders>
              <w:top w:val="nil"/>
              <w:left w:val="nil"/>
              <w:bottom w:val="nil"/>
              <w:right w:val="nil"/>
            </w:tcBorders>
            <w:shd w:val="clear" w:color="000000" w:fill="FFFFFF"/>
            <w:hideMark/>
          </w:tcPr>
          <w:p w:rsidRPr="002A6B70" w:rsidR="00F76EF5" w:rsidP="00F76EF5" w:rsidRDefault="00F76EF5" w14:paraId="15A69373" w14:textId="77777777">
            <w:pPr>
              <w:jc w:val="center"/>
              <w:rPr>
                <w:rFonts w:ascii="Georgia" w:hAnsi="Georgia"/>
                <w:color w:val="000000"/>
                <w:sz w:val="16"/>
                <w:szCs w:val="16"/>
              </w:rPr>
            </w:pPr>
            <w:r>
              <w:rPr>
                <w:rFonts w:ascii="Georgia" w:hAnsi="Georgia"/>
                <w:color w:val="000000"/>
                <w:sz w:val="16"/>
              </w:rPr>
              <w:t>30</w:t>
            </w:r>
          </w:p>
        </w:tc>
        <w:tc>
          <w:tcPr>
            <w:tcW w:w="1037" w:type="dxa"/>
            <w:vMerge w:val="restart"/>
            <w:tcBorders>
              <w:top w:val="nil"/>
              <w:left w:val="nil"/>
              <w:bottom w:val="nil"/>
              <w:right w:val="nil"/>
            </w:tcBorders>
            <w:shd w:val="clear" w:color="000000" w:fill="FFFFFF"/>
            <w:noWrap/>
            <w:hideMark/>
          </w:tcPr>
          <w:p w:rsidRPr="002A6B70" w:rsidR="00F76EF5" w:rsidP="00F76EF5" w:rsidRDefault="00F76EF5" w14:paraId="32735F52" w14:textId="77777777">
            <w:pPr>
              <w:jc w:val="center"/>
              <w:rPr>
                <w:rFonts w:ascii="Georgia" w:hAnsi="Georgia"/>
                <w:color w:val="000000"/>
                <w:sz w:val="16"/>
                <w:szCs w:val="16"/>
              </w:rPr>
            </w:pPr>
            <w:r>
              <w:rPr>
                <w:rFonts w:ascii="Georgia" w:hAnsi="Georgia"/>
                <w:color w:val="000000"/>
                <w:sz w:val="16"/>
              </w:rPr>
              <w:t>3</w:t>
            </w:r>
          </w:p>
        </w:tc>
        <w:tc>
          <w:tcPr>
            <w:tcW w:w="1387" w:type="dxa"/>
            <w:vMerge w:val="restart"/>
            <w:tcBorders>
              <w:top w:val="nil"/>
              <w:left w:val="nil"/>
              <w:bottom w:val="nil"/>
              <w:right w:val="nil"/>
            </w:tcBorders>
            <w:shd w:val="clear" w:color="000000" w:fill="FFFFFF"/>
            <w:noWrap/>
            <w:hideMark/>
          </w:tcPr>
          <w:p w:rsidRPr="002A6B70" w:rsidR="00F76EF5" w:rsidP="00F76EF5" w:rsidRDefault="00F76EF5" w14:paraId="0F1C9DA4" w14:textId="77777777">
            <w:pPr>
              <w:jc w:val="center"/>
              <w:rPr>
                <w:rFonts w:ascii="Georgia" w:hAnsi="Georgia"/>
                <w:color w:val="000000"/>
                <w:sz w:val="16"/>
                <w:szCs w:val="16"/>
              </w:rPr>
            </w:pPr>
            <w:r>
              <w:rPr>
                <w:rFonts w:ascii="Georgia" w:hAnsi="Georgia"/>
                <w:color w:val="000000"/>
                <w:sz w:val="16"/>
              </w:rPr>
              <w:t>1</w:t>
            </w:r>
          </w:p>
        </w:tc>
      </w:tr>
      <w:tr w:rsidRPr="00B0686E" w:rsidR="00DA3993" w:rsidTr="00DA3993" w14:paraId="6814BD22" w14:textId="77777777">
        <w:trPr>
          <w:trHeight w:val="450"/>
        </w:trPr>
        <w:tc>
          <w:tcPr>
            <w:tcW w:w="1255" w:type="dxa"/>
            <w:tcBorders>
              <w:top w:val="nil"/>
              <w:left w:val="nil"/>
              <w:bottom w:val="nil"/>
              <w:right w:val="nil"/>
            </w:tcBorders>
            <w:shd w:val="clear" w:color="000000" w:fill="FFFFFF"/>
            <w:noWrap/>
            <w:hideMark/>
          </w:tcPr>
          <w:p w:rsidRPr="002A6B70" w:rsidR="00F76EF5" w:rsidP="00F76EF5" w:rsidRDefault="00F76EF5" w14:paraId="20759B68" w14:textId="77777777">
            <w:pPr>
              <w:rPr>
                <w:rFonts w:ascii="Georgia" w:hAnsi="Georgia"/>
                <w:color w:val="000000"/>
                <w:sz w:val="16"/>
                <w:szCs w:val="16"/>
              </w:rPr>
            </w:pPr>
            <w:r>
              <w:rPr>
                <w:rFonts w:ascii="Georgia" w:hAnsi="Georgia"/>
                <w:color w:val="000000"/>
                <w:sz w:val="16"/>
              </w:rPr>
              <w:t> </w:t>
            </w:r>
          </w:p>
        </w:tc>
        <w:tc>
          <w:tcPr>
            <w:tcW w:w="1722" w:type="dxa"/>
            <w:tcBorders>
              <w:top w:val="nil"/>
              <w:left w:val="nil"/>
              <w:bottom w:val="nil"/>
              <w:right w:val="nil"/>
            </w:tcBorders>
            <w:shd w:val="clear" w:color="000000" w:fill="FFFFFF"/>
            <w:hideMark/>
          </w:tcPr>
          <w:p w:rsidRPr="002A6B70" w:rsidR="00F76EF5" w:rsidP="00F76EF5" w:rsidRDefault="00F76EF5" w14:paraId="5AD7AC69" w14:textId="77777777">
            <w:pPr>
              <w:rPr>
                <w:rFonts w:ascii="Georgia" w:hAnsi="Georgia"/>
                <w:color w:val="000000"/>
                <w:sz w:val="16"/>
                <w:szCs w:val="16"/>
              </w:rPr>
            </w:pPr>
            <w:r>
              <w:rPr>
                <w:rFonts w:ascii="Georgia" w:hAnsi="Georgia"/>
                <w:color w:val="000000"/>
                <w:sz w:val="16"/>
              </w:rPr>
              <w:t>With at least 1 of the key words</w:t>
            </w:r>
          </w:p>
        </w:tc>
        <w:tc>
          <w:tcPr>
            <w:tcW w:w="3544" w:type="dxa"/>
            <w:tcBorders>
              <w:top w:val="nil"/>
              <w:left w:val="nil"/>
              <w:bottom w:val="nil"/>
              <w:right w:val="nil"/>
            </w:tcBorders>
            <w:shd w:val="clear" w:color="000000" w:fill="FFFFFF"/>
            <w:hideMark/>
          </w:tcPr>
          <w:p w:rsidRPr="00872B25" w:rsidR="00F76EF5" w:rsidP="00F76EF5" w:rsidRDefault="00F76EF5" w14:paraId="1EFE2ADD" w14:textId="77777777">
            <w:pPr>
              <w:rPr>
                <w:rFonts w:ascii="Georgia" w:hAnsi="Georgia"/>
                <w:color w:val="000000"/>
                <w:sz w:val="16"/>
                <w:szCs w:val="16"/>
                <w:lang w:val="nl-NL"/>
              </w:rPr>
            </w:pPr>
            <w:r w:rsidRPr="00872B25">
              <w:rPr>
                <w:rFonts w:ascii="Georgia" w:hAnsi="Georgia"/>
                <w:color w:val="000000"/>
                <w:sz w:val="16"/>
                <w:lang w:val="nl-NL"/>
              </w:rPr>
              <w:t>Ecologie, habitat, ecosysteem, eisen, standplaats, toleranties</w:t>
            </w:r>
          </w:p>
        </w:tc>
        <w:tc>
          <w:tcPr>
            <w:tcW w:w="992" w:type="dxa"/>
            <w:tcBorders>
              <w:top w:val="nil"/>
              <w:left w:val="nil"/>
              <w:bottom w:val="nil"/>
              <w:right w:val="nil"/>
            </w:tcBorders>
            <w:shd w:val="clear" w:color="000000" w:fill="FFFFFF"/>
            <w:noWrap/>
            <w:hideMark/>
          </w:tcPr>
          <w:p w:rsidRPr="00872B25" w:rsidR="00F76EF5" w:rsidP="00F76EF5" w:rsidRDefault="00F76EF5" w14:paraId="17BF1749" w14:textId="77777777">
            <w:pPr>
              <w:rPr>
                <w:rFonts w:ascii="Georgia" w:hAnsi="Georgia"/>
                <w:color w:val="000000"/>
                <w:sz w:val="16"/>
                <w:szCs w:val="16"/>
                <w:lang w:val="nl-NL"/>
              </w:rPr>
            </w:pPr>
            <w:r w:rsidRPr="00872B25">
              <w:rPr>
                <w:rFonts w:ascii="Georgia" w:hAnsi="Georgia"/>
                <w:color w:val="000000"/>
                <w:sz w:val="16"/>
                <w:lang w:val="nl-NL"/>
              </w:rPr>
              <w:t> </w:t>
            </w:r>
          </w:p>
        </w:tc>
        <w:tc>
          <w:tcPr>
            <w:tcW w:w="709" w:type="dxa"/>
            <w:vMerge/>
            <w:tcBorders>
              <w:top w:val="nil"/>
              <w:left w:val="nil"/>
              <w:bottom w:val="nil"/>
              <w:right w:val="nil"/>
            </w:tcBorders>
            <w:vAlign w:val="center"/>
            <w:hideMark/>
          </w:tcPr>
          <w:p w:rsidRPr="00872B25" w:rsidR="00F76EF5" w:rsidP="00F76EF5" w:rsidRDefault="00F76EF5" w14:paraId="18ED0B70" w14:textId="77777777">
            <w:pPr>
              <w:rPr>
                <w:rFonts w:ascii="Georgia" w:hAnsi="Georgia"/>
                <w:color w:val="000000"/>
                <w:sz w:val="16"/>
                <w:szCs w:val="16"/>
                <w:lang w:val="nl-NL"/>
              </w:rPr>
            </w:pPr>
          </w:p>
        </w:tc>
        <w:tc>
          <w:tcPr>
            <w:tcW w:w="992" w:type="dxa"/>
            <w:vMerge/>
            <w:tcBorders>
              <w:top w:val="nil"/>
              <w:left w:val="nil"/>
              <w:bottom w:val="nil"/>
              <w:right w:val="nil"/>
            </w:tcBorders>
            <w:vAlign w:val="center"/>
            <w:hideMark/>
          </w:tcPr>
          <w:p w:rsidRPr="00872B25" w:rsidR="00F76EF5" w:rsidP="00F76EF5" w:rsidRDefault="00F76EF5" w14:paraId="58DC78D7" w14:textId="77777777">
            <w:pPr>
              <w:rPr>
                <w:rFonts w:ascii="Georgia" w:hAnsi="Georgia"/>
                <w:color w:val="000000"/>
                <w:sz w:val="16"/>
                <w:szCs w:val="16"/>
                <w:lang w:val="nl-NL"/>
              </w:rPr>
            </w:pPr>
          </w:p>
        </w:tc>
        <w:tc>
          <w:tcPr>
            <w:tcW w:w="1037" w:type="dxa"/>
            <w:vMerge/>
            <w:tcBorders>
              <w:top w:val="nil"/>
              <w:left w:val="nil"/>
              <w:bottom w:val="nil"/>
              <w:right w:val="nil"/>
            </w:tcBorders>
            <w:vAlign w:val="center"/>
            <w:hideMark/>
          </w:tcPr>
          <w:p w:rsidRPr="00872B25" w:rsidR="00F76EF5" w:rsidP="00F76EF5" w:rsidRDefault="00F76EF5" w14:paraId="1D14AFF1" w14:textId="77777777">
            <w:pPr>
              <w:rPr>
                <w:rFonts w:ascii="Georgia" w:hAnsi="Georgia"/>
                <w:color w:val="000000"/>
                <w:sz w:val="16"/>
                <w:szCs w:val="16"/>
                <w:lang w:val="nl-NL"/>
              </w:rPr>
            </w:pPr>
          </w:p>
        </w:tc>
        <w:tc>
          <w:tcPr>
            <w:tcW w:w="1387" w:type="dxa"/>
            <w:vMerge/>
            <w:tcBorders>
              <w:top w:val="nil"/>
              <w:left w:val="nil"/>
              <w:bottom w:val="nil"/>
              <w:right w:val="nil"/>
            </w:tcBorders>
            <w:vAlign w:val="center"/>
            <w:hideMark/>
          </w:tcPr>
          <w:p w:rsidRPr="00872B25" w:rsidR="00F76EF5" w:rsidP="00F76EF5" w:rsidRDefault="00F76EF5" w14:paraId="3DAE703E" w14:textId="77777777">
            <w:pPr>
              <w:rPr>
                <w:rFonts w:ascii="Georgia" w:hAnsi="Georgia"/>
                <w:color w:val="000000"/>
                <w:sz w:val="16"/>
                <w:szCs w:val="16"/>
                <w:lang w:val="nl-NL"/>
              </w:rPr>
            </w:pPr>
          </w:p>
        </w:tc>
      </w:tr>
      <w:tr w:rsidRPr="002A6B70" w:rsidR="00F76EF5" w:rsidTr="00DA3993" w14:paraId="080B62DE" w14:textId="77777777">
        <w:trPr>
          <w:trHeight w:val="300"/>
        </w:trPr>
        <w:tc>
          <w:tcPr>
            <w:tcW w:w="1255" w:type="dxa"/>
            <w:tcBorders>
              <w:top w:val="nil"/>
              <w:left w:val="nil"/>
              <w:bottom w:val="nil"/>
              <w:right w:val="nil"/>
            </w:tcBorders>
            <w:shd w:val="clear" w:color="000000" w:fill="FFFFFF"/>
            <w:noWrap/>
            <w:hideMark/>
          </w:tcPr>
          <w:p w:rsidRPr="002A6B70" w:rsidR="00F76EF5" w:rsidP="00F76EF5" w:rsidRDefault="00F76EF5" w14:paraId="7EA8AD8B" w14:textId="77777777">
            <w:pPr>
              <w:rPr>
                <w:rFonts w:ascii="Georgia" w:hAnsi="Georgia"/>
                <w:color w:val="000000"/>
                <w:sz w:val="16"/>
                <w:szCs w:val="16"/>
              </w:rPr>
            </w:pPr>
            <w:r>
              <w:rPr>
                <w:rFonts w:ascii="Georgia" w:hAnsi="Georgia"/>
                <w:color w:val="000000"/>
                <w:sz w:val="16"/>
              </w:rPr>
              <w:t>Google Scholar</w:t>
            </w:r>
          </w:p>
        </w:tc>
        <w:tc>
          <w:tcPr>
            <w:tcW w:w="1722" w:type="dxa"/>
            <w:tcBorders>
              <w:top w:val="nil"/>
              <w:left w:val="nil"/>
              <w:bottom w:val="nil"/>
              <w:right w:val="nil"/>
            </w:tcBorders>
            <w:shd w:val="clear" w:color="000000" w:fill="FFFFFF"/>
            <w:hideMark/>
          </w:tcPr>
          <w:p w:rsidRPr="002A6B70" w:rsidR="00F76EF5" w:rsidP="00F76EF5" w:rsidRDefault="00F76EF5" w14:paraId="2816B8CA" w14:textId="77777777">
            <w:pPr>
              <w:rPr>
                <w:rFonts w:ascii="Georgia" w:hAnsi="Georgia"/>
                <w:color w:val="000000"/>
                <w:sz w:val="16"/>
                <w:szCs w:val="16"/>
              </w:rPr>
            </w:pPr>
            <w:r>
              <w:rPr>
                <w:rFonts w:ascii="Georgia" w:hAnsi="Georgia"/>
                <w:color w:val="000000"/>
                <w:sz w:val="16"/>
              </w:rPr>
              <w:t>Using all key words</w:t>
            </w:r>
          </w:p>
        </w:tc>
        <w:tc>
          <w:tcPr>
            <w:tcW w:w="3544" w:type="dxa"/>
            <w:tcBorders>
              <w:top w:val="nil"/>
              <w:left w:val="nil"/>
              <w:bottom w:val="nil"/>
              <w:right w:val="nil"/>
            </w:tcBorders>
            <w:shd w:val="clear" w:color="000000" w:fill="FFFFFF"/>
            <w:hideMark/>
          </w:tcPr>
          <w:p w:rsidRPr="002A6B70" w:rsidR="00F76EF5" w:rsidP="00F76EF5" w:rsidRDefault="00C50E7E" w14:paraId="0ABBEAA3" w14:textId="77777777">
            <w:pPr>
              <w:rPr>
                <w:rFonts w:ascii="Georgia" w:hAnsi="Georgia"/>
                <w:i/>
                <w:iCs/>
                <w:color w:val="000000"/>
                <w:sz w:val="16"/>
                <w:szCs w:val="16"/>
              </w:rPr>
            </w:pPr>
            <w:r w:rsidRPr="00C50E7E">
              <w:rPr>
                <w:rFonts w:ascii="Georgia" w:hAnsi="Georgia"/>
                <w:i/>
                <w:color w:val="000000"/>
                <w:sz w:val="16"/>
              </w:rPr>
              <w:t>Crassula helmsii</w:t>
            </w:r>
            <w:r w:rsidR="00F76EF5">
              <w:rPr>
                <w:rFonts w:ascii="Georgia" w:hAnsi="Georgia"/>
                <w:i/>
                <w:color w:val="000000"/>
                <w:sz w:val="16"/>
              </w:rPr>
              <w:t xml:space="preserve"> </w:t>
            </w:r>
          </w:p>
        </w:tc>
        <w:tc>
          <w:tcPr>
            <w:tcW w:w="992" w:type="dxa"/>
            <w:tcBorders>
              <w:top w:val="nil"/>
              <w:left w:val="nil"/>
              <w:bottom w:val="nil"/>
              <w:right w:val="nil"/>
            </w:tcBorders>
            <w:shd w:val="clear" w:color="000000" w:fill="FFFFFF"/>
            <w:noWrap/>
            <w:hideMark/>
          </w:tcPr>
          <w:p w:rsidRPr="002A6B70" w:rsidR="00F76EF5" w:rsidP="00F76EF5" w:rsidRDefault="00F76EF5" w14:paraId="66252D1B" w14:textId="77777777">
            <w:pPr>
              <w:rPr>
                <w:rFonts w:ascii="Georgia" w:hAnsi="Georgia"/>
                <w:color w:val="000000"/>
                <w:sz w:val="16"/>
                <w:szCs w:val="16"/>
              </w:rPr>
            </w:pPr>
            <w:r>
              <w:rPr>
                <w:rFonts w:ascii="Georgia" w:hAnsi="Georgia"/>
                <w:color w:val="000000"/>
                <w:sz w:val="16"/>
              </w:rPr>
              <w:t xml:space="preserve"> 24 March 2020</w:t>
            </w:r>
          </w:p>
        </w:tc>
        <w:tc>
          <w:tcPr>
            <w:tcW w:w="709" w:type="dxa"/>
            <w:vMerge w:val="restart"/>
            <w:tcBorders>
              <w:top w:val="nil"/>
              <w:left w:val="nil"/>
              <w:bottom w:val="nil"/>
              <w:right w:val="nil"/>
            </w:tcBorders>
            <w:shd w:val="clear" w:color="000000" w:fill="FFFFFF"/>
            <w:noWrap/>
            <w:hideMark/>
          </w:tcPr>
          <w:p w:rsidRPr="002A6B70" w:rsidR="00F76EF5" w:rsidP="00F76EF5" w:rsidRDefault="00F76EF5" w14:paraId="3B403FFF" w14:textId="77777777">
            <w:pPr>
              <w:jc w:val="center"/>
              <w:rPr>
                <w:rFonts w:ascii="Georgia" w:hAnsi="Georgia"/>
                <w:color w:val="000000"/>
                <w:sz w:val="16"/>
                <w:szCs w:val="16"/>
              </w:rPr>
            </w:pPr>
            <w:r>
              <w:rPr>
                <w:rFonts w:ascii="Georgia" w:hAnsi="Georgia"/>
                <w:color w:val="000000"/>
                <w:sz w:val="16"/>
              </w:rPr>
              <w:t>1,210</w:t>
            </w:r>
          </w:p>
        </w:tc>
        <w:tc>
          <w:tcPr>
            <w:tcW w:w="992" w:type="dxa"/>
            <w:vMerge w:val="restart"/>
            <w:tcBorders>
              <w:top w:val="nil"/>
              <w:left w:val="nil"/>
              <w:bottom w:val="nil"/>
              <w:right w:val="nil"/>
            </w:tcBorders>
            <w:shd w:val="clear" w:color="000000" w:fill="FFFFFF"/>
            <w:hideMark/>
          </w:tcPr>
          <w:p w:rsidRPr="002A6B70" w:rsidR="00F76EF5" w:rsidP="00F76EF5" w:rsidRDefault="00F76EF5" w14:paraId="2AE3F5A6" w14:textId="77777777">
            <w:pPr>
              <w:jc w:val="center"/>
              <w:rPr>
                <w:rFonts w:ascii="Georgia" w:hAnsi="Georgia"/>
                <w:color w:val="000000"/>
                <w:sz w:val="16"/>
                <w:szCs w:val="16"/>
              </w:rPr>
            </w:pPr>
            <w:r>
              <w:rPr>
                <w:rFonts w:ascii="Georgia" w:hAnsi="Georgia"/>
                <w:color w:val="000000"/>
                <w:sz w:val="16"/>
              </w:rPr>
              <w:t>30</w:t>
            </w:r>
          </w:p>
        </w:tc>
        <w:tc>
          <w:tcPr>
            <w:tcW w:w="1037" w:type="dxa"/>
            <w:vMerge w:val="restart"/>
            <w:tcBorders>
              <w:top w:val="nil"/>
              <w:left w:val="nil"/>
              <w:bottom w:val="nil"/>
              <w:right w:val="nil"/>
            </w:tcBorders>
            <w:shd w:val="clear" w:color="000000" w:fill="FFFFFF"/>
            <w:noWrap/>
            <w:hideMark/>
          </w:tcPr>
          <w:p w:rsidRPr="002A6B70" w:rsidR="00F76EF5" w:rsidP="00F76EF5" w:rsidRDefault="00F76EF5" w14:paraId="0653BD3F" w14:textId="77777777">
            <w:pPr>
              <w:jc w:val="center"/>
              <w:rPr>
                <w:rFonts w:ascii="Georgia" w:hAnsi="Georgia"/>
                <w:color w:val="000000"/>
                <w:sz w:val="16"/>
                <w:szCs w:val="16"/>
              </w:rPr>
            </w:pPr>
            <w:r>
              <w:rPr>
                <w:rFonts w:ascii="Georgia" w:hAnsi="Georgia"/>
                <w:color w:val="000000"/>
                <w:sz w:val="16"/>
              </w:rPr>
              <w:t>2</w:t>
            </w:r>
          </w:p>
        </w:tc>
        <w:tc>
          <w:tcPr>
            <w:tcW w:w="1387" w:type="dxa"/>
            <w:vMerge w:val="restart"/>
            <w:tcBorders>
              <w:top w:val="nil"/>
              <w:left w:val="nil"/>
              <w:bottom w:val="nil"/>
              <w:right w:val="nil"/>
            </w:tcBorders>
            <w:shd w:val="clear" w:color="000000" w:fill="FFFFFF"/>
            <w:noWrap/>
            <w:hideMark/>
          </w:tcPr>
          <w:p w:rsidRPr="002A6B70" w:rsidR="00F76EF5" w:rsidP="00F76EF5" w:rsidRDefault="00F76EF5" w14:paraId="558FC87E"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59029D79" w14:textId="77777777">
        <w:trPr>
          <w:trHeight w:val="495"/>
        </w:trPr>
        <w:tc>
          <w:tcPr>
            <w:tcW w:w="1255" w:type="dxa"/>
            <w:tcBorders>
              <w:top w:val="nil"/>
              <w:left w:val="nil"/>
              <w:bottom w:val="nil"/>
              <w:right w:val="nil"/>
            </w:tcBorders>
            <w:shd w:val="clear" w:color="000000" w:fill="FFFFFF"/>
            <w:noWrap/>
            <w:hideMark/>
          </w:tcPr>
          <w:p w:rsidRPr="002A6B70" w:rsidR="00F76EF5" w:rsidP="00F76EF5" w:rsidRDefault="00F76EF5" w14:paraId="37DC9100" w14:textId="77777777">
            <w:pPr>
              <w:rPr>
                <w:rFonts w:ascii="Georgia" w:hAnsi="Georgia"/>
                <w:color w:val="000000"/>
                <w:sz w:val="16"/>
                <w:szCs w:val="16"/>
              </w:rPr>
            </w:pPr>
            <w:r>
              <w:rPr>
                <w:rFonts w:ascii="Georgia" w:hAnsi="Georgia"/>
                <w:color w:val="000000"/>
                <w:sz w:val="16"/>
              </w:rPr>
              <w:t> </w:t>
            </w:r>
          </w:p>
        </w:tc>
        <w:tc>
          <w:tcPr>
            <w:tcW w:w="1722" w:type="dxa"/>
            <w:tcBorders>
              <w:top w:val="nil"/>
              <w:left w:val="nil"/>
              <w:bottom w:val="nil"/>
              <w:right w:val="nil"/>
            </w:tcBorders>
            <w:shd w:val="clear" w:color="000000" w:fill="FFFFFF"/>
            <w:hideMark/>
          </w:tcPr>
          <w:p w:rsidRPr="002A6B70" w:rsidR="00F76EF5" w:rsidP="00F76EF5" w:rsidRDefault="00F76EF5" w14:paraId="23B3893D" w14:textId="77777777">
            <w:pPr>
              <w:rPr>
                <w:rFonts w:ascii="Georgia" w:hAnsi="Georgia"/>
                <w:color w:val="000000"/>
                <w:sz w:val="16"/>
                <w:szCs w:val="16"/>
              </w:rPr>
            </w:pPr>
            <w:r>
              <w:rPr>
                <w:rFonts w:ascii="Georgia" w:hAnsi="Georgia"/>
                <w:color w:val="000000"/>
                <w:sz w:val="16"/>
              </w:rPr>
              <w:t>With at least 1 of the key words</w:t>
            </w:r>
          </w:p>
        </w:tc>
        <w:tc>
          <w:tcPr>
            <w:tcW w:w="3544" w:type="dxa"/>
            <w:tcBorders>
              <w:top w:val="nil"/>
              <w:left w:val="nil"/>
              <w:bottom w:val="nil"/>
              <w:right w:val="nil"/>
            </w:tcBorders>
            <w:shd w:val="clear" w:color="000000" w:fill="FFFFFF"/>
            <w:hideMark/>
          </w:tcPr>
          <w:p w:rsidRPr="002A6B70" w:rsidR="00F76EF5" w:rsidP="00F76EF5" w:rsidRDefault="00F76EF5" w14:paraId="39A4B3A4" w14:textId="77777777">
            <w:pPr>
              <w:rPr>
                <w:rFonts w:ascii="Georgia" w:hAnsi="Georgia"/>
                <w:color w:val="000000"/>
                <w:sz w:val="16"/>
                <w:szCs w:val="16"/>
              </w:rPr>
            </w:pPr>
            <w:r>
              <w:rPr>
                <w:rFonts w:ascii="Georgia" w:hAnsi="Georgia"/>
                <w:color w:val="000000"/>
                <w:sz w:val="16"/>
              </w:rPr>
              <w:t>Ecology, habitat, ecosystem, demands, stand, tolerances</w:t>
            </w:r>
          </w:p>
        </w:tc>
        <w:tc>
          <w:tcPr>
            <w:tcW w:w="992" w:type="dxa"/>
            <w:tcBorders>
              <w:top w:val="nil"/>
              <w:left w:val="nil"/>
              <w:bottom w:val="nil"/>
              <w:right w:val="nil"/>
            </w:tcBorders>
            <w:shd w:val="clear" w:color="000000" w:fill="FFFFFF"/>
            <w:noWrap/>
            <w:hideMark/>
          </w:tcPr>
          <w:p w:rsidRPr="002A6B70" w:rsidR="00F76EF5" w:rsidP="00F76EF5" w:rsidRDefault="00F76EF5" w14:paraId="7E8C632E" w14:textId="77777777">
            <w:pPr>
              <w:rPr>
                <w:rFonts w:ascii="Georgia" w:hAnsi="Georgia"/>
                <w:color w:val="000000"/>
                <w:sz w:val="16"/>
                <w:szCs w:val="16"/>
              </w:rPr>
            </w:pPr>
            <w:r>
              <w:rPr>
                <w:rFonts w:ascii="Georgia" w:hAnsi="Georgia"/>
                <w:color w:val="000000"/>
                <w:sz w:val="16"/>
              </w:rPr>
              <w:t> </w:t>
            </w:r>
          </w:p>
        </w:tc>
        <w:tc>
          <w:tcPr>
            <w:tcW w:w="709" w:type="dxa"/>
            <w:vMerge/>
            <w:tcBorders>
              <w:top w:val="nil"/>
              <w:left w:val="nil"/>
              <w:bottom w:val="nil"/>
              <w:right w:val="nil"/>
            </w:tcBorders>
            <w:vAlign w:val="center"/>
            <w:hideMark/>
          </w:tcPr>
          <w:p w:rsidRPr="002A6B70" w:rsidR="00F76EF5" w:rsidP="00F76EF5" w:rsidRDefault="00F76EF5" w14:paraId="6AC5DC49" w14:textId="77777777">
            <w:pPr>
              <w:rPr>
                <w:rFonts w:ascii="Georgia" w:hAnsi="Georgia"/>
                <w:color w:val="000000"/>
                <w:sz w:val="16"/>
                <w:szCs w:val="16"/>
                <w:lang w:val="en-US"/>
              </w:rPr>
            </w:pPr>
          </w:p>
        </w:tc>
        <w:tc>
          <w:tcPr>
            <w:tcW w:w="992" w:type="dxa"/>
            <w:vMerge/>
            <w:tcBorders>
              <w:top w:val="nil"/>
              <w:left w:val="nil"/>
              <w:bottom w:val="nil"/>
              <w:right w:val="nil"/>
            </w:tcBorders>
            <w:vAlign w:val="center"/>
            <w:hideMark/>
          </w:tcPr>
          <w:p w:rsidRPr="002A6B70" w:rsidR="00F76EF5" w:rsidP="00F76EF5" w:rsidRDefault="00F76EF5" w14:paraId="43A0D108" w14:textId="77777777">
            <w:pPr>
              <w:rPr>
                <w:rFonts w:ascii="Georgia" w:hAnsi="Georgia"/>
                <w:color w:val="000000"/>
                <w:sz w:val="16"/>
                <w:szCs w:val="16"/>
                <w:lang w:val="en-US"/>
              </w:rPr>
            </w:pPr>
          </w:p>
        </w:tc>
        <w:tc>
          <w:tcPr>
            <w:tcW w:w="1037" w:type="dxa"/>
            <w:vMerge/>
            <w:tcBorders>
              <w:top w:val="nil"/>
              <w:left w:val="nil"/>
              <w:bottom w:val="nil"/>
              <w:right w:val="nil"/>
            </w:tcBorders>
            <w:vAlign w:val="center"/>
            <w:hideMark/>
          </w:tcPr>
          <w:p w:rsidRPr="002A6B70" w:rsidR="00F76EF5" w:rsidP="00F76EF5" w:rsidRDefault="00F76EF5" w14:paraId="0B800B22" w14:textId="77777777">
            <w:pPr>
              <w:rPr>
                <w:rFonts w:ascii="Georgia" w:hAnsi="Georgia"/>
                <w:color w:val="000000"/>
                <w:sz w:val="16"/>
                <w:szCs w:val="16"/>
                <w:lang w:val="en-US"/>
              </w:rPr>
            </w:pPr>
          </w:p>
        </w:tc>
        <w:tc>
          <w:tcPr>
            <w:tcW w:w="1387" w:type="dxa"/>
            <w:vMerge/>
            <w:tcBorders>
              <w:top w:val="nil"/>
              <w:left w:val="nil"/>
              <w:bottom w:val="nil"/>
              <w:right w:val="nil"/>
            </w:tcBorders>
            <w:vAlign w:val="center"/>
            <w:hideMark/>
          </w:tcPr>
          <w:p w:rsidRPr="002A6B70" w:rsidR="00F76EF5" w:rsidP="00F76EF5" w:rsidRDefault="00F76EF5" w14:paraId="4A37C80E" w14:textId="77777777">
            <w:pPr>
              <w:rPr>
                <w:rFonts w:ascii="Georgia" w:hAnsi="Georgia"/>
                <w:color w:val="000000"/>
                <w:sz w:val="16"/>
                <w:szCs w:val="16"/>
                <w:lang w:val="en-US"/>
              </w:rPr>
            </w:pPr>
          </w:p>
        </w:tc>
      </w:tr>
      <w:tr w:rsidRPr="002A6B70" w:rsidR="00F76EF5" w:rsidTr="00DA3993" w14:paraId="056320D9" w14:textId="77777777">
        <w:trPr>
          <w:trHeight w:val="450"/>
        </w:trPr>
        <w:tc>
          <w:tcPr>
            <w:tcW w:w="1255" w:type="dxa"/>
            <w:tcBorders>
              <w:top w:val="nil"/>
              <w:left w:val="nil"/>
              <w:bottom w:val="nil"/>
              <w:right w:val="nil"/>
            </w:tcBorders>
            <w:shd w:val="clear" w:color="000000" w:fill="FFFFFF"/>
            <w:noWrap/>
            <w:hideMark/>
          </w:tcPr>
          <w:p w:rsidRPr="002A6B70" w:rsidR="00F76EF5" w:rsidP="00F76EF5" w:rsidRDefault="00F76EF5" w14:paraId="5460035F" w14:textId="77777777">
            <w:pPr>
              <w:rPr>
                <w:rFonts w:ascii="Georgia" w:hAnsi="Georgia"/>
                <w:color w:val="000000"/>
                <w:sz w:val="16"/>
                <w:szCs w:val="16"/>
              </w:rPr>
            </w:pPr>
            <w:r>
              <w:rPr>
                <w:rFonts w:ascii="Georgia" w:hAnsi="Georgia"/>
                <w:color w:val="000000"/>
                <w:sz w:val="16"/>
              </w:rPr>
              <w:t xml:space="preserve">Web of Science </w:t>
            </w:r>
          </w:p>
        </w:tc>
        <w:tc>
          <w:tcPr>
            <w:tcW w:w="1722" w:type="dxa"/>
            <w:tcBorders>
              <w:top w:val="nil"/>
              <w:left w:val="nil"/>
              <w:bottom w:val="nil"/>
              <w:right w:val="nil"/>
            </w:tcBorders>
            <w:shd w:val="clear" w:color="000000" w:fill="FFFFFF"/>
            <w:hideMark/>
          </w:tcPr>
          <w:p w:rsidRPr="002A6B70" w:rsidR="00F76EF5" w:rsidP="00F76EF5" w:rsidRDefault="00F76EF5" w14:paraId="026E3A3E" w14:textId="77777777">
            <w:pPr>
              <w:rPr>
                <w:rFonts w:ascii="Georgia" w:hAnsi="Georgia"/>
                <w:color w:val="000000"/>
                <w:sz w:val="16"/>
                <w:szCs w:val="16"/>
              </w:rPr>
            </w:pPr>
            <w:r>
              <w:rPr>
                <w:rFonts w:ascii="Georgia" w:hAnsi="Georgia"/>
                <w:color w:val="000000"/>
                <w:sz w:val="16"/>
              </w:rPr>
              <w:t>Using all key words</w:t>
            </w:r>
          </w:p>
        </w:tc>
        <w:tc>
          <w:tcPr>
            <w:tcW w:w="3544" w:type="dxa"/>
            <w:tcBorders>
              <w:top w:val="nil"/>
              <w:left w:val="nil"/>
              <w:bottom w:val="nil"/>
              <w:right w:val="nil"/>
            </w:tcBorders>
            <w:shd w:val="clear" w:color="000000" w:fill="FFFFFF"/>
            <w:hideMark/>
          </w:tcPr>
          <w:p w:rsidRPr="002A6B70" w:rsidR="00F76EF5" w:rsidP="00F76EF5" w:rsidRDefault="00C50E7E" w14:paraId="59BD111F" w14:textId="77777777">
            <w:pPr>
              <w:rPr>
                <w:rFonts w:ascii="Georgia" w:hAnsi="Georgia"/>
                <w:i/>
                <w:iCs/>
                <w:color w:val="000000"/>
                <w:sz w:val="16"/>
                <w:szCs w:val="16"/>
              </w:rPr>
            </w:pPr>
            <w:r w:rsidRPr="00C50E7E">
              <w:rPr>
                <w:rFonts w:ascii="Georgia" w:hAnsi="Georgia"/>
                <w:i/>
                <w:color w:val="000000"/>
                <w:sz w:val="16"/>
              </w:rPr>
              <w:t>Crassula helmsii</w:t>
            </w:r>
            <w:r w:rsidR="00F76EF5">
              <w:rPr>
                <w:rFonts w:ascii="Georgia" w:hAnsi="Georgia"/>
                <w:i/>
                <w:color w:val="000000"/>
                <w:sz w:val="16"/>
              </w:rPr>
              <w:t xml:space="preserve"> </w:t>
            </w:r>
            <w:r w:rsidR="00F76EF5">
              <w:rPr>
                <w:rFonts w:ascii="Georgia" w:hAnsi="Georgia"/>
                <w:color w:val="000000"/>
                <w:sz w:val="16"/>
              </w:rPr>
              <w:t>ecology, habitat, ecosystem, demands, stand, tolerances</w:t>
            </w:r>
          </w:p>
        </w:tc>
        <w:tc>
          <w:tcPr>
            <w:tcW w:w="992" w:type="dxa"/>
            <w:tcBorders>
              <w:top w:val="nil"/>
              <w:left w:val="nil"/>
              <w:bottom w:val="single" w:color="auto" w:sz="4" w:space="0"/>
              <w:right w:val="nil"/>
            </w:tcBorders>
            <w:shd w:val="clear" w:color="000000" w:fill="FFFFFF"/>
            <w:noWrap/>
            <w:hideMark/>
          </w:tcPr>
          <w:p w:rsidRPr="002A6B70" w:rsidR="00F76EF5" w:rsidP="00F76EF5" w:rsidRDefault="00F76EF5" w14:paraId="4546BFBC" w14:textId="77777777">
            <w:pPr>
              <w:rPr>
                <w:rFonts w:ascii="Georgia" w:hAnsi="Georgia"/>
                <w:color w:val="000000"/>
                <w:sz w:val="16"/>
                <w:szCs w:val="16"/>
              </w:rPr>
            </w:pPr>
            <w:r>
              <w:rPr>
                <w:rFonts w:ascii="Georgia" w:hAnsi="Georgia"/>
                <w:color w:val="000000"/>
                <w:sz w:val="16"/>
              </w:rPr>
              <w:t xml:space="preserve"> 24 March 2020</w:t>
            </w:r>
          </w:p>
        </w:tc>
        <w:tc>
          <w:tcPr>
            <w:tcW w:w="709" w:type="dxa"/>
            <w:tcBorders>
              <w:top w:val="nil"/>
              <w:left w:val="nil"/>
              <w:bottom w:val="nil"/>
              <w:right w:val="nil"/>
            </w:tcBorders>
            <w:shd w:val="clear" w:color="000000" w:fill="FFFFFF"/>
            <w:noWrap/>
            <w:hideMark/>
          </w:tcPr>
          <w:p w:rsidRPr="002A6B70" w:rsidR="00F76EF5" w:rsidP="00F76EF5" w:rsidRDefault="00F76EF5" w14:paraId="4636683D" w14:textId="77777777">
            <w:pPr>
              <w:jc w:val="center"/>
              <w:rPr>
                <w:rFonts w:ascii="Georgia" w:hAnsi="Georgia"/>
                <w:color w:val="000000"/>
                <w:sz w:val="16"/>
                <w:szCs w:val="16"/>
              </w:rPr>
            </w:pPr>
            <w:r>
              <w:rPr>
                <w:rFonts w:ascii="Georgia" w:hAnsi="Georgia"/>
                <w:color w:val="000000"/>
                <w:sz w:val="16"/>
              </w:rPr>
              <w:t>4</w:t>
            </w:r>
          </w:p>
        </w:tc>
        <w:tc>
          <w:tcPr>
            <w:tcW w:w="992" w:type="dxa"/>
            <w:tcBorders>
              <w:top w:val="nil"/>
              <w:left w:val="nil"/>
              <w:bottom w:val="nil"/>
              <w:right w:val="nil"/>
            </w:tcBorders>
            <w:shd w:val="clear" w:color="000000" w:fill="FFFFFF"/>
            <w:hideMark/>
          </w:tcPr>
          <w:p w:rsidRPr="002A6B70" w:rsidR="00F76EF5" w:rsidP="00F76EF5" w:rsidRDefault="00F76EF5" w14:paraId="3049B6F1" w14:textId="77777777">
            <w:pPr>
              <w:jc w:val="center"/>
              <w:rPr>
                <w:rFonts w:ascii="Georgia" w:hAnsi="Georgia"/>
                <w:color w:val="000000"/>
                <w:sz w:val="16"/>
                <w:szCs w:val="16"/>
              </w:rPr>
            </w:pPr>
            <w:r>
              <w:rPr>
                <w:rFonts w:ascii="Georgia" w:hAnsi="Georgia"/>
                <w:color w:val="000000"/>
                <w:sz w:val="16"/>
              </w:rPr>
              <w:t>4</w:t>
            </w:r>
          </w:p>
        </w:tc>
        <w:tc>
          <w:tcPr>
            <w:tcW w:w="1037" w:type="dxa"/>
            <w:tcBorders>
              <w:top w:val="nil"/>
              <w:left w:val="nil"/>
              <w:bottom w:val="nil"/>
              <w:right w:val="nil"/>
            </w:tcBorders>
            <w:shd w:val="clear" w:color="000000" w:fill="FFFFFF"/>
            <w:noWrap/>
            <w:hideMark/>
          </w:tcPr>
          <w:p w:rsidRPr="002A6B70" w:rsidR="00F76EF5" w:rsidP="00F76EF5" w:rsidRDefault="00F76EF5" w14:paraId="16FBF9AB" w14:textId="77777777">
            <w:pPr>
              <w:jc w:val="center"/>
              <w:rPr>
                <w:rFonts w:ascii="Georgia" w:hAnsi="Georgia"/>
                <w:color w:val="000000"/>
                <w:sz w:val="16"/>
                <w:szCs w:val="16"/>
              </w:rPr>
            </w:pPr>
            <w:r>
              <w:rPr>
                <w:rFonts w:ascii="Georgia" w:hAnsi="Georgia"/>
                <w:color w:val="000000"/>
                <w:sz w:val="16"/>
              </w:rPr>
              <w:t>1</w:t>
            </w:r>
          </w:p>
        </w:tc>
        <w:tc>
          <w:tcPr>
            <w:tcW w:w="1387" w:type="dxa"/>
            <w:tcBorders>
              <w:top w:val="nil"/>
              <w:left w:val="nil"/>
              <w:bottom w:val="nil"/>
              <w:right w:val="nil"/>
            </w:tcBorders>
            <w:shd w:val="clear" w:color="000000" w:fill="FFFFFF"/>
            <w:noWrap/>
            <w:hideMark/>
          </w:tcPr>
          <w:p w:rsidRPr="002A6B70" w:rsidR="00F76EF5" w:rsidP="00F76EF5" w:rsidRDefault="00F76EF5" w14:paraId="5BA5DED9"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45760F7D" w14:textId="77777777">
        <w:trPr>
          <w:trHeight w:val="225"/>
        </w:trPr>
        <w:tc>
          <w:tcPr>
            <w:tcW w:w="1255"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46EFDB88" w14:textId="77777777">
            <w:pPr>
              <w:rPr>
                <w:rFonts w:ascii="Georgia" w:hAnsi="Georgia"/>
                <w:color w:val="000000"/>
                <w:sz w:val="16"/>
                <w:szCs w:val="16"/>
              </w:rPr>
            </w:pPr>
            <w:r>
              <w:rPr>
                <w:rFonts w:ascii="Georgia" w:hAnsi="Georgia"/>
                <w:color w:val="000000"/>
                <w:sz w:val="16"/>
              </w:rPr>
              <w:t>Total</w:t>
            </w:r>
          </w:p>
        </w:tc>
        <w:tc>
          <w:tcPr>
            <w:tcW w:w="1722"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7AC5BACF" w14:textId="77777777">
            <w:pPr>
              <w:rPr>
                <w:rFonts w:ascii="Georgia" w:hAnsi="Georgia"/>
                <w:color w:val="000000"/>
                <w:sz w:val="16"/>
                <w:szCs w:val="16"/>
              </w:rPr>
            </w:pPr>
            <w:r>
              <w:rPr>
                <w:rFonts w:ascii="Georgia" w:hAnsi="Georgia"/>
                <w:color w:val="000000"/>
                <w:sz w:val="16"/>
              </w:rPr>
              <w:t> </w:t>
            </w:r>
          </w:p>
        </w:tc>
        <w:tc>
          <w:tcPr>
            <w:tcW w:w="3544"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0E9C7F34" w14:textId="77777777">
            <w:pPr>
              <w:rPr>
                <w:rFonts w:ascii="Georgia" w:hAnsi="Georgia"/>
                <w:color w:val="000000"/>
                <w:sz w:val="16"/>
                <w:szCs w:val="16"/>
              </w:rPr>
            </w:pPr>
            <w:r>
              <w:rPr>
                <w:rFonts w:ascii="Georgia" w:hAnsi="Georgia"/>
                <w:color w:val="000000"/>
                <w:sz w:val="16"/>
              </w:rPr>
              <w:t> </w:t>
            </w:r>
          </w:p>
        </w:tc>
        <w:tc>
          <w:tcPr>
            <w:tcW w:w="992" w:type="dxa"/>
            <w:tcBorders>
              <w:top w:val="nil"/>
              <w:left w:val="nil"/>
              <w:bottom w:val="single" w:color="auto" w:sz="4" w:space="0"/>
              <w:right w:val="nil"/>
            </w:tcBorders>
            <w:shd w:val="clear" w:color="000000" w:fill="FFFFFF"/>
            <w:noWrap/>
            <w:hideMark/>
          </w:tcPr>
          <w:p w:rsidRPr="002A6B70" w:rsidR="00F76EF5" w:rsidP="00F76EF5" w:rsidRDefault="00F76EF5" w14:paraId="24C8A5DD" w14:textId="77777777">
            <w:pPr>
              <w:rPr>
                <w:rFonts w:ascii="Georgia" w:hAnsi="Georgia"/>
                <w:color w:val="000000"/>
                <w:sz w:val="16"/>
                <w:szCs w:val="16"/>
              </w:rPr>
            </w:pPr>
            <w:r>
              <w:rPr>
                <w:rFonts w:ascii="Georgia" w:hAnsi="Georgia"/>
                <w:color w:val="000000"/>
                <w:sz w:val="16"/>
              </w:rPr>
              <w:t> </w:t>
            </w:r>
          </w:p>
        </w:tc>
        <w:tc>
          <w:tcPr>
            <w:tcW w:w="709"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408FDD10" w14:textId="77777777">
            <w:pPr>
              <w:jc w:val="center"/>
              <w:rPr>
                <w:rFonts w:ascii="Georgia" w:hAnsi="Georgia"/>
                <w:color w:val="000000"/>
                <w:sz w:val="16"/>
                <w:szCs w:val="16"/>
              </w:rPr>
            </w:pPr>
            <w:r>
              <w:rPr>
                <w:rFonts w:ascii="Georgia" w:hAnsi="Georgia"/>
                <w:color w:val="000000"/>
                <w:sz w:val="16"/>
              </w:rPr>
              <w:t>1711</w:t>
            </w:r>
          </w:p>
        </w:tc>
        <w:tc>
          <w:tcPr>
            <w:tcW w:w="992"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6A20771E" w14:textId="77777777">
            <w:pPr>
              <w:jc w:val="center"/>
              <w:rPr>
                <w:rFonts w:ascii="Georgia" w:hAnsi="Georgia"/>
                <w:color w:val="000000"/>
                <w:sz w:val="16"/>
                <w:szCs w:val="16"/>
              </w:rPr>
            </w:pPr>
            <w:r>
              <w:rPr>
                <w:rFonts w:ascii="Georgia" w:hAnsi="Georgia"/>
                <w:color w:val="000000"/>
                <w:sz w:val="16"/>
              </w:rPr>
              <w:t>64</w:t>
            </w:r>
          </w:p>
        </w:tc>
        <w:tc>
          <w:tcPr>
            <w:tcW w:w="1037"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7A869E99" w14:textId="77777777">
            <w:pPr>
              <w:jc w:val="center"/>
              <w:rPr>
                <w:rFonts w:ascii="Georgia" w:hAnsi="Georgia"/>
                <w:color w:val="000000"/>
                <w:sz w:val="16"/>
                <w:szCs w:val="16"/>
              </w:rPr>
            </w:pPr>
            <w:r>
              <w:rPr>
                <w:rFonts w:ascii="Georgia" w:hAnsi="Georgia"/>
                <w:color w:val="000000"/>
                <w:sz w:val="16"/>
              </w:rPr>
              <w:t>6</w:t>
            </w:r>
          </w:p>
        </w:tc>
        <w:tc>
          <w:tcPr>
            <w:tcW w:w="1387"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197F5895" w14:textId="77777777">
            <w:pPr>
              <w:jc w:val="center"/>
              <w:rPr>
                <w:rFonts w:ascii="Georgia" w:hAnsi="Georgia"/>
                <w:color w:val="000000"/>
                <w:sz w:val="16"/>
                <w:szCs w:val="16"/>
              </w:rPr>
            </w:pPr>
            <w:r>
              <w:rPr>
                <w:rFonts w:ascii="Georgia" w:hAnsi="Georgia"/>
                <w:color w:val="000000"/>
                <w:sz w:val="16"/>
              </w:rPr>
              <w:t>1</w:t>
            </w:r>
          </w:p>
        </w:tc>
      </w:tr>
    </w:tbl>
    <w:p w:rsidRPr="002A6B70" w:rsidR="00F76EF5" w:rsidP="00387A2A" w:rsidRDefault="00F76EF5" w14:paraId="5D3D1390" w14:textId="77777777">
      <w:pPr>
        <w:pStyle w:val="4Lopendetekst"/>
        <w:ind w:hanging="567"/>
        <w:jc w:val="left"/>
        <w:rPr>
          <w:b/>
          <w:color w:val="ABA700"/>
          <w:sz w:val="28"/>
          <w:szCs w:val="28"/>
        </w:rPr>
      </w:pPr>
    </w:p>
    <w:tbl>
      <w:tblPr>
        <w:tblW w:w="11644" w:type="dxa"/>
        <w:tblInd w:w="-1282" w:type="dxa"/>
        <w:tblCellMar>
          <w:left w:w="70" w:type="dxa"/>
          <w:right w:w="70" w:type="dxa"/>
        </w:tblCellMar>
        <w:tblLook w:val="04A0" w:firstRow="1" w:lastRow="0" w:firstColumn="1" w:lastColumn="0" w:noHBand="0" w:noVBand="1"/>
      </w:tblPr>
      <w:tblGrid>
        <w:gridCol w:w="122"/>
        <w:gridCol w:w="1133"/>
        <w:gridCol w:w="122"/>
        <w:gridCol w:w="1600"/>
        <w:gridCol w:w="122"/>
        <w:gridCol w:w="3422"/>
        <w:gridCol w:w="122"/>
        <w:gridCol w:w="992"/>
        <w:gridCol w:w="20"/>
        <w:gridCol w:w="567"/>
        <w:gridCol w:w="122"/>
        <w:gridCol w:w="735"/>
        <w:gridCol w:w="141"/>
        <w:gridCol w:w="896"/>
        <w:gridCol w:w="141"/>
        <w:gridCol w:w="1373"/>
        <w:gridCol w:w="14"/>
      </w:tblGrid>
      <w:tr w:rsidRPr="002A6B70" w:rsidR="00F76EF5" w:rsidTr="00DA3993" w14:paraId="6336F7DC" w14:textId="77777777">
        <w:trPr>
          <w:gridBefore w:val="1"/>
          <w:wBefore w:w="122" w:type="dxa"/>
          <w:trHeight w:val="420"/>
        </w:trPr>
        <w:tc>
          <w:tcPr>
            <w:tcW w:w="1255"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0B245D66" w14:textId="77777777">
            <w:pPr>
              <w:rPr>
                <w:rFonts w:ascii="Georgia" w:hAnsi="Georgia"/>
                <w:b/>
                <w:bCs/>
                <w:color w:val="000000"/>
                <w:sz w:val="16"/>
                <w:szCs w:val="16"/>
              </w:rPr>
            </w:pPr>
            <w:r>
              <w:rPr>
                <w:rFonts w:ascii="Georgia" w:hAnsi="Georgia"/>
                <w:b/>
                <w:color w:val="000000"/>
                <w:sz w:val="16"/>
              </w:rPr>
              <w:t>Search engine</w:t>
            </w:r>
          </w:p>
        </w:tc>
        <w:tc>
          <w:tcPr>
            <w:tcW w:w="1722"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0D1FBC9E" w14:textId="77777777">
            <w:pPr>
              <w:rPr>
                <w:rFonts w:ascii="Georgia" w:hAnsi="Georgia"/>
                <w:b/>
                <w:bCs/>
                <w:color w:val="000000"/>
                <w:sz w:val="16"/>
                <w:szCs w:val="16"/>
              </w:rPr>
            </w:pPr>
            <w:r>
              <w:rPr>
                <w:rFonts w:ascii="Georgia" w:hAnsi="Georgia"/>
                <w:b/>
                <w:color w:val="000000"/>
                <w:sz w:val="16"/>
              </w:rPr>
              <w:t>Search</w:t>
            </w:r>
          </w:p>
        </w:tc>
        <w:tc>
          <w:tcPr>
            <w:tcW w:w="3544"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1593B379" w14:textId="77777777">
            <w:pPr>
              <w:rPr>
                <w:rFonts w:ascii="Georgia" w:hAnsi="Georgia"/>
                <w:b/>
                <w:bCs/>
                <w:color w:val="000000"/>
                <w:sz w:val="16"/>
                <w:szCs w:val="16"/>
              </w:rPr>
            </w:pPr>
            <w:r>
              <w:rPr>
                <w:rFonts w:ascii="Georgia" w:hAnsi="Georgia"/>
                <w:b/>
                <w:color w:val="000000"/>
                <w:sz w:val="16"/>
              </w:rPr>
              <w:t xml:space="preserve">Terms for Chapter 7 - Impacts </w:t>
            </w:r>
          </w:p>
        </w:tc>
        <w:tc>
          <w:tcPr>
            <w:tcW w:w="992"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5E58D3AA" w14:textId="77777777">
            <w:pPr>
              <w:rPr>
                <w:rFonts w:ascii="Georgia" w:hAnsi="Georgia"/>
                <w:b/>
                <w:bCs/>
                <w:color w:val="000000"/>
                <w:sz w:val="16"/>
                <w:szCs w:val="16"/>
              </w:rPr>
            </w:pPr>
            <w:r>
              <w:rPr>
                <w:rFonts w:ascii="Georgia" w:hAnsi="Georgia"/>
                <w:b/>
                <w:color w:val="000000"/>
                <w:sz w:val="16"/>
              </w:rPr>
              <w:t>Date</w:t>
            </w:r>
          </w:p>
        </w:tc>
        <w:tc>
          <w:tcPr>
            <w:tcW w:w="709" w:type="dxa"/>
            <w:gridSpan w:val="3"/>
            <w:tcBorders>
              <w:top w:val="single" w:color="auto" w:sz="4" w:space="0"/>
              <w:left w:val="nil"/>
              <w:bottom w:val="single" w:color="auto" w:sz="4" w:space="0"/>
              <w:right w:val="nil"/>
            </w:tcBorders>
            <w:shd w:val="clear" w:color="000000" w:fill="FFFFFF"/>
            <w:hideMark/>
          </w:tcPr>
          <w:p w:rsidRPr="002A6B70" w:rsidR="00F76EF5" w:rsidP="00F76EF5" w:rsidRDefault="00F76EF5" w14:paraId="10BD0F21" w14:textId="77777777">
            <w:pPr>
              <w:rPr>
                <w:rFonts w:ascii="Georgia" w:hAnsi="Georgia"/>
                <w:b/>
                <w:bCs/>
                <w:color w:val="000000"/>
                <w:sz w:val="16"/>
                <w:szCs w:val="16"/>
              </w:rPr>
            </w:pPr>
            <w:r>
              <w:rPr>
                <w:rFonts w:ascii="Georgia" w:hAnsi="Georgia"/>
                <w:b/>
                <w:color w:val="000000"/>
                <w:sz w:val="16"/>
              </w:rPr>
              <w:t>Hits</w:t>
            </w:r>
          </w:p>
        </w:tc>
        <w:tc>
          <w:tcPr>
            <w:tcW w:w="876"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3FFA2DD2" w14:textId="77777777">
            <w:pPr>
              <w:rPr>
                <w:rFonts w:ascii="Georgia" w:hAnsi="Georgia"/>
                <w:b/>
                <w:bCs/>
                <w:color w:val="000000"/>
                <w:sz w:val="16"/>
                <w:szCs w:val="16"/>
              </w:rPr>
            </w:pPr>
            <w:r>
              <w:rPr>
                <w:rFonts w:ascii="Georgia" w:hAnsi="Georgia"/>
                <w:b/>
                <w:color w:val="000000"/>
                <w:sz w:val="16"/>
              </w:rPr>
              <w:t>Viewed hits</w:t>
            </w:r>
          </w:p>
        </w:tc>
        <w:tc>
          <w:tcPr>
            <w:tcW w:w="1037"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7BBC9A0B" w14:textId="77777777">
            <w:pPr>
              <w:rPr>
                <w:rFonts w:ascii="Georgia" w:hAnsi="Georgia"/>
                <w:b/>
                <w:bCs/>
                <w:color w:val="000000"/>
                <w:sz w:val="16"/>
                <w:szCs w:val="16"/>
              </w:rPr>
            </w:pPr>
            <w:r>
              <w:rPr>
                <w:rFonts w:ascii="Georgia" w:hAnsi="Georgia"/>
                <w:b/>
                <w:color w:val="000000"/>
                <w:sz w:val="16"/>
              </w:rPr>
              <w:t>New downloads</w:t>
            </w:r>
          </w:p>
        </w:tc>
        <w:tc>
          <w:tcPr>
            <w:tcW w:w="1387"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0D6E8026" w14:textId="77777777">
            <w:pPr>
              <w:rPr>
                <w:rFonts w:ascii="Georgia" w:hAnsi="Georgia"/>
                <w:b/>
                <w:bCs/>
                <w:color w:val="000000"/>
                <w:sz w:val="16"/>
                <w:szCs w:val="16"/>
              </w:rPr>
            </w:pPr>
            <w:r>
              <w:rPr>
                <w:rFonts w:ascii="Georgia" w:hAnsi="Georgia"/>
                <w:b/>
                <w:color w:val="000000"/>
                <w:sz w:val="16"/>
              </w:rPr>
              <w:t>Unavailable</w:t>
            </w:r>
          </w:p>
        </w:tc>
      </w:tr>
      <w:tr w:rsidRPr="002A6B70" w:rsidR="00DA3993" w:rsidTr="00DA3993" w14:paraId="4D151EBC" w14:textId="77777777">
        <w:trPr>
          <w:gridBefore w:val="1"/>
          <w:wBefore w:w="122" w:type="dxa"/>
          <w:trHeight w:val="30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4ECFACC1" w14:textId="77777777">
            <w:pPr>
              <w:rPr>
                <w:rFonts w:ascii="Georgia" w:hAnsi="Georgia"/>
                <w:color w:val="000000"/>
                <w:sz w:val="16"/>
                <w:szCs w:val="16"/>
              </w:rPr>
            </w:pPr>
            <w:r>
              <w:rPr>
                <w:rFonts w:ascii="Georgia" w:hAnsi="Georgia"/>
                <w:color w:val="000000"/>
                <w:sz w:val="16"/>
              </w:rPr>
              <w:t xml:space="preserve">Google </w:t>
            </w:r>
          </w:p>
        </w:tc>
        <w:tc>
          <w:tcPr>
            <w:tcW w:w="1722" w:type="dxa"/>
            <w:gridSpan w:val="2"/>
            <w:tcBorders>
              <w:top w:val="nil"/>
              <w:left w:val="nil"/>
              <w:bottom w:val="nil"/>
              <w:right w:val="nil"/>
            </w:tcBorders>
            <w:shd w:val="clear" w:color="000000" w:fill="FFFFFF"/>
            <w:hideMark/>
          </w:tcPr>
          <w:p w:rsidRPr="002A6B70" w:rsidR="00F76EF5" w:rsidP="00F76EF5" w:rsidRDefault="00F76EF5" w14:paraId="10234F4B" w14:textId="77777777">
            <w:pPr>
              <w:rPr>
                <w:rFonts w:ascii="Georgia" w:hAnsi="Georgia"/>
                <w:color w:val="000000"/>
                <w:sz w:val="16"/>
                <w:szCs w:val="16"/>
              </w:rPr>
            </w:pPr>
            <w:r>
              <w:rPr>
                <w:rFonts w:ascii="Georgia" w:hAnsi="Georgia"/>
                <w:color w:val="000000"/>
                <w:sz w:val="16"/>
              </w:rPr>
              <w:t>Using all key words</w:t>
            </w:r>
          </w:p>
        </w:tc>
        <w:tc>
          <w:tcPr>
            <w:tcW w:w="3544" w:type="dxa"/>
            <w:gridSpan w:val="2"/>
            <w:tcBorders>
              <w:top w:val="nil"/>
              <w:left w:val="nil"/>
              <w:bottom w:val="nil"/>
              <w:right w:val="nil"/>
            </w:tcBorders>
            <w:shd w:val="clear" w:color="000000" w:fill="FFFFFF"/>
            <w:noWrap/>
            <w:vAlign w:val="bottom"/>
            <w:hideMark/>
          </w:tcPr>
          <w:p w:rsidRPr="002A6B70" w:rsidR="00F76EF5" w:rsidP="00F76EF5" w:rsidRDefault="00F76EF5" w14:paraId="35A5A84B" w14:textId="77777777">
            <w:pPr>
              <w:rPr>
                <w:rFonts w:ascii="Georgia" w:hAnsi="Georgia"/>
                <w:i/>
                <w:iCs/>
                <w:color w:val="000000"/>
                <w:sz w:val="16"/>
                <w:szCs w:val="16"/>
              </w:rPr>
            </w:pPr>
            <w:r>
              <w:rPr>
                <w:rFonts w:ascii="Georgia" w:hAnsi="Georgia"/>
                <w:i/>
                <w:color w:val="000000"/>
                <w:sz w:val="16"/>
              </w:rPr>
              <w:t xml:space="preserve">Stonecrop </w:t>
            </w:r>
          </w:p>
        </w:tc>
        <w:tc>
          <w:tcPr>
            <w:tcW w:w="992" w:type="dxa"/>
            <w:vMerge w:val="restart"/>
            <w:tcBorders>
              <w:top w:val="nil"/>
              <w:left w:val="nil"/>
              <w:bottom w:val="nil"/>
              <w:right w:val="nil"/>
            </w:tcBorders>
            <w:shd w:val="clear" w:color="000000" w:fill="FFFFFF"/>
            <w:noWrap/>
            <w:hideMark/>
          </w:tcPr>
          <w:p w:rsidRPr="002A6B70" w:rsidR="00F76EF5" w:rsidP="00F76EF5" w:rsidRDefault="00F76EF5" w14:paraId="2F3619FE" w14:textId="77777777">
            <w:pPr>
              <w:rPr>
                <w:rFonts w:ascii="Georgia" w:hAnsi="Georgia"/>
                <w:color w:val="000000"/>
                <w:sz w:val="16"/>
                <w:szCs w:val="16"/>
              </w:rPr>
            </w:pPr>
            <w:r>
              <w:rPr>
                <w:rFonts w:ascii="Georgia" w:hAnsi="Georgia"/>
                <w:color w:val="000000"/>
                <w:sz w:val="16"/>
              </w:rPr>
              <w:t>30 March 2020</w:t>
            </w:r>
          </w:p>
        </w:tc>
        <w:tc>
          <w:tcPr>
            <w:tcW w:w="709" w:type="dxa"/>
            <w:gridSpan w:val="3"/>
            <w:vMerge w:val="restart"/>
            <w:tcBorders>
              <w:top w:val="nil"/>
              <w:left w:val="nil"/>
              <w:bottom w:val="nil"/>
              <w:right w:val="nil"/>
            </w:tcBorders>
            <w:shd w:val="clear" w:color="000000" w:fill="FFFFFF"/>
            <w:noWrap/>
            <w:hideMark/>
          </w:tcPr>
          <w:p w:rsidRPr="002A6B70" w:rsidR="00F76EF5" w:rsidP="00F76EF5" w:rsidRDefault="00F76EF5" w14:paraId="498FE975" w14:textId="77777777">
            <w:pPr>
              <w:jc w:val="center"/>
              <w:rPr>
                <w:rFonts w:ascii="Georgia" w:hAnsi="Georgia"/>
                <w:color w:val="000000"/>
                <w:sz w:val="16"/>
                <w:szCs w:val="16"/>
              </w:rPr>
            </w:pPr>
            <w:r>
              <w:rPr>
                <w:rFonts w:ascii="Georgia" w:hAnsi="Georgia"/>
                <w:color w:val="000000"/>
                <w:sz w:val="16"/>
              </w:rPr>
              <w:t>463</w:t>
            </w:r>
          </w:p>
        </w:tc>
        <w:tc>
          <w:tcPr>
            <w:tcW w:w="876" w:type="dxa"/>
            <w:gridSpan w:val="2"/>
            <w:vMerge w:val="restart"/>
            <w:tcBorders>
              <w:top w:val="nil"/>
              <w:left w:val="nil"/>
              <w:bottom w:val="nil"/>
              <w:right w:val="nil"/>
            </w:tcBorders>
            <w:shd w:val="clear" w:color="000000" w:fill="FFFFFF"/>
            <w:hideMark/>
          </w:tcPr>
          <w:p w:rsidRPr="002A6B70" w:rsidR="00F76EF5" w:rsidP="00F76EF5" w:rsidRDefault="00F76EF5" w14:paraId="30FC1295" w14:textId="77777777">
            <w:pPr>
              <w:jc w:val="center"/>
              <w:rPr>
                <w:rFonts w:ascii="Georgia" w:hAnsi="Georgia"/>
                <w:color w:val="000000"/>
                <w:sz w:val="16"/>
                <w:szCs w:val="16"/>
              </w:rPr>
            </w:pPr>
            <w:r>
              <w:rPr>
                <w:rFonts w:ascii="Georgia" w:hAnsi="Georgia"/>
                <w:color w:val="000000"/>
                <w:sz w:val="16"/>
              </w:rPr>
              <w:t>30</w:t>
            </w:r>
          </w:p>
        </w:tc>
        <w:tc>
          <w:tcPr>
            <w:tcW w:w="1037" w:type="dxa"/>
            <w:gridSpan w:val="2"/>
            <w:vMerge w:val="restart"/>
            <w:tcBorders>
              <w:top w:val="nil"/>
              <w:left w:val="nil"/>
              <w:bottom w:val="nil"/>
              <w:right w:val="nil"/>
            </w:tcBorders>
            <w:shd w:val="clear" w:color="000000" w:fill="FFFFFF"/>
            <w:noWrap/>
            <w:hideMark/>
          </w:tcPr>
          <w:p w:rsidRPr="002A6B70" w:rsidR="00F76EF5" w:rsidP="00F76EF5" w:rsidRDefault="00F76EF5" w14:paraId="5161B93E" w14:textId="77777777">
            <w:pPr>
              <w:jc w:val="center"/>
              <w:rPr>
                <w:rFonts w:ascii="Georgia" w:hAnsi="Georgia"/>
                <w:color w:val="000000"/>
                <w:sz w:val="16"/>
                <w:szCs w:val="16"/>
              </w:rPr>
            </w:pPr>
            <w:r>
              <w:rPr>
                <w:rFonts w:ascii="Georgia" w:hAnsi="Georgia"/>
                <w:color w:val="000000"/>
                <w:sz w:val="16"/>
              </w:rPr>
              <w:t>5</w:t>
            </w:r>
          </w:p>
        </w:tc>
        <w:tc>
          <w:tcPr>
            <w:tcW w:w="1387" w:type="dxa"/>
            <w:gridSpan w:val="2"/>
            <w:vMerge w:val="restart"/>
            <w:tcBorders>
              <w:top w:val="nil"/>
              <w:left w:val="nil"/>
              <w:bottom w:val="nil"/>
              <w:right w:val="nil"/>
            </w:tcBorders>
            <w:shd w:val="clear" w:color="000000" w:fill="FFFFFF"/>
            <w:noWrap/>
            <w:hideMark/>
          </w:tcPr>
          <w:p w:rsidRPr="002A6B70" w:rsidR="00F76EF5" w:rsidP="00F76EF5" w:rsidRDefault="00F76EF5" w14:paraId="2D0C5492" w14:textId="77777777">
            <w:pPr>
              <w:jc w:val="center"/>
              <w:rPr>
                <w:rFonts w:ascii="Georgia" w:hAnsi="Georgia"/>
                <w:color w:val="000000"/>
                <w:sz w:val="16"/>
                <w:szCs w:val="16"/>
              </w:rPr>
            </w:pPr>
            <w:r>
              <w:rPr>
                <w:rFonts w:ascii="Georgia" w:hAnsi="Georgia"/>
                <w:color w:val="000000"/>
                <w:sz w:val="16"/>
              </w:rPr>
              <w:t>0</w:t>
            </w:r>
          </w:p>
        </w:tc>
      </w:tr>
      <w:tr w:rsidRPr="00B0686E" w:rsidR="00DA3993" w:rsidTr="00DA3993" w14:paraId="4CE8F8BD" w14:textId="77777777">
        <w:trPr>
          <w:gridBefore w:val="1"/>
          <w:wBefore w:w="122" w:type="dxa"/>
          <w:trHeight w:val="45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3E48E6E4" w14:textId="77777777">
            <w:pPr>
              <w:rPr>
                <w:rFonts w:ascii="Georgia" w:hAnsi="Georgia"/>
                <w:color w:val="000000"/>
                <w:sz w:val="16"/>
                <w:szCs w:val="16"/>
              </w:rPr>
            </w:pPr>
            <w:r>
              <w:rPr>
                <w:rFonts w:ascii="Georgia" w:hAnsi="Georgia"/>
                <w:color w:val="000000"/>
                <w:sz w:val="16"/>
              </w:rPr>
              <w:t> </w:t>
            </w:r>
          </w:p>
        </w:tc>
        <w:tc>
          <w:tcPr>
            <w:tcW w:w="1722" w:type="dxa"/>
            <w:gridSpan w:val="2"/>
            <w:tcBorders>
              <w:top w:val="nil"/>
              <w:left w:val="nil"/>
              <w:bottom w:val="nil"/>
              <w:right w:val="nil"/>
            </w:tcBorders>
            <w:shd w:val="clear" w:color="000000" w:fill="FFFFFF"/>
            <w:hideMark/>
          </w:tcPr>
          <w:p w:rsidRPr="002A6B70" w:rsidR="00F76EF5" w:rsidP="00F76EF5" w:rsidRDefault="00F76EF5" w14:paraId="0DCE9571" w14:textId="77777777">
            <w:pPr>
              <w:rPr>
                <w:rFonts w:ascii="Georgia" w:hAnsi="Georgia"/>
                <w:color w:val="000000"/>
                <w:sz w:val="16"/>
                <w:szCs w:val="16"/>
              </w:rPr>
            </w:pPr>
            <w:r>
              <w:rPr>
                <w:rFonts w:ascii="Georgia" w:hAnsi="Georgia"/>
                <w:color w:val="000000"/>
                <w:sz w:val="16"/>
              </w:rPr>
              <w:t>With at least 1 of the key words</w:t>
            </w:r>
          </w:p>
        </w:tc>
        <w:tc>
          <w:tcPr>
            <w:tcW w:w="3544" w:type="dxa"/>
            <w:gridSpan w:val="2"/>
            <w:tcBorders>
              <w:top w:val="nil"/>
              <w:left w:val="nil"/>
              <w:bottom w:val="nil"/>
              <w:right w:val="nil"/>
            </w:tcBorders>
            <w:shd w:val="clear" w:color="000000" w:fill="FFFFFF"/>
            <w:hideMark/>
          </w:tcPr>
          <w:p w:rsidRPr="00872B25" w:rsidR="00F76EF5" w:rsidP="00F76EF5" w:rsidRDefault="00F76EF5" w14:paraId="4947D702" w14:textId="77777777">
            <w:pPr>
              <w:rPr>
                <w:rFonts w:ascii="Georgia" w:hAnsi="Georgia"/>
                <w:color w:val="000000"/>
                <w:sz w:val="16"/>
                <w:szCs w:val="16"/>
                <w:lang w:val="nl-NL"/>
              </w:rPr>
            </w:pPr>
            <w:r w:rsidRPr="00872B25">
              <w:rPr>
                <w:rFonts w:ascii="Georgia" w:hAnsi="Georgia"/>
                <w:color w:val="000000"/>
                <w:sz w:val="16"/>
                <w:lang w:val="nl-NL"/>
              </w:rPr>
              <w:t>Impact, effecten, problemen, schade, invasief, risicoanalyses, ecosysteemdiensten</w:t>
            </w:r>
          </w:p>
        </w:tc>
        <w:tc>
          <w:tcPr>
            <w:tcW w:w="992" w:type="dxa"/>
            <w:vMerge/>
            <w:tcBorders>
              <w:top w:val="nil"/>
              <w:left w:val="nil"/>
              <w:bottom w:val="nil"/>
              <w:right w:val="nil"/>
            </w:tcBorders>
            <w:vAlign w:val="center"/>
            <w:hideMark/>
          </w:tcPr>
          <w:p w:rsidRPr="00872B25" w:rsidR="00F76EF5" w:rsidP="00F76EF5" w:rsidRDefault="00F76EF5" w14:paraId="64104217" w14:textId="77777777">
            <w:pPr>
              <w:rPr>
                <w:rFonts w:ascii="Georgia" w:hAnsi="Georgia"/>
                <w:color w:val="000000"/>
                <w:sz w:val="16"/>
                <w:szCs w:val="16"/>
                <w:lang w:val="nl-NL"/>
              </w:rPr>
            </w:pPr>
          </w:p>
        </w:tc>
        <w:tc>
          <w:tcPr>
            <w:tcW w:w="709" w:type="dxa"/>
            <w:gridSpan w:val="3"/>
            <w:vMerge/>
            <w:tcBorders>
              <w:top w:val="nil"/>
              <w:left w:val="nil"/>
              <w:bottom w:val="nil"/>
              <w:right w:val="nil"/>
            </w:tcBorders>
            <w:vAlign w:val="center"/>
            <w:hideMark/>
          </w:tcPr>
          <w:p w:rsidRPr="00872B25" w:rsidR="00F76EF5" w:rsidP="00F76EF5" w:rsidRDefault="00F76EF5" w14:paraId="5EC44871" w14:textId="77777777">
            <w:pPr>
              <w:rPr>
                <w:rFonts w:ascii="Georgia" w:hAnsi="Georgia"/>
                <w:color w:val="000000"/>
                <w:sz w:val="16"/>
                <w:szCs w:val="16"/>
                <w:lang w:val="nl-NL"/>
              </w:rPr>
            </w:pPr>
          </w:p>
        </w:tc>
        <w:tc>
          <w:tcPr>
            <w:tcW w:w="876" w:type="dxa"/>
            <w:gridSpan w:val="2"/>
            <w:vMerge/>
            <w:tcBorders>
              <w:top w:val="nil"/>
              <w:left w:val="nil"/>
              <w:bottom w:val="nil"/>
              <w:right w:val="nil"/>
            </w:tcBorders>
            <w:vAlign w:val="center"/>
            <w:hideMark/>
          </w:tcPr>
          <w:p w:rsidRPr="00872B25" w:rsidR="00F76EF5" w:rsidP="00F76EF5" w:rsidRDefault="00F76EF5" w14:paraId="2B1BF9F5" w14:textId="77777777">
            <w:pPr>
              <w:rPr>
                <w:rFonts w:ascii="Georgia" w:hAnsi="Georgia"/>
                <w:color w:val="000000"/>
                <w:sz w:val="16"/>
                <w:szCs w:val="16"/>
                <w:lang w:val="nl-NL"/>
              </w:rPr>
            </w:pPr>
          </w:p>
        </w:tc>
        <w:tc>
          <w:tcPr>
            <w:tcW w:w="1037" w:type="dxa"/>
            <w:gridSpan w:val="2"/>
            <w:vMerge/>
            <w:tcBorders>
              <w:top w:val="nil"/>
              <w:left w:val="nil"/>
              <w:bottom w:val="nil"/>
              <w:right w:val="nil"/>
            </w:tcBorders>
            <w:vAlign w:val="center"/>
            <w:hideMark/>
          </w:tcPr>
          <w:p w:rsidRPr="00872B25" w:rsidR="00F76EF5" w:rsidP="00F76EF5" w:rsidRDefault="00F76EF5" w14:paraId="6B50FCD9" w14:textId="77777777">
            <w:pPr>
              <w:rPr>
                <w:rFonts w:ascii="Georgia" w:hAnsi="Georgia"/>
                <w:color w:val="000000"/>
                <w:sz w:val="16"/>
                <w:szCs w:val="16"/>
                <w:lang w:val="nl-NL"/>
              </w:rPr>
            </w:pPr>
          </w:p>
        </w:tc>
        <w:tc>
          <w:tcPr>
            <w:tcW w:w="1387" w:type="dxa"/>
            <w:gridSpan w:val="2"/>
            <w:vMerge/>
            <w:tcBorders>
              <w:top w:val="nil"/>
              <w:left w:val="nil"/>
              <w:bottom w:val="nil"/>
              <w:right w:val="nil"/>
            </w:tcBorders>
            <w:vAlign w:val="center"/>
            <w:hideMark/>
          </w:tcPr>
          <w:p w:rsidRPr="00872B25" w:rsidR="00F76EF5" w:rsidP="00F76EF5" w:rsidRDefault="00F76EF5" w14:paraId="1D0110AA" w14:textId="77777777">
            <w:pPr>
              <w:rPr>
                <w:rFonts w:ascii="Georgia" w:hAnsi="Georgia"/>
                <w:color w:val="000000"/>
                <w:sz w:val="16"/>
                <w:szCs w:val="16"/>
                <w:lang w:val="nl-NL"/>
              </w:rPr>
            </w:pPr>
          </w:p>
        </w:tc>
      </w:tr>
      <w:tr w:rsidRPr="002A6B70" w:rsidR="00F76EF5" w:rsidTr="00DA3993" w14:paraId="6E8B7F00" w14:textId="77777777">
        <w:trPr>
          <w:gridBefore w:val="1"/>
          <w:wBefore w:w="122" w:type="dxa"/>
          <w:trHeight w:val="30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209B403B" w14:textId="77777777">
            <w:pPr>
              <w:rPr>
                <w:rFonts w:ascii="Georgia" w:hAnsi="Georgia"/>
                <w:color w:val="000000"/>
                <w:sz w:val="16"/>
                <w:szCs w:val="16"/>
              </w:rPr>
            </w:pPr>
            <w:r>
              <w:rPr>
                <w:rFonts w:ascii="Georgia" w:hAnsi="Georgia"/>
                <w:color w:val="000000"/>
                <w:sz w:val="16"/>
              </w:rPr>
              <w:t>Google Scholar</w:t>
            </w:r>
          </w:p>
        </w:tc>
        <w:tc>
          <w:tcPr>
            <w:tcW w:w="1722" w:type="dxa"/>
            <w:gridSpan w:val="2"/>
            <w:tcBorders>
              <w:top w:val="nil"/>
              <w:left w:val="nil"/>
              <w:bottom w:val="nil"/>
              <w:right w:val="nil"/>
            </w:tcBorders>
            <w:shd w:val="clear" w:color="000000" w:fill="FFFFFF"/>
            <w:hideMark/>
          </w:tcPr>
          <w:p w:rsidRPr="002A6B70" w:rsidR="00F76EF5" w:rsidP="00F76EF5" w:rsidRDefault="00F76EF5" w14:paraId="7EFBDB8A" w14:textId="77777777">
            <w:pPr>
              <w:rPr>
                <w:rFonts w:ascii="Georgia" w:hAnsi="Georgia"/>
                <w:color w:val="000000"/>
                <w:sz w:val="16"/>
                <w:szCs w:val="16"/>
              </w:rPr>
            </w:pPr>
            <w:r>
              <w:rPr>
                <w:rFonts w:ascii="Georgia" w:hAnsi="Georgia"/>
                <w:color w:val="000000"/>
                <w:sz w:val="16"/>
              </w:rPr>
              <w:t>Using all key words</w:t>
            </w:r>
          </w:p>
        </w:tc>
        <w:tc>
          <w:tcPr>
            <w:tcW w:w="3544" w:type="dxa"/>
            <w:gridSpan w:val="2"/>
            <w:tcBorders>
              <w:top w:val="nil"/>
              <w:left w:val="nil"/>
              <w:bottom w:val="nil"/>
              <w:right w:val="nil"/>
            </w:tcBorders>
            <w:shd w:val="clear" w:color="000000" w:fill="FFFFFF"/>
            <w:hideMark/>
          </w:tcPr>
          <w:p w:rsidRPr="002A6B70" w:rsidR="00F76EF5" w:rsidP="00F76EF5" w:rsidRDefault="00C50E7E" w14:paraId="1F22419C" w14:textId="77777777">
            <w:pPr>
              <w:rPr>
                <w:rFonts w:ascii="Georgia" w:hAnsi="Georgia"/>
                <w:i/>
                <w:iCs/>
                <w:color w:val="000000"/>
                <w:sz w:val="16"/>
                <w:szCs w:val="16"/>
              </w:rPr>
            </w:pPr>
            <w:r w:rsidRPr="00C50E7E">
              <w:rPr>
                <w:rFonts w:ascii="Georgia" w:hAnsi="Georgia"/>
                <w:i/>
                <w:color w:val="000000"/>
                <w:sz w:val="16"/>
              </w:rPr>
              <w:t>Crassula helmsii</w:t>
            </w:r>
            <w:r w:rsidR="00F76EF5">
              <w:rPr>
                <w:rFonts w:ascii="Georgia" w:hAnsi="Georgia"/>
                <w:i/>
                <w:color w:val="000000"/>
                <w:sz w:val="16"/>
              </w:rPr>
              <w:t xml:space="preserve"> </w:t>
            </w:r>
          </w:p>
        </w:tc>
        <w:tc>
          <w:tcPr>
            <w:tcW w:w="992" w:type="dxa"/>
            <w:vMerge w:val="restart"/>
            <w:tcBorders>
              <w:top w:val="nil"/>
              <w:left w:val="nil"/>
              <w:bottom w:val="nil"/>
              <w:right w:val="nil"/>
            </w:tcBorders>
            <w:shd w:val="clear" w:color="000000" w:fill="FFFFFF"/>
            <w:noWrap/>
            <w:hideMark/>
          </w:tcPr>
          <w:p w:rsidRPr="002A6B70" w:rsidR="00F76EF5" w:rsidP="00F76EF5" w:rsidRDefault="00F76EF5" w14:paraId="003BB68C" w14:textId="77777777">
            <w:pPr>
              <w:rPr>
                <w:rFonts w:ascii="Georgia" w:hAnsi="Georgia"/>
                <w:color w:val="000000"/>
                <w:sz w:val="16"/>
                <w:szCs w:val="16"/>
              </w:rPr>
            </w:pPr>
            <w:r>
              <w:rPr>
                <w:rFonts w:ascii="Georgia" w:hAnsi="Georgia"/>
                <w:color w:val="000000"/>
                <w:sz w:val="16"/>
              </w:rPr>
              <w:t>30 March 2020</w:t>
            </w:r>
          </w:p>
        </w:tc>
        <w:tc>
          <w:tcPr>
            <w:tcW w:w="709" w:type="dxa"/>
            <w:gridSpan w:val="3"/>
            <w:vMerge w:val="restart"/>
            <w:tcBorders>
              <w:top w:val="nil"/>
              <w:left w:val="nil"/>
              <w:bottom w:val="nil"/>
              <w:right w:val="nil"/>
            </w:tcBorders>
            <w:shd w:val="clear" w:color="000000" w:fill="FFFFFF"/>
            <w:noWrap/>
            <w:hideMark/>
          </w:tcPr>
          <w:p w:rsidRPr="002A6B70" w:rsidR="00F76EF5" w:rsidP="00F76EF5" w:rsidRDefault="00F76EF5" w14:paraId="0DD6C72B" w14:textId="77777777">
            <w:pPr>
              <w:jc w:val="center"/>
              <w:rPr>
                <w:rFonts w:ascii="Georgia" w:hAnsi="Georgia"/>
                <w:color w:val="000000"/>
                <w:sz w:val="16"/>
                <w:szCs w:val="16"/>
              </w:rPr>
            </w:pPr>
            <w:r>
              <w:rPr>
                <w:rFonts w:ascii="Georgia" w:hAnsi="Georgia"/>
                <w:color w:val="000000"/>
                <w:sz w:val="16"/>
              </w:rPr>
              <w:t>707</w:t>
            </w:r>
          </w:p>
        </w:tc>
        <w:tc>
          <w:tcPr>
            <w:tcW w:w="876" w:type="dxa"/>
            <w:gridSpan w:val="2"/>
            <w:vMerge w:val="restart"/>
            <w:tcBorders>
              <w:top w:val="nil"/>
              <w:left w:val="nil"/>
              <w:bottom w:val="nil"/>
              <w:right w:val="nil"/>
            </w:tcBorders>
            <w:shd w:val="clear" w:color="000000" w:fill="FFFFFF"/>
            <w:hideMark/>
          </w:tcPr>
          <w:p w:rsidRPr="002A6B70" w:rsidR="00F76EF5" w:rsidP="00F76EF5" w:rsidRDefault="00F76EF5" w14:paraId="03A379D8" w14:textId="77777777">
            <w:pPr>
              <w:jc w:val="center"/>
              <w:rPr>
                <w:rFonts w:ascii="Georgia" w:hAnsi="Georgia"/>
                <w:color w:val="000000"/>
                <w:sz w:val="16"/>
                <w:szCs w:val="16"/>
              </w:rPr>
            </w:pPr>
            <w:r>
              <w:rPr>
                <w:rFonts w:ascii="Georgia" w:hAnsi="Georgia"/>
                <w:color w:val="000000"/>
                <w:sz w:val="16"/>
              </w:rPr>
              <w:t>30</w:t>
            </w:r>
          </w:p>
        </w:tc>
        <w:tc>
          <w:tcPr>
            <w:tcW w:w="1037" w:type="dxa"/>
            <w:gridSpan w:val="2"/>
            <w:vMerge w:val="restart"/>
            <w:tcBorders>
              <w:top w:val="nil"/>
              <w:left w:val="nil"/>
              <w:bottom w:val="nil"/>
              <w:right w:val="nil"/>
            </w:tcBorders>
            <w:shd w:val="clear" w:color="000000" w:fill="FFFFFF"/>
            <w:noWrap/>
            <w:hideMark/>
          </w:tcPr>
          <w:p w:rsidRPr="002A6B70" w:rsidR="00F76EF5" w:rsidP="00F76EF5" w:rsidRDefault="00F76EF5" w14:paraId="3185FE4F" w14:textId="77777777">
            <w:pPr>
              <w:jc w:val="center"/>
              <w:rPr>
                <w:rFonts w:ascii="Georgia" w:hAnsi="Georgia"/>
                <w:color w:val="000000"/>
                <w:sz w:val="16"/>
                <w:szCs w:val="16"/>
              </w:rPr>
            </w:pPr>
            <w:r>
              <w:rPr>
                <w:rFonts w:ascii="Georgia" w:hAnsi="Georgia"/>
                <w:color w:val="000000"/>
                <w:sz w:val="16"/>
              </w:rPr>
              <w:t>8</w:t>
            </w:r>
          </w:p>
        </w:tc>
        <w:tc>
          <w:tcPr>
            <w:tcW w:w="1387" w:type="dxa"/>
            <w:gridSpan w:val="2"/>
            <w:vMerge w:val="restart"/>
            <w:tcBorders>
              <w:top w:val="nil"/>
              <w:left w:val="nil"/>
              <w:bottom w:val="nil"/>
              <w:right w:val="nil"/>
            </w:tcBorders>
            <w:shd w:val="clear" w:color="000000" w:fill="FFFFFF"/>
            <w:noWrap/>
            <w:hideMark/>
          </w:tcPr>
          <w:p w:rsidRPr="002A6B70" w:rsidR="00F76EF5" w:rsidP="00F76EF5" w:rsidRDefault="00F76EF5" w14:paraId="7C79FA7D"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3A8E5EB6" w14:textId="77777777">
        <w:trPr>
          <w:gridBefore w:val="1"/>
          <w:wBefore w:w="122" w:type="dxa"/>
          <w:trHeight w:val="45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78940AEC" w14:textId="77777777">
            <w:pPr>
              <w:rPr>
                <w:rFonts w:ascii="Georgia" w:hAnsi="Georgia"/>
                <w:color w:val="000000"/>
                <w:sz w:val="16"/>
                <w:szCs w:val="16"/>
              </w:rPr>
            </w:pPr>
            <w:r>
              <w:rPr>
                <w:rFonts w:ascii="Georgia" w:hAnsi="Georgia"/>
                <w:color w:val="000000"/>
                <w:sz w:val="16"/>
              </w:rPr>
              <w:t> </w:t>
            </w:r>
          </w:p>
        </w:tc>
        <w:tc>
          <w:tcPr>
            <w:tcW w:w="1722" w:type="dxa"/>
            <w:gridSpan w:val="2"/>
            <w:tcBorders>
              <w:top w:val="nil"/>
              <w:left w:val="nil"/>
              <w:bottom w:val="nil"/>
              <w:right w:val="nil"/>
            </w:tcBorders>
            <w:shd w:val="clear" w:color="000000" w:fill="FFFFFF"/>
            <w:hideMark/>
          </w:tcPr>
          <w:p w:rsidRPr="002A6B70" w:rsidR="00F76EF5" w:rsidP="00F76EF5" w:rsidRDefault="00F76EF5" w14:paraId="6273FD8A" w14:textId="77777777">
            <w:pPr>
              <w:rPr>
                <w:rFonts w:ascii="Georgia" w:hAnsi="Georgia"/>
                <w:color w:val="000000"/>
                <w:sz w:val="16"/>
                <w:szCs w:val="16"/>
              </w:rPr>
            </w:pPr>
            <w:r>
              <w:rPr>
                <w:rFonts w:ascii="Georgia" w:hAnsi="Georgia"/>
                <w:color w:val="000000"/>
                <w:sz w:val="16"/>
              </w:rPr>
              <w:t>With at least 1 of the key words</w:t>
            </w:r>
          </w:p>
        </w:tc>
        <w:tc>
          <w:tcPr>
            <w:tcW w:w="3544" w:type="dxa"/>
            <w:gridSpan w:val="2"/>
            <w:tcBorders>
              <w:top w:val="nil"/>
              <w:left w:val="nil"/>
              <w:bottom w:val="nil"/>
              <w:right w:val="nil"/>
            </w:tcBorders>
            <w:shd w:val="clear" w:color="000000" w:fill="FFFFFF"/>
            <w:hideMark/>
          </w:tcPr>
          <w:p w:rsidRPr="002A6B70" w:rsidR="00F76EF5" w:rsidP="00F76EF5" w:rsidRDefault="00F76EF5" w14:paraId="16D27013" w14:textId="77777777">
            <w:pPr>
              <w:rPr>
                <w:rFonts w:ascii="Georgia" w:hAnsi="Georgia"/>
                <w:color w:val="000000"/>
                <w:sz w:val="16"/>
                <w:szCs w:val="16"/>
              </w:rPr>
            </w:pPr>
            <w:r>
              <w:rPr>
                <w:rFonts w:ascii="Georgia" w:hAnsi="Georgia"/>
                <w:color w:val="000000"/>
                <w:sz w:val="16"/>
              </w:rPr>
              <w:t>Impacts, effects, problems, damage, invasive, risk assessments, ecosystem services</w:t>
            </w:r>
          </w:p>
        </w:tc>
        <w:tc>
          <w:tcPr>
            <w:tcW w:w="992" w:type="dxa"/>
            <w:vMerge/>
            <w:tcBorders>
              <w:top w:val="nil"/>
              <w:left w:val="nil"/>
              <w:bottom w:val="nil"/>
              <w:right w:val="nil"/>
            </w:tcBorders>
            <w:vAlign w:val="center"/>
            <w:hideMark/>
          </w:tcPr>
          <w:p w:rsidRPr="002A6B70" w:rsidR="00F76EF5" w:rsidP="00F76EF5" w:rsidRDefault="00F76EF5" w14:paraId="222253AF" w14:textId="77777777">
            <w:pPr>
              <w:rPr>
                <w:rFonts w:ascii="Georgia" w:hAnsi="Georgia"/>
                <w:color w:val="000000"/>
                <w:sz w:val="16"/>
                <w:szCs w:val="16"/>
                <w:lang w:val="en-US"/>
              </w:rPr>
            </w:pPr>
          </w:p>
        </w:tc>
        <w:tc>
          <w:tcPr>
            <w:tcW w:w="709" w:type="dxa"/>
            <w:gridSpan w:val="3"/>
            <w:vMerge/>
            <w:tcBorders>
              <w:top w:val="nil"/>
              <w:left w:val="nil"/>
              <w:bottom w:val="nil"/>
              <w:right w:val="nil"/>
            </w:tcBorders>
            <w:vAlign w:val="center"/>
            <w:hideMark/>
          </w:tcPr>
          <w:p w:rsidRPr="002A6B70" w:rsidR="00F76EF5" w:rsidP="00F76EF5" w:rsidRDefault="00F76EF5" w14:paraId="19F11EB1" w14:textId="77777777">
            <w:pPr>
              <w:rPr>
                <w:rFonts w:ascii="Georgia" w:hAnsi="Georgia"/>
                <w:color w:val="000000"/>
                <w:sz w:val="16"/>
                <w:szCs w:val="16"/>
                <w:lang w:val="en-US"/>
              </w:rPr>
            </w:pPr>
          </w:p>
        </w:tc>
        <w:tc>
          <w:tcPr>
            <w:tcW w:w="876" w:type="dxa"/>
            <w:gridSpan w:val="2"/>
            <w:vMerge/>
            <w:tcBorders>
              <w:top w:val="nil"/>
              <w:left w:val="nil"/>
              <w:bottom w:val="nil"/>
              <w:right w:val="nil"/>
            </w:tcBorders>
            <w:vAlign w:val="center"/>
            <w:hideMark/>
          </w:tcPr>
          <w:p w:rsidRPr="002A6B70" w:rsidR="00F76EF5" w:rsidP="00F76EF5" w:rsidRDefault="00F76EF5" w14:paraId="52333608" w14:textId="77777777">
            <w:pPr>
              <w:rPr>
                <w:rFonts w:ascii="Georgia" w:hAnsi="Georgia"/>
                <w:color w:val="000000"/>
                <w:sz w:val="16"/>
                <w:szCs w:val="16"/>
                <w:lang w:val="en-US"/>
              </w:rPr>
            </w:pPr>
          </w:p>
        </w:tc>
        <w:tc>
          <w:tcPr>
            <w:tcW w:w="1037" w:type="dxa"/>
            <w:gridSpan w:val="2"/>
            <w:vMerge/>
            <w:tcBorders>
              <w:top w:val="nil"/>
              <w:left w:val="nil"/>
              <w:bottom w:val="nil"/>
              <w:right w:val="nil"/>
            </w:tcBorders>
            <w:vAlign w:val="center"/>
            <w:hideMark/>
          </w:tcPr>
          <w:p w:rsidRPr="002A6B70" w:rsidR="00F76EF5" w:rsidP="00F76EF5" w:rsidRDefault="00F76EF5" w14:paraId="11ACA08F" w14:textId="77777777">
            <w:pPr>
              <w:rPr>
                <w:rFonts w:ascii="Georgia" w:hAnsi="Georgia"/>
                <w:color w:val="000000"/>
                <w:sz w:val="16"/>
                <w:szCs w:val="16"/>
                <w:lang w:val="en-US"/>
              </w:rPr>
            </w:pPr>
          </w:p>
        </w:tc>
        <w:tc>
          <w:tcPr>
            <w:tcW w:w="1387" w:type="dxa"/>
            <w:gridSpan w:val="2"/>
            <w:vMerge/>
            <w:tcBorders>
              <w:top w:val="nil"/>
              <w:left w:val="nil"/>
              <w:bottom w:val="nil"/>
              <w:right w:val="nil"/>
            </w:tcBorders>
            <w:vAlign w:val="center"/>
            <w:hideMark/>
          </w:tcPr>
          <w:p w:rsidRPr="002A6B70" w:rsidR="00F76EF5" w:rsidP="00F76EF5" w:rsidRDefault="00F76EF5" w14:paraId="269844A6" w14:textId="77777777">
            <w:pPr>
              <w:rPr>
                <w:rFonts w:ascii="Georgia" w:hAnsi="Georgia"/>
                <w:color w:val="000000"/>
                <w:sz w:val="16"/>
                <w:szCs w:val="16"/>
                <w:lang w:val="en-US"/>
              </w:rPr>
            </w:pPr>
          </w:p>
        </w:tc>
      </w:tr>
      <w:tr w:rsidRPr="002A6B70" w:rsidR="00F76EF5" w:rsidTr="00DA3993" w14:paraId="632AC715" w14:textId="77777777">
        <w:trPr>
          <w:gridBefore w:val="1"/>
          <w:wBefore w:w="122" w:type="dxa"/>
          <w:trHeight w:val="45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02D42DC2" w14:textId="77777777">
            <w:pPr>
              <w:rPr>
                <w:rFonts w:ascii="Georgia" w:hAnsi="Georgia"/>
                <w:color w:val="000000"/>
                <w:sz w:val="16"/>
                <w:szCs w:val="16"/>
              </w:rPr>
            </w:pPr>
            <w:r>
              <w:rPr>
                <w:rFonts w:ascii="Georgia" w:hAnsi="Georgia"/>
                <w:color w:val="000000"/>
                <w:sz w:val="16"/>
              </w:rPr>
              <w:t xml:space="preserve">Web of Science </w:t>
            </w:r>
          </w:p>
        </w:tc>
        <w:tc>
          <w:tcPr>
            <w:tcW w:w="1722" w:type="dxa"/>
            <w:gridSpan w:val="2"/>
            <w:tcBorders>
              <w:top w:val="nil"/>
              <w:left w:val="nil"/>
              <w:bottom w:val="nil"/>
              <w:right w:val="nil"/>
            </w:tcBorders>
            <w:shd w:val="clear" w:color="000000" w:fill="FFFFFF"/>
            <w:hideMark/>
          </w:tcPr>
          <w:p w:rsidRPr="002A6B70" w:rsidR="00F76EF5" w:rsidP="00F76EF5" w:rsidRDefault="00F76EF5" w14:paraId="20EC2373" w14:textId="77777777">
            <w:pPr>
              <w:rPr>
                <w:rFonts w:ascii="Georgia" w:hAnsi="Georgia"/>
                <w:color w:val="000000"/>
                <w:sz w:val="16"/>
                <w:szCs w:val="16"/>
              </w:rPr>
            </w:pPr>
            <w:r>
              <w:rPr>
                <w:rFonts w:ascii="Georgia" w:hAnsi="Georgia"/>
                <w:color w:val="000000"/>
                <w:sz w:val="16"/>
              </w:rPr>
              <w:t>Using all key words</w:t>
            </w:r>
          </w:p>
        </w:tc>
        <w:tc>
          <w:tcPr>
            <w:tcW w:w="3544" w:type="dxa"/>
            <w:gridSpan w:val="2"/>
            <w:tcBorders>
              <w:top w:val="nil"/>
              <w:left w:val="nil"/>
              <w:bottom w:val="nil"/>
              <w:right w:val="nil"/>
            </w:tcBorders>
            <w:shd w:val="clear" w:color="000000" w:fill="FFFFFF"/>
            <w:hideMark/>
          </w:tcPr>
          <w:p w:rsidRPr="002A6B70" w:rsidR="00F76EF5" w:rsidP="00F76EF5" w:rsidRDefault="00C50E7E" w14:paraId="1E18C08F" w14:textId="77777777">
            <w:pPr>
              <w:rPr>
                <w:rFonts w:ascii="Georgia" w:hAnsi="Georgia"/>
                <w:i/>
                <w:iCs/>
                <w:color w:val="000000"/>
                <w:sz w:val="16"/>
                <w:szCs w:val="16"/>
              </w:rPr>
            </w:pPr>
            <w:r w:rsidRPr="00C50E7E">
              <w:rPr>
                <w:rFonts w:ascii="Georgia" w:hAnsi="Georgia"/>
                <w:i/>
                <w:color w:val="000000"/>
                <w:sz w:val="16"/>
              </w:rPr>
              <w:t>Crassula helmsii</w:t>
            </w:r>
            <w:r w:rsidR="00F76EF5">
              <w:rPr>
                <w:rFonts w:ascii="Georgia" w:hAnsi="Georgia"/>
                <w:i/>
                <w:color w:val="000000"/>
                <w:sz w:val="16"/>
              </w:rPr>
              <w:t xml:space="preserve"> </w:t>
            </w:r>
            <w:r w:rsidR="00F76EF5">
              <w:rPr>
                <w:rFonts w:ascii="Georgia" w:hAnsi="Georgia"/>
                <w:color w:val="000000"/>
                <w:sz w:val="16"/>
              </w:rPr>
              <w:t>impacts, effects, problems, damage, invasive, risk assessments, ecosystem services</w:t>
            </w:r>
          </w:p>
        </w:tc>
        <w:tc>
          <w:tcPr>
            <w:tcW w:w="992" w:type="dxa"/>
            <w:tcBorders>
              <w:top w:val="nil"/>
              <w:left w:val="nil"/>
              <w:bottom w:val="nil"/>
              <w:right w:val="nil"/>
            </w:tcBorders>
            <w:shd w:val="clear" w:color="000000" w:fill="FFFFFF"/>
            <w:noWrap/>
            <w:hideMark/>
          </w:tcPr>
          <w:p w:rsidRPr="002A6B70" w:rsidR="00F76EF5" w:rsidP="00F76EF5" w:rsidRDefault="00F76EF5" w14:paraId="369FE6E5" w14:textId="77777777">
            <w:pPr>
              <w:rPr>
                <w:rFonts w:ascii="Georgia" w:hAnsi="Georgia"/>
                <w:color w:val="000000"/>
                <w:sz w:val="16"/>
                <w:szCs w:val="16"/>
              </w:rPr>
            </w:pPr>
            <w:r>
              <w:rPr>
                <w:rFonts w:ascii="Georgia" w:hAnsi="Georgia"/>
                <w:color w:val="000000"/>
                <w:sz w:val="16"/>
              </w:rPr>
              <w:t>30 March 2020</w:t>
            </w:r>
          </w:p>
        </w:tc>
        <w:tc>
          <w:tcPr>
            <w:tcW w:w="709" w:type="dxa"/>
            <w:gridSpan w:val="3"/>
            <w:tcBorders>
              <w:top w:val="nil"/>
              <w:left w:val="nil"/>
              <w:bottom w:val="nil"/>
              <w:right w:val="nil"/>
            </w:tcBorders>
            <w:shd w:val="clear" w:color="000000" w:fill="FFFFFF"/>
            <w:noWrap/>
            <w:hideMark/>
          </w:tcPr>
          <w:p w:rsidRPr="002A6B70" w:rsidR="00F76EF5" w:rsidP="00F76EF5" w:rsidRDefault="00F76EF5" w14:paraId="2F69BAD4" w14:textId="77777777">
            <w:pPr>
              <w:jc w:val="center"/>
              <w:rPr>
                <w:rFonts w:ascii="Georgia" w:hAnsi="Georgia"/>
                <w:color w:val="000000"/>
                <w:sz w:val="16"/>
                <w:szCs w:val="16"/>
              </w:rPr>
            </w:pPr>
            <w:r>
              <w:rPr>
                <w:rFonts w:ascii="Georgia" w:hAnsi="Georgia"/>
                <w:color w:val="000000"/>
                <w:sz w:val="16"/>
              </w:rPr>
              <w:t>3</w:t>
            </w:r>
          </w:p>
        </w:tc>
        <w:tc>
          <w:tcPr>
            <w:tcW w:w="876" w:type="dxa"/>
            <w:gridSpan w:val="2"/>
            <w:tcBorders>
              <w:top w:val="nil"/>
              <w:left w:val="nil"/>
              <w:bottom w:val="nil"/>
              <w:right w:val="nil"/>
            </w:tcBorders>
            <w:shd w:val="clear" w:color="000000" w:fill="FFFFFF"/>
            <w:hideMark/>
          </w:tcPr>
          <w:p w:rsidRPr="002A6B70" w:rsidR="00F76EF5" w:rsidP="00F76EF5" w:rsidRDefault="00F76EF5" w14:paraId="0631367A" w14:textId="77777777">
            <w:pPr>
              <w:jc w:val="center"/>
              <w:rPr>
                <w:rFonts w:ascii="Georgia" w:hAnsi="Georgia"/>
                <w:color w:val="000000"/>
                <w:sz w:val="16"/>
                <w:szCs w:val="16"/>
              </w:rPr>
            </w:pPr>
            <w:r>
              <w:rPr>
                <w:rFonts w:ascii="Georgia" w:hAnsi="Georgia"/>
                <w:color w:val="000000"/>
                <w:sz w:val="16"/>
              </w:rPr>
              <w:t>3</w:t>
            </w:r>
          </w:p>
        </w:tc>
        <w:tc>
          <w:tcPr>
            <w:tcW w:w="1037" w:type="dxa"/>
            <w:gridSpan w:val="2"/>
            <w:tcBorders>
              <w:top w:val="nil"/>
              <w:left w:val="nil"/>
              <w:bottom w:val="nil"/>
              <w:right w:val="nil"/>
            </w:tcBorders>
            <w:shd w:val="clear" w:color="000000" w:fill="FFFFFF"/>
            <w:noWrap/>
            <w:hideMark/>
          </w:tcPr>
          <w:p w:rsidRPr="002A6B70" w:rsidR="00F76EF5" w:rsidP="00F76EF5" w:rsidRDefault="00F76EF5" w14:paraId="2903A988" w14:textId="77777777">
            <w:pPr>
              <w:jc w:val="center"/>
              <w:rPr>
                <w:rFonts w:ascii="Georgia" w:hAnsi="Georgia"/>
                <w:color w:val="000000"/>
                <w:sz w:val="16"/>
                <w:szCs w:val="16"/>
              </w:rPr>
            </w:pPr>
            <w:r>
              <w:rPr>
                <w:rFonts w:ascii="Georgia" w:hAnsi="Georgia"/>
                <w:color w:val="000000"/>
                <w:sz w:val="16"/>
              </w:rPr>
              <w:t>0</w:t>
            </w:r>
          </w:p>
        </w:tc>
        <w:tc>
          <w:tcPr>
            <w:tcW w:w="1387" w:type="dxa"/>
            <w:gridSpan w:val="2"/>
            <w:tcBorders>
              <w:top w:val="nil"/>
              <w:left w:val="nil"/>
              <w:bottom w:val="nil"/>
              <w:right w:val="nil"/>
            </w:tcBorders>
            <w:shd w:val="clear" w:color="000000" w:fill="FFFFFF"/>
            <w:noWrap/>
            <w:hideMark/>
          </w:tcPr>
          <w:p w:rsidRPr="002A6B70" w:rsidR="00F76EF5" w:rsidP="00F76EF5" w:rsidRDefault="00F76EF5" w14:paraId="0C8B9DA0"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587E467C" w14:textId="77777777">
        <w:trPr>
          <w:gridBefore w:val="1"/>
          <w:wBefore w:w="122" w:type="dxa"/>
          <w:trHeight w:val="300"/>
        </w:trPr>
        <w:tc>
          <w:tcPr>
            <w:tcW w:w="1255"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7B24672A" w14:textId="77777777">
            <w:pPr>
              <w:rPr>
                <w:rFonts w:ascii="Georgia" w:hAnsi="Georgia"/>
                <w:color w:val="000000"/>
                <w:sz w:val="16"/>
                <w:szCs w:val="16"/>
              </w:rPr>
            </w:pPr>
            <w:r>
              <w:rPr>
                <w:rFonts w:ascii="Georgia" w:hAnsi="Georgia"/>
                <w:color w:val="000000"/>
                <w:sz w:val="16"/>
              </w:rPr>
              <w:t>Total</w:t>
            </w:r>
          </w:p>
        </w:tc>
        <w:tc>
          <w:tcPr>
            <w:tcW w:w="1722"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3E969DBC" w14:textId="77777777">
            <w:pPr>
              <w:rPr>
                <w:rFonts w:ascii="Georgia" w:hAnsi="Georgia"/>
                <w:color w:val="000000"/>
                <w:sz w:val="16"/>
                <w:szCs w:val="16"/>
              </w:rPr>
            </w:pPr>
            <w:r>
              <w:rPr>
                <w:rFonts w:ascii="Georgia" w:hAnsi="Georgia"/>
                <w:color w:val="000000"/>
                <w:sz w:val="16"/>
              </w:rPr>
              <w:t> </w:t>
            </w:r>
          </w:p>
        </w:tc>
        <w:tc>
          <w:tcPr>
            <w:tcW w:w="3544"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332E094B" w14:textId="77777777">
            <w:pPr>
              <w:rPr>
                <w:rFonts w:ascii="Georgia" w:hAnsi="Georgia"/>
                <w:color w:val="000000"/>
                <w:sz w:val="16"/>
                <w:szCs w:val="16"/>
              </w:rPr>
            </w:pPr>
            <w:r>
              <w:rPr>
                <w:rFonts w:ascii="Georgia" w:hAnsi="Georgia"/>
                <w:color w:val="000000"/>
                <w:sz w:val="16"/>
              </w:rPr>
              <w:t> </w:t>
            </w:r>
          </w:p>
        </w:tc>
        <w:tc>
          <w:tcPr>
            <w:tcW w:w="992"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08274D7A" w14:textId="77777777">
            <w:pPr>
              <w:rPr>
                <w:rFonts w:ascii="Georgia" w:hAnsi="Georgia"/>
                <w:color w:val="000000"/>
                <w:sz w:val="16"/>
                <w:szCs w:val="16"/>
              </w:rPr>
            </w:pPr>
            <w:r>
              <w:rPr>
                <w:rFonts w:ascii="Georgia" w:hAnsi="Georgia"/>
                <w:color w:val="000000"/>
                <w:sz w:val="16"/>
              </w:rPr>
              <w:t> </w:t>
            </w:r>
          </w:p>
        </w:tc>
        <w:tc>
          <w:tcPr>
            <w:tcW w:w="709" w:type="dxa"/>
            <w:gridSpan w:val="3"/>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66D402E1" w14:textId="77777777">
            <w:pPr>
              <w:jc w:val="center"/>
              <w:rPr>
                <w:rFonts w:ascii="Georgia" w:hAnsi="Georgia"/>
                <w:color w:val="000000"/>
                <w:sz w:val="16"/>
                <w:szCs w:val="16"/>
              </w:rPr>
            </w:pPr>
            <w:r>
              <w:rPr>
                <w:rFonts w:ascii="Georgia" w:hAnsi="Georgia"/>
                <w:color w:val="000000"/>
                <w:sz w:val="16"/>
              </w:rPr>
              <w:t>1173</w:t>
            </w:r>
          </w:p>
        </w:tc>
        <w:tc>
          <w:tcPr>
            <w:tcW w:w="876"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6E7F6F77" w14:textId="77777777">
            <w:pPr>
              <w:jc w:val="center"/>
              <w:rPr>
                <w:rFonts w:ascii="Georgia" w:hAnsi="Georgia"/>
                <w:color w:val="000000"/>
                <w:sz w:val="16"/>
                <w:szCs w:val="16"/>
              </w:rPr>
            </w:pPr>
            <w:r>
              <w:rPr>
                <w:rFonts w:ascii="Georgia" w:hAnsi="Georgia"/>
                <w:color w:val="000000"/>
                <w:sz w:val="16"/>
              </w:rPr>
              <w:t>63</w:t>
            </w:r>
          </w:p>
        </w:tc>
        <w:tc>
          <w:tcPr>
            <w:tcW w:w="1037"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29E4207E" w14:textId="77777777">
            <w:pPr>
              <w:jc w:val="center"/>
              <w:rPr>
                <w:rFonts w:ascii="Georgia" w:hAnsi="Georgia"/>
                <w:color w:val="000000"/>
                <w:sz w:val="16"/>
                <w:szCs w:val="16"/>
              </w:rPr>
            </w:pPr>
            <w:r>
              <w:rPr>
                <w:rFonts w:ascii="Georgia" w:hAnsi="Georgia"/>
                <w:color w:val="000000"/>
                <w:sz w:val="16"/>
              </w:rPr>
              <w:t>13</w:t>
            </w:r>
          </w:p>
        </w:tc>
        <w:tc>
          <w:tcPr>
            <w:tcW w:w="1387"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2FBF49C8"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2C4D602C" w14:textId="77777777">
        <w:trPr>
          <w:gridAfter w:val="1"/>
          <w:wAfter w:w="14" w:type="dxa"/>
          <w:trHeight w:val="300"/>
        </w:trPr>
        <w:tc>
          <w:tcPr>
            <w:tcW w:w="1255" w:type="dxa"/>
            <w:gridSpan w:val="2"/>
            <w:tcBorders>
              <w:top w:val="nil"/>
              <w:left w:val="nil"/>
              <w:bottom w:val="nil"/>
              <w:right w:val="nil"/>
            </w:tcBorders>
            <w:shd w:val="clear" w:color="auto" w:fill="auto"/>
            <w:noWrap/>
            <w:vAlign w:val="bottom"/>
            <w:hideMark/>
          </w:tcPr>
          <w:p w:rsidRPr="002A6B70" w:rsidR="00F76EF5" w:rsidP="00F76EF5" w:rsidRDefault="00F76EF5" w14:paraId="7F62F229" w14:textId="77777777">
            <w:pPr>
              <w:rPr>
                <w:rFonts w:ascii="Georgia" w:hAnsi="Georgia"/>
              </w:rPr>
            </w:pPr>
          </w:p>
        </w:tc>
        <w:tc>
          <w:tcPr>
            <w:tcW w:w="1722" w:type="dxa"/>
            <w:gridSpan w:val="2"/>
            <w:tcBorders>
              <w:top w:val="nil"/>
              <w:left w:val="nil"/>
              <w:bottom w:val="nil"/>
              <w:right w:val="nil"/>
            </w:tcBorders>
            <w:shd w:val="clear" w:color="auto" w:fill="auto"/>
            <w:noWrap/>
            <w:vAlign w:val="bottom"/>
            <w:hideMark/>
          </w:tcPr>
          <w:p w:rsidRPr="002A6B70" w:rsidR="00F76EF5" w:rsidP="00F76EF5" w:rsidRDefault="00F76EF5" w14:paraId="11F11D69" w14:textId="77777777">
            <w:pPr>
              <w:rPr>
                <w:rFonts w:ascii="Georgia" w:hAnsi="Georgia"/>
                <w:sz w:val="20"/>
                <w:szCs w:val="20"/>
              </w:rPr>
            </w:pPr>
          </w:p>
        </w:tc>
        <w:tc>
          <w:tcPr>
            <w:tcW w:w="3544" w:type="dxa"/>
            <w:gridSpan w:val="2"/>
            <w:tcBorders>
              <w:top w:val="nil"/>
              <w:left w:val="nil"/>
              <w:bottom w:val="nil"/>
              <w:right w:val="nil"/>
            </w:tcBorders>
            <w:shd w:val="clear" w:color="auto" w:fill="auto"/>
            <w:noWrap/>
            <w:vAlign w:val="bottom"/>
            <w:hideMark/>
          </w:tcPr>
          <w:p w:rsidRPr="002A6B70" w:rsidR="00F76EF5" w:rsidP="00F76EF5" w:rsidRDefault="00F76EF5" w14:paraId="6A020B33" w14:textId="77777777">
            <w:pPr>
              <w:rPr>
                <w:rFonts w:ascii="Georgia" w:hAnsi="Georgia"/>
                <w:sz w:val="20"/>
                <w:szCs w:val="20"/>
              </w:rPr>
            </w:pPr>
          </w:p>
        </w:tc>
        <w:tc>
          <w:tcPr>
            <w:tcW w:w="1134" w:type="dxa"/>
            <w:gridSpan w:val="3"/>
            <w:tcBorders>
              <w:top w:val="nil"/>
              <w:left w:val="nil"/>
              <w:bottom w:val="nil"/>
              <w:right w:val="nil"/>
            </w:tcBorders>
            <w:shd w:val="clear" w:color="auto" w:fill="auto"/>
            <w:noWrap/>
            <w:vAlign w:val="bottom"/>
            <w:hideMark/>
          </w:tcPr>
          <w:p w:rsidRPr="002A6B70" w:rsidR="00F76EF5" w:rsidP="00F76EF5" w:rsidRDefault="00F76EF5" w14:paraId="6B749D5C" w14:textId="77777777">
            <w:pPr>
              <w:rPr>
                <w:rFonts w:ascii="Georgia" w:hAnsi="Georgia"/>
                <w:sz w:val="20"/>
                <w:szCs w:val="20"/>
              </w:rPr>
            </w:pPr>
          </w:p>
        </w:tc>
        <w:tc>
          <w:tcPr>
            <w:tcW w:w="567" w:type="dxa"/>
            <w:tcBorders>
              <w:top w:val="nil"/>
              <w:left w:val="nil"/>
              <w:bottom w:val="nil"/>
              <w:right w:val="nil"/>
            </w:tcBorders>
            <w:shd w:val="clear" w:color="auto" w:fill="auto"/>
            <w:noWrap/>
            <w:vAlign w:val="bottom"/>
            <w:hideMark/>
          </w:tcPr>
          <w:p w:rsidRPr="002A6B70" w:rsidR="00F76EF5" w:rsidP="00F76EF5" w:rsidRDefault="00F76EF5" w14:paraId="73C5B998" w14:textId="77777777">
            <w:pPr>
              <w:rPr>
                <w:rFonts w:ascii="Georgia" w:hAnsi="Georgia"/>
                <w:sz w:val="20"/>
                <w:szCs w:val="20"/>
              </w:rPr>
            </w:pPr>
          </w:p>
        </w:tc>
        <w:tc>
          <w:tcPr>
            <w:tcW w:w="857" w:type="dxa"/>
            <w:gridSpan w:val="2"/>
            <w:tcBorders>
              <w:top w:val="nil"/>
              <w:left w:val="nil"/>
              <w:bottom w:val="nil"/>
              <w:right w:val="nil"/>
            </w:tcBorders>
            <w:shd w:val="clear" w:color="auto" w:fill="auto"/>
            <w:vAlign w:val="bottom"/>
            <w:hideMark/>
          </w:tcPr>
          <w:p w:rsidRPr="002A6B70" w:rsidR="00F76EF5" w:rsidP="00F76EF5" w:rsidRDefault="00F76EF5" w14:paraId="036E0112" w14:textId="77777777">
            <w:pPr>
              <w:rPr>
                <w:rFonts w:ascii="Georgia" w:hAnsi="Georgia"/>
                <w:sz w:val="20"/>
                <w:szCs w:val="20"/>
              </w:rPr>
            </w:pPr>
          </w:p>
        </w:tc>
        <w:tc>
          <w:tcPr>
            <w:tcW w:w="1037" w:type="dxa"/>
            <w:gridSpan w:val="2"/>
            <w:tcBorders>
              <w:top w:val="nil"/>
              <w:left w:val="nil"/>
              <w:bottom w:val="nil"/>
              <w:right w:val="nil"/>
            </w:tcBorders>
            <w:shd w:val="clear" w:color="auto" w:fill="auto"/>
            <w:noWrap/>
            <w:vAlign w:val="bottom"/>
            <w:hideMark/>
          </w:tcPr>
          <w:p w:rsidRPr="002A6B70" w:rsidR="00F76EF5" w:rsidP="00F76EF5" w:rsidRDefault="00F76EF5" w14:paraId="2E2BC4F7" w14:textId="77777777">
            <w:pPr>
              <w:rPr>
                <w:rFonts w:ascii="Georgia" w:hAnsi="Georgia"/>
                <w:sz w:val="20"/>
                <w:szCs w:val="20"/>
              </w:rPr>
            </w:pPr>
          </w:p>
        </w:tc>
        <w:tc>
          <w:tcPr>
            <w:tcW w:w="1514" w:type="dxa"/>
            <w:gridSpan w:val="2"/>
            <w:tcBorders>
              <w:top w:val="nil"/>
              <w:left w:val="nil"/>
              <w:bottom w:val="nil"/>
              <w:right w:val="nil"/>
            </w:tcBorders>
            <w:shd w:val="clear" w:color="auto" w:fill="auto"/>
            <w:noWrap/>
            <w:vAlign w:val="bottom"/>
            <w:hideMark/>
          </w:tcPr>
          <w:p w:rsidRPr="002A6B70" w:rsidR="00F76EF5" w:rsidP="00F76EF5" w:rsidRDefault="00F76EF5" w14:paraId="602FFEC3" w14:textId="77777777">
            <w:pPr>
              <w:rPr>
                <w:rFonts w:ascii="Georgia" w:hAnsi="Georgia"/>
                <w:sz w:val="20"/>
                <w:szCs w:val="20"/>
              </w:rPr>
            </w:pPr>
          </w:p>
        </w:tc>
      </w:tr>
      <w:tr w:rsidRPr="002A6B70" w:rsidR="00DA3993" w:rsidTr="00DA3993" w14:paraId="4E5FD12D" w14:textId="77777777">
        <w:trPr>
          <w:gridAfter w:val="1"/>
          <w:wAfter w:w="14" w:type="dxa"/>
          <w:trHeight w:val="420"/>
        </w:trPr>
        <w:tc>
          <w:tcPr>
            <w:tcW w:w="1255"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2F6F4FF4" w14:textId="77777777">
            <w:pPr>
              <w:rPr>
                <w:rFonts w:ascii="Georgia" w:hAnsi="Georgia"/>
                <w:b/>
                <w:bCs/>
                <w:color w:val="000000"/>
                <w:sz w:val="16"/>
                <w:szCs w:val="16"/>
              </w:rPr>
            </w:pPr>
            <w:r>
              <w:rPr>
                <w:rFonts w:ascii="Georgia" w:hAnsi="Georgia"/>
                <w:b/>
                <w:color w:val="000000"/>
                <w:sz w:val="16"/>
              </w:rPr>
              <w:t>Search engine</w:t>
            </w:r>
          </w:p>
        </w:tc>
        <w:tc>
          <w:tcPr>
            <w:tcW w:w="1722"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5C5B008E" w14:textId="77777777">
            <w:pPr>
              <w:rPr>
                <w:rFonts w:ascii="Georgia" w:hAnsi="Georgia"/>
                <w:b/>
                <w:bCs/>
                <w:color w:val="000000"/>
                <w:sz w:val="16"/>
                <w:szCs w:val="16"/>
              </w:rPr>
            </w:pPr>
            <w:r>
              <w:rPr>
                <w:rFonts w:ascii="Georgia" w:hAnsi="Georgia"/>
                <w:b/>
                <w:color w:val="000000"/>
                <w:sz w:val="16"/>
              </w:rPr>
              <w:t>Search</w:t>
            </w:r>
          </w:p>
        </w:tc>
        <w:tc>
          <w:tcPr>
            <w:tcW w:w="3544"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2A313B47" w14:textId="77777777">
            <w:pPr>
              <w:rPr>
                <w:rFonts w:ascii="Georgia" w:hAnsi="Georgia"/>
                <w:b/>
                <w:bCs/>
                <w:color w:val="000000"/>
                <w:sz w:val="16"/>
                <w:szCs w:val="16"/>
              </w:rPr>
            </w:pPr>
            <w:r>
              <w:rPr>
                <w:rFonts w:ascii="Georgia" w:hAnsi="Georgia"/>
                <w:b/>
                <w:color w:val="000000"/>
                <w:sz w:val="16"/>
              </w:rPr>
              <w:t xml:space="preserve">Terms for Chapter 10 - Management </w:t>
            </w:r>
          </w:p>
        </w:tc>
        <w:tc>
          <w:tcPr>
            <w:tcW w:w="1134" w:type="dxa"/>
            <w:gridSpan w:val="3"/>
            <w:tcBorders>
              <w:top w:val="single" w:color="auto" w:sz="4" w:space="0"/>
              <w:left w:val="nil"/>
              <w:bottom w:val="single" w:color="auto" w:sz="4" w:space="0"/>
              <w:right w:val="nil"/>
            </w:tcBorders>
            <w:shd w:val="clear" w:color="000000" w:fill="FFFFFF"/>
            <w:hideMark/>
          </w:tcPr>
          <w:p w:rsidRPr="002A6B70" w:rsidR="00F76EF5" w:rsidP="00F76EF5" w:rsidRDefault="00F76EF5" w14:paraId="3DBBD7A7" w14:textId="77777777">
            <w:pPr>
              <w:rPr>
                <w:rFonts w:ascii="Georgia" w:hAnsi="Georgia"/>
                <w:b/>
                <w:bCs/>
                <w:color w:val="000000"/>
                <w:sz w:val="16"/>
                <w:szCs w:val="16"/>
              </w:rPr>
            </w:pPr>
            <w:r>
              <w:rPr>
                <w:rFonts w:ascii="Georgia" w:hAnsi="Georgia"/>
                <w:b/>
                <w:color w:val="000000"/>
                <w:sz w:val="16"/>
              </w:rPr>
              <w:t>Date</w:t>
            </w:r>
          </w:p>
        </w:tc>
        <w:tc>
          <w:tcPr>
            <w:tcW w:w="567"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6A4CF8BB" w14:textId="77777777">
            <w:pPr>
              <w:rPr>
                <w:rFonts w:ascii="Georgia" w:hAnsi="Georgia"/>
                <w:b/>
                <w:bCs/>
                <w:color w:val="000000"/>
                <w:sz w:val="16"/>
                <w:szCs w:val="16"/>
              </w:rPr>
            </w:pPr>
            <w:r>
              <w:rPr>
                <w:rFonts w:ascii="Georgia" w:hAnsi="Georgia"/>
                <w:b/>
                <w:color w:val="000000"/>
                <w:sz w:val="16"/>
              </w:rPr>
              <w:t>Hits</w:t>
            </w:r>
          </w:p>
        </w:tc>
        <w:tc>
          <w:tcPr>
            <w:tcW w:w="857"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25EF20AF" w14:textId="77777777">
            <w:pPr>
              <w:rPr>
                <w:rFonts w:ascii="Georgia" w:hAnsi="Georgia"/>
                <w:b/>
                <w:bCs/>
                <w:color w:val="000000"/>
                <w:sz w:val="16"/>
                <w:szCs w:val="16"/>
              </w:rPr>
            </w:pPr>
            <w:r>
              <w:rPr>
                <w:rFonts w:ascii="Georgia" w:hAnsi="Georgia"/>
                <w:b/>
                <w:color w:val="000000"/>
                <w:sz w:val="16"/>
              </w:rPr>
              <w:t>Viewed hits</w:t>
            </w:r>
          </w:p>
        </w:tc>
        <w:tc>
          <w:tcPr>
            <w:tcW w:w="1037"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61C5B1FD" w14:textId="77777777">
            <w:pPr>
              <w:rPr>
                <w:rFonts w:ascii="Georgia" w:hAnsi="Georgia"/>
                <w:b/>
                <w:bCs/>
                <w:color w:val="000000"/>
                <w:sz w:val="16"/>
                <w:szCs w:val="16"/>
              </w:rPr>
            </w:pPr>
            <w:r>
              <w:rPr>
                <w:rFonts w:ascii="Georgia" w:hAnsi="Georgia"/>
                <w:b/>
                <w:color w:val="000000"/>
                <w:sz w:val="16"/>
              </w:rPr>
              <w:t>New downloads</w:t>
            </w:r>
          </w:p>
        </w:tc>
        <w:tc>
          <w:tcPr>
            <w:tcW w:w="1514"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784A1DA2" w14:textId="77777777">
            <w:pPr>
              <w:rPr>
                <w:rFonts w:ascii="Georgia" w:hAnsi="Georgia"/>
                <w:b/>
                <w:bCs/>
                <w:color w:val="000000"/>
                <w:sz w:val="16"/>
                <w:szCs w:val="16"/>
              </w:rPr>
            </w:pPr>
            <w:r>
              <w:rPr>
                <w:rFonts w:ascii="Georgia" w:hAnsi="Georgia"/>
                <w:b/>
                <w:color w:val="000000"/>
                <w:sz w:val="16"/>
              </w:rPr>
              <w:t>Unavailable</w:t>
            </w:r>
          </w:p>
        </w:tc>
      </w:tr>
      <w:tr w:rsidRPr="002A6B70" w:rsidR="00DA3993" w:rsidTr="00DA3993" w14:paraId="3D705284" w14:textId="77777777">
        <w:trPr>
          <w:gridAfter w:val="1"/>
          <w:wAfter w:w="14" w:type="dxa"/>
          <w:trHeight w:val="30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4CE898F8" w14:textId="77777777">
            <w:pPr>
              <w:rPr>
                <w:rFonts w:ascii="Georgia" w:hAnsi="Georgia"/>
                <w:color w:val="000000"/>
                <w:sz w:val="16"/>
                <w:szCs w:val="16"/>
              </w:rPr>
            </w:pPr>
            <w:r>
              <w:rPr>
                <w:rFonts w:ascii="Georgia" w:hAnsi="Georgia"/>
                <w:color w:val="000000"/>
                <w:sz w:val="16"/>
              </w:rPr>
              <w:t xml:space="preserve">Google </w:t>
            </w:r>
          </w:p>
        </w:tc>
        <w:tc>
          <w:tcPr>
            <w:tcW w:w="1722" w:type="dxa"/>
            <w:gridSpan w:val="2"/>
            <w:tcBorders>
              <w:top w:val="nil"/>
              <w:left w:val="nil"/>
              <w:bottom w:val="nil"/>
              <w:right w:val="nil"/>
            </w:tcBorders>
            <w:shd w:val="clear" w:color="000000" w:fill="FFFFFF"/>
            <w:hideMark/>
          </w:tcPr>
          <w:p w:rsidRPr="002A6B70" w:rsidR="00F76EF5" w:rsidP="00F76EF5" w:rsidRDefault="00F76EF5" w14:paraId="124131F8" w14:textId="77777777">
            <w:pPr>
              <w:rPr>
                <w:rFonts w:ascii="Georgia" w:hAnsi="Georgia"/>
                <w:color w:val="000000"/>
                <w:sz w:val="16"/>
                <w:szCs w:val="16"/>
              </w:rPr>
            </w:pPr>
            <w:r>
              <w:rPr>
                <w:rFonts w:ascii="Georgia" w:hAnsi="Georgia"/>
                <w:color w:val="000000"/>
                <w:sz w:val="16"/>
              </w:rPr>
              <w:t>Using all key words</w:t>
            </w:r>
          </w:p>
        </w:tc>
        <w:tc>
          <w:tcPr>
            <w:tcW w:w="3544" w:type="dxa"/>
            <w:gridSpan w:val="2"/>
            <w:tcBorders>
              <w:top w:val="nil"/>
              <w:left w:val="nil"/>
              <w:bottom w:val="nil"/>
              <w:right w:val="nil"/>
            </w:tcBorders>
            <w:shd w:val="clear" w:color="000000" w:fill="FFFFFF"/>
            <w:noWrap/>
            <w:vAlign w:val="bottom"/>
            <w:hideMark/>
          </w:tcPr>
          <w:p w:rsidRPr="002A6B70" w:rsidR="00F76EF5" w:rsidP="00F76EF5" w:rsidRDefault="00F76EF5" w14:paraId="6A26C2B2" w14:textId="77777777">
            <w:pPr>
              <w:rPr>
                <w:rFonts w:ascii="Georgia" w:hAnsi="Georgia"/>
                <w:i/>
                <w:iCs/>
                <w:color w:val="000000"/>
                <w:sz w:val="16"/>
                <w:szCs w:val="16"/>
              </w:rPr>
            </w:pPr>
            <w:r>
              <w:rPr>
                <w:rFonts w:ascii="Georgia" w:hAnsi="Georgia"/>
                <w:i/>
                <w:color w:val="000000"/>
                <w:sz w:val="16"/>
              </w:rPr>
              <w:t xml:space="preserve">Stonecrop </w:t>
            </w:r>
          </w:p>
        </w:tc>
        <w:tc>
          <w:tcPr>
            <w:tcW w:w="1134" w:type="dxa"/>
            <w:gridSpan w:val="3"/>
            <w:vMerge w:val="restart"/>
            <w:tcBorders>
              <w:top w:val="nil"/>
              <w:left w:val="nil"/>
              <w:bottom w:val="nil"/>
              <w:right w:val="nil"/>
            </w:tcBorders>
            <w:shd w:val="clear" w:color="000000" w:fill="FFFFFF"/>
            <w:noWrap/>
            <w:hideMark/>
          </w:tcPr>
          <w:p w:rsidRPr="002A6B70" w:rsidR="00F76EF5" w:rsidP="00F76EF5" w:rsidRDefault="00F76EF5" w14:paraId="6C080B11" w14:textId="77777777">
            <w:pPr>
              <w:rPr>
                <w:rFonts w:ascii="Georgia" w:hAnsi="Georgia"/>
                <w:color w:val="000000"/>
                <w:sz w:val="16"/>
                <w:szCs w:val="16"/>
              </w:rPr>
            </w:pPr>
            <w:r>
              <w:rPr>
                <w:rFonts w:ascii="Georgia" w:hAnsi="Georgia"/>
                <w:color w:val="000000"/>
                <w:sz w:val="16"/>
              </w:rPr>
              <w:t>6 April 2020</w:t>
            </w:r>
          </w:p>
        </w:tc>
        <w:tc>
          <w:tcPr>
            <w:tcW w:w="567" w:type="dxa"/>
            <w:vMerge w:val="restart"/>
            <w:tcBorders>
              <w:top w:val="nil"/>
              <w:left w:val="nil"/>
              <w:bottom w:val="nil"/>
              <w:right w:val="nil"/>
            </w:tcBorders>
            <w:shd w:val="clear" w:color="000000" w:fill="FFFFFF"/>
            <w:noWrap/>
            <w:hideMark/>
          </w:tcPr>
          <w:p w:rsidRPr="002A6B70" w:rsidR="00F76EF5" w:rsidP="00F76EF5" w:rsidRDefault="00F76EF5" w14:paraId="0B9D744E" w14:textId="77777777">
            <w:pPr>
              <w:jc w:val="center"/>
              <w:rPr>
                <w:rFonts w:ascii="Georgia" w:hAnsi="Georgia"/>
                <w:color w:val="000000"/>
                <w:sz w:val="16"/>
                <w:szCs w:val="16"/>
              </w:rPr>
            </w:pPr>
            <w:r>
              <w:rPr>
                <w:rFonts w:ascii="Georgia" w:hAnsi="Georgia"/>
                <w:color w:val="000000"/>
                <w:sz w:val="16"/>
              </w:rPr>
              <w:t>382</w:t>
            </w:r>
          </w:p>
        </w:tc>
        <w:tc>
          <w:tcPr>
            <w:tcW w:w="857" w:type="dxa"/>
            <w:gridSpan w:val="2"/>
            <w:vMerge w:val="restart"/>
            <w:tcBorders>
              <w:top w:val="nil"/>
              <w:left w:val="nil"/>
              <w:bottom w:val="nil"/>
              <w:right w:val="nil"/>
            </w:tcBorders>
            <w:shd w:val="clear" w:color="000000" w:fill="FFFFFF"/>
            <w:hideMark/>
          </w:tcPr>
          <w:p w:rsidRPr="002A6B70" w:rsidR="00F76EF5" w:rsidP="00F76EF5" w:rsidRDefault="00F76EF5" w14:paraId="328381D2" w14:textId="77777777">
            <w:pPr>
              <w:jc w:val="center"/>
              <w:rPr>
                <w:rFonts w:ascii="Georgia" w:hAnsi="Georgia"/>
                <w:color w:val="000000"/>
                <w:sz w:val="16"/>
                <w:szCs w:val="16"/>
              </w:rPr>
            </w:pPr>
            <w:r>
              <w:rPr>
                <w:rFonts w:ascii="Georgia" w:hAnsi="Georgia"/>
                <w:color w:val="000000"/>
                <w:sz w:val="16"/>
              </w:rPr>
              <w:t>30</w:t>
            </w:r>
          </w:p>
        </w:tc>
        <w:tc>
          <w:tcPr>
            <w:tcW w:w="1037" w:type="dxa"/>
            <w:gridSpan w:val="2"/>
            <w:vMerge w:val="restart"/>
            <w:tcBorders>
              <w:top w:val="nil"/>
              <w:left w:val="nil"/>
              <w:bottom w:val="nil"/>
              <w:right w:val="nil"/>
            </w:tcBorders>
            <w:shd w:val="clear" w:color="000000" w:fill="FFFFFF"/>
            <w:noWrap/>
            <w:hideMark/>
          </w:tcPr>
          <w:p w:rsidRPr="002A6B70" w:rsidR="00F76EF5" w:rsidP="00F76EF5" w:rsidRDefault="00F76EF5" w14:paraId="7A181294" w14:textId="77777777">
            <w:pPr>
              <w:jc w:val="center"/>
              <w:rPr>
                <w:rFonts w:ascii="Georgia" w:hAnsi="Georgia"/>
                <w:color w:val="000000"/>
                <w:sz w:val="16"/>
                <w:szCs w:val="16"/>
              </w:rPr>
            </w:pPr>
            <w:r>
              <w:rPr>
                <w:rFonts w:ascii="Georgia" w:hAnsi="Georgia"/>
                <w:color w:val="000000"/>
                <w:sz w:val="16"/>
              </w:rPr>
              <w:t>5</w:t>
            </w:r>
          </w:p>
        </w:tc>
        <w:tc>
          <w:tcPr>
            <w:tcW w:w="1514" w:type="dxa"/>
            <w:gridSpan w:val="2"/>
            <w:vMerge w:val="restart"/>
            <w:tcBorders>
              <w:top w:val="nil"/>
              <w:left w:val="nil"/>
              <w:bottom w:val="nil"/>
              <w:right w:val="nil"/>
            </w:tcBorders>
            <w:shd w:val="clear" w:color="000000" w:fill="FFFFFF"/>
            <w:noWrap/>
            <w:hideMark/>
          </w:tcPr>
          <w:p w:rsidRPr="002A6B70" w:rsidR="00F76EF5" w:rsidP="00F76EF5" w:rsidRDefault="00F76EF5" w14:paraId="088DA7F0" w14:textId="77777777">
            <w:pPr>
              <w:jc w:val="center"/>
              <w:rPr>
                <w:rFonts w:ascii="Georgia" w:hAnsi="Georgia"/>
                <w:color w:val="000000"/>
                <w:sz w:val="16"/>
                <w:szCs w:val="16"/>
              </w:rPr>
            </w:pPr>
            <w:r>
              <w:rPr>
                <w:rFonts w:ascii="Georgia" w:hAnsi="Georgia"/>
                <w:color w:val="000000"/>
                <w:sz w:val="16"/>
              </w:rPr>
              <w:t>0</w:t>
            </w:r>
          </w:p>
        </w:tc>
      </w:tr>
      <w:tr w:rsidRPr="00B0686E" w:rsidR="00DA3993" w:rsidTr="00DA3993" w14:paraId="46938CB7" w14:textId="77777777">
        <w:trPr>
          <w:gridAfter w:val="1"/>
          <w:wAfter w:w="14" w:type="dxa"/>
          <w:trHeight w:val="45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191A71DD" w14:textId="77777777">
            <w:pPr>
              <w:rPr>
                <w:rFonts w:ascii="Georgia" w:hAnsi="Georgia"/>
                <w:color w:val="000000"/>
                <w:sz w:val="16"/>
                <w:szCs w:val="16"/>
              </w:rPr>
            </w:pPr>
            <w:r>
              <w:rPr>
                <w:rFonts w:ascii="Georgia" w:hAnsi="Georgia"/>
                <w:color w:val="000000"/>
                <w:sz w:val="16"/>
              </w:rPr>
              <w:t> </w:t>
            </w:r>
          </w:p>
        </w:tc>
        <w:tc>
          <w:tcPr>
            <w:tcW w:w="1722" w:type="dxa"/>
            <w:gridSpan w:val="2"/>
            <w:tcBorders>
              <w:top w:val="nil"/>
              <w:left w:val="nil"/>
              <w:bottom w:val="nil"/>
              <w:right w:val="nil"/>
            </w:tcBorders>
            <w:shd w:val="clear" w:color="000000" w:fill="FFFFFF"/>
            <w:hideMark/>
          </w:tcPr>
          <w:p w:rsidRPr="002A6B70" w:rsidR="00F76EF5" w:rsidP="00F76EF5" w:rsidRDefault="00F76EF5" w14:paraId="268EF1F2" w14:textId="77777777">
            <w:pPr>
              <w:rPr>
                <w:rFonts w:ascii="Georgia" w:hAnsi="Georgia"/>
                <w:color w:val="000000"/>
                <w:sz w:val="16"/>
                <w:szCs w:val="16"/>
              </w:rPr>
            </w:pPr>
            <w:r>
              <w:rPr>
                <w:rFonts w:ascii="Georgia" w:hAnsi="Georgia"/>
                <w:color w:val="000000"/>
                <w:sz w:val="16"/>
              </w:rPr>
              <w:t>With at least 1 of the key words</w:t>
            </w:r>
          </w:p>
        </w:tc>
        <w:tc>
          <w:tcPr>
            <w:tcW w:w="3544" w:type="dxa"/>
            <w:gridSpan w:val="2"/>
            <w:tcBorders>
              <w:top w:val="nil"/>
              <w:left w:val="nil"/>
              <w:bottom w:val="nil"/>
              <w:right w:val="nil"/>
            </w:tcBorders>
            <w:shd w:val="clear" w:color="000000" w:fill="FFFFFF"/>
            <w:hideMark/>
          </w:tcPr>
          <w:p w:rsidRPr="00872B25" w:rsidR="00F76EF5" w:rsidP="00F76EF5" w:rsidRDefault="00F76EF5" w14:paraId="54E48F67" w14:textId="77777777">
            <w:pPr>
              <w:rPr>
                <w:rFonts w:ascii="Georgia" w:hAnsi="Georgia"/>
                <w:color w:val="000000"/>
                <w:sz w:val="16"/>
                <w:szCs w:val="16"/>
                <w:lang w:val="nl-NL"/>
              </w:rPr>
            </w:pPr>
            <w:proofErr w:type="gramStart"/>
            <w:r w:rsidRPr="00872B25">
              <w:rPr>
                <w:rFonts w:ascii="Georgia" w:hAnsi="Georgia"/>
                <w:color w:val="000000"/>
                <w:sz w:val="16"/>
                <w:lang w:val="nl-NL"/>
              </w:rPr>
              <w:t>management</w:t>
            </w:r>
            <w:proofErr w:type="gramEnd"/>
            <w:r w:rsidRPr="00872B25">
              <w:rPr>
                <w:rFonts w:ascii="Georgia" w:hAnsi="Georgia"/>
                <w:color w:val="000000"/>
                <w:sz w:val="16"/>
                <w:lang w:val="nl-NL"/>
              </w:rPr>
              <w:t xml:space="preserve">, controle, bestrijding, beheersing, elimineren, terugdringen, behandeling, methode </w:t>
            </w:r>
          </w:p>
        </w:tc>
        <w:tc>
          <w:tcPr>
            <w:tcW w:w="1134" w:type="dxa"/>
            <w:gridSpan w:val="3"/>
            <w:vMerge/>
            <w:tcBorders>
              <w:top w:val="nil"/>
              <w:left w:val="nil"/>
              <w:bottom w:val="nil"/>
              <w:right w:val="nil"/>
            </w:tcBorders>
            <w:vAlign w:val="center"/>
            <w:hideMark/>
          </w:tcPr>
          <w:p w:rsidRPr="00872B25" w:rsidR="00F76EF5" w:rsidP="00F76EF5" w:rsidRDefault="00F76EF5" w14:paraId="5F5E4EFD" w14:textId="77777777">
            <w:pPr>
              <w:rPr>
                <w:rFonts w:ascii="Georgia" w:hAnsi="Georgia"/>
                <w:color w:val="000000"/>
                <w:sz w:val="16"/>
                <w:szCs w:val="16"/>
                <w:lang w:val="nl-NL"/>
              </w:rPr>
            </w:pPr>
          </w:p>
        </w:tc>
        <w:tc>
          <w:tcPr>
            <w:tcW w:w="567" w:type="dxa"/>
            <w:vMerge/>
            <w:tcBorders>
              <w:top w:val="nil"/>
              <w:left w:val="nil"/>
              <w:bottom w:val="nil"/>
              <w:right w:val="nil"/>
            </w:tcBorders>
            <w:vAlign w:val="center"/>
            <w:hideMark/>
          </w:tcPr>
          <w:p w:rsidRPr="00872B25" w:rsidR="00F76EF5" w:rsidP="00F76EF5" w:rsidRDefault="00F76EF5" w14:paraId="40092151" w14:textId="77777777">
            <w:pPr>
              <w:rPr>
                <w:rFonts w:ascii="Georgia" w:hAnsi="Georgia"/>
                <w:color w:val="000000"/>
                <w:sz w:val="16"/>
                <w:szCs w:val="16"/>
                <w:lang w:val="nl-NL"/>
              </w:rPr>
            </w:pPr>
          </w:p>
        </w:tc>
        <w:tc>
          <w:tcPr>
            <w:tcW w:w="857" w:type="dxa"/>
            <w:gridSpan w:val="2"/>
            <w:vMerge/>
            <w:tcBorders>
              <w:top w:val="nil"/>
              <w:left w:val="nil"/>
              <w:bottom w:val="nil"/>
              <w:right w:val="nil"/>
            </w:tcBorders>
            <w:vAlign w:val="center"/>
            <w:hideMark/>
          </w:tcPr>
          <w:p w:rsidRPr="00872B25" w:rsidR="00F76EF5" w:rsidP="00F76EF5" w:rsidRDefault="00F76EF5" w14:paraId="394FFF5C" w14:textId="77777777">
            <w:pPr>
              <w:rPr>
                <w:rFonts w:ascii="Georgia" w:hAnsi="Georgia"/>
                <w:color w:val="000000"/>
                <w:sz w:val="16"/>
                <w:szCs w:val="16"/>
                <w:lang w:val="nl-NL"/>
              </w:rPr>
            </w:pPr>
          </w:p>
        </w:tc>
        <w:tc>
          <w:tcPr>
            <w:tcW w:w="1037" w:type="dxa"/>
            <w:gridSpan w:val="2"/>
            <w:vMerge/>
            <w:tcBorders>
              <w:top w:val="nil"/>
              <w:left w:val="nil"/>
              <w:bottom w:val="nil"/>
              <w:right w:val="nil"/>
            </w:tcBorders>
            <w:vAlign w:val="center"/>
            <w:hideMark/>
          </w:tcPr>
          <w:p w:rsidRPr="00872B25" w:rsidR="00F76EF5" w:rsidP="00F76EF5" w:rsidRDefault="00F76EF5" w14:paraId="4D044B95" w14:textId="77777777">
            <w:pPr>
              <w:rPr>
                <w:rFonts w:ascii="Georgia" w:hAnsi="Georgia"/>
                <w:color w:val="000000"/>
                <w:sz w:val="16"/>
                <w:szCs w:val="16"/>
                <w:lang w:val="nl-NL"/>
              </w:rPr>
            </w:pPr>
          </w:p>
        </w:tc>
        <w:tc>
          <w:tcPr>
            <w:tcW w:w="1514" w:type="dxa"/>
            <w:gridSpan w:val="2"/>
            <w:vMerge/>
            <w:tcBorders>
              <w:top w:val="nil"/>
              <w:left w:val="nil"/>
              <w:bottom w:val="nil"/>
              <w:right w:val="nil"/>
            </w:tcBorders>
            <w:vAlign w:val="center"/>
            <w:hideMark/>
          </w:tcPr>
          <w:p w:rsidRPr="00872B25" w:rsidR="00F76EF5" w:rsidP="00F76EF5" w:rsidRDefault="00F76EF5" w14:paraId="38D460D5" w14:textId="77777777">
            <w:pPr>
              <w:rPr>
                <w:rFonts w:ascii="Georgia" w:hAnsi="Georgia"/>
                <w:color w:val="000000"/>
                <w:sz w:val="16"/>
                <w:szCs w:val="16"/>
                <w:lang w:val="nl-NL"/>
              </w:rPr>
            </w:pPr>
          </w:p>
        </w:tc>
      </w:tr>
      <w:tr w:rsidRPr="002A6B70" w:rsidR="00DA3993" w:rsidTr="00DA3993" w14:paraId="7BF5118F" w14:textId="77777777">
        <w:trPr>
          <w:gridAfter w:val="1"/>
          <w:wAfter w:w="14" w:type="dxa"/>
          <w:trHeight w:val="30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258A314F" w14:textId="77777777">
            <w:pPr>
              <w:rPr>
                <w:rFonts w:ascii="Georgia" w:hAnsi="Georgia"/>
                <w:color w:val="000000"/>
                <w:sz w:val="16"/>
                <w:szCs w:val="16"/>
              </w:rPr>
            </w:pPr>
            <w:r>
              <w:rPr>
                <w:rFonts w:ascii="Georgia" w:hAnsi="Georgia"/>
                <w:color w:val="000000"/>
                <w:sz w:val="16"/>
              </w:rPr>
              <w:t>Google Scholar</w:t>
            </w:r>
          </w:p>
        </w:tc>
        <w:tc>
          <w:tcPr>
            <w:tcW w:w="1722" w:type="dxa"/>
            <w:gridSpan w:val="2"/>
            <w:tcBorders>
              <w:top w:val="nil"/>
              <w:left w:val="nil"/>
              <w:bottom w:val="nil"/>
              <w:right w:val="nil"/>
            </w:tcBorders>
            <w:shd w:val="clear" w:color="000000" w:fill="FFFFFF"/>
            <w:hideMark/>
          </w:tcPr>
          <w:p w:rsidRPr="002A6B70" w:rsidR="00F76EF5" w:rsidP="00F76EF5" w:rsidRDefault="00F76EF5" w14:paraId="41925B99" w14:textId="77777777">
            <w:pPr>
              <w:rPr>
                <w:rFonts w:ascii="Georgia" w:hAnsi="Georgia"/>
                <w:color w:val="000000"/>
                <w:sz w:val="16"/>
                <w:szCs w:val="16"/>
              </w:rPr>
            </w:pPr>
            <w:r>
              <w:rPr>
                <w:rFonts w:ascii="Georgia" w:hAnsi="Georgia"/>
                <w:color w:val="000000"/>
                <w:sz w:val="16"/>
              </w:rPr>
              <w:t>Using all key words</w:t>
            </w:r>
          </w:p>
        </w:tc>
        <w:tc>
          <w:tcPr>
            <w:tcW w:w="3544" w:type="dxa"/>
            <w:gridSpan w:val="2"/>
            <w:tcBorders>
              <w:top w:val="nil"/>
              <w:left w:val="nil"/>
              <w:bottom w:val="nil"/>
              <w:right w:val="nil"/>
            </w:tcBorders>
            <w:shd w:val="clear" w:color="000000" w:fill="FFFFFF"/>
            <w:hideMark/>
          </w:tcPr>
          <w:p w:rsidRPr="002A6B70" w:rsidR="00F76EF5" w:rsidP="00F76EF5" w:rsidRDefault="00C50E7E" w14:paraId="26D0C364" w14:textId="77777777">
            <w:pPr>
              <w:rPr>
                <w:rFonts w:ascii="Georgia" w:hAnsi="Georgia"/>
                <w:i/>
                <w:iCs/>
                <w:color w:val="000000"/>
                <w:sz w:val="16"/>
                <w:szCs w:val="16"/>
              </w:rPr>
            </w:pPr>
            <w:r w:rsidRPr="00C50E7E">
              <w:rPr>
                <w:rFonts w:ascii="Georgia" w:hAnsi="Georgia"/>
                <w:i/>
                <w:color w:val="000000"/>
                <w:sz w:val="16"/>
              </w:rPr>
              <w:t>Crassula helmsii</w:t>
            </w:r>
          </w:p>
        </w:tc>
        <w:tc>
          <w:tcPr>
            <w:tcW w:w="1134" w:type="dxa"/>
            <w:gridSpan w:val="3"/>
            <w:vMerge w:val="restart"/>
            <w:tcBorders>
              <w:top w:val="nil"/>
              <w:left w:val="nil"/>
              <w:bottom w:val="nil"/>
              <w:right w:val="nil"/>
            </w:tcBorders>
            <w:shd w:val="clear" w:color="000000" w:fill="FFFFFF"/>
            <w:noWrap/>
            <w:hideMark/>
          </w:tcPr>
          <w:p w:rsidRPr="002A6B70" w:rsidR="00F76EF5" w:rsidP="00F76EF5" w:rsidRDefault="00F76EF5" w14:paraId="31E49FC2" w14:textId="77777777">
            <w:pPr>
              <w:rPr>
                <w:rFonts w:ascii="Georgia" w:hAnsi="Georgia"/>
                <w:color w:val="000000"/>
                <w:sz w:val="16"/>
                <w:szCs w:val="16"/>
              </w:rPr>
            </w:pPr>
            <w:r>
              <w:rPr>
                <w:rFonts w:ascii="Georgia" w:hAnsi="Georgia"/>
                <w:color w:val="000000"/>
                <w:sz w:val="16"/>
              </w:rPr>
              <w:t>6 April 2020</w:t>
            </w:r>
          </w:p>
        </w:tc>
        <w:tc>
          <w:tcPr>
            <w:tcW w:w="567" w:type="dxa"/>
            <w:vMerge w:val="restart"/>
            <w:tcBorders>
              <w:top w:val="nil"/>
              <w:left w:val="nil"/>
              <w:bottom w:val="nil"/>
              <w:right w:val="nil"/>
            </w:tcBorders>
            <w:shd w:val="clear" w:color="000000" w:fill="FFFFFF"/>
            <w:noWrap/>
            <w:hideMark/>
          </w:tcPr>
          <w:p w:rsidRPr="002A6B70" w:rsidR="00F76EF5" w:rsidP="00F76EF5" w:rsidRDefault="00F76EF5" w14:paraId="2AD19372" w14:textId="77777777">
            <w:pPr>
              <w:jc w:val="center"/>
              <w:rPr>
                <w:rFonts w:ascii="Georgia" w:hAnsi="Georgia"/>
                <w:color w:val="000000"/>
                <w:sz w:val="16"/>
                <w:szCs w:val="16"/>
              </w:rPr>
            </w:pPr>
            <w:r>
              <w:rPr>
                <w:rFonts w:ascii="Georgia" w:hAnsi="Georgia"/>
                <w:color w:val="000000"/>
                <w:sz w:val="16"/>
              </w:rPr>
              <w:t>49</w:t>
            </w:r>
          </w:p>
        </w:tc>
        <w:tc>
          <w:tcPr>
            <w:tcW w:w="857" w:type="dxa"/>
            <w:gridSpan w:val="2"/>
            <w:vMerge w:val="restart"/>
            <w:tcBorders>
              <w:top w:val="nil"/>
              <w:left w:val="nil"/>
              <w:bottom w:val="nil"/>
              <w:right w:val="nil"/>
            </w:tcBorders>
            <w:shd w:val="clear" w:color="000000" w:fill="FFFFFF"/>
            <w:hideMark/>
          </w:tcPr>
          <w:p w:rsidRPr="002A6B70" w:rsidR="00F76EF5" w:rsidP="00F76EF5" w:rsidRDefault="00F76EF5" w14:paraId="45123835" w14:textId="77777777">
            <w:pPr>
              <w:jc w:val="center"/>
              <w:rPr>
                <w:rFonts w:ascii="Georgia" w:hAnsi="Georgia"/>
                <w:color w:val="000000"/>
                <w:sz w:val="16"/>
                <w:szCs w:val="16"/>
              </w:rPr>
            </w:pPr>
            <w:r>
              <w:rPr>
                <w:rFonts w:ascii="Georgia" w:hAnsi="Georgia"/>
                <w:color w:val="000000"/>
                <w:sz w:val="16"/>
              </w:rPr>
              <w:t>30</w:t>
            </w:r>
          </w:p>
        </w:tc>
        <w:tc>
          <w:tcPr>
            <w:tcW w:w="1037" w:type="dxa"/>
            <w:gridSpan w:val="2"/>
            <w:vMerge w:val="restart"/>
            <w:tcBorders>
              <w:top w:val="nil"/>
              <w:left w:val="nil"/>
              <w:bottom w:val="nil"/>
              <w:right w:val="nil"/>
            </w:tcBorders>
            <w:shd w:val="clear" w:color="000000" w:fill="FFFFFF"/>
            <w:noWrap/>
            <w:hideMark/>
          </w:tcPr>
          <w:p w:rsidRPr="002A6B70" w:rsidR="00F76EF5" w:rsidP="00F76EF5" w:rsidRDefault="00F76EF5" w14:paraId="67032125" w14:textId="77777777">
            <w:pPr>
              <w:jc w:val="center"/>
              <w:rPr>
                <w:rFonts w:ascii="Georgia" w:hAnsi="Georgia"/>
                <w:color w:val="000000"/>
                <w:sz w:val="16"/>
                <w:szCs w:val="16"/>
              </w:rPr>
            </w:pPr>
            <w:r>
              <w:rPr>
                <w:rFonts w:ascii="Georgia" w:hAnsi="Georgia"/>
                <w:color w:val="000000"/>
                <w:sz w:val="16"/>
              </w:rPr>
              <w:t>5</w:t>
            </w:r>
          </w:p>
        </w:tc>
        <w:tc>
          <w:tcPr>
            <w:tcW w:w="1514" w:type="dxa"/>
            <w:gridSpan w:val="2"/>
            <w:vMerge w:val="restart"/>
            <w:tcBorders>
              <w:top w:val="nil"/>
              <w:left w:val="nil"/>
              <w:bottom w:val="nil"/>
              <w:right w:val="nil"/>
            </w:tcBorders>
            <w:shd w:val="clear" w:color="000000" w:fill="FFFFFF"/>
            <w:noWrap/>
            <w:hideMark/>
          </w:tcPr>
          <w:p w:rsidRPr="002A6B70" w:rsidR="00F76EF5" w:rsidP="00F76EF5" w:rsidRDefault="00F76EF5" w14:paraId="7E1B64C0"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68C0841A" w14:textId="77777777">
        <w:trPr>
          <w:gridAfter w:val="1"/>
          <w:wAfter w:w="14" w:type="dxa"/>
          <w:trHeight w:val="45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03AF85E0" w14:textId="77777777">
            <w:pPr>
              <w:rPr>
                <w:rFonts w:ascii="Georgia" w:hAnsi="Georgia"/>
                <w:color w:val="000000"/>
                <w:sz w:val="16"/>
                <w:szCs w:val="16"/>
              </w:rPr>
            </w:pPr>
            <w:r>
              <w:rPr>
                <w:rFonts w:ascii="Georgia" w:hAnsi="Georgia"/>
                <w:color w:val="000000"/>
                <w:sz w:val="16"/>
              </w:rPr>
              <w:t> </w:t>
            </w:r>
          </w:p>
        </w:tc>
        <w:tc>
          <w:tcPr>
            <w:tcW w:w="1722" w:type="dxa"/>
            <w:gridSpan w:val="2"/>
            <w:tcBorders>
              <w:top w:val="nil"/>
              <w:left w:val="nil"/>
              <w:bottom w:val="nil"/>
              <w:right w:val="nil"/>
            </w:tcBorders>
            <w:shd w:val="clear" w:color="000000" w:fill="FFFFFF"/>
            <w:hideMark/>
          </w:tcPr>
          <w:p w:rsidRPr="002A6B70" w:rsidR="00F76EF5" w:rsidP="00F76EF5" w:rsidRDefault="00F76EF5" w14:paraId="7FAF9DA4" w14:textId="77777777">
            <w:pPr>
              <w:rPr>
                <w:rFonts w:ascii="Georgia" w:hAnsi="Georgia"/>
                <w:color w:val="000000"/>
                <w:sz w:val="16"/>
                <w:szCs w:val="16"/>
              </w:rPr>
            </w:pPr>
            <w:r>
              <w:rPr>
                <w:rFonts w:ascii="Georgia" w:hAnsi="Georgia"/>
                <w:color w:val="000000"/>
                <w:sz w:val="16"/>
              </w:rPr>
              <w:t>With at least 1 of the key words</w:t>
            </w:r>
          </w:p>
        </w:tc>
        <w:tc>
          <w:tcPr>
            <w:tcW w:w="3544" w:type="dxa"/>
            <w:gridSpan w:val="2"/>
            <w:tcBorders>
              <w:top w:val="nil"/>
              <w:left w:val="nil"/>
              <w:bottom w:val="nil"/>
              <w:right w:val="nil"/>
            </w:tcBorders>
            <w:shd w:val="clear" w:color="000000" w:fill="FFFFFF"/>
            <w:hideMark/>
          </w:tcPr>
          <w:p w:rsidRPr="002A6B70" w:rsidR="00F76EF5" w:rsidP="00F76EF5" w:rsidRDefault="00F76EF5" w14:paraId="0F3F906C" w14:textId="77777777">
            <w:pPr>
              <w:rPr>
                <w:rFonts w:ascii="Georgia" w:hAnsi="Georgia"/>
                <w:color w:val="000000"/>
                <w:sz w:val="16"/>
                <w:szCs w:val="16"/>
              </w:rPr>
            </w:pPr>
            <w:r>
              <w:rPr>
                <w:rFonts w:ascii="Georgia" w:hAnsi="Georgia"/>
                <w:color w:val="000000"/>
                <w:sz w:val="16"/>
              </w:rPr>
              <w:t>Management, control, combat, fighting, eradication, reducing, treatment, method</w:t>
            </w:r>
          </w:p>
        </w:tc>
        <w:tc>
          <w:tcPr>
            <w:tcW w:w="1134" w:type="dxa"/>
            <w:gridSpan w:val="3"/>
            <w:vMerge/>
            <w:tcBorders>
              <w:top w:val="nil"/>
              <w:left w:val="nil"/>
              <w:bottom w:val="nil"/>
              <w:right w:val="nil"/>
            </w:tcBorders>
            <w:vAlign w:val="center"/>
            <w:hideMark/>
          </w:tcPr>
          <w:p w:rsidRPr="002A6B70" w:rsidR="00F76EF5" w:rsidP="00F76EF5" w:rsidRDefault="00F76EF5" w14:paraId="14942BD2" w14:textId="77777777">
            <w:pPr>
              <w:rPr>
                <w:rFonts w:ascii="Georgia" w:hAnsi="Georgia"/>
                <w:color w:val="000000"/>
                <w:sz w:val="16"/>
                <w:szCs w:val="16"/>
                <w:lang w:val="en-US"/>
              </w:rPr>
            </w:pPr>
          </w:p>
        </w:tc>
        <w:tc>
          <w:tcPr>
            <w:tcW w:w="567" w:type="dxa"/>
            <w:vMerge/>
            <w:tcBorders>
              <w:top w:val="nil"/>
              <w:left w:val="nil"/>
              <w:bottom w:val="nil"/>
              <w:right w:val="nil"/>
            </w:tcBorders>
            <w:vAlign w:val="center"/>
            <w:hideMark/>
          </w:tcPr>
          <w:p w:rsidRPr="002A6B70" w:rsidR="00F76EF5" w:rsidP="00F76EF5" w:rsidRDefault="00F76EF5" w14:paraId="1361CDB1" w14:textId="77777777">
            <w:pPr>
              <w:rPr>
                <w:rFonts w:ascii="Georgia" w:hAnsi="Georgia"/>
                <w:color w:val="000000"/>
                <w:sz w:val="16"/>
                <w:szCs w:val="16"/>
                <w:lang w:val="en-US"/>
              </w:rPr>
            </w:pPr>
          </w:p>
        </w:tc>
        <w:tc>
          <w:tcPr>
            <w:tcW w:w="857" w:type="dxa"/>
            <w:gridSpan w:val="2"/>
            <w:vMerge/>
            <w:tcBorders>
              <w:top w:val="nil"/>
              <w:left w:val="nil"/>
              <w:bottom w:val="nil"/>
              <w:right w:val="nil"/>
            </w:tcBorders>
            <w:vAlign w:val="center"/>
            <w:hideMark/>
          </w:tcPr>
          <w:p w:rsidRPr="002A6B70" w:rsidR="00F76EF5" w:rsidP="00F76EF5" w:rsidRDefault="00F76EF5" w14:paraId="2A1CADD5" w14:textId="77777777">
            <w:pPr>
              <w:rPr>
                <w:rFonts w:ascii="Georgia" w:hAnsi="Georgia"/>
                <w:color w:val="000000"/>
                <w:sz w:val="16"/>
                <w:szCs w:val="16"/>
                <w:lang w:val="en-US"/>
              </w:rPr>
            </w:pPr>
          </w:p>
        </w:tc>
        <w:tc>
          <w:tcPr>
            <w:tcW w:w="1037" w:type="dxa"/>
            <w:gridSpan w:val="2"/>
            <w:vMerge/>
            <w:tcBorders>
              <w:top w:val="nil"/>
              <w:left w:val="nil"/>
              <w:bottom w:val="nil"/>
              <w:right w:val="nil"/>
            </w:tcBorders>
            <w:vAlign w:val="center"/>
            <w:hideMark/>
          </w:tcPr>
          <w:p w:rsidRPr="002A6B70" w:rsidR="00F76EF5" w:rsidP="00F76EF5" w:rsidRDefault="00F76EF5" w14:paraId="29459681" w14:textId="77777777">
            <w:pPr>
              <w:rPr>
                <w:rFonts w:ascii="Georgia" w:hAnsi="Georgia"/>
                <w:color w:val="000000"/>
                <w:sz w:val="16"/>
                <w:szCs w:val="16"/>
                <w:lang w:val="en-US"/>
              </w:rPr>
            </w:pPr>
          </w:p>
        </w:tc>
        <w:tc>
          <w:tcPr>
            <w:tcW w:w="1514" w:type="dxa"/>
            <w:gridSpan w:val="2"/>
            <w:vMerge/>
            <w:tcBorders>
              <w:top w:val="nil"/>
              <w:left w:val="nil"/>
              <w:bottom w:val="nil"/>
              <w:right w:val="nil"/>
            </w:tcBorders>
            <w:vAlign w:val="center"/>
            <w:hideMark/>
          </w:tcPr>
          <w:p w:rsidRPr="002A6B70" w:rsidR="00F76EF5" w:rsidP="00F76EF5" w:rsidRDefault="00F76EF5" w14:paraId="6DAB8955" w14:textId="77777777">
            <w:pPr>
              <w:rPr>
                <w:rFonts w:ascii="Georgia" w:hAnsi="Georgia"/>
                <w:color w:val="000000"/>
                <w:sz w:val="16"/>
                <w:szCs w:val="16"/>
                <w:lang w:val="en-US"/>
              </w:rPr>
            </w:pPr>
          </w:p>
        </w:tc>
      </w:tr>
      <w:tr w:rsidRPr="002A6B70" w:rsidR="00DA3993" w:rsidTr="00DA3993" w14:paraId="6DE9AD5C" w14:textId="77777777">
        <w:trPr>
          <w:gridAfter w:val="1"/>
          <w:wAfter w:w="14" w:type="dxa"/>
          <w:trHeight w:val="450"/>
        </w:trPr>
        <w:tc>
          <w:tcPr>
            <w:tcW w:w="1255" w:type="dxa"/>
            <w:gridSpan w:val="2"/>
            <w:tcBorders>
              <w:top w:val="nil"/>
              <w:left w:val="nil"/>
              <w:bottom w:val="nil"/>
              <w:right w:val="nil"/>
            </w:tcBorders>
            <w:shd w:val="clear" w:color="000000" w:fill="FFFFFF"/>
            <w:noWrap/>
            <w:hideMark/>
          </w:tcPr>
          <w:p w:rsidRPr="002A6B70" w:rsidR="00F76EF5" w:rsidP="00F76EF5" w:rsidRDefault="00F76EF5" w14:paraId="3C98CDF6" w14:textId="77777777">
            <w:pPr>
              <w:rPr>
                <w:rFonts w:ascii="Georgia" w:hAnsi="Georgia"/>
                <w:color w:val="000000"/>
                <w:sz w:val="16"/>
                <w:szCs w:val="16"/>
              </w:rPr>
            </w:pPr>
            <w:r>
              <w:rPr>
                <w:rFonts w:ascii="Georgia" w:hAnsi="Georgia"/>
                <w:color w:val="000000"/>
                <w:sz w:val="16"/>
              </w:rPr>
              <w:t xml:space="preserve">Web of Science </w:t>
            </w:r>
          </w:p>
        </w:tc>
        <w:tc>
          <w:tcPr>
            <w:tcW w:w="1722" w:type="dxa"/>
            <w:gridSpan w:val="2"/>
            <w:tcBorders>
              <w:top w:val="nil"/>
              <w:left w:val="nil"/>
              <w:bottom w:val="nil"/>
              <w:right w:val="nil"/>
            </w:tcBorders>
            <w:shd w:val="clear" w:color="000000" w:fill="FFFFFF"/>
            <w:hideMark/>
          </w:tcPr>
          <w:p w:rsidRPr="002A6B70" w:rsidR="00F76EF5" w:rsidP="00F76EF5" w:rsidRDefault="00F76EF5" w14:paraId="4D221B27" w14:textId="77777777">
            <w:pPr>
              <w:rPr>
                <w:rFonts w:ascii="Georgia" w:hAnsi="Georgia"/>
                <w:color w:val="000000"/>
                <w:sz w:val="16"/>
                <w:szCs w:val="16"/>
              </w:rPr>
            </w:pPr>
            <w:r>
              <w:rPr>
                <w:rFonts w:ascii="Georgia" w:hAnsi="Georgia"/>
                <w:color w:val="000000"/>
                <w:sz w:val="16"/>
              </w:rPr>
              <w:t>Using all key words</w:t>
            </w:r>
          </w:p>
        </w:tc>
        <w:tc>
          <w:tcPr>
            <w:tcW w:w="3544" w:type="dxa"/>
            <w:gridSpan w:val="2"/>
            <w:tcBorders>
              <w:top w:val="nil"/>
              <w:left w:val="nil"/>
              <w:bottom w:val="nil"/>
              <w:right w:val="nil"/>
            </w:tcBorders>
            <w:shd w:val="clear" w:color="000000" w:fill="FFFFFF"/>
            <w:hideMark/>
          </w:tcPr>
          <w:p w:rsidRPr="002A6B70" w:rsidR="00F76EF5" w:rsidP="00F76EF5" w:rsidRDefault="00C50E7E" w14:paraId="30787745" w14:textId="77777777">
            <w:pPr>
              <w:rPr>
                <w:rFonts w:ascii="Georgia" w:hAnsi="Georgia"/>
                <w:i/>
                <w:iCs/>
                <w:color w:val="000000"/>
                <w:sz w:val="16"/>
                <w:szCs w:val="16"/>
              </w:rPr>
            </w:pPr>
            <w:r w:rsidRPr="00C50E7E">
              <w:rPr>
                <w:rFonts w:ascii="Georgia" w:hAnsi="Georgia"/>
                <w:i/>
                <w:color w:val="000000"/>
                <w:sz w:val="16"/>
              </w:rPr>
              <w:t>Crassula helmsii</w:t>
            </w:r>
            <w:r w:rsidR="00F76EF5">
              <w:rPr>
                <w:rFonts w:ascii="Georgia" w:hAnsi="Georgia"/>
                <w:i/>
                <w:color w:val="000000"/>
                <w:sz w:val="16"/>
              </w:rPr>
              <w:t xml:space="preserve"> </w:t>
            </w:r>
            <w:r w:rsidR="00F76EF5">
              <w:rPr>
                <w:rFonts w:ascii="Georgia" w:hAnsi="Georgia"/>
                <w:color w:val="000000"/>
                <w:sz w:val="16"/>
              </w:rPr>
              <w:t>management, control, combat, fighting, eradication, reducing, treatment, method</w:t>
            </w:r>
          </w:p>
        </w:tc>
        <w:tc>
          <w:tcPr>
            <w:tcW w:w="1134" w:type="dxa"/>
            <w:gridSpan w:val="3"/>
            <w:tcBorders>
              <w:top w:val="nil"/>
              <w:left w:val="nil"/>
              <w:bottom w:val="nil"/>
              <w:right w:val="nil"/>
            </w:tcBorders>
            <w:shd w:val="clear" w:color="000000" w:fill="FFFFFF"/>
            <w:noWrap/>
            <w:hideMark/>
          </w:tcPr>
          <w:p w:rsidRPr="002A6B70" w:rsidR="00F76EF5" w:rsidP="00F76EF5" w:rsidRDefault="00F76EF5" w14:paraId="18844C37" w14:textId="77777777">
            <w:pPr>
              <w:rPr>
                <w:rFonts w:ascii="Georgia" w:hAnsi="Georgia"/>
                <w:color w:val="000000"/>
                <w:sz w:val="16"/>
                <w:szCs w:val="16"/>
              </w:rPr>
            </w:pPr>
            <w:r>
              <w:rPr>
                <w:rFonts w:ascii="Georgia" w:hAnsi="Georgia"/>
                <w:color w:val="000000"/>
                <w:sz w:val="16"/>
              </w:rPr>
              <w:t>6 April 2020</w:t>
            </w:r>
          </w:p>
        </w:tc>
        <w:tc>
          <w:tcPr>
            <w:tcW w:w="567" w:type="dxa"/>
            <w:tcBorders>
              <w:top w:val="nil"/>
              <w:left w:val="nil"/>
              <w:bottom w:val="nil"/>
              <w:right w:val="nil"/>
            </w:tcBorders>
            <w:shd w:val="clear" w:color="000000" w:fill="FFFFFF"/>
            <w:noWrap/>
            <w:hideMark/>
          </w:tcPr>
          <w:p w:rsidRPr="002A6B70" w:rsidR="00F76EF5" w:rsidP="00F76EF5" w:rsidRDefault="00F76EF5" w14:paraId="266C8BA9" w14:textId="77777777">
            <w:pPr>
              <w:jc w:val="center"/>
              <w:rPr>
                <w:rFonts w:ascii="Georgia" w:hAnsi="Georgia"/>
                <w:color w:val="000000"/>
                <w:sz w:val="16"/>
                <w:szCs w:val="16"/>
              </w:rPr>
            </w:pPr>
            <w:r>
              <w:rPr>
                <w:rFonts w:ascii="Georgia" w:hAnsi="Georgia"/>
                <w:color w:val="000000"/>
                <w:sz w:val="16"/>
              </w:rPr>
              <w:t>5</w:t>
            </w:r>
          </w:p>
        </w:tc>
        <w:tc>
          <w:tcPr>
            <w:tcW w:w="857" w:type="dxa"/>
            <w:gridSpan w:val="2"/>
            <w:tcBorders>
              <w:top w:val="nil"/>
              <w:left w:val="nil"/>
              <w:bottom w:val="nil"/>
              <w:right w:val="nil"/>
            </w:tcBorders>
            <w:shd w:val="clear" w:color="000000" w:fill="FFFFFF"/>
            <w:hideMark/>
          </w:tcPr>
          <w:p w:rsidRPr="002A6B70" w:rsidR="00F76EF5" w:rsidP="00F76EF5" w:rsidRDefault="00F76EF5" w14:paraId="2D369648" w14:textId="77777777">
            <w:pPr>
              <w:jc w:val="center"/>
              <w:rPr>
                <w:rFonts w:ascii="Georgia" w:hAnsi="Georgia"/>
                <w:color w:val="000000"/>
                <w:sz w:val="16"/>
                <w:szCs w:val="16"/>
              </w:rPr>
            </w:pPr>
            <w:r>
              <w:rPr>
                <w:rFonts w:ascii="Georgia" w:hAnsi="Georgia"/>
                <w:color w:val="000000"/>
                <w:sz w:val="16"/>
              </w:rPr>
              <w:t>5</w:t>
            </w:r>
          </w:p>
        </w:tc>
        <w:tc>
          <w:tcPr>
            <w:tcW w:w="1037" w:type="dxa"/>
            <w:gridSpan w:val="2"/>
            <w:tcBorders>
              <w:top w:val="nil"/>
              <w:left w:val="nil"/>
              <w:bottom w:val="nil"/>
              <w:right w:val="nil"/>
            </w:tcBorders>
            <w:shd w:val="clear" w:color="000000" w:fill="FFFFFF"/>
            <w:noWrap/>
            <w:hideMark/>
          </w:tcPr>
          <w:p w:rsidRPr="002A6B70" w:rsidR="00F76EF5" w:rsidP="00F76EF5" w:rsidRDefault="00F76EF5" w14:paraId="2230115D" w14:textId="77777777">
            <w:pPr>
              <w:jc w:val="center"/>
              <w:rPr>
                <w:rFonts w:ascii="Georgia" w:hAnsi="Georgia"/>
                <w:color w:val="000000"/>
                <w:sz w:val="16"/>
                <w:szCs w:val="16"/>
              </w:rPr>
            </w:pPr>
            <w:r>
              <w:rPr>
                <w:rFonts w:ascii="Georgia" w:hAnsi="Georgia"/>
                <w:color w:val="000000"/>
                <w:sz w:val="16"/>
              </w:rPr>
              <w:t>0</w:t>
            </w:r>
          </w:p>
        </w:tc>
        <w:tc>
          <w:tcPr>
            <w:tcW w:w="1514" w:type="dxa"/>
            <w:gridSpan w:val="2"/>
            <w:tcBorders>
              <w:top w:val="nil"/>
              <w:left w:val="nil"/>
              <w:bottom w:val="nil"/>
              <w:right w:val="nil"/>
            </w:tcBorders>
            <w:shd w:val="clear" w:color="000000" w:fill="FFFFFF"/>
            <w:noWrap/>
            <w:hideMark/>
          </w:tcPr>
          <w:p w:rsidRPr="002A6B70" w:rsidR="00F76EF5" w:rsidP="00F76EF5" w:rsidRDefault="00F76EF5" w14:paraId="2916E205"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52BFE6FD" w14:textId="77777777">
        <w:trPr>
          <w:gridAfter w:val="1"/>
          <w:wAfter w:w="14" w:type="dxa"/>
          <w:trHeight w:val="300"/>
        </w:trPr>
        <w:tc>
          <w:tcPr>
            <w:tcW w:w="1255"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38AC9091" w14:textId="77777777">
            <w:pPr>
              <w:rPr>
                <w:rFonts w:ascii="Georgia" w:hAnsi="Georgia"/>
                <w:color w:val="000000"/>
                <w:sz w:val="16"/>
                <w:szCs w:val="16"/>
              </w:rPr>
            </w:pPr>
            <w:r>
              <w:rPr>
                <w:rFonts w:ascii="Georgia" w:hAnsi="Georgia"/>
                <w:color w:val="000000"/>
                <w:sz w:val="16"/>
              </w:rPr>
              <w:t>Total</w:t>
            </w:r>
          </w:p>
        </w:tc>
        <w:tc>
          <w:tcPr>
            <w:tcW w:w="1722"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4F32E51D" w14:textId="77777777">
            <w:pPr>
              <w:rPr>
                <w:rFonts w:ascii="Georgia" w:hAnsi="Georgia"/>
                <w:color w:val="000000"/>
                <w:sz w:val="16"/>
                <w:szCs w:val="16"/>
              </w:rPr>
            </w:pPr>
            <w:r>
              <w:rPr>
                <w:rFonts w:ascii="Georgia" w:hAnsi="Georgia"/>
                <w:color w:val="000000"/>
                <w:sz w:val="16"/>
              </w:rPr>
              <w:t> </w:t>
            </w:r>
          </w:p>
        </w:tc>
        <w:tc>
          <w:tcPr>
            <w:tcW w:w="3544"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6E8C6C96" w14:textId="77777777">
            <w:pPr>
              <w:rPr>
                <w:rFonts w:ascii="Georgia" w:hAnsi="Georgia"/>
                <w:color w:val="000000"/>
                <w:sz w:val="16"/>
                <w:szCs w:val="16"/>
              </w:rPr>
            </w:pPr>
            <w:r>
              <w:rPr>
                <w:rFonts w:ascii="Georgia" w:hAnsi="Georgia"/>
                <w:color w:val="000000"/>
                <w:sz w:val="16"/>
              </w:rPr>
              <w:t> </w:t>
            </w:r>
          </w:p>
        </w:tc>
        <w:tc>
          <w:tcPr>
            <w:tcW w:w="1134" w:type="dxa"/>
            <w:gridSpan w:val="3"/>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1C2EBBA4" w14:textId="77777777">
            <w:pPr>
              <w:rPr>
                <w:rFonts w:ascii="Georgia" w:hAnsi="Georgia"/>
                <w:color w:val="000000"/>
                <w:sz w:val="16"/>
                <w:szCs w:val="16"/>
              </w:rPr>
            </w:pPr>
            <w:r>
              <w:rPr>
                <w:rFonts w:ascii="Georgia" w:hAnsi="Georgia"/>
                <w:color w:val="000000"/>
                <w:sz w:val="16"/>
              </w:rPr>
              <w:t> </w:t>
            </w:r>
          </w:p>
        </w:tc>
        <w:tc>
          <w:tcPr>
            <w:tcW w:w="567"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47E153E0" w14:textId="77777777">
            <w:pPr>
              <w:jc w:val="center"/>
              <w:rPr>
                <w:rFonts w:ascii="Georgia" w:hAnsi="Georgia"/>
                <w:color w:val="000000"/>
                <w:sz w:val="16"/>
                <w:szCs w:val="16"/>
              </w:rPr>
            </w:pPr>
            <w:r>
              <w:rPr>
                <w:rFonts w:ascii="Georgia" w:hAnsi="Georgia"/>
                <w:color w:val="000000"/>
                <w:sz w:val="16"/>
              </w:rPr>
              <w:t>436</w:t>
            </w:r>
          </w:p>
        </w:tc>
        <w:tc>
          <w:tcPr>
            <w:tcW w:w="857" w:type="dxa"/>
            <w:gridSpan w:val="2"/>
            <w:tcBorders>
              <w:top w:val="single" w:color="auto" w:sz="4" w:space="0"/>
              <w:left w:val="nil"/>
              <w:bottom w:val="single" w:color="auto" w:sz="4" w:space="0"/>
              <w:right w:val="nil"/>
            </w:tcBorders>
            <w:shd w:val="clear" w:color="000000" w:fill="FFFFFF"/>
            <w:hideMark/>
          </w:tcPr>
          <w:p w:rsidRPr="002A6B70" w:rsidR="00F76EF5" w:rsidP="00F76EF5" w:rsidRDefault="00F76EF5" w14:paraId="2A5B954A" w14:textId="77777777">
            <w:pPr>
              <w:jc w:val="center"/>
              <w:rPr>
                <w:rFonts w:ascii="Georgia" w:hAnsi="Georgia"/>
                <w:color w:val="000000"/>
                <w:sz w:val="16"/>
                <w:szCs w:val="16"/>
              </w:rPr>
            </w:pPr>
            <w:r>
              <w:rPr>
                <w:rFonts w:ascii="Georgia" w:hAnsi="Georgia"/>
                <w:color w:val="000000"/>
                <w:sz w:val="16"/>
              </w:rPr>
              <w:t>65</w:t>
            </w:r>
          </w:p>
        </w:tc>
        <w:tc>
          <w:tcPr>
            <w:tcW w:w="1037"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167AF45A" w14:textId="77777777">
            <w:pPr>
              <w:jc w:val="center"/>
              <w:rPr>
                <w:rFonts w:ascii="Georgia" w:hAnsi="Georgia"/>
                <w:color w:val="000000"/>
                <w:sz w:val="16"/>
                <w:szCs w:val="16"/>
              </w:rPr>
            </w:pPr>
            <w:r>
              <w:rPr>
                <w:rFonts w:ascii="Georgia" w:hAnsi="Georgia"/>
                <w:color w:val="000000"/>
                <w:sz w:val="16"/>
              </w:rPr>
              <w:t>10</w:t>
            </w:r>
          </w:p>
        </w:tc>
        <w:tc>
          <w:tcPr>
            <w:tcW w:w="1514" w:type="dxa"/>
            <w:gridSpan w:val="2"/>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05FCEA94" w14:textId="77777777">
            <w:pPr>
              <w:jc w:val="center"/>
              <w:rPr>
                <w:rFonts w:ascii="Georgia" w:hAnsi="Georgia"/>
                <w:color w:val="000000"/>
                <w:sz w:val="16"/>
                <w:szCs w:val="16"/>
              </w:rPr>
            </w:pPr>
            <w:r>
              <w:rPr>
                <w:rFonts w:ascii="Georgia" w:hAnsi="Georgia"/>
                <w:color w:val="000000"/>
                <w:sz w:val="16"/>
              </w:rPr>
              <w:t>0</w:t>
            </w:r>
          </w:p>
        </w:tc>
      </w:tr>
    </w:tbl>
    <w:p w:rsidRPr="002A6B70" w:rsidR="00F76EF5" w:rsidP="00387A2A" w:rsidRDefault="00F76EF5" w14:paraId="270D4CBB" w14:textId="77777777">
      <w:pPr>
        <w:pStyle w:val="4Lopendetekst"/>
        <w:ind w:hanging="567"/>
        <w:jc w:val="left"/>
        <w:rPr>
          <w:b/>
          <w:color w:val="ABA700"/>
          <w:sz w:val="28"/>
          <w:szCs w:val="28"/>
        </w:rPr>
      </w:pPr>
    </w:p>
    <w:tbl>
      <w:tblPr>
        <w:tblW w:w="11644" w:type="dxa"/>
        <w:tblInd w:w="-1282" w:type="dxa"/>
        <w:tblCellMar>
          <w:left w:w="70" w:type="dxa"/>
          <w:right w:w="70" w:type="dxa"/>
        </w:tblCellMar>
        <w:tblLook w:val="04A0" w:firstRow="1" w:lastRow="0" w:firstColumn="1" w:lastColumn="0" w:noHBand="0" w:noVBand="1"/>
      </w:tblPr>
      <w:tblGrid>
        <w:gridCol w:w="1255"/>
        <w:gridCol w:w="1864"/>
        <w:gridCol w:w="3402"/>
        <w:gridCol w:w="992"/>
        <w:gridCol w:w="851"/>
        <w:gridCol w:w="856"/>
        <w:gridCol w:w="1037"/>
        <w:gridCol w:w="1387"/>
      </w:tblGrid>
      <w:tr w:rsidRPr="002A6B70" w:rsidR="00DA3993" w:rsidTr="00DA3993" w14:paraId="58E2BB92" w14:textId="77777777">
        <w:trPr>
          <w:trHeight w:val="420"/>
        </w:trPr>
        <w:tc>
          <w:tcPr>
            <w:tcW w:w="1255"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44456D16" w14:textId="77777777">
            <w:pPr>
              <w:rPr>
                <w:rFonts w:ascii="Georgia" w:hAnsi="Georgia"/>
                <w:b/>
                <w:bCs/>
                <w:color w:val="000000"/>
                <w:sz w:val="16"/>
                <w:szCs w:val="16"/>
              </w:rPr>
            </w:pPr>
            <w:r>
              <w:rPr>
                <w:rFonts w:ascii="Georgia" w:hAnsi="Georgia"/>
                <w:b/>
                <w:color w:val="000000"/>
                <w:sz w:val="16"/>
              </w:rPr>
              <w:t>Search engine</w:t>
            </w:r>
          </w:p>
        </w:tc>
        <w:tc>
          <w:tcPr>
            <w:tcW w:w="1864"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3676C5F3" w14:textId="77777777">
            <w:pPr>
              <w:rPr>
                <w:rFonts w:ascii="Georgia" w:hAnsi="Georgia"/>
                <w:b/>
                <w:bCs/>
                <w:color w:val="000000"/>
                <w:sz w:val="16"/>
                <w:szCs w:val="16"/>
              </w:rPr>
            </w:pPr>
            <w:r>
              <w:rPr>
                <w:rFonts w:ascii="Georgia" w:hAnsi="Georgia"/>
                <w:b/>
                <w:color w:val="000000"/>
                <w:sz w:val="16"/>
              </w:rPr>
              <w:t>Search</w:t>
            </w:r>
          </w:p>
        </w:tc>
        <w:tc>
          <w:tcPr>
            <w:tcW w:w="3402"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0594D6C5" w14:textId="77777777">
            <w:pPr>
              <w:rPr>
                <w:rFonts w:ascii="Georgia" w:hAnsi="Georgia"/>
                <w:b/>
                <w:bCs/>
                <w:color w:val="000000"/>
                <w:sz w:val="16"/>
                <w:szCs w:val="16"/>
              </w:rPr>
            </w:pPr>
            <w:r>
              <w:rPr>
                <w:rFonts w:ascii="Georgia" w:hAnsi="Georgia"/>
                <w:b/>
                <w:color w:val="000000"/>
                <w:sz w:val="16"/>
              </w:rPr>
              <w:t>Terms for Chapter 11 - Useful properties</w:t>
            </w:r>
          </w:p>
        </w:tc>
        <w:tc>
          <w:tcPr>
            <w:tcW w:w="992"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39FFEEBA" w14:textId="77777777">
            <w:pPr>
              <w:rPr>
                <w:rFonts w:ascii="Georgia" w:hAnsi="Georgia"/>
                <w:b/>
                <w:bCs/>
                <w:color w:val="000000"/>
                <w:sz w:val="16"/>
                <w:szCs w:val="16"/>
              </w:rPr>
            </w:pPr>
            <w:r>
              <w:rPr>
                <w:rFonts w:ascii="Georgia" w:hAnsi="Georgia"/>
                <w:b/>
                <w:color w:val="000000"/>
                <w:sz w:val="16"/>
              </w:rPr>
              <w:t>Date</w:t>
            </w:r>
          </w:p>
        </w:tc>
        <w:tc>
          <w:tcPr>
            <w:tcW w:w="851"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2A762106" w14:textId="77777777">
            <w:pPr>
              <w:rPr>
                <w:rFonts w:ascii="Georgia" w:hAnsi="Georgia"/>
                <w:b/>
                <w:bCs/>
                <w:color w:val="000000"/>
                <w:sz w:val="16"/>
                <w:szCs w:val="16"/>
              </w:rPr>
            </w:pPr>
            <w:r>
              <w:rPr>
                <w:rFonts w:ascii="Georgia" w:hAnsi="Georgia"/>
                <w:b/>
                <w:color w:val="000000"/>
                <w:sz w:val="16"/>
              </w:rPr>
              <w:t>Hits</w:t>
            </w:r>
          </w:p>
        </w:tc>
        <w:tc>
          <w:tcPr>
            <w:tcW w:w="856"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10DDB9A6" w14:textId="77777777">
            <w:pPr>
              <w:rPr>
                <w:rFonts w:ascii="Georgia" w:hAnsi="Georgia"/>
                <w:b/>
                <w:bCs/>
                <w:color w:val="000000"/>
                <w:sz w:val="16"/>
                <w:szCs w:val="16"/>
              </w:rPr>
            </w:pPr>
            <w:r>
              <w:rPr>
                <w:rFonts w:ascii="Georgia" w:hAnsi="Georgia"/>
                <w:b/>
                <w:color w:val="000000"/>
                <w:sz w:val="16"/>
              </w:rPr>
              <w:t>Viewed hits</w:t>
            </w:r>
          </w:p>
        </w:tc>
        <w:tc>
          <w:tcPr>
            <w:tcW w:w="1037"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2527E04F" w14:textId="77777777">
            <w:pPr>
              <w:rPr>
                <w:rFonts w:ascii="Georgia" w:hAnsi="Georgia"/>
                <w:b/>
                <w:bCs/>
                <w:color w:val="000000"/>
                <w:sz w:val="16"/>
                <w:szCs w:val="16"/>
              </w:rPr>
            </w:pPr>
            <w:r>
              <w:rPr>
                <w:rFonts w:ascii="Georgia" w:hAnsi="Georgia"/>
                <w:b/>
                <w:color w:val="000000"/>
                <w:sz w:val="16"/>
              </w:rPr>
              <w:t>New downloads</w:t>
            </w:r>
          </w:p>
        </w:tc>
        <w:tc>
          <w:tcPr>
            <w:tcW w:w="1387"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05D509B9" w14:textId="77777777">
            <w:pPr>
              <w:rPr>
                <w:rFonts w:ascii="Georgia" w:hAnsi="Georgia"/>
                <w:b/>
                <w:bCs/>
                <w:color w:val="000000"/>
                <w:sz w:val="16"/>
                <w:szCs w:val="16"/>
              </w:rPr>
            </w:pPr>
            <w:r>
              <w:rPr>
                <w:rFonts w:ascii="Georgia" w:hAnsi="Georgia"/>
                <w:b/>
                <w:color w:val="000000"/>
                <w:sz w:val="16"/>
              </w:rPr>
              <w:t>Unavailable</w:t>
            </w:r>
          </w:p>
        </w:tc>
      </w:tr>
      <w:tr w:rsidRPr="002A6B70" w:rsidR="00DA3993" w:rsidTr="00DA3993" w14:paraId="08696DE2" w14:textId="77777777">
        <w:trPr>
          <w:trHeight w:val="300"/>
        </w:trPr>
        <w:tc>
          <w:tcPr>
            <w:tcW w:w="1255" w:type="dxa"/>
            <w:tcBorders>
              <w:top w:val="nil"/>
              <w:left w:val="nil"/>
              <w:bottom w:val="nil"/>
              <w:right w:val="nil"/>
            </w:tcBorders>
            <w:shd w:val="clear" w:color="000000" w:fill="FFFFFF"/>
            <w:noWrap/>
            <w:hideMark/>
          </w:tcPr>
          <w:p w:rsidRPr="002A6B70" w:rsidR="00F76EF5" w:rsidP="00F76EF5" w:rsidRDefault="00F76EF5" w14:paraId="0D42C72E" w14:textId="77777777">
            <w:pPr>
              <w:rPr>
                <w:rFonts w:ascii="Georgia" w:hAnsi="Georgia"/>
                <w:color w:val="000000"/>
                <w:sz w:val="16"/>
                <w:szCs w:val="16"/>
              </w:rPr>
            </w:pPr>
            <w:r>
              <w:rPr>
                <w:rFonts w:ascii="Georgia" w:hAnsi="Georgia"/>
                <w:color w:val="000000"/>
                <w:sz w:val="16"/>
              </w:rPr>
              <w:t xml:space="preserve">Google </w:t>
            </w:r>
          </w:p>
        </w:tc>
        <w:tc>
          <w:tcPr>
            <w:tcW w:w="1864" w:type="dxa"/>
            <w:tcBorders>
              <w:top w:val="nil"/>
              <w:left w:val="nil"/>
              <w:bottom w:val="nil"/>
              <w:right w:val="nil"/>
            </w:tcBorders>
            <w:shd w:val="clear" w:color="000000" w:fill="FFFFFF"/>
            <w:hideMark/>
          </w:tcPr>
          <w:p w:rsidRPr="002A6B70" w:rsidR="00F76EF5" w:rsidP="00F76EF5" w:rsidRDefault="00F76EF5" w14:paraId="55DFDBD8" w14:textId="77777777">
            <w:pPr>
              <w:rPr>
                <w:rFonts w:ascii="Georgia" w:hAnsi="Georgia"/>
                <w:color w:val="000000"/>
                <w:sz w:val="16"/>
                <w:szCs w:val="16"/>
              </w:rPr>
            </w:pPr>
            <w:r>
              <w:rPr>
                <w:rFonts w:ascii="Georgia" w:hAnsi="Georgia"/>
                <w:color w:val="000000"/>
                <w:sz w:val="16"/>
              </w:rPr>
              <w:t>Using all key words</w:t>
            </w:r>
          </w:p>
        </w:tc>
        <w:tc>
          <w:tcPr>
            <w:tcW w:w="3402" w:type="dxa"/>
            <w:tcBorders>
              <w:top w:val="nil"/>
              <w:left w:val="nil"/>
              <w:bottom w:val="nil"/>
              <w:right w:val="nil"/>
            </w:tcBorders>
            <w:shd w:val="clear" w:color="000000" w:fill="FFFFFF"/>
            <w:noWrap/>
            <w:vAlign w:val="bottom"/>
            <w:hideMark/>
          </w:tcPr>
          <w:p w:rsidRPr="002A6B70" w:rsidR="00F76EF5" w:rsidP="00F76EF5" w:rsidRDefault="00F76EF5" w14:paraId="0801C6C9" w14:textId="77777777">
            <w:pPr>
              <w:rPr>
                <w:rFonts w:ascii="Georgia" w:hAnsi="Georgia"/>
                <w:i/>
                <w:iCs/>
                <w:color w:val="000000"/>
                <w:sz w:val="16"/>
                <w:szCs w:val="16"/>
              </w:rPr>
            </w:pPr>
            <w:r>
              <w:rPr>
                <w:rFonts w:ascii="Georgia" w:hAnsi="Georgia"/>
                <w:i/>
                <w:color w:val="000000"/>
                <w:sz w:val="16"/>
              </w:rPr>
              <w:t xml:space="preserve">Stonecrop </w:t>
            </w:r>
          </w:p>
        </w:tc>
        <w:tc>
          <w:tcPr>
            <w:tcW w:w="992" w:type="dxa"/>
            <w:vMerge w:val="restart"/>
            <w:tcBorders>
              <w:top w:val="nil"/>
              <w:left w:val="nil"/>
              <w:bottom w:val="nil"/>
              <w:right w:val="nil"/>
            </w:tcBorders>
            <w:shd w:val="clear" w:color="000000" w:fill="FFFFFF"/>
            <w:noWrap/>
            <w:hideMark/>
          </w:tcPr>
          <w:p w:rsidRPr="002A6B70" w:rsidR="00F76EF5" w:rsidP="00F76EF5" w:rsidRDefault="00F76EF5" w14:paraId="4733D447" w14:textId="77777777">
            <w:pPr>
              <w:rPr>
                <w:rFonts w:ascii="Georgia" w:hAnsi="Georgia"/>
                <w:color w:val="000000"/>
                <w:sz w:val="16"/>
                <w:szCs w:val="16"/>
              </w:rPr>
            </w:pPr>
            <w:r>
              <w:rPr>
                <w:rFonts w:ascii="Georgia" w:hAnsi="Georgia"/>
                <w:color w:val="000000"/>
                <w:sz w:val="16"/>
              </w:rPr>
              <w:t>4 May 2020</w:t>
            </w:r>
          </w:p>
        </w:tc>
        <w:tc>
          <w:tcPr>
            <w:tcW w:w="851" w:type="dxa"/>
            <w:vMerge w:val="restart"/>
            <w:tcBorders>
              <w:top w:val="nil"/>
              <w:left w:val="nil"/>
              <w:bottom w:val="nil"/>
              <w:right w:val="nil"/>
            </w:tcBorders>
            <w:shd w:val="clear" w:color="000000" w:fill="FFFFFF"/>
            <w:noWrap/>
            <w:hideMark/>
          </w:tcPr>
          <w:p w:rsidRPr="002A6B70" w:rsidR="00F76EF5" w:rsidP="00F76EF5" w:rsidRDefault="00F76EF5" w14:paraId="2A6377AB" w14:textId="77777777">
            <w:pPr>
              <w:jc w:val="center"/>
              <w:rPr>
                <w:rFonts w:ascii="Georgia" w:hAnsi="Georgia"/>
                <w:color w:val="000000"/>
                <w:sz w:val="16"/>
                <w:szCs w:val="16"/>
              </w:rPr>
            </w:pPr>
            <w:r>
              <w:rPr>
                <w:rFonts w:ascii="Georgia" w:hAnsi="Georgia"/>
                <w:color w:val="000000"/>
                <w:sz w:val="16"/>
              </w:rPr>
              <w:t>1,320</w:t>
            </w:r>
          </w:p>
        </w:tc>
        <w:tc>
          <w:tcPr>
            <w:tcW w:w="856" w:type="dxa"/>
            <w:vMerge w:val="restart"/>
            <w:tcBorders>
              <w:top w:val="nil"/>
              <w:left w:val="nil"/>
              <w:bottom w:val="nil"/>
              <w:right w:val="nil"/>
            </w:tcBorders>
            <w:shd w:val="clear" w:color="000000" w:fill="FFFFFF"/>
            <w:hideMark/>
          </w:tcPr>
          <w:p w:rsidRPr="002A6B70" w:rsidR="00F76EF5" w:rsidP="00F76EF5" w:rsidRDefault="00F76EF5" w14:paraId="44F2A6B9" w14:textId="77777777">
            <w:pPr>
              <w:jc w:val="center"/>
              <w:rPr>
                <w:rFonts w:ascii="Georgia" w:hAnsi="Georgia"/>
                <w:color w:val="000000"/>
                <w:sz w:val="16"/>
                <w:szCs w:val="16"/>
              </w:rPr>
            </w:pPr>
            <w:r>
              <w:rPr>
                <w:rFonts w:ascii="Georgia" w:hAnsi="Georgia"/>
                <w:color w:val="000000"/>
                <w:sz w:val="16"/>
              </w:rPr>
              <w:t>30</w:t>
            </w:r>
          </w:p>
        </w:tc>
        <w:tc>
          <w:tcPr>
            <w:tcW w:w="1037" w:type="dxa"/>
            <w:vMerge w:val="restart"/>
            <w:tcBorders>
              <w:top w:val="nil"/>
              <w:left w:val="nil"/>
              <w:bottom w:val="nil"/>
              <w:right w:val="nil"/>
            </w:tcBorders>
            <w:shd w:val="clear" w:color="000000" w:fill="FFFFFF"/>
            <w:noWrap/>
            <w:hideMark/>
          </w:tcPr>
          <w:p w:rsidRPr="002A6B70" w:rsidR="00F76EF5" w:rsidP="00F76EF5" w:rsidRDefault="00F76EF5" w14:paraId="2BF2EB9D" w14:textId="77777777">
            <w:pPr>
              <w:jc w:val="center"/>
              <w:rPr>
                <w:rFonts w:ascii="Georgia" w:hAnsi="Georgia"/>
                <w:color w:val="000000"/>
                <w:sz w:val="16"/>
                <w:szCs w:val="16"/>
              </w:rPr>
            </w:pPr>
            <w:r>
              <w:rPr>
                <w:rFonts w:ascii="Georgia" w:hAnsi="Georgia"/>
                <w:color w:val="000000"/>
                <w:sz w:val="16"/>
              </w:rPr>
              <w:t>0</w:t>
            </w:r>
          </w:p>
        </w:tc>
        <w:tc>
          <w:tcPr>
            <w:tcW w:w="1387" w:type="dxa"/>
            <w:vMerge w:val="restart"/>
            <w:tcBorders>
              <w:top w:val="nil"/>
              <w:left w:val="nil"/>
              <w:bottom w:val="nil"/>
              <w:right w:val="nil"/>
            </w:tcBorders>
            <w:shd w:val="clear" w:color="000000" w:fill="FFFFFF"/>
            <w:noWrap/>
            <w:hideMark/>
          </w:tcPr>
          <w:p w:rsidRPr="002A6B70" w:rsidR="00F76EF5" w:rsidP="00F76EF5" w:rsidRDefault="00F76EF5" w14:paraId="2145A8CC"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1A9987D3" w14:textId="77777777">
        <w:trPr>
          <w:trHeight w:val="450"/>
        </w:trPr>
        <w:tc>
          <w:tcPr>
            <w:tcW w:w="1255" w:type="dxa"/>
            <w:tcBorders>
              <w:top w:val="nil"/>
              <w:left w:val="nil"/>
              <w:bottom w:val="nil"/>
              <w:right w:val="nil"/>
            </w:tcBorders>
            <w:shd w:val="clear" w:color="000000" w:fill="FFFFFF"/>
            <w:noWrap/>
            <w:hideMark/>
          </w:tcPr>
          <w:p w:rsidRPr="002A6B70" w:rsidR="00F76EF5" w:rsidP="00F76EF5" w:rsidRDefault="00F76EF5" w14:paraId="4FA92D6D" w14:textId="77777777">
            <w:pPr>
              <w:rPr>
                <w:rFonts w:ascii="Georgia" w:hAnsi="Georgia"/>
                <w:color w:val="000000"/>
                <w:sz w:val="16"/>
                <w:szCs w:val="16"/>
              </w:rPr>
            </w:pPr>
            <w:r>
              <w:rPr>
                <w:rFonts w:ascii="Georgia" w:hAnsi="Georgia"/>
                <w:color w:val="000000"/>
                <w:sz w:val="16"/>
              </w:rPr>
              <w:t> </w:t>
            </w:r>
          </w:p>
        </w:tc>
        <w:tc>
          <w:tcPr>
            <w:tcW w:w="1864" w:type="dxa"/>
            <w:tcBorders>
              <w:top w:val="nil"/>
              <w:left w:val="nil"/>
              <w:bottom w:val="nil"/>
              <w:right w:val="nil"/>
            </w:tcBorders>
            <w:shd w:val="clear" w:color="000000" w:fill="FFFFFF"/>
            <w:hideMark/>
          </w:tcPr>
          <w:p w:rsidRPr="002A6B70" w:rsidR="00F76EF5" w:rsidP="00F76EF5" w:rsidRDefault="00F76EF5" w14:paraId="28407C86" w14:textId="77777777">
            <w:pPr>
              <w:rPr>
                <w:rFonts w:ascii="Georgia" w:hAnsi="Georgia"/>
                <w:color w:val="000000"/>
                <w:sz w:val="16"/>
                <w:szCs w:val="16"/>
              </w:rPr>
            </w:pPr>
            <w:r>
              <w:rPr>
                <w:rFonts w:ascii="Georgia" w:hAnsi="Georgia"/>
                <w:color w:val="000000"/>
                <w:sz w:val="16"/>
              </w:rPr>
              <w:t>With at least 1 of the key words</w:t>
            </w:r>
          </w:p>
        </w:tc>
        <w:tc>
          <w:tcPr>
            <w:tcW w:w="3402" w:type="dxa"/>
            <w:tcBorders>
              <w:top w:val="nil"/>
              <w:left w:val="nil"/>
              <w:bottom w:val="nil"/>
              <w:right w:val="nil"/>
            </w:tcBorders>
            <w:shd w:val="clear" w:color="000000" w:fill="FFFFFF"/>
            <w:hideMark/>
          </w:tcPr>
          <w:p w:rsidRPr="002A6B70" w:rsidR="00F76EF5" w:rsidP="00F76EF5" w:rsidRDefault="00F76EF5" w14:paraId="4CF5F6EC" w14:textId="77777777">
            <w:pPr>
              <w:rPr>
                <w:rFonts w:ascii="Georgia" w:hAnsi="Georgia"/>
                <w:color w:val="000000"/>
                <w:sz w:val="16"/>
                <w:szCs w:val="16"/>
              </w:rPr>
            </w:pPr>
            <w:r>
              <w:rPr>
                <w:rFonts w:ascii="Georgia" w:hAnsi="Georgia"/>
                <w:color w:val="000000"/>
                <w:sz w:val="16"/>
              </w:rPr>
              <w:t>verkoop, toepassing, gebruik, baten</w:t>
            </w:r>
          </w:p>
        </w:tc>
        <w:tc>
          <w:tcPr>
            <w:tcW w:w="992" w:type="dxa"/>
            <w:vMerge/>
            <w:tcBorders>
              <w:top w:val="nil"/>
              <w:left w:val="nil"/>
              <w:bottom w:val="nil"/>
              <w:right w:val="nil"/>
            </w:tcBorders>
            <w:vAlign w:val="center"/>
            <w:hideMark/>
          </w:tcPr>
          <w:p w:rsidRPr="002A6B70" w:rsidR="00F76EF5" w:rsidP="00F76EF5" w:rsidRDefault="00F76EF5" w14:paraId="130E9833" w14:textId="77777777">
            <w:pPr>
              <w:rPr>
                <w:rFonts w:ascii="Georgia" w:hAnsi="Georgia"/>
                <w:color w:val="000000"/>
                <w:sz w:val="16"/>
                <w:szCs w:val="16"/>
              </w:rPr>
            </w:pPr>
          </w:p>
        </w:tc>
        <w:tc>
          <w:tcPr>
            <w:tcW w:w="851" w:type="dxa"/>
            <w:vMerge/>
            <w:tcBorders>
              <w:top w:val="nil"/>
              <w:left w:val="nil"/>
              <w:bottom w:val="nil"/>
              <w:right w:val="nil"/>
            </w:tcBorders>
            <w:vAlign w:val="center"/>
            <w:hideMark/>
          </w:tcPr>
          <w:p w:rsidRPr="002A6B70" w:rsidR="00F76EF5" w:rsidP="00F76EF5" w:rsidRDefault="00F76EF5" w14:paraId="31F1958D" w14:textId="77777777">
            <w:pPr>
              <w:rPr>
                <w:rFonts w:ascii="Georgia" w:hAnsi="Georgia"/>
                <w:color w:val="000000"/>
                <w:sz w:val="16"/>
                <w:szCs w:val="16"/>
              </w:rPr>
            </w:pPr>
          </w:p>
        </w:tc>
        <w:tc>
          <w:tcPr>
            <w:tcW w:w="856" w:type="dxa"/>
            <w:vMerge/>
            <w:tcBorders>
              <w:top w:val="nil"/>
              <w:left w:val="nil"/>
              <w:bottom w:val="nil"/>
              <w:right w:val="nil"/>
            </w:tcBorders>
            <w:vAlign w:val="center"/>
            <w:hideMark/>
          </w:tcPr>
          <w:p w:rsidRPr="002A6B70" w:rsidR="00F76EF5" w:rsidP="00F76EF5" w:rsidRDefault="00F76EF5" w14:paraId="1C02FE78" w14:textId="77777777">
            <w:pPr>
              <w:rPr>
                <w:rFonts w:ascii="Georgia" w:hAnsi="Georgia"/>
                <w:color w:val="000000"/>
                <w:sz w:val="16"/>
                <w:szCs w:val="16"/>
              </w:rPr>
            </w:pPr>
          </w:p>
        </w:tc>
        <w:tc>
          <w:tcPr>
            <w:tcW w:w="1037" w:type="dxa"/>
            <w:vMerge/>
            <w:tcBorders>
              <w:top w:val="nil"/>
              <w:left w:val="nil"/>
              <w:bottom w:val="nil"/>
              <w:right w:val="nil"/>
            </w:tcBorders>
            <w:vAlign w:val="center"/>
            <w:hideMark/>
          </w:tcPr>
          <w:p w:rsidRPr="002A6B70" w:rsidR="00F76EF5" w:rsidP="00F76EF5" w:rsidRDefault="00F76EF5" w14:paraId="39E8F692" w14:textId="77777777">
            <w:pPr>
              <w:rPr>
                <w:rFonts w:ascii="Georgia" w:hAnsi="Georgia"/>
                <w:color w:val="000000"/>
                <w:sz w:val="16"/>
                <w:szCs w:val="16"/>
              </w:rPr>
            </w:pPr>
          </w:p>
        </w:tc>
        <w:tc>
          <w:tcPr>
            <w:tcW w:w="1387" w:type="dxa"/>
            <w:vMerge/>
            <w:tcBorders>
              <w:top w:val="nil"/>
              <w:left w:val="nil"/>
              <w:bottom w:val="nil"/>
              <w:right w:val="nil"/>
            </w:tcBorders>
            <w:vAlign w:val="center"/>
            <w:hideMark/>
          </w:tcPr>
          <w:p w:rsidRPr="002A6B70" w:rsidR="00F76EF5" w:rsidP="00F76EF5" w:rsidRDefault="00F76EF5" w14:paraId="394802A0" w14:textId="77777777">
            <w:pPr>
              <w:rPr>
                <w:rFonts w:ascii="Georgia" w:hAnsi="Georgia"/>
                <w:color w:val="000000"/>
                <w:sz w:val="16"/>
                <w:szCs w:val="16"/>
              </w:rPr>
            </w:pPr>
          </w:p>
        </w:tc>
      </w:tr>
      <w:tr w:rsidRPr="002A6B70" w:rsidR="00DA3993" w:rsidTr="00DA3993" w14:paraId="5FBB1594" w14:textId="77777777">
        <w:trPr>
          <w:trHeight w:val="300"/>
        </w:trPr>
        <w:tc>
          <w:tcPr>
            <w:tcW w:w="1255" w:type="dxa"/>
            <w:tcBorders>
              <w:top w:val="nil"/>
              <w:left w:val="nil"/>
              <w:bottom w:val="nil"/>
              <w:right w:val="nil"/>
            </w:tcBorders>
            <w:shd w:val="clear" w:color="000000" w:fill="FFFFFF"/>
            <w:noWrap/>
            <w:hideMark/>
          </w:tcPr>
          <w:p w:rsidRPr="002A6B70" w:rsidR="00F76EF5" w:rsidP="00F76EF5" w:rsidRDefault="00F76EF5" w14:paraId="0EFC5903" w14:textId="77777777">
            <w:pPr>
              <w:rPr>
                <w:rFonts w:ascii="Georgia" w:hAnsi="Georgia"/>
                <w:color w:val="000000"/>
                <w:sz w:val="16"/>
                <w:szCs w:val="16"/>
              </w:rPr>
            </w:pPr>
            <w:r>
              <w:rPr>
                <w:rFonts w:ascii="Georgia" w:hAnsi="Georgia"/>
                <w:color w:val="000000"/>
                <w:sz w:val="16"/>
              </w:rPr>
              <w:t>Google Scholar</w:t>
            </w:r>
          </w:p>
        </w:tc>
        <w:tc>
          <w:tcPr>
            <w:tcW w:w="1864" w:type="dxa"/>
            <w:tcBorders>
              <w:top w:val="nil"/>
              <w:left w:val="nil"/>
              <w:bottom w:val="nil"/>
              <w:right w:val="nil"/>
            </w:tcBorders>
            <w:shd w:val="clear" w:color="000000" w:fill="FFFFFF"/>
            <w:hideMark/>
          </w:tcPr>
          <w:p w:rsidRPr="002A6B70" w:rsidR="00F76EF5" w:rsidP="00F76EF5" w:rsidRDefault="00F76EF5" w14:paraId="01EF73C7" w14:textId="77777777">
            <w:pPr>
              <w:rPr>
                <w:rFonts w:ascii="Georgia" w:hAnsi="Georgia"/>
                <w:color w:val="000000"/>
                <w:sz w:val="16"/>
                <w:szCs w:val="16"/>
              </w:rPr>
            </w:pPr>
            <w:r>
              <w:rPr>
                <w:rFonts w:ascii="Georgia" w:hAnsi="Georgia"/>
                <w:color w:val="000000"/>
                <w:sz w:val="16"/>
              </w:rPr>
              <w:t>Using all key words</w:t>
            </w:r>
          </w:p>
        </w:tc>
        <w:tc>
          <w:tcPr>
            <w:tcW w:w="3402" w:type="dxa"/>
            <w:tcBorders>
              <w:top w:val="nil"/>
              <w:left w:val="nil"/>
              <w:bottom w:val="nil"/>
              <w:right w:val="nil"/>
            </w:tcBorders>
            <w:shd w:val="clear" w:color="000000" w:fill="FFFFFF"/>
            <w:hideMark/>
          </w:tcPr>
          <w:p w:rsidRPr="002A6B70" w:rsidR="00F76EF5" w:rsidP="00F76EF5" w:rsidRDefault="00C50E7E" w14:paraId="5A3948CC" w14:textId="77777777">
            <w:pPr>
              <w:rPr>
                <w:rFonts w:ascii="Georgia" w:hAnsi="Georgia"/>
                <w:i/>
                <w:iCs/>
                <w:color w:val="000000"/>
                <w:sz w:val="16"/>
                <w:szCs w:val="16"/>
              </w:rPr>
            </w:pPr>
            <w:r w:rsidRPr="00C50E7E">
              <w:rPr>
                <w:rFonts w:ascii="Georgia" w:hAnsi="Georgia"/>
                <w:i/>
                <w:color w:val="000000"/>
                <w:sz w:val="16"/>
              </w:rPr>
              <w:t>Crassula helmsii</w:t>
            </w:r>
            <w:r w:rsidR="00F76EF5">
              <w:rPr>
                <w:rFonts w:ascii="Georgia" w:hAnsi="Georgia"/>
                <w:i/>
                <w:color w:val="000000"/>
                <w:sz w:val="16"/>
              </w:rPr>
              <w:t xml:space="preserve"> </w:t>
            </w:r>
          </w:p>
        </w:tc>
        <w:tc>
          <w:tcPr>
            <w:tcW w:w="992" w:type="dxa"/>
            <w:vMerge w:val="restart"/>
            <w:tcBorders>
              <w:top w:val="nil"/>
              <w:left w:val="nil"/>
              <w:bottom w:val="nil"/>
              <w:right w:val="nil"/>
            </w:tcBorders>
            <w:shd w:val="clear" w:color="000000" w:fill="FFFFFF"/>
            <w:noWrap/>
            <w:hideMark/>
          </w:tcPr>
          <w:p w:rsidRPr="002A6B70" w:rsidR="00F76EF5" w:rsidP="00F76EF5" w:rsidRDefault="00F76EF5" w14:paraId="62AA9A18" w14:textId="77777777">
            <w:pPr>
              <w:rPr>
                <w:rFonts w:ascii="Georgia" w:hAnsi="Georgia"/>
                <w:color w:val="000000"/>
                <w:sz w:val="16"/>
                <w:szCs w:val="16"/>
              </w:rPr>
            </w:pPr>
            <w:r>
              <w:rPr>
                <w:rFonts w:ascii="Georgia" w:hAnsi="Georgia"/>
                <w:color w:val="000000"/>
                <w:sz w:val="16"/>
              </w:rPr>
              <w:t>4 May 2020</w:t>
            </w:r>
          </w:p>
        </w:tc>
        <w:tc>
          <w:tcPr>
            <w:tcW w:w="851" w:type="dxa"/>
            <w:vMerge w:val="restart"/>
            <w:tcBorders>
              <w:top w:val="nil"/>
              <w:left w:val="nil"/>
              <w:bottom w:val="nil"/>
              <w:right w:val="nil"/>
            </w:tcBorders>
            <w:shd w:val="clear" w:color="000000" w:fill="FFFFFF"/>
            <w:noWrap/>
            <w:hideMark/>
          </w:tcPr>
          <w:p w:rsidRPr="002A6B70" w:rsidR="00F76EF5" w:rsidP="00F76EF5" w:rsidRDefault="00F76EF5" w14:paraId="45E66F59" w14:textId="77777777">
            <w:pPr>
              <w:jc w:val="center"/>
              <w:rPr>
                <w:rFonts w:ascii="Georgia" w:hAnsi="Georgia"/>
                <w:color w:val="000000"/>
                <w:sz w:val="16"/>
                <w:szCs w:val="16"/>
              </w:rPr>
            </w:pPr>
            <w:r>
              <w:rPr>
                <w:rFonts w:ascii="Georgia" w:hAnsi="Georgia"/>
                <w:color w:val="000000"/>
                <w:sz w:val="16"/>
              </w:rPr>
              <w:t>190</w:t>
            </w:r>
          </w:p>
        </w:tc>
        <w:tc>
          <w:tcPr>
            <w:tcW w:w="856" w:type="dxa"/>
            <w:vMerge w:val="restart"/>
            <w:tcBorders>
              <w:top w:val="nil"/>
              <w:left w:val="nil"/>
              <w:bottom w:val="nil"/>
              <w:right w:val="nil"/>
            </w:tcBorders>
            <w:shd w:val="clear" w:color="000000" w:fill="FFFFFF"/>
            <w:hideMark/>
          </w:tcPr>
          <w:p w:rsidRPr="002A6B70" w:rsidR="00F76EF5" w:rsidP="00F76EF5" w:rsidRDefault="00F76EF5" w14:paraId="344A8100" w14:textId="77777777">
            <w:pPr>
              <w:jc w:val="center"/>
              <w:rPr>
                <w:rFonts w:ascii="Georgia" w:hAnsi="Georgia"/>
                <w:color w:val="000000"/>
                <w:sz w:val="16"/>
                <w:szCs w:val="16"/>
              </w:rPr>
            </w:pPr>
            <w:r>
              <w:rPr>
                <w:rFonts w:ascii="Georgia" w:hAnsi="Georgia"/>
                <w:color w:val="000000"/>
                <w:sz w:val="16"/>
              </w:rPr>
              <w:t>30</w:t>
            </w:r>
          </w:p>
        </w:tc>
        <w:tc>
          <w:tcPr>
            <w:tcW w:w="1037" w:type="dxa"/>
            <w:vMerge w:val="restart"/>
            <w:tcBorders>
              <w:top w:val="nil"/>
              <w:left w:val="nil"/>
              <w:bottom w:val="nil"/>
              <w:right w:val="nil"/>
            </w:tcBorders>
            <w:shd w:val="clear" w:color="000000" w:fill="FFFFFF"/>
            <w:noWrap/>
            <w:hideMark/>
          </w:tcPr>
          <w:p w:rsidRPr="002A6B70" w:rsidR="00F76EF5" w:rsidP="00F76EF5" w:rsidRDefault="00F76EF5" w14:paraId="2943A469" w14:textId="77777777">
            <w:pPr>
              <w:jc w:val="center"/>
              <w:rPr>
                <w:rFonts w:ascii="Georgia" w:hAnsi="Georgia"/>
                <w:color w:val="000000"/>
                <w:sz w:val="16"/>
                <w:szCs w:val="16"/>
              </w:rPr>
            </w:pPr>
            <w:r>
              <w:rPr>
                <w:rFonts w:ascii="Georgia" w:hAnsi="Georgia"/>
                <w:color w:val="000000"/>
                <w:sz w:val="16"/>
              </w:rPr>
              <w:t>1</w:t>
            </w:r>
          </w:p>
        </w:tc>
        <w:tc>
          <w:tcPr>
            <w:tcW w:w="1387" w:type="dxa"/>
            <w:vMerge w:val="restart"/>
            <w:tcBorders>
              <w:top w:val="nil"/>
              <w:left w:val="nil"/>
              <w:bottom w:val="nil"/>
              <w:right w:val="nil"/>
            </w:tcBorders>
            <w:shd w:val="clear" w:color="000000" w:fill="FFFFFF"/>
            <w:noWrap/>
            <w:hideMark/>
          </w:tcPr>
          <w:p w:rsidRPr="002A6B70" w:rsidR="00F76EF5" w:rsidP="00F76EF5" w:rsidRDefault="00F76EF5" w14:paraId="23070798"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4FFD2173" w14:textId="77777777">
        <w:trPr>
          <w:trHeight w:val="450"/>
        </w:trPr>
        <w:tc>
          <w:tcPr>
            <w:tcW w:w="1255" w:type="dxa"/>
            <w:tcBorders>
              <w:top w:val="nil"/>
              <w:left w:val="nil"/>
              <w:bottom w:val="nil"/>
              <w:right w:val="nil"/>
            </w:tcBorders>
            <w:shd w:val="clear" w:color="000000" w:fill="FFFFFF"/>
            <w:noWrap/>
            <w:hideMark/>
          </w:tcPr>
          <w:p w:rsidRPr="002A6B70" w:rsidR="00F76EF5" w:rsidP="00F76EF5" w:rsidRDefault="00F76EF5" w14:paraId="2737B3EC" w14:textId="77777777">
            <w:pPr>
              <w:rPr>
                <w:rFonts w:ascii="Georgia" w:hAnsi="Georgia"/>
                <w:color w:val="000000"/>
                <w:sz w:val="16"/>
                <w:szCs w:val="16"/>
              </w:rPr>
            </w:pPr>
            <w:r>
              <w:rPr>
                <w:rFonts w:ascii="Georgia" w:hAnsi="Georgia"/>
                <w:color w:val="000000"/>
                <w:sz w:val="16"/>
              </w:rPr>
              <w:t> </w:t>
            </w:r>
          </w:p>
        </w:tc>
        <w:tc>
          <w:tcPr>
            <w:tcW w:w="1864" w:type="dxa"/>
            <w:tcBorders>
              <w:top w:val="nil"/>
              <w:left w:val="nil"/>
              <w:bottom w:val="nil"/>
              <w:right w:val="nil"/>
            </w:tcBorders>
            <w:shd w:val="clear" w:color="000000" w:fill="FFFFFF"/>
            <w:hideMark/>
          </w:tcPr>
          <w:p w:rsidRPr="002A6B70" w:rsidR="00F76EF5" w:rsidP="00F76EF5" w:rsidRDefault="00F76EF5" w14:paraId="1EFE2074" w14:textId="77777777">
            <w:pPr>
              <w:rPr>
                <w:rFonts w:ascii="Georgia" w:hAnsi="Georgia"/>
                <w:color w:val="000000"/>
                <w:sz w:val="16"/>
                <w:szCs w:val="16"/>
              </w:rPr>
            </w:pPr>
            <w:r>
              <w:rPr>
                <w:rFonts w:ascii="Georgia" w:hAnsi="Georgia"/>
                <w:color w:val="000000"/>
                <w:sz w:val="16"/>
              </w:rPr>
              <w:t>With at least 1 of the key words</w:t>
            </w:r>
          </w:p>
        </w:tc>
        <w:tc>
          <w:tcPr>
            <w:tcW w:w="3402" w:type="dxa"/>
            <w:tcBorders>
              <w:top w:val="nil"/>
              <w:left w:val="nil"/>
              <w:bottom w:val="nil"/>
              <w:right w:val="nil"/>
            </w:tcBorders>
            <w:shd w:val="clear" w:color="000000" w:fill="FFFFFF"/>
            <w:hideMark/>
          </w:tcPr>
          <w:p w:rsidRPr="002A6B70" w:rsidR="00F76EF5" w:rsidP="00F76EF5" w:rsidRDefault="00F76EF5" w14:paraId="162FD311" w14:textId="77777777">
            <w:pPr>
              <w:rPr>
                <w:rFonts w:ascii="Georgia" w:hAnsi="Georgia"/>
                <w:color w:val="000000"/>
                <w:sz w:val="16"/>
                <w:szCs w:val="16"/>
              </w:rPr>
            </w:pPr>
            <w:r>
              <w:rPr>
                <w:rFonts w:ascii="Georgia" w:hAnsi="Georgia"/>
                <w:color w:val="000000"/>
                <w:sz w:val="16"/>
              </w:rPr>
              <w:t>Sale, application, use, benefit</w:t>
            </w:r>
          </w:p>
        </w:tc>
        <w:tc>
          <w:tcPr>
            <w:tcW w:w="992" w:type="dxa"/>
            <w:vMerge/>
            <w:tcBorders>
              <w:top w:val="nil"/>
              <w:left w:val="nil"/>
              <w:bottom w:val="nil"/>
              <w:right w:val="nil"/>
            </w:tcBorders>
            <w:vAlign w:val="center"/>
            <w:hideMark/>
          </w:tcPr>
          <w:p w:rsidRPr="002A6B70" w:rsidR="00F76EF5" w:rsidP="00F76EF5" w:rsidRDefault="00F76EF5" w14:paraId="43C0ED3F" w14:textId="77777777">
            <w:pPr>
              <w:rPr>
                <w:rFonts w:ascii="Georgia" w:hAnsi="Georgia"/>
                <w:color w:val="000000"/>
                <w:sz w:val="16"/>
                <w:szCs w:val="16"/>
              </w:rPr>
            </w:pPr>
          </w:p>
        </w:tc>
        <w:tc>
          <w:tcPr>
            <w:tcW w:w="851" w:type="dxa"/>
            <w:vMerge/>
            <w:tcBorders>
              <w:top w:val="nil"/>
              <w:left w:val="nil"/>
              <w:bottom w:val="nil"/>
              <w:right w:val="nil"/>
            </w:tcBorders>
            <w:vAlign w:val="center"/>
            <w:hideMark/>
          </w:tcPr>
          <w:p w:rsidRPr="002A6B70" w:rsidR="00F76EF5" w:rsidP="00F76EF5" w:rsidRDefault="00F76EF5" w14:paraId="5B5A5AF5" w14:textId="77777777">
            <w:pPr>
              <w:rPr>
                <w:rFonts w:ascii="Georgia" w:hAnsi="Georgia"/>
                <w:color w:val="000000"/>
                <w:sz w:val="16"/>
                <w:szCs w:val="16"/>
              </w:rPr>
            </w:pPr>
          </w:p>
        </w:tc>
        <w:tc>
          <w:tcPr>
            <w:tcW w:w="856" w:type="dxa"/>
            <w:vMerge/>
            <w:tcBorders>
              <w:top w:val="nil"/>
              <w:left w:val="nil"/>
              <w:bottom w:val="nil"/>
              <w:right w:val="nil"/>
            </w:tcBorders>
            <w:vAlign w:val="center"/>
            <w:hideMark/>
          </w:tcPr>
          <w:p w:rsidRPr="002A6B70" w:rsidR="00F76EF5" w:rsidP="00F76EF5" w:rsidRDefault="00F76EF5" w14:paraId="34605760" w14:textId="77777777">
            <w:pPr>
              <w:rPr>
                <w:rFonts w:ascii="Georgia" w:hAnsi="Georgia"/>
                <w:color w:val="000000"/>
                <w:sz w:val="16"/>
                <w:szCs w:val="16"/>
              </w:rPr>
            </w:pPr>
          </w:p>
        </w:tc>
        <w:tc>
          <w:tcPr>
            <w:tcW w:w="1037" w:type="dxa"/>
            <w:vMerge/>
            <w:tcBorders>
              <w:top w:val="nil"/>
              <w:left w:val="nil"/>
              <w:bottom w:val="nil"/>
              <w:right w:val="nil"/>
            </w:tcBorders>
            <w:vAlign w:val="center"/>
            <w:hideMark/>
          </w:tcPr>
          <w:p w:rsidRPr="002A6B70" w:rsidR="00F76EF5" w:rsidP="00F76EF5" w:rsidRDefault="00F76EF5" w14:paraId="6F04C6B4" w14:textId="77777777">
            <w:pPr>
              <w:rPr>
                <w:rFonts w:ascii="Georgia" w:hAnsi="Georgia"/>
                <w:color w:val="000000"/>
                <w:sz w:val="16"/>
                <w:szCs w:val="16"/>
              </w:rPr>
            </w:pPr>
          </w:p>
        </w:tc>
        <w:tc>
          <w:tcPr>
            <w:tcW w:w="1387" w:type="dxa"/>
            <w:vMerge/>
            <w:tcBorders>
              <w:top w:val="nil"/>
              <w:left w:val="nil"/>
              <w:bottom w:val="nil"/>
              <w:right w:val="nil"/>
            </w:tcBorders>
            <w:vAlign w:val="center"/>
            <w:hideMark/>
          </w:tcPr>
          <w:p w:rsidRPr="002A6B70" w:rsidR="00F76EF5" w:rsidP="00F76EF5" w:rsidRDefault="00F76EF5" w14:paraId="2547D683" w14:textId="77777777">
            <w:pPr>
              <w:rPr>
                <w:rFonts w:ascii="Georgia" w:hAnsi="Georgia"/>
                <w:color w:val="000000"/>
                <w:sz w:val="16"/>
                <w:szCs w:val="16"/>
              </w:rPr>
            </w:pPr>
          </w:p>
        </w:tc>
      </w:tr>
      <w:tr w:rsidRPr="002A6B70" w:rsidR="00DA3993" w:rsidTr="00DA3993" w14:paraId="4C571741" w14:textId="77777777">
        <w:trPr>
          <w:trHeight w:val="300"/>
        </w:trPr>
        <w:tc>
          <w:tcPr>
            <w:tcW w:w="1255" w:type="dxa"/>
            <w:tcBorders>
              <w:top w:val="nil"/>
              <w:left w:val="nil"/>
              <w:bottom w:val="nil"/>
              <w:right w:val="nil"/>
            </w:tcBorders>
            <w:shd w:val="clear" w:color="000000" w:fill="FFFFFF"/>
            <w:noWrap/>
            <w:hideMark/>
          </w:tcPr>
          <w:p w:rsidRPr="002A6B70" w:rsidR="00F76EF5" w:rsidP="00F76EF5" w:rsidRDefault="00F76EF5" w14:paraId="3CF92C04" w14:textId="77777777">
            <w:pPr>
              <w:rPr>
                <w:rFonts w:ascii="Georgia" w:hAnsi="Georgia"/>
                <w:color w:val="000000"/>
                <w:sz w:val="16"/>
                <w:szCs w:val="16"/>
              </w:rPr>
            </w:pPr>
            <w:r>
              <w:rPr>
                <w:rFonts w:ascii="Georgia" w:hAnsi="Georgia"/>
                <w:color w:val="000000"/>
                <w:sz w:val="16"/>
              </w:rPr>
              <w:t xml:space="preserve">Web of Science </w:t>
            </w:r>
          </w:p>
        </w:tc>
        <w:tc>
          <w:tcPr>
            <w:tcW w:w="1864" w:type="dxa"/>
            <w:tcBorders>
              <w:top w:val="nil"/>
              <w:left w:val="nil"/>
              <w:bottom w:val="nil"/>
              <w:right w:val="nil"/>
            </w:tcBorders>
            <w:shd w:val="clear" w:color="000000" w:fill="FFFFFF"/>
            <w:hideMark/>
          </w:tcPr>
          <w:p w:rsidRPr="002A6B70" w:rsidR="00F76EF5" w:rsidP="00F76EF5" w:rsidRDefault="00F76EF5" w14:paraId="3E1A7D3B" w14:textId="77777777">
            <w:pPr>
              <w:rPr>
                <w:rFonts w:ascii="Georgia" w:hAnsi="Georgia"/>
                <w:color w:val="000000"/>
                <w:sz w:val="16"/>
                <w:szCs w:val="16"/>
              </w:rPr>
            </w:pPr>
            <w:r>
              <w:rPr>
                <w:rFonts w:ascii="Georgia" w:hAnsi="Georgia"/>
                <w:color w:val="000000"/>
                <w:sz w:val="16"/>
              </w:rPr>
              <w:t>Using all key words</w:t>
            </w:r>
          </w:p>
        </w:tc>
        <w:tc>
          <w:tcPr>
            <w:tcW w:w="3402" w:type="dxa"/>
            <w:tcBorders>
              <w:top w:val="nil"/>
              <w:left w:val="nil"/>
              <w:bottom w:val="nil"/>
              <w:right w:val="nil"/>
            </w:tcBorders>
            <w:shd w:val="clear" w:color="000000" w:fill="FFFFFF"/>
            <w:hideMark/>
          </w:tcPr>
          <w:p w:rsidRPr="002A6B70" w:rsidR="00F76EF5" w:rsidP="00F76EF5" w:rsidRDefault="00C50E7E" w14:paraId="194309DE" w14:textId="77777777">
            <w:pPr>
              <w:rPr>
                <w:rFonts w:ascii="Georgia" w:hAnsi="Georgia"/>
                <w:i/>
                <w:iCs/>
                <w:color w:val="000000"/>
                <w:sz w:val="16"/>
                <w:szCs w:val="16"/>
              </w:rPr>
            </w:pPr>
            <w:r w:rsidRPr="00C50E7E">
              <w:rPr>
                <w:rFonts w:ascii="Georgia" w:hAnsi="Georgia"/>
                <w:i/>
                <w:color w:val="000000"/>
                <w:sz w:val="16"/>
              </w:rPr>
              <w:t>Crassula helmsii</w:t>
            </w:r>
            <w:r w:rsidR="00F76EF5">
              <w:rPr>
                <w:rFonts w:ascii="Georgia" w:hAnsi="Georgia"/>
                <w:i/>
                <w:color w:val="000000"/>
                <w:sz w:val="16"/>
              </w:rPr>
              <w:t xml:space="preserve"> </w:t>
            </w:r>
            <w:r w:rsidR="00F76EF5">
              <w:rPr>
                <w:rFonts w:ascii="Georgia" w:hAnsi="Georgia"/>
                <w:color w:val="000000"/>
                <w:sz w:val="16"/>
              </w:rPr>
              <w:t>sale, application, use, benefit</w:t>
            </w:r>
          </w:p>
        </w:tc>
        <w:tc>
          <w:tcPr>
            <w:tcW w:w="992" w:type="dxa"/>
            <w:tcBorders>
              <w:top w:val="nil"/>
              <w:left w:val="nil"/>
              <w:bottom w:val="nil"/>
              <w:right w:val="nil"/>
            </w:tcBorders>
            <w:shd w:val="clear" w:color="000000" w:fill="FFFFFF"/>
            <w:noWrap/>
            <w:hideMark/>
          </w:tcPr>
          <w:p w:rsidRPr="002A6B70" w:rsidR="00F76EF5" w:rsidP="00F76EF5" w:rsidRDefault="00F76EF5" w14:paraId="3BDE3D6D" w14:textId="77777777">
            <w:pPr>
              <w:rPr>
                <w:rFonts w:ascii="Georgia" w:hAnsi="Georgia"/>
                <w:color w:val="000000"/>
                <w:sz w:val="16"/>
                <w:szCs w:val="16"/>
              </w:rPr>
            </w:pPr>
            <w:r>
              <w:rPr>
                <w:rFonts w:ascii="Georgia" w:hAnsi="Georgia"/>
                <w:color w:val="000000"/>
                <w:sz w:val="16"/>
              </w:rPr>
              <w:t>4 May 2020</w:t>
            </w:r>
          </w:p>
        </w:tc>
        <w:tc>
          <w:tcPr>
            <w:tcW w:w="851" w:type="dxa"/>
            <w:tcBorders>
              <w:top w:val="nil"/>
              <w:left w:val="nil"/>
              <w:bottom w:val="nil"/>
              <w:right w:val="nil"/>
            </w:tcBorders>
            <w:shd w:val="clear" w:color="000000" w:fill="FFFFFF"/>
            <w:noWrap/>
            <w:hideMark/>
          </w:tcPr>
          <w:p w:rsidRPr="002A6B70" w:rsidR="00F76EF5" w:rsidP="00F76EF5" w:rsidRDefault="00F76EF5" w14:paraId="57E745C7" w14:textId="77777777">
            <w:pPr>
              <w:jc w:val="center"/>
              <w:rPr>
                <w:rFonts w:ascii="Georgia" w:hAnsi="Georgia"/>
                <w:color w:val="000000"/>
                <w:sz w:val="16"/>
                <w:szCs w:val="16"/>
              </w:rPr>
            </w:pPr>
            <w:r>
              <w:rPr>
                <w:rFonts w:ascii="Georgia" w:hAnsi="Georgia"/>
                <w:color w:val="000000"/>
                <w:sz w:val="16"/>
              </w:rPr>
              <w:t>1</w:t>
            </w:r>
          </w:p>
        </w:tc>
        <w:tc>
          <w:tcPr>
            <w:tcW w:w="856" w:type="dxa"/>
            <w:tcBorders>
              <w:top w:val="nil"/>
              <w:left w:val="nil"/>
              <w:bottom w:val="nil"/>
              <w:right w:val="nil"/>
            </w:tcBorders>
            <w:shd w:val="clear" w:color="000000" w:fill="FFFFFF"/>
            <w:hideMark/>
          </w:tcPr>
          <w:p w:rsidRPr="002A6B70" w:rsidR="00F76EF5" w:rsidP="00F76EF5" w:rsidRDefault="00F76EF5" w14:paraId="5E6CD28F" w14:textId="77777777">
            <w:pPr>
              <w:jc w:val="center"/>
              <w:rPr>
                <w:rFonts w:ascii="Georgia" w:hAnsi="Georgia"/>
                <w:color w:val="000000"/>
                <w:sz w:val="16"/>
                <w:szCs w:val="16"/>
              </w:rPr>
            </w:pPr>
            <w:r>
              <w:rPr>
                <w:rFonts w:ascii="Georgia" w:hAnsi="Georgia"/>
                <w:color w:val="000000"/>
                <w:sz w:val="16"/>
              </w:rPr>
              <w:t>1</w:t>
            </w:r>
          </w:p>
        </w:tc>
        <w:tc>
          <w:tcPr>
            <w:tcW w:w="1037" w:type="dxa"/>
            <w:tcBorders>
              <w:top w:val="nil"/>
              <w:left w:val="nil"/>
              <w:bottom w:val="nil"/>
              <w:right w:val="nil"/>
            </w:tcBorders>
            <w:shd w:val="clear" w:color="000000" w:fill="FFFFFF"/>
            <w:noWrap/>
            <w:hideMark/>
          </w:tcPr>
          <w:p w:rsidRPr="002A6B70" w:rsidR="00F76EF5" w:rsidP="00F76EF5" w:rsidRDefault="00F76EF5" w14:paraId="0FD6AE0A" w14:textId="77777777">
            <w:pPr>
              <w:jc w:val="center"/>
              <w:rPr>
                <w:rFonts w:ascii="Georgia" w:hAnsi="Georgia"/>
                <w:color w:val="000000"/>
                <w:sz w:val="16"/>
                <w:szCs w:val="16"/>
              </w:rPr>
            </w:pPr>
            <w:r>
              <w:rPr>
                <w:rFonts w:ascii="Georgia" w:hAnsi="Georgia"/>
                <w:color w:val="000000"/>
                <w:sz w:val="16"/>
              </w:rPr>
              <w:t>0</w:t>
            </w:r>
          </w:p>
        </w:tc>
        <w:tc>
          <w:tcPr>
            <w:tcW w:w="1387" w:type="dxa"/>
            <w:tcBorders>
              <w:top w:val="nil"/>
              <w:left w:val="nil"/>
              <w:bottom w:val="nil"/>
              <w:right w:val="nil"/>
            </w:tcBorders>
            <w:shd w:val="clear" w:color="000000" w:fill="FFFFFF"/>
            <w:noWrap/>
            <w:hideMark/>
          </w:tcPr>
          <w:p w:rsidRPr="002A6B70" w:rsidR="00F76EF5" w:rsidP="00F76EF5" w:rsidRDefault="00F76EF5" w14:paraId="39DF734D" w14:textId="77777777">
            <w:pPr>
              <w:jc w:val="center"/>
              <w:rPr>
                <w:rFonts w:ascii="Georgia" w:hAnsi="Georgia"/>
                <w:color w:val="000000"/>
                <w:sz w:val="16"/>
                <w:szCs w:val="16"/>
              </w:rPr>
            </w:pPr>
            <w:r>
              <w:rPr>
                <w:rFonts w:ascii="Georgia" w:hAnsi="Georgia"/>
                <w:color w:val="000000"/>
                <w:sz w:val="16"/>
              </w:rPr>
              <w:t>0</w:t>
            </w:r>
          </w:p>
        </w:tc>
      </w:tr>
      <w:tr w:rsidRPr="002A6B70" w:rsidR="00DA3993" w:rsidTr="00DA3993" w14:paraId="69F52406" w14:textId="77777777">
        <w:trPr>
          <w:trHeight w:val="300"/>
        </w:trPr>
        <w:tc>
          <w:tcPr>
            <w:tcW w:w="1255"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442400FD" w14:textId="77777777">
            <w:pPr>
              <w:rPr>
                <w:rFonts w:ascii="Georgia" w:hAnsi="Georgia"/>
                <w:color w:val="000000"/>
                <w:sz w:val="16"/>
                <w:szCs w:val="16"/>
              </w:rPr>
            </w:pPr>
            <w:r>
              <w:rPr>
                <w:rFonts w:ascii="Georgia" w:hAnsi="Georgia"/>
                <w:color w:val="000000"/>
                <w:sz w:val="16"/>
              </w:rPr>
              <w:t>Total</w:t>
            </w:r>
          </w:p>
        </w:tc>
        <w:tc>
          <w:tcPr>
            <w:tcW w:w="1864"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3446C4B9" w14:textId="77777777">
            <w:pPr>
              <w:rPr>
                <w:rFonts w:ascii="Georgia" w:hAnsi="Georgia"/>
                <w:color w:val="000000"/>
                <w:sz w:val="16"/>
                <w:szCs w:val="16"/>
              </w:rPr>
            </w:pPr>
            <w:r>
              <w:rPr>
                <w:rFonts w:ascii="Georgia" w:hAnsi="Georgia"/>
                <w:color w:val="000000"/>
                <w:sz w:val="16"/>
              </w:rPr>
              <w:t> </w:t>
            </w:r>
          </w:p>
        </w:tc>
        <w:tc>
          <w:tcPr>
            <w:tcW w:w="3402"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19F5CCBE" w14:textId="77777777">
            <w:pPr>
              <w:rPr>
                <w:rFonts w:ascii="Georgia" w:hAnsi="Georgia"/>
                <w:color w:val="000000"/>
                <w:sz w:val="16"/>
                <w:szCs w:val="16"/>
              </w:rPr>
            </w:pPr>
            <w:r>
              <w:rPr>
                <w:rFonts w:ascii="Georgia" w:hAnsi="Georgia"/>
                <w:color w:val="000000"/>
                <w:sz w:val="16"/>
              </w:rPr>
              <w:t> </w:t>
            </w:r>
          </w:p>
        </w:tc>
        <w:tc>
          <w:tcPr>
            <w:tcW w:w="992"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05BC5F35" w14:textId="77777777">
            <w:pPr>
              <w:rPr>
                <w:rFonts w:ascii="Georgia" w:hAnsi="Georgia"/>
                <w:color w:val="000000"/>
                <w:sz w:val="16"/>
                <w:szCs w:val="16"/>
              </w:rPr>
            </w:pPr>
            <w:r>
              <w:rPr>
                <w:rFonts w:ascii="Georgia" w:hAnsi="Georgia"/>
                <w:color w:val="000000"/>
                <w:sz w:val="16"/>
              </w:rPr>
              <w:t> </w:t>
            </w:r>
          </w:p>
        </w:tc>
        <w:tc>
          <w:tcPr>
            <w:tcW w:w="851"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269D20FD" w14:textId="77777777">
            <w:pPr>
              <w:jc w:val="center"/>
              <w:rPr>
                <w:rFonts w:ascii="Georgia" w:hAnsi="Georgia"/>
                <w:color w:val="000000"/>
                <w:sz w:val="16"/>
                <w:szCs w:val="16"/>
              </w:rPr>
            </w:pPr>
            <w:r>
              <w:rPr>
                <w:rFonts w:ascii="Georgia" w:hAnsi="Georgia"/>
                <w:color w:val="000000"/>
                <w:sz w:val="16"/>
              </w:rPr>
              <w:t>1511</w:t>
            </w:r>
          </w:p>
        </w:tc>
        <w:tc>
          <w:tcPr>
            <w:tcW w:w="856" w:type="dxa"/>
            <w:tcBorders>
              <w:top w:val="single" w:color="auto" w:sz="4" w:space="0"/>
              <w:left w:val="nil"/>
              <w:bottom w:val="single" w:color="auto" w:sz="4" w:space="0"/>
              <w:right w:val="nil"/>
            </w:tcBorders>
            <w:shd w:val="clear" w:color="000000" w:fill="FFFFFF"/>
            <w:hideMark/>
          </w:tcPr>
          <w:p w:rsidRPr="002A6B70" w:rsidR="00F76EF5" w:rsidP="00F76EF5" w:rsidRDefault="00F76EF5" w14:paraId="75074E3E" w14:textId="77777777">
            <w:pPr>
              <w:jc w:val="center"/>
              <w:rPr>
                <w:rFonts w:ascii="Georgia" w:hAnsi="Georgia"/>
                <w:color w:val="000000"/>
                <w:sz w:val="16"/>
                <w:szCs w:val="16"/>
              </w:rPr>
            </w:pPr>
            <w:r>
              <w:rPr>
                <w:rFonts w:ascii="Georgia" w:hAnsi="Georgia"/>
                <w:color w:val="000000"/>
                <w:sz w:val="16"/>
              </w:rPr>
              <w:t>61</w:t>
            </w:r>
          </w:p>
        </w:tc>
        <w:tc>
          <w:tcPr>
            <w:tcW w:w="1037"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3451938A" w14:textId="77777777">
            <w:pPr>
              <w:jc w:val="center"/>
              <w:rPr>
                <w:rFonts w:ascii="Georgia" w:hAnsi="Georgia"/>
                <w:color w:val="000000"/>
                <w:sz w:val="16"/>
                <w:szCs w:val="16"/>
              </w:rPr>
            </w:pPr>
            <w:r>
              <w:rPr>
                <w:rFonts w:ascii="Georgia" w:hAnsi="Georgia"/>
                <w:color w:val="000000"/>
                <w:sz w:val="16"/>
              </w:rPr>
              <w:t>1</w:t>
            </w:r>
          </w:p>
        </w:tc>
        <w:tc>
          <w:tcPr>
            <w:tcW w:w="1387" w:type="dxa"/>
            <w:tcBorders>
              <w:top w:val="single" w:color="auto" w:sz="4" w:space="0"/>
              <w:left w:val="nil"/>
              <w:bottom w:val="single" w:color="auto" w:sz="4" w:space="0"/>
              <w:right w:val="nil"/>
            </w:tcBorders>
            <w:shd w:val="clear" w:color="000000" w:fill="FFFFFF"/>
            <w:noWrap/>
            <w:hideMark/>
          </w:tcPr>
          <w:p w:rsidRPr="002A6B70" w:rsidR="00F76EF5" w:rsidP="00F76EF5" w:rsidRDefault="00F76EF5" w14:paraId="3895E814" w14:textId="77777777">
            <w:pPr>
              <w:jc w:val="center"/>
              <w:rPr>
                <w:rFonts w:ascii="Georgia" w:hAnsi="Georgia"/>
                <w:color w:val="000000"/>
                <w:sz w:val="16"/>
                <w:szCs w:val="16"/>
              </w:rPr>
            </w:pPr>
            <w:r>
              <w:rPr>
                <w:rFonts w:ascii="Georgia" w:hAnsi="Georgia"/>
                <w:color w:val="000000"/>
                <w:sz w:val="16"/>
              </w:rPr>
              <w:t>0</w:t>
            </w:r>
          </w:p>
        </w:tc>
      </w:tr>
    </w:tbl>
    <w:p w:rsidRPr="002A6B70" w:rsidR="00DA3993" w:rsidP="00DA3993" w:rsidRDefault="00DA3993" w14:paraId="7C73F56F" w14:textId="77777777">
      <w:pPr>
        <w:pStyle w:val="4Lopendetekst"/>
        <w:ind w:left="0"/>
        <w:rPr>
          <w:rFonts w:ascii="Trebuchet MS" w:hAnsi="Trebuchet MS"/>
          <w:b/>
          <w:color w:val="ABA700"/>
          <w:sz w:val="28"/>
          <w:szCs w:val="28"/>
        </w:rPr>
      </w:pPr>
    </w:p>
    <w:p w:rsidRPr="002A6B70" w:rsidR="005939E7" w:rsidP="00DA3993" w:rsidRDefault="00DA3993" w14:paraId="079B9BD0" w14:textId="4B6262BB">
      <w:pPr>
        <w:pStyle w:val="4Lopendetekst"/>
        <w:ind w:left="0"/>
      </w:pPr>
      <w:r>
        <w:t xml:space="preserve">Search results for Stonecrop </w:t>
      </w:r>
      <w:proofErr w:type="gramStart"/>
      <w:r w:rsidR="0048675E">
        <w:t>distribution</w:t>
      </w:r>
      <w:proofErr w:type="gramEnd"/>
      <w:r w:rsidR="0048675E">
        <w:t xml:space="preserve"> </w:t>
      </w:r>
    </w:p>
    <w:tbl>
      <w:tblPr>
        <w:tblStyle w:val="Grilledutableau"/>
        <w:tblW w:w="9282" w:type="dxa"/>
        <w:tblLayout w:type="fixed"/>
        <w:tblLook w:val="04A0" w:firstRow="1" w:lastRow="0" w:firstColumn="1" w:lastColumn="0" w:noHBand="0" w:noVBand="1"/>
      </w:tblPr>
      <w:tblGrid>
        <w:gridCol w:w="1271"/>
        <w:gridCol w:w="8011"/>
      </w:tblGrid>
      <w:tr w:rsidRPr="002A6B70" w:rsidR="00367638" w:rsidTr="005A03B5" w14:paraId="5C89A080" w14:textId="77777777">
        <w:tc>
          <w:tcPr>
            <w:tcW w:w="1271" w:type="dxa"/>
          </w:tcPr>
          <w:p w:rsidRPr="002A6B70" w:rsidR="00367638" w:rsidP="00367638" w:rsidRDefault="00367638" w14:paraId="77B53108" w14:textId="77777777">
            <w:pPr>
              <w:rPr>
                <w:rFonts w:ascii="Georgia" w:hAnsi="Georgia" w:cstheme="majorHAnsi"/>
                <w:sz w:val="16"/>
                <w:szCs w:val="16"/>
              </w:rPr>
            </w:pPr>
            <w:r>
              <w:rPr>
                <w:rFonts w:ascii="Georgia" w:hAnsi="Georgia"/>
                <w:sz w:val="16"/>
              </w:rPr>
              <w:t>GBIF</w:t>
            </w:r>
          </w:p>
        </w:tc>
        <w:tc>
          <w:tcPr>
            <w:tcW w:w="8011" w:type="dxa"/>
          </w:tcPr>
          <w:p w:rsidRPr="002A6B70" w:rsidR="00367638" w:rsidP="00367638" w:rsidRDefault="00367638" w14:paraId="7D270221" w14:textId="77777777">
            <w:pPr>
              <w:rPr>
                <w:rFonts w:ascii="Georgia" w:hAnsi="Georgia" w:cstheme="majorHAnsi"/>
                <w:sz w:val="16"/>
                <w:szCs w:val="16"/>
              </w:rPr>
            </w:pPr>
            <w:r>
              <w:rPr>
                <w:rFonts w:ascii="Georgia" w:hAnsi="Georgia"/>
                <w:sz w:val="16"/>
              </w:rPr>
              <w:t>https://www.gbif.org/occurrence/map?basis_of_record=HUMAN_OBSERVATION&amp;basis_of_record=OBSERVATION&amp;basis_of_record=LIVING_SPECIMEN&amp;basis_of_record=PRESERVED_SPECIMEN&amp;taxon_key=8035075</w:t>
            </w:r>
          </w:p>
        </w:tc>
      </w:tr>
      <w:tr w:rsidRPr="002A6B70" w:rsidR="00367638" w:rsidTr="005A03B5" w14:paraId="578C6AD1" w14:textId="77777777">
        <w:tc>
          <w:tcPr>
            <w:tcW w:w="1271" w:type="dxa"/>
          </w:tcPr>
          <w:p w:rsidRPr="002A6B70" w:rsidR="00367638" w:rsidP="00367638" w:rsidRDefault="00367638" w14:paraId="26DF39B9" w14:textId="77777777">
            <w:pPr>
              <w:rPr>
                <w:rFonts w:ascii="Georgia" w:hAnsi="Georgia" w:cstheme="majorHAnsi"/>
                <w:sz w:val="16"/>
                <w:szCs w:val="16"/>
              </w:rPr>
            </w:pPr>
            <w:r>
              <w:rPr>
                <w:rFonts w:ascii="Georgia" w:hAnsi="Georgia"/>
                <w:sz w:val="16"/>
              </w:rPr>
              <w:t>GISD</w:t>
            </w:r>
          </w:p>
        </w:tc>
        <w:tc>
          <w:tcPr>
            <w:tcW w:w="8011" w:type="dxa"/>
          </w:tcPr>
          <w:p w:rsidRPr="002A6B70" w:rsidR="00367638" w:rsidP="00367638" w:rsidRDefault="00367638" w14:paraId="5CB64546" w14:textId="77777777">
            <w:pPr>
              <w:rPr>
                <w:rFonts w:ascii="Georgia" w:hAnsi="Georgia" w:cstheme="majorHAnsi"/>
                <w:sz w:val="16"/>
                <w:szCs w:val="16"/>
              </w:rPr>
            </w:pPr>
            <w:r>
              <w:rPr>
                <w:rFonts w:ascii="Georgia" w:hAnsi="Georgia"/>
                <w:sz w:val="16"/>
              </w:rPr>
              <w:t>http://www.iucngisd.org/gisd/speciesname/Crassula+helmsii</w:t>
            </w:r>
          </w:p>
        </w:tc>
      </w:tr>
      <w:tr w:rsidRPr="002A6B70" w:rsidR="00367638" w:rsidTr="005A03B5" w14:paraId="5A62D3D7" w14:textId="77777777">
        <w:tc>
          <w:tcPr>
            <w:tcW w:w="1271" w:type="dxa"/>
          </w:tcPr>
          <w:p w:rsidRPr="002A6B70" w:rsidR="00367638" w:rsidP="00367638" w:rsidRDefault="00367638" w14:paraId="40EAAC57" w14:textId="77777777">
            <w:pPr>
              <w:rPr>
                <w:rFonts w:ascii="Georgia" w:hAnsi="Georgia" w:cstheme="majorHAnsi"/>
                <w:sz w:val="16"/>
                <w:szCs w:val="16"/>
              </w:rPr>
            </w:pPr>
            <w:r>
              <w:rPr>
                <w:rFonts w:ascii="Georgia" w:hAnsi="Georgia"/>
                <w:sz w:val="16"/>
              </w:rPr>
              <w:t>CABI</w:t>
            </w:r>
          </w:p>
        </w:tc>
        <w:tc>
          <w:tcPr>
            <w:tcW w:w="8011" w:type="dxa"/>
          </w:tcPr>
          <w:p w:rsidRPr="002A6B70" w:rsidR="00367638" w:rsidP="00367638" w:rsidRDefault="00367638" w14:paraId="05E26C56" w14:textId="77777777">
            <w:pPr>
              <w:rPr>
                <w:rFonts w:ascii="Georgia" w:hAnsi="Georgia" w:cstheme="majorHAnsi"/>
                <w:sz w:val="16"/>
                <w:szCs w:val="16"/>
              </w:rPr>
            </w:pPr>
            <w:r>
              <w:rPr>
                <w:rFonts w:ascii="Georgia" w:hAnsi="Georgia"/>
                <w:sz w:val="16"/>
              </w:rPr>
              <w:t>https://www.cabi.org/isc/datasheet/16463</w:t>
            </w:r>
          </w:p>
        </w:tc>
      </w:tr>
      <w:tr w:rsidRPr="002A6B70" w:rsidR="00367638" w:rsidTr="005A03B5" w14:paraId="4DDBCC3C" w14:textId="77777777">
        <w:tc>
          <w:tcPr>
            <w:tcW w:w="1271" w:type="dxa"/>
          </w:tcPr>
          <w:p w:rsidRPr="002A6B70" w:rsidR="00367638" w:rsidP="00367638" w:rsidRDefault="00367638" w14:paraId="1C65CC94" w14:textId="77777777">
            <w:pPr>
              <w:rPr>
                <w:rFonts w:ascii="Georgia" w:hAnsi="Georgia" w:cstheme="majorHAnsi"/>
                <w:sz w:val="16"/>
                <w:szCs w:val="16"/>
              </w:rPr>
            </w:pPr>
            <w:r>
              <w:rPr>
                <w:rFonts w:ascii="Georgia" w:hAnsi="Georgia"/>
                <w:sz w:val="16"/>
              </w:rPr>
              <w:t>EPPO</w:t>
            </w:r>
          </w:p>
        </w:tc>
        <w:tc>
          <w:tcPr>
            <w:tcW w:w="8011" w:type="dxa"/>
          </w:tcPr>
          <w:p w:rsidRPr="002A6B70" w:rsidR="00367638" w:rsidP="00367638" w:rsidRDefault="00367638" w14:paraId="08660BB5" w14:textId="77777777">
            <w:pPr>
              <w:rPr>
                <w:rFonts w:ascii="Georgia" w:hAnsi="Georgia" w:cstheme="majorHAnsi"/>
                <w:sz w:val="16"/>
                <w:szCs w:val="16"/>
              </w:rPr>
            </w:pPr>
            <w:r>
              <w:rPr>
                <w:rFonts w:ascii="Georgia" w:hAnsi="Georgia"/>
                <w:sz w:val="16"/>
              </w:rPr>
              <w:t>https://gd.eppo.int/taxon/CSBHE</w:t>
            </w:r>
          </w:p>
        </w:tc>
      </w:tr>
      <w:tr w:rsidRPr="002A6B70" w:rsidR="00367638" w:rsidTr="005A03B5" w14:paraId="1A7E5E89" w14:textId="77777777">
        <w:tc>
          <w:tcPr>
            <w:tcW w:w="1271" w:type="dxa"/>
          </w:tcPr>
          <w:p w:rsidRPr="002A6B70" w:rsidR="00367638" w:rsidP="00367638" w:rsidRDefault="00367638" w14:paraId="0436FD75" w14:textId="77777777">
            <w:pPr>
              <w:rPr>
                <w:rFonts w:ascii="Georgia" w:hAnsi="Georgia" w:cstheme="majorHAnsi"/>
                <w:sz w:val="16"/>
                <w:szCs w:val="16"/>
              </w:rPr>
            </w:pPr>
            <w:r>
              <w:rPr>
                <w:rFonts w:ascii="Georgia" w:hAnsi="Georgia"/>
                <w:sz w:val="16"/>
              </w:rPr>
              <w:t xml:space="preserve">EPPO </w:t>
            </w:r>
          </w:p>
        </w:tc>
        <w:tc>
          <w:tcPr>
            <w:tcW w:w="8011" w:type="dxa"/>
          </w:tcPr>
          <w:p w:rsidRPr="002A6B70" w:rsidR="00367638" w:rsidP="00367638" w:rsidRDefault="00367638" w14:paraId="4CA614F2" w14:textId="77777777">
            <w:pPr>
              <w:rPr>
                <w:rFonts w:ascii="Georgia" w:hAnsi="Georgia" w:cstheme="majorHAnsi"/>
                <w:sz w:val="16"/>
                <w:szCs w:val="16"/>
              </w:rPr>
            </w:pPr>
            <w:r>
              <w:rPr>
                <w:rFonts w:ascii="Georgia" w:hAnsi="Georgia"/>
                <w:sz w:val="16"/>
              </w:rPr>
              <w:t>https://pra.eppo.int/pra/e29aebca-b5f8-480d-b298-8600b9dea5b0</w:t>
            </w:r>
          </w:p>
        </w:tc>
      </w:tr>
      <w:tr w:rsidRPr="002A6B70" w:rsidR="00367638" w:rsidTr="005A03B5" w14:paraId="274573CD" w14:textId="77777777">
        <w:tc>
          <w:tcPr>
            <w:tcW w:w="1271" w:type="dxa"/>
          </w:tcPr>
          <w:p w:rsidRPr="002A6B70" w:rsidR="00367638" w:rsidP="00367638" w:rsidRDefault="00367638" w14:paraId="7CFD6058" w14:textId="77777777">
            <w:pPr>
              <w:rPr>
                <w:rFonts w:ascii="Georgia" w:hAnsi="Georgia" w:cstheme="majorHAnsi"/>
                <w:sz w:val="16"/>
                <w:szCs w:val="16"/>
              </w:rPr>
            </w:pPr>
            <w:r>
              <w:rPr>
                <w:rFonts w:ascii="Georgia" w:hAnsi="Georgia"/>
                <w:sz w:val="16"/>
              </w:rPr>
              <w:t>I naturalist</w:t>
            </w:r>
          </w:p>
        </w:tc>
        <w:tc>
          <w:tcPr>
            <w:tcW w:w="8011" w:type="dxa"/>
          </w:tcPr>
          <w:p w:rsidRPr="002A6B70" w:rsidR="00367638" w:rsidP="00367638" w:rsidRDefault="00367638" w14:paraId="1F66011D" w14:textId="77777777">
            <w:pPr>
              <w:rPr>
                <w:rFonts w:ascii="Georgia" w:hAnsi="Georgia" w:cstheme="majorHAnsi"/>
                <w:sz w:val="16"/>
                <w:szCs w:val="16"/>
              </w:rPr>
            </w:pPr>
            <w:r>
              <w:rPr>
                <w:rFonts w:ascii="Georgia" w:hAnsi="Georgia"/>
                <w:sz w:val="16"/>
              </w:rPr>
              <w:t>https://www.inaturalist.org/observations?place_id=any&amp;taxon_id=199392</w:t>
            </w:r>
          </w:p>
        </w:tc>
      </w:tr>
      <w:tr w:rsidRPr="002A6B70" w:rsidR="00367638" w:rsidTr="005A03B5" w14:paraId="60F8BDDB" w14:textId="77777777">
        <w:tc>
          <w:tcPr>
            <w:tcW w:w="1271" w:type="dxa"/>
          </w:tcPr>
          <w:p w:rsidRPr="002A6B70" w:rsidR="00367638" w:rsidP="00367638" w:rsidRDefault="00367638" w14:paraId="2E785724" w14:textId="77777777">
            <w:pPr>
              <w:rPr>
                <w:rFonts w:ascii="Georgia" w:hAnsi="Georgia" w:cstheme="majorHAnsi"/>
                <w:sz w:val="16"/>
                <w:szCs w:val="16"/>
              </w:rPr>
            </w:pPr>
          </w:p>
        </w:tc>
        <w:tc>
          <w:tcPr>
            <w:tcW w:w="8011" w:type="dxa"/>
          </w:tcPr>
          <w:p w:rsidRPr="002A6B70" w:rsidR="00367638" w:rsidP="00367638" w:rsidRDefault="00367638" w14:paraId="59B3C77C" w14:textId="77777777">
            <w:pPr>
              <w:rPr>
                <w:rFonts w:ascii="Georgia" w:hAnsi="Georgia" w:cstheme="majorHAnsi"/>
                <w:sz w:val="16"/>
                <w:szCs w:val="16"/>
              </w:rPr>
            </w:pPr>
          </w:p>
        </w:tc>
      </w:tr>
      <w:tr w:rsidRPr="002A6B70" w:rsidR="00367638" w:rsidTr="005A03B5" w14:paraId="1527CFC9" w14:textId="77777777">
        <w:tc>
          <w:tcPr>
            <w:tcW w:w="1271" w:type="dxa"/>
          </w:tcPr>
          <w:p w:rsidRPr="002A6B70" w:rsidR="00367638" w:rsidP="00367638" w:rsidRDefault="00367638" w14:paraId="41986448" w14:textId="77777777">
            <w:pPr>
              <w:rPr>
                <w:rFonts w:ascii="Georgia" w:hAnsi="Georgia" w:cstheme="majorHAnsi"/>
                <w:sz w:val="16"/>
                <w:szCs w:val="16"/>
              </w:rPr>
            </w:pPr>
            <w:r>
              <w:rPr>
                <w:rFonts w:ascii="Georgia" w:hAnsi="Georgia"/>
                <w:sz w:val="16"/>
              </w:rPr>
              <w:t>Belgium</w:t>
            </w:r>
          </w:p>
        </w:tc>
        <w:tc>
          <w:tcPr>
            <w:tcW w:w="8011" w:type="dxa"/>
          </w:tcPr>
          <w:p w:rsidRPr="002A6B70" w:rsidR="00367638" w:rsidP="00367638" w:rsidRDefault="00367638" w14:paraId="0E4C0350" w14:textId="77777777">
            <w:pPr>
              <w:rPr>
                <w:rFonts w:ascii="Georgia" w:hAnsi="Georgia" w:cstheme="majorHAnsi"/>
                <w:sz w:val="16"/>
                <w:szCs w:val="16"/>
              </w:rPr>
            </w:pPr>
            <w:r>
              <w:rPr>
                <w:rFonts w:ascii="Georgia" w:hAnsi="Georgia"/>
                <w:sz w:val="16"/>
              </w:rPr>
              <w:t>https://ias.biodiversity.be/species/show/50</w:t>
            </w:r>
          </w:p>
        </w:tc>
      </w:tr>
      <w:tr w:rsidRPr="002A6B70" w:rsidR="00367638" w:rsidTr="005A03B5" w14:paraId="2D60679A" w14:textId="77777777">
        <w:tc>
          <w:tcPr>
            <w:tcW w:w="1271" w:type="dxa"/>
          </w:tcPr>
          <w:p w:rsidRPr="002A6B70" w:rsidR="00367638" w:rsidP="00367638" w:rsidRDefault="00367638" w14:paraId="335AFC94" w14:textId="77777777">
            <w:pPr>
              <w:rPr>
                <w:rFonts w:ascii="Georgia" w:hAnsi="Georgia" w:cstheme="majorHAnsi"/>
                <w:sz w:val="16"/>
                <w:szCs w:val="16"/>
              </w:rPr>
            </w:pPr>
            <w:r>
              <w:rPr>
                <w:rFonts w:ascii="Georgia" w:hAnsi="Georgia"/>
                <w:sz w:val="16"/>
              </w:rPr>
              <w:t>Bulgaria</w:t>
            </w:r>
          </w:p>
        </w:tc>
        <w:tc>
          <w:tcPr>
            <w:tcW w:w="8011" w:type="dxa"/>
          </w:tcPr>
          <w:p w:rsidRPr="002A6B70" w:rsidR="00367638" w:rsidP="00367638" w:rsidRDefault="00367638" w14:paraId="44989A33" w14:textId="77777777">
            <w:pPr>
              <w:rPr>
                <w:rFonts w:ascii="Georgia" w:hAnsi="Georgia" w:cstheme="majorHAnsi"/>
                <w:sz w:val="16"/>
                <w:szCs w:val="16"/>
              </w:rPr>
            </w:pPr>
            <w:r>
              <w:rPr>
                <w:rFonts w:ascii="Georgia" w:hAnsi="Georgia"/>
                <w:sz w:val="16"/>
              </w:rPr>
              <w:t>http://eea.government.bg/bg/bio/nsmbr/inf-system</w:t>
            </w:r>
          </w:p>
        </w:tc>
      </w:tr>
      <w:tr w:rsidRPr="002A6B70" w:rsidR="00367638" w:rsidTr="005A03B5" w14:paraId="147235B7" w14:textId="77777777">
        <w:tc>
          <w:tcPr>
            <w:tcW w:w="1271" w:type="dxa"/>
          </w:tcPr>
          <w:p w:rsidRPr="002A6B70" w:rsidR="00367638" w:rsidP="00367638" w:rsidRDefault="00367638" w14:paraId="667346F3" w14:textId="77777777">
            <w:pPr>
              <w:rPr>
                <w:rFonts w:ascii="Georgia" w:hAnsi="Georgia" w:cstheme="majorHAnsi"/>
                <w:sz w:val="16"/>
                <w:szCs w:val="16"/>
              </w:rPr>
            </w:pPr>
            <w:r>
              <w:rPr>
                <w:rFonts w:ascii="Georgia" w:hAnsi="Georgia"/>
                <w:sz w:val="16"/>
              </w:rPr>
              <w:t>Denmark</w:t>
            </w:r>
          </w:p>
        </w:tc>
        <w:tc>
          <w:tcPr>
            <w:tcW w:w="8011" w:type="dxa"/>
          </w:tcPr>
          <w:p w:rsidRPr="002A6B70" w:rsidR="00367638" w:rsidP="00367638" w:rsidRDefault="00367638" w14:paraId="6F75C778" w14:textId="77777777">
            <w:pPr>
              <w:rPr>
                <w:rFonts w:ascii="Georgia" w:hAnsi="Georgia" w:cstheme="majorHAnsi"/>
                <w:sz w:val="16"/>
                <w:szCs w:val="16"/>
              </w:rPr>
            </w:pPr>
            <w:r>
              <w:rPr>
                <w:rFonts w:ascii="Georgia" w:hAnsi="Georgia"/>
                <w:sz w:val="16"/>
              </w:rPr>
              <w:t>https://mst.dk/natur-vand/natur/artsleksikon/froeplanter/new-zealandsk-korsarve/</w:t>
            </w:r>
          </w:p>
        </w:tc>
      </w:tr>
      <w:tr w:rsidRPr="002A6B70" w:rsidR="00367638" w:rsidTr="005A03B5" w14:paraId="6C2AF964" w14:textId="77777777">
        <w:tc>
          <w:tcPr>
            <w:tcW w:w="1271" w:type="dxa"/>
          </w:tcPr>
          <w:p w:rsidRPr="002A6B70" w:rsidR="00367638" w:rsidP="00367638" w:rsidRDefault="00367638" w14:paraId="7C836F57" w14:textId="77777777">
            <w:pPr>
              <w:rPr>
                <w:rFonts w:ascii="Georgia" w:hAnsi="Georgia" w:cstheme="majorHAnsi"/>
                <w:sz w:val="16"/>
                <w:szCs w:val="16"/>
              </w:rPr>
            </w:pPr>
            <w:r>
              <w:rPr>
                <w:rFonts w:ascii="Georgia" w:hAnsi="Georgia"/>
                <w:sz w:val="16"/>
              </w:rPr>
              <w:t>Denmark</w:t>
            </w:r>
          </w:p>
        </w:tc>
        <w:tc>
          <w:tcPr>
            <w:tcW w:w="8011" w:type="dxa"/>
          </w:tcPr>
          <w:p w:rsidRPr="002A6B70" w:rsidR="00367638" w:rsidP="00367638" w:rsidRDefault="00367638" w14:paraId="59534FD8" w14:textId="77777777">
            <w:pPr>
              <w:rPr>
                <w:rFonts w:ascii="Georgia" w:hAnsi="Georgia" w:cstheme="majorHAnsi"/>
                <w:sz w:val="16"/>
                <w:szCs w:val="16"/>
              </w:rPr>
            </w:pPr>
            <w:r>
              <w:rPr>
                <w:rFonts w:ascii="Georgia" w:hAnsi="Georgia"/>
                <w:sz w:val="16"/>
              </w:rPr>
              <w:t>https://naturstyrelsen.dk/media/nst/66891/HandlingsplanForInvasiveArter.pdf</w:t>
            </w:r>
          </w:p>
        </w:tc>
      </w:tr>
      <w:tr w:rsidRPr="002A6B70" w:rsidR="004E1ACC" w:rsidTr="005A03B5" w14:paraId="0D073202" w14:textId="77777777">
        <w:tc>
          <w:tcPr>
            <w:tcW w:w="1271" w:type="dxa"/>
          </w:tcPr>
          <w:p w:rsidRPr="002A6B70" w:rsidR="004E1ACC" w:rsidP="00367638" w:rsidRDefault="004E1ACC" w14:paraId="47AE6F0F" w14:textId="77777777">
            <w:pPr>
              <w:rPr>
                <w:rFonts w:ascii="Georgia" w:hAnsi="Georgia" w:cstheme="majorHAnsi"/>
                <w:sz w:val="16"/>
                <w:szCs w:val="16"/>
              </w:rPr>
            </w:pPr>
            <w:r>
              <w:rPr>
                <w:rFonts w:ascii="Georgia" w:hAnsi="Georgia"/>
                <w:sz w:val="16"/>
              </w:rPr>
              <w:t>Denmark</w:t>
            </w:r>
          </w:p>
        </w:tc>
        <w:tc>
          <w:tcPr>
            <w:tcW w:w="8011" w:type="dxa"/>
          </w:tcPr>
          <w:p w:rsidRPr="002A6B70" w:rsidR="004E1ACC" w:rsidP="00367638" w:rsidRDefault="004E1ACC" w14:paraId="09E76480" w14:textId="77777777">
            <w:pPr>
              <w:rPr>
                <w:rFonts w:ascii="Georgia" w:hAnsi="Georgia" w:cstheme="majorHAnsi"/>
                <w:sz w:val="16"/>
                <w:szCs w:val="16"/>
              </w:rPr>
            </w:pPr>
            <w:r>
              <w:rPr>
                <w:rFonts w:ascii="Georgia" w:hAnsi="Georgia"/>
                <w:sz w:val="16"/>
              </w:rPr>
              <w:t>https://mst.dk/media/173895/revideret_liste_ikkehjemmehoerendearter_19-03-2019.xls</w:t>
            </w:r>
          </w:p>
        </w:tc>
      </w:tr>
      <w:tr w:rsidRPr="002A6B70" w:rsidR="00367638" w:rsidTr="005A03B5" w14:paraId="3FBDFEBD" w14:textId="77777777">
        <w:tc>
          <w:tcPr>
            <w:tcW w:w="1271" w:type="dxa"/>
          </w:tcPr>
          <w:p w:rsidRPr="002A6B70" w:rsidR="00367638" w:rsidP="00367638" w:rsidRDefault="00367638" w14:paraId="68163058"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364993F5" w14:textId="77777777">
            <w:pPr>
              <w:rPr>
                <w:rFonts w:ascii="Georgia" w:hAnsi="Georgia" w:cstheme="majorHAnsi"/>
                <w:sz w:val="16"/>
                <w:szCs w:val="16"/>
              </w:rPr>
            </w:pPr>
            <w:r>
              <w:rPr>
                <w:rFonts w:ascii="Georgia" w:hAnsi="Georgia"/>
                <w:sz w:val="16"/>
              </w:rPr>
              <w:t>http://floraweb.de/webkarten/karte.html?taxnr=6731</w:t>
            </w:r>
          </w:p>
        </w:tc>
      </w:tr>
      <w:tr w:rsidRPr="002A6B70" w:rsidR="00367638" w:rsidTr="005A03B5" w14:paraId="14F8A58D" w14:textId="77777777">
        <w:tc>
          <w:tcPr>
            <w:tcW w:w="1271" w:type="dxa"/>
          </w:tcPr>
          <w:p w:rsidRPr="002A6B70" w:rsidR="00367638" w:rsidP="00367638" w:rsidRDefault="00367638" w14:paraId="76E25F3D"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656CAB68" w14:textId="77777777">
            <w:pPr>
              <w:rPr>
                <w:rFonts w:ascii="Georgia" w:hAnsi="Georgia" w:cstheme="majorHAnsi"/>
                <w:sz w:val="16"/>
                <w:szCs w:val="16"/>
              </w:rPr>
            </w:pPr>
            <w:r>
              <w:rPr>
                <w:rFonts w:ascii="Georgia" w:hAnsi="Georgia"/>
                <w:sz w:val="16"/>
              </w:rPr>
              <w:t>http://www.blumeninschwaben.de/Zweikeimblaettrige/Dickblattgewaechse/crassu_wasser.htm#Helms%20Dickblatt</w:t>
            </w:r>
          </w:p>
        </w:tc>
      </w:tr>
      <w:tr w:rsidRPr="002A6B70" w:rsidR="00367638" w:rsidTr="005A03B5" w14:paraId="60B91AC0" w14:textId="77777777">
        <w:tc>
          <w:tcPr>
            <w:tcW w:w="1271" w:type="dxa"/>
          </w:tcPr>
          <w:p w:rsidRPr="002A6B70" w:rsidR="00367638" w:rsidP="00367638" w:rsidRDefault="00367638" w14:paraId="21F3D3DD"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22137D42" w14:textId="77777777">
            <w:pPr>
              <w:rPr>
                <w:rFonts w:ascii="Georgia" w:hAnsi="Georgia" w:cstheme="majorHAnsi"/>
                <w:sz w:val="16"/>
                <w:szCs w:val="16"/>
              </w:rPr>
            </w:pPr>
            <w:r>
              <w:rPr>
                <w:rFonts w:ascii="Georgia" w:hAnsi="Georgia"/>
                <w:sz w:val="16"/>
              </w:rPr>
              <w:t>http://www.lanaplan.de/download/DGL2008VDWHU.pdf</w:t>
            </w:r>
          </w:p>
        </w:tc>
      </w:tr>
      <w:tr w:rsidRPr="002A6B70" w:rsidR="00367638" w:rsidTr="005A03B5" w14:paraId="1762D50A" w14:textId="77777777">
        <w:tc>
          <w:tcPr>
            <w:tcW w:w="1271" w:type="dxa"/>
          </w:tcPr>
          <w:p w:rsidRPr="002A6B70" w:rsidR="00367638" w:rsidP="00367638" w:rsidRDefault="00367638" w14:paraId="3844266B"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2982BB94" w14:textId="77777777">
            <w:pPr>
              <w:rPr>
                <w:rFonts w:ascii="Georgia" w:hAnsi="Georgia" w:cstheme="majorHAnsi"/>
                <w:sz w:val="16"/>
                <w:szCs w:val="16"/>
              </w:rPr>
            </w:pPr>
            <w:r>
              <w:rPr>
                <w:rFonts w:ascii="Georgia" w:hAnsi="Georgia"/>
                <w:sz w:val="16"/>
              </w:rPr>
              <w:t>http://www.ufz.de/biolflor/taxonomie/taxonomie.jsp?ID_Taxonomie=879</w:t>
            </w:r>
          </w:p>
        </w:tc>
      </w:tr>
      <w:tr w:rsidRPr="002A6B70" w:rsidR="00367638" w:rsidTr="005A03B5" w14:paraId="5BF9C9C9" w14:textId="77777777">
        <w:tc>
          <w:tcPr>
            <w:tcW w:w="1271" w:type="dxa"/>
          </w:tcPr>
          <w:p w:rsidRPr="002A6B70" w:rsidR="00367638" w:rsidP="00367638" w:rsidRDefault="00367638" w14:paraId="4593A3EB"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4C044C8E" w14:textId="77777777">
            <w:pPr>
              <w:rPr>
                <w:rFonts w:ascii="Georgia" w:hAnsi="Georgia" w:cstheme="majorHAnsi"/>
                <w:sz w:val="16"/>
                <w:szCs w:val="16"/>
              </w:rPr>
            </w:pPr>
            <w:r>
              <w:rPr>
                <w:rFonts w:ascii="Georgia" w:hAnsi="Georgia"/>
                <w:sz w:val="16"/>
              </w:rPr>
              <w:t>https://neobiota.bfn.de/handbuch/gefaesspflanzen/crassula-helmsii.html</w:t>
            </w:r>
          </w:p>
        </w:tc>
      </w:tr>
      <w:tr w:rsidRPr="002A6B70" w:rsidR="00367638" w:rsidTr="005A03B5" w14:paraId="1B11C830" w14:textId="77777777">
        <w:tc>
          <w:tcPr>
            <w:tcW w:w="1271" w:type="dxa"/>
          </w:tcPr>
          <w:p w:rsidRPr="002A6B70" w:rsidR="00367638" w:rsidP="00367638" w:rsidRDefault="00367638" w14:paraId="18BF1AEF"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7679006A" w14:textId="77777777">
            <w:pPr>
              <w:rPr>
                <w:rFonts w:ascii="Georgia" w:hAnsi="Georgia" w:cstheme="majorHAnsi"/>
                <w:sz w:val="16"/>
                <w:szCs w:val="16"/>
              </w:rPr>
            </w:pPr>
            <w:r>
              <w:rPr>
                <w:rFonts w:ascii="Georgia" w:hAnsi="Georgia"/>
                <w:sz w:val="16"/>
              </w:rPr>
              <w:t>https://neobiota.bfn.de/publikationen.html</w:t>
            </w:r>
          </w:p>
        </w:tc>
      </w:tr>
      <w:tr w:rsidRPr="002A6B70" w:rsidR="00367638" w:rsidTr="005A03B5" w14:paraId="19665B45" w14:textId="77777777">
        <w:tc>
          <w:tcPr>
            <w:tcW w:w="1271" w:type="dxa"/>
          </w:tcPr>
          <w:p w:rsidRPr="002A6B70" w:rsidR="00367638" w:rsidP="00367638" w:rsidRDefault="00367638" w14:paraId="14399FA6"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01AE5E5A" w14:textId="77777777">
            <w:pPr>
              <w:rPr>
                <w:rFonts w:ascii="Georgia" w:hAnsi="Georgia" w:cstheme="majorHAnsi"/>
                <w:sz w:val="16"/>
                <w:szCs w:val="16"/>
              </w:rPr>
            </w:pPr>
            <w:r>
              <w:rPr>
                <w:rFonts w:ascii="Georgia" w:hAnsi="Georgia"/>
                <w:sz w:val="16"/>
              </w:rPr>
              <w:t>https://www.bfn.de/fileadmin/BfN/daten_fakten/Dokumente/II_1_2_18_Natrschutzfachl_Invasivitaetsbew_Pflanzen.pdf</w:t>
            </w:r>
          </w:p>
        </w:tc>
      </w:tr>
      <w:tr w:rsidRPr="002A6B70" w:rsidR="00367638" w:rsidTr="005A03B5" w14:paraId="427B108B" w14:textId="77777777">
        <w:tc>
          <w:tcPr>
            <w:tcW w:w="1271" w:type="dxa"/>
          </w:tcPr>
          <w:p w:rsidRPr="002A6B70" w:rsidR="00367638" w:rsidP="00367638" w:rsidRDefault="00367638" w14:paraId="06C81EDE"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4654E8FD" w14:textId="77777777">
            <w:pPr>
              <w:rPr>
                <w:rFonts w:ascii="Georgia" w:hAnsi="Georgia" w:cstheme="majorHAnsi"/>
                <w:sz w:val="16"/>
                <w:szCs w:val="16"/>
              </w:rPr>
            </w:pPr>
            <w:r>
              <w:rPr>
                <w:rFonts w:ascii="Georgia" w:hAnsi="Georgia"/>
                <w:sz w:val="16"/>
              </w:rPr>
              <w:t>https://www.bfn.de/fileadmin/BfN/service/Dokumente/skripten/skript401.pdf</w:t>
            </w:r>
          </w:p>
        </w:tc>
      </w:tr>
      <w:tr w:rsidRPr="002A6B70" w:rsidR="00367638" w:rsidTr="005A03B5" w14:paraId="46168354" w14:textId="77777777">
        <w:tc>
          <w:tcPr>
            <w:tcW w:w="1271" w:type="dxa"/>
          </w:tcPr>
          <w:p w:rsidRPr="002A6B70" w:rsidR="00367638" w:rsidP="00367638" w:rsidRDefault="00367638" w14:paraId="06368E26" w14:textId="77777777">
            <w:pPr>
              <w:rPr>
                <w:rFonts w:ascii="Georgia" w:hAnsi="Georgia" w:cstheme="majorHAnsi"/>
                <w:sz w:val="16"/>
                <w:szCs w:val="16"/>
              </w:rPr>
            </w:pPr>
            <w:r>
              <w:rPr>
                <w:rFonts w:ascii="Georgia" w:hAnsi="Georgia"/>
                <w:sz w:val="16"/>
              </w:rPr>
              <w:t>Germany</w:t>
            </w:r>
          </w:p>
        </w:tc>
        <w:tc>
          <w:tcPr>
            <w:tcW w:w="8011" w:type="dxa"/>
          </w:tcPr>
          <w:p w:rsidRPr="002A6B70" w:rsidR="00367638" w:rsidP="00367638" w:rsidRDefault="00367638" w14:paraId="75F7FFA0" w14:textId="77777777">
            <w:pPr>
              <w:rPr>
                <w:rFonts w:ascii="Georgia" w:hAnsi="Georgia" w:cstheme="majorHAnsi"/>
                <w:sz w:val="16"/>
                <w:szCs w:val="16"/>
              </w:rPr>
            </w:pPr>
            <w:r>
              <w:rPr>
                <w:rFonts w:ascii="Georgia" w:hAnsi="Georgia"/>
                <w:sz w:val="16"/>
              </w:rPr>
              <w:t>https://www.lv-wli.de/files/pdf/Fachbereiche/Bienenweide/skript352%20BfN.pdf</w:t>
            </w:r>
          </w:p>
        </w:tc>
      </w:tr>
      <w:tr w:rsidRPr="002A6B70" w:rsidR="00367638" w:rsidTr="005A03B5" w14:paraId="035337E3" w14:textId="77777777">
        <w:tc>
          <w:tcPr>
            <w:tcW w:w="1271" w:type="dxa"/>
          </w:tcPr>
          <w:p w:rsidRPr="002A6B70" w:rsidR="00367638" w:rsidP="00367638" w:rsidRDefault="00367638" w14:paraId="68B8FE10" w14:textId="77777777">
            <w:pPr>
              <w:rPr>
                <w:rFonts w:ascii="Georgia" w:hAnsi="Georgia" w:cstheme="majorHAnsi"/>
                <w:sz w:val="16"/>
                <w:szCs w:val="16"/>
              </w:rPr>
            </w:pPr>
            <w:r>
              <w:rPr>
                <w:rFonts w:ascii="Georgia" w:hAnsi="Georgia"/>
                <w:sz w:val="16"/>
              </w:rPr>
              <w:t>Estonia</w:t>
            </w:r>
          </w:p>
        </w:tc>
        <w:tc>
          <w:tcPr>
            <w:tcW w:w="8011" w:type="dxa"/>
          </w:tcPr>
          <w:p w:rsidRPr="002A6B70" w:rsidR="00367638" w:rsidP="00367638" w:rsidRDefault="00367638" w14:paraId="1BF78FC5" w14:textId="77777777">
            <w:pPr>
              <w:rPr>
                <w:rFonts w:ascii="Georgia" w:hAnsi="Georgia" w:cstheme="majorHAnsi"/>
                <w:sz w:val="16"/>
                <w:szCs w:val="16"/>
              </w:rPr>
            </w:pPr>
            <w:r>
              <w:rPr>
                <w:rFonts w:ascii="Georgia" w:hAnsi="Georgia"/>
                <w:sz w:val="16"/>
              </w:rPr>
              <w:t>https://ec.europa.eu/growth/tools-databases/tris/de/index.cfm/search/?trisaction=search.detail&amp;year=2018&amp;num=275&amp;dLang=DE</w:t>
            </w:r>
          </w:p>
        </w:tc>
      </w:tr>
      <w:tr w:rsidRPr="002A6B70" w:rsidR="00367638" w:rsidTr="005A03B5" w14:paraId="3B6046DB" w14:textId="77777777">
        <w:tc>
          <w:tcPr>
            <w:tcW w:w="1271" w:type="dxa"/>
          </w:tcPr>
          <w:p w:rsidRPr="002A6B70" w:rsidR="00367638" w:rsidP="00367638" w:rsidRDefault="00367638" w14:paraId="2A939F3C" w14:textId="77777777">
            <w:pPr>
              <w:rPr>
                <w:rFonts w:ascii="Georgia" w:hAnsi="Georgia" w:cstheme="majorHAnsi"/>
                <w:sz w:val="16"/>
                <w:szCs w:val="16"/>
              </w:rPr>
            </w:pPr>
            <w:r>
              <w:rPr>
                <w:rFonts w:ascii="Georgia" w:hAnsi="Georgia"/>
                <w:sz w:val="16"/>
              </w:rPr>
              <w:t>Estonia</w:t>
            </w:r>
          </w:p>
        </w:tc>
        <w:tc>
          <w:tcPr>
            <w:tcW w:w="8011" w:type="dxa"/>
          </w:tcPr>
          <w:p w:rsidRPr="002A6B70" w:rsidR="00367638" w:rsidP="00367638" w:rsidRDefault="00367638" w14:paraId="7C509B3C" w14:textId="77777777">
            <w:pPr>
              <w:rPr>
                <w:rFonts w:ascii="Georgia" w:hAnsi="Georgia" w:cstheme="majorHAnsi"/>
                <w:sz w:val="16"/>
                <w:szCs w:val="16"/>
              </w:rPr>
            </w:pPr>
            <w:r>
              <w:rPr>
                <w:rFonts w:ascii="Georgia" w:hAnsi="Georgia"/>
                <w:sz w:val="16"/>
              </w:rPr>
              <w:t>https://elurikkus.ee/plant-atlas/taxon</w:t>
            </w:r>
          </w:p>
        </w:tc>
      </w:tr>
      <w:tr w:rsidRPr="002A6B70" w:rsidR="00367638" w:rsidTr="005A03B5" w14:paraId="120B75DE" w14:textId="77777777">
        <w:tc>
          <w:tcPr>
            <w:tcW w:w="1271" w:type="dxa"/>
          </w:tcPr>
          <w:p w:rsidRPr="002A6B70" w:rsidR="00367638" w:rsidP="00367638" w:rsidRDefault="00367638" w14:paraId="778B1559" w14:textId="77777777">
            <w:pPr>
              <w:rPr>
                <w:rFonts w:ascii="Georgia" w:hAnsi="Georgia" w:cstheme="majorHAnsi"/>
                <w:sz w:val="16"/>
                <w:szCs w:val="16"/>
              </w:rPr>
            </w:pPr>
            <w:r>
              <w:rPr>
                <w:rFonts w:ascii="Georgia" w:hAnsi="Georgia"/>
                <w:sz w:val="16"/>
              </w:rPr>
              <w:t>Estonia</w:t>
            </w:r>
          </w:p>
        </w:tc>
        <w:tc>
          <w:tcPr>
            <w:tcW w:w="8011" w:type="dxa"/>
          </w:tcPr>
          <w:p w:rsidRPr="002A6B70" w:rsidR="00367638" w:rsidP="00367638" w:rsidRDefault="00367638" w14:paraId="2DBEF6B6" w14:textId="77777777">
            <w:pPr>
              <w:rPr>
                <w:rFonts w:ascii="Georgia" w:hAnsi="Georgia" w:cstheme="majorHAnsi"/>
                <w:sz w:val="16"/>
                <w:szCs w:val="16"/>
              </w:rPr>
            </w:pPr>
            <w:r>
              <w:rPr>
                <w:rFonts w:ascii="Georgia" w:hAnsi="Georgia"/>
                <w:sz w:val="16"/>
              </w:rPr>
              <w:t>https://www.envir.ee/et/voorliigid</w:t>
            </w:r>
          </w:p>
        </w:tc>
      </w:tr>
      <w:tr w:rsidRPr="002A6B70" w:rsidR="00367638" w:rsidTr="005A03B5" w14:paraId="138B437D" w14:textId="77777777">
        <w:tc>
          <w:tcPr>
            <w:tcW w:w="1271" w:type="dxa"/>
          </w:tcPr>
          <w:p w:rsidRPr="002A6B70" w:rsidR="00367638" w:rsidP="00367638" w:rsidRDefault="00367638" w14:paraId="5CB57FA4" w14:textId="77777777">
            <w:pPr>
              <w:rPr>
                <w:rFonts w:ascii="Georgia" w:hAnsi="Georgia" w:cstheme="majorHAnsi"/>
                <w:sz w:val="16"/>
                <w:szCs w:val="16"/>
              </w:rPr>
            </w:pPr>
            <w:r>
              <w:rPr>
                <w:rFonts w:ascii="Georgia" w:hAnsi="Georgia"/>
                <w:sz w:val="16"/>
              </w:rPr>
              <w:t>Estonia</w:t>
            </w:r>
          </w:p>
        </w:tc>
        <w:tc>
          <w:tcPr>
            <w:tcW w:w="8011" w:type="dxa"/>
          </w:tcPr>
          <w:p w:rsidRPr="002A6B70" w:rsidR="00367638" w:rsidP="00367638" w:rsidRDefault="00367638" w14:paraId="39EEA70C" w14:textId="77777777">
            <w:pPr>
              <w:rPr>
                <w:rFonts w:ascii="Georgia" w:hAnsi="Georgia" w:cstheme="majorHAnsi"/>
                <w:sz w:val="16"/>
                <w:szCs w:val="16"/>
              </w:rPr>
            </w:pPr>
            <w:r>
              <w:rPr>
                <w:rFonts w:ascii="Georgia" w:hAnsi="Georgia"/>
                <w:sz w:val="16"/>
              </w:rPr>
              <w:t>https://www.envir.ee/sites/default/files/common_alien_vasculars.pdf</w:t>
            </w:r>
          </w:p>
        </w:tc>
      </w:tr>
      <w:tr w:rsidRPr="002A6B70" w:rsidR="00367638" w:rsidTr="005A03B5" w14:paraId="04D1547E" w14:textId="77777777">
        <w:tc>
          <w:tcPr>
            <w:tcW w:w="1271" w:type="dxa"/>
          </w:tcPr>
          <w:p w:rsidRPr="002A6B70" w:rsidR="00367638" w:rsidP="00367638" w:rsidRDefault="00367638" w14:paraId="60A8DADD" w14:textId="77777777">
            <w:pPr>
              <w:rPr>
                <w:rFonts w:ascii="Georgia" w:hAnsi="Georgia" w:cstheme="majorHAnsi"/>
                <w:sz w:val="16"/>
                <w:szCs w:val="16"/>
              </w:rPr>
            </w:pPr>
            <w:r>
              <w:rPr>
                <w:rFonts w:ascii="Georgia" w:hAnsi="Georgia"/>
                <w:sz w:val="16"/>
              </w:rPr>
              <w:t>Estonia</w:t>
            </w:r>
          </w:p>
        </w:tc>
        <w:tc>
          <w:tcPr>
            <w:tcW w:w="8011" w:type="dxa"/>
          </w:tcPr>
          <w:p w:rsidRPr="002A6B70" w:rsidR="00367638" w:rsidP="00367638" w:rsidRDefault="00367638" w14:paraId="48E142ED" w14:textId="77777777">
            <w:pPr>
              <w:rPr>
                <w:rFonts w:ascii="Georgia" w:hAnsi="Georgia" w:cstheme="majorHAnsi"/>
                <w:sz w:val="16"/>
                <w:szCs w:val="16"/>
              </w:rPr>
            </w:pPr>
            <w:r>
              <w:rPr>
                <w:rFonts w:ascii="Georgia" w:hAnsi="Georgia"/>
                <w:sz w:val="16"/>
              </w:rPr>
              <w:t>https://www.riigiteataja.ee/akt/12828512</w:t>
            </w:r>
          </w:p>
        </w:tc>
      </w:tr>
      <w:tr w:rsidRPr="002A6B70" w:rsidR="00367638" w:rsidTr="005A03B5" w14:paraId="10F967C9" w14:textId="77777777">
        <w:tc>
          <w:tcPr>
            <w:tcW w:w="1271" w:type="dxa"/>
          </w:tcPr>
          <w:p w:rsidRPr="002A6B70" w:rsidR="00367638" w:rsidP="00367638" w:rsidRDefault="00367638" w14:paraId="0EBAD689" w14:textId="77777777">
            <w:pPr>
              <w:rPr>
                <w:rFonts w:ascii="Georgia" w:hAnsi="Georgia" w:cstheme="majorHAnsi"/>
                <w:sz w:val="16"/>
                <w:szCs w:val="16"/>
              </w:rPr>
            </w:pPr>
            <w:r>
              <w:rPr>
                <w:rFonts w:ascii="Georgia" w:hAnsi="Georgia"/>
                <w:sz w:val="16"/>
              </w:rPr>
              <w:t>Finland</w:t>
            </w:r>
          </w:p>
        </w:tc>
        <w:tc>
          <w:tcPr>
            <w:tcW w:w="8011" w:type="dxa"/>
          </w:tcPr>
          <w:p w:rsidRPr="002A6B70" w:rsidR="00367638" w:rsidP="00367638" w:rsidRDefault="00367638" w14:paraId="30C50263" w14:textId="77777777">
            <w:pPr>
              <w:rPr>
                <w:rFonts w:ascii="Georgia" w:hAnsi="Georgia" w:cstheme="majorHAnsi"/>
                <w:sz w:val="16"/>
                <w:szCs w:val="16"/>
              </w:rPr>
            </w:pPr>
            <w:r>
              <w:rPr>
                <w:rFonts w:ascii="Georgia" w:hAnsi="Georgia"/>
                <w:sz w:val="16"/>
              </w:rPr>
              <w:t>http://koivu.luomus.fi/kasviatlas/</w:t>
            </w:r>
          </w:p>
        </w:tc>
      </w:tr>
      <w:tr w:rsidRPr="002A6B70" w:rsidR="00367638" w:rsidTr="005A03B5" w14:paraId="0972C727" w14:textId="77777777">
        <w:tc>
          <w:tcPr>
            <w:tcW w:w="1271" w:type="dxa"/>
          </w:tcPr>
          <w:p w:rsidRPr="002A6B70" w:rsidR="00367638" w:rsidP="00367638" w:rsidRDefault="00367638" w14:paraId="4B0F3900" w14:textId="77777777">
            <w:pPr>
              <w:rPr>
                <w:rFonts w:ascii="Georgia" w:hAnsi="Georgia" w:cstheme="majorHAnsi"/>
                <w:sz w:val="16"/>
                <w:szCs w:val="16"/>
              </w:rPr>
            </w:pPr>
            <w:r>
              <w:rPr>
                <w:rFonts w:ascii="Georgia" w:hAnsi="Georgia"/>
                <w:sz w:val="16"/>
              </w:rPr>
              <w:t>France</w:t>
            </w:r>
          </w:p>
        </w:tc>
        <w:tc>
          <w:tcPr>
            <w:tcW w:w="8011" w:type="dxa"/>
          </w:tcPr>
          <w:p w:rsidRPr="002A6B70" w:rsidR="00367638" w:rsidP="00367638" w:rsidRDefault="00367638" w14:paraId="220A8A92" w14:textId="77777777">
            <w:pPr>
              <w:rPr>
                <w:rFonts w:ascii="Georgia" w:hAnsi="Georgia" w:cstheme="majorHAnsi"/>
                <w:sz w:val="16"/>
                <w:szCs w:val="16"/>
              </w:rPr>
            </w:pPr>
            <w:r>
              <w:rPr>
                <w:rFonts w:ascii="Georgia" w:hAnsi="Georgia"/>
                <w:sz w:val="16"/>
              </w:rPr>
              <w:t>http://www.gt-ibma.eu/wp-content/uploads/2018/01/dortel_dutartre_2017_crassule_de_helms_synthese_vf.pdf</w:t>
            </w:r>
          </w:p>
        </w:tc>
      </w:tr>
      <w:tr w:rsidRPr="002A6B70" w:rsidR="00367638" w:rsidTr="005A03B5" w14:paraId="1EFB7932" w14:textId="77777777">
        <w:tc>
          <w:tcPr>
            <w:tcW w:w="1271" w:type="dxa"/>
          </w:tcPr>
          <w:p w:rsidRPr="002A6B70" w:rsidR="00367638" w:rsidP="00367638" w:rsidRDefault="00367638" w14:paraId="134EDAEB" w14:textId="77777777">
            <w:pPr>
              <w:rPr>
                <w:rFonts w:ascii="Georgia" w:hAnsi="Georgia" w:cstheme="majorHAnsi"/>
                <w:sz w:val="16"/>
                <w:szCs w:val="16"/>
              </w:rPr>
            </w:pPr>
            <w:r>
              <w:rPr>
                <w:rFonts w:ascii="Georgia" w:hAnsi="Georgia"/>
                <w:sz w:val="16"/>
              </w:rPr>
              <w:t>France</w:t>
            </w:r>
          </w:p>
        </w:tc>
        <w:tc>
          <w:tcPr>
            <w:tcW w:w="8011" w:type="dxa"/>
          </w:tcPr>
          <w:p w:rsidRPr="002A6B70" w:rsidR="00367638" w:rsidP="00367638" w:rsidRDefault="00367638" w14:paraId="5331223E" w14:textId="77777777">
            <w:pPr>
              <w:rPr>
                <w:rFonts w:ascii="Georgia" w:hAnsi="Georgia" w:cstheme="majorHAnsi"/>
                <w:sz w:val="16"/>
                <w:szCs w:val="16"/>
              </w:rPr>
            </w:pPr>
            <w:r>
              <w:rPr>
                <w:rFonts w:ascii="Georgia" w:hAnsi="Georgia"/>
                <w:sz w:val="16"/>
              </w:rPr>
              <w:t>https://www.codeplantesenvahissantes.fr/fileadmin/user_upload/Crassula_helmssi.pdf</w:t>
            </w:r>
          </w:p>
        </w:tc>
      </w:tr>
      <w:tr w:rsidRPr="002A6B70" w:rsidR="00367638" w:rsidTr="005A03B5" w14:paraId="0AE4BD6E" w14:textId="77777777">
        <w:tc>
          <w:tcPr>
            <w:tcW w:w="1271" w:type="dxa"/>
          </w:tcPr>
          <w:p w:rsidRPr="002A6B70" w:rsidR="00367638" w:rsidP="00367638" w:rsidRDefault="00367638" w14:paraId="30653062" w14:textId="77777777">
            <w:pPr>
              <w:rPr>
                <w:rFonts w:ascii="Georgia" w:hAnsi="Georgia" w:cstheme="majorHAnsi"/>
                <w:sz w:val="16"/>
                <w:szCs w:val="16"/>
              </w:rPr>
            </w:pPr>
            <w:r>
              <w:rPr>
                <w:rFonts w:ascii="Georgia" w:hAnsi="Georgia"/>
                <w:sz w:val="16"/>
              </w:rPr>
              <w:t>Greece</w:t>
            </w:r>
          </w:p>
        </w:tc>
        <w:tc>
          <w:tcPr>
            <w:tcW w:w="8011" w:type="dxa"/>
          </w:tcPr>
          <w:p w:rsidRPr="002A6B70" w:rsidR="00367638" w:rsidP="00367638" w:rsidRDefault="00367638" w14:paraId="34FDE270" w14:textId="77777777">
            <w:pPr>
              <w:rPr>
                <w:rFonts w:ascii="Georgia" w:hAnsi="Georgia" w:cstheme="majorHAnsi"/>
                <w:sz w:val="16"/>
                <w:szCs w:val="16"/>
              </w:rPr>
            </w:pPr>
            <w:r>
              <w:rPr>
                <w:rFonts w:ascii="Georgia" w:hAnsi="Georgia"/>
                <w:sz w:val="16"/>
              </w:rPr>
              <w:t>https://elnais.hcmr.gr/wp-content/uploads/2015/01/Arianoutsou-Bazos-Delipetrou-Kokkoris-2010.pdf</w:t>
            </w:r>
          </w:p>
        </w:tc>
      </w:tr>
      <w:tr w:rsidRPr="002A6B70" w:rsidR="00367638" w:rsidTr="005A03B5" w14:paraId="1EC724AC" w14:textId="77777777">
        <w:tc>
          <w:tcPr>
            <w:tcW w:w="1271" w:type="dxa"/>
          </w:tcPr>
          <w:p w:rsidRPr="002A6B70" w:rsidR="00367638" w:rsidP="00367638" w:rsidRDefault="00367638" w14:paraId="0443D72B" w14:textId="77777777">
            <w:pPr>
              <w:rPr>
                <w:rFonts w:ascii="Georgia" w:hAnsi="Georgia" w:cstheme="majorHAnsi"/>
                <w:sz w:val="16"/>
                <w:szCs w:val="16"/>
              </w:rPr>
            </w:pPr>
            <w:r>
              <w:rPr>
                <w:rFonts w:ascii="Georgia" w:hAnsi="Georgia"/>
                <w:sz w:val="16"/>
              </w:rPr>
              <w:t>Hungary</w:t>
            </w:r>
          </w:p>
        </w:tc>
        <w:tc>
          <w:tcPr>
            <w:tcW w:w="8011" w:type="dxa"/>
          </w:tcPr>
          <w:p w:rsidRPr="002A6B70" w:rsidR="00367638" w:rsidP="00367638" w:rsidRDefault="00367638" w14:paraId="39A2348F" w14:textId="77777777">
            <w:pPr>
              <w:rPr>
                <w:rFonts w:ascii="Georgia" w:hAnsi="Georgia" w:cstheme="majorHAnsi"/>
                <w:sz w:val="16"/>
                <w:szCs w:val="16"/>
              </w:rPr>
            </w:pPr>
            <w:r>
              <w:rPr>
                <w:rFonts w:ascii="Georgia" w:hAnsi="Georgia"/>
                <w:sz w:val="16"/>
              </w:rPr>
              <w:t>http://mek.oszk.hu/11700/11738/11738.pdf</w:t>
            </w:r>
          </w:p>
        </w:tc>
      </w:tr>
      <w:tr w:rsidRPr="002A6B70" w:rsidR="00367638" w:rsidTr="005A03B5" w14:paraId="60732348" w14:textId="77777777">
        <w:tc>
          <w:tcPr>
            <w:tcW w:w="1271" w:type="dxa"/>
          </w:tcPr>
          <w:p w:rsidRPr="002A6B70" w:rsidR="00367638" w:rsidP="00367638" w:rsidRDefault="00367638" w14:paraId="58D6A257" w14:textId="77777777">
            <w:pPr>
              <w:rPr>
                <w:rFonts w:ascii="Georgia" w:hAnsi="Georgia" w:cstheme="majorHAnsi"/>
                <w:sz w:val="16"/>
                <w:szCs w:val="16"/>
              </w:rPr>
            </w:pPr>
            <w:r>
              <w:rPr>
                <w:rFonts w:ascii="Georgia" w:hAnsi="Georgia"/>
                <w:sz w:val="16"/>
              </w:rPr>
              <w:t>Hungary</w:t>
            </w:r>
          </w:p>
        </w:tc>
        <w:tc>
          <w:tcPr>
            <w:tcW w:w="8011" w:type="dxa"/>
          </w:tcPr>
          <w:p w:rsidRPr="002A6B70" w:rsidR="00367638" w:rsidP="00367638" w:rsidRDefault="00367638" w14:paraId="3D1EC4DD" w14:textId="77777777">
            <w:pPr>
              <w:rPr>
                <w:rFonts w:ascii="Georgia" w:hAnsi="Georgia" w:cstheme="majorHAnsi"/>
                <w:sz w:val="16"/>
                <w:szCs w:val="16"/>
              </w:rPr>
            </w:pPr>
            <w:r>
              <w:rPr>
                <w:rFonts w:ascii="Georgia" w:hAnsi="Georgia"/>
                <w:sz w:val="16"/>
              </w:rPr>
              <w:t>http://www.termeszetvedelem.hu/invasive-alien-species</w:t>
            </w:r>
          </w:p>
        </w:tc>
      </w:tr>
      <w:tr w:rsidRPr="002A6B70" w:rsidR="00367638" w:rsidTr="005A03B5" w14:paraId="0C19204D" w14:textId="77777777">
        <w:tc>
          <w:tcPr>
            <w:tcW w:w="1271" w:type="dxa"/>
          </w:tcPr>
          <w:p w:rsidRPr="002A6B70" w:rsidR="00367638" w:rsidP="00367638" w:rsidRDefault="00367638" w14:paraId="3C1D688F" w14:textId="77777777">
            <w:pPr>
              <w:rPr>
                <w:rFonts w:ascii="Georgia" w:hAnsi="Georgia" w:cstheme="majorHAnsi"/>
                <w:sz w:val="16"/>
                <w:szCs w:val="16"/>
              </w:rPr>
            </w:pPr>
            <w:r>
              <w:rPr>
                <w:rFonts w:ascii="Georgia" w:hAnsi="Georgia"/>
                <w:sz w:val="16"/>
              </w:rPr>
              <w:t>Ireland</w:t>
            </w:r>
          </w:p>
        </w:tc>
        <w:tc>
          <w:tcPr>
            <w:tcW w:w="8011" w:type="dxa"/>
          </w:tcPr>
          <w:p w:rsidRPr="002A6B70" w:rsidR="00367638" w:rsidP="00367638" w:rsidRDefault="00367638" w14:paraId="4F4102E6" w14:textId="77777777">
            <w:pPr>
              <w:rPr>
                <w:rFonts w:ascii="Georgia" w:hAnsi="Georgia" w:cstheme="majorHAnsi"/>
                <w:sz w:val="16"/>
                <w:szCs w:val="16"/>
              </w:rPr>
            </w:pPr>
            <w:r>
              <w:rPr>
                <w:rFonts w:ascii="Georgia" w:hAnsi="Georgia"/>
                <w:sz w:val="16"/>
              </w:rPr>
              <w:t>https://invasivespeciesireland.com/species-accounts/established/freshwater/new-zealand-pigmyweed</w:t>
            </w:r>
          </w:p>
        </w:tc>
      </w:tr>
      <w:tr w:rsidRPr="002A6B70" w:rsidR="00367638" w:rsidTr="005A03B5" w14:paraId="5BFBC525" w14:textId="77777777">
        <w:tc>
          <w:tcPr>
            <w:tcW w:w="1271" w:type="dxa"/>
          </w:tcPr>
          <w:p w:rsidRPr="002A6B70" w:rsidR="00367638" w:rsidP="00367638" w:rsidRDefault="00367638" w14:paraId="3AF8EF48" w14:textId="77777777">
            <w:pPr>
              <w:rPr>
                <w:rFonts w:ascii="Georgia" w:hAnsi="Georgia" w:cstheme="majorHAnsi"/>
                <w:sz w:val="16"/>
                <w:szCs w:val="16"/>
              </w:rPr>
            </w:pPr>
            <w:r>
              <w:rPr>
                <w:rFonts w:ascii="Georgia" w:hAnsi="Georgia"/>
                <w:sz w:val="16"/>
              </w:rPr>
              <w:t>Ireland</w:t>
            </w:r>
          </w:p>
        </w:tc>
        <w:tc>
          <w:tcPr>
            <w:tcW w:w="8011" w:type="dxa"/>
          </w:tcPr>
          <w:p w:rsidRPr="002A6B70" w:rsidR="00367638" w:rsidP="00367638" w:rsidRDefault="00367638" w14:paraId="7B0077AB" w14:textId="77777777">
            <w:pPr>
              <w:rPr>
                <w:rFonts w:ascii="Georgia" w:hAnsi="Georgia" w:cstheme="majorHAnsi"/>
                <w:sz w:val="16"/>
                <w:szCs w:val="16"/>
              </w:rPr>
            </w:pPr>
            <w:r>
              <w:rPr>
                <w:rFonts w:ascii="Georgia" w:hAnsi="Georgia"/>
                <w:sz w:val="16"/>
              </w:rPr>
              <w:t>https://maps.biodiversityireland.ie/Species/29777</w:t>
            </w:r>
          </w:p>
        </w:tc>
      </w:tr>
      <w:tr w:rsidRPr="002A6B70" w:rsidR="00367638" w:rsidTr="005A03B5" w14:paraId="2CE40A18" w14:textId="77777777">
        <w:tc>
          <w:tcPr>
            <w:tcW w:w="1271" w:type="dxa"/>
          </w:tcPr>
          <w:p w:rsidRPr="002A6B70" w:rsidR="00367638" w:rsidP="00367638" w:rsidRDefault="00367638" w14:paraId="64C6F72D" w14:textId="77777777">
            <w:pPr>
              <w:rPr>
                <w:rFonts w:ascii="Georgia" w:hAnsi="Georgia" w:cstheme="majorHAnsi"/>
                <w:sz w:val="16"/>
                <w:szCs w:val="16"/>
              </w:rPr>
            </w:pPr>
            <w:r>
              <w:rPr>
                <w:rFonts w:ascii="Georgia" w:hAnsi="Georgia"/>
                <w:sz w:val="16"/>
              </w:rPr>
              <w:t>Italy</w:t>
            </w:r>
          </w:p>
        </w:tc>
        <w:tc>
          <w:tcPr>
            <w:tcW w:w="8011" w:type="dxa"/>
          </w:tcPr>
          <w:p w:rsidRPr="002A6B70" w:rsidR="00367638" w:rsidP="00367638" w:rsidRDefault="00367638" w14:paraId="40057847" w14:textId="77777777">
            <w:pPr>
              <w:rPr>
                <w:rFonts w:ascii="Georgia" w:hAnsi="Georgia" w:cstheme="majorHAnsi"/>
                <w:sz w:val="16"/>
                <w:szCs w:val="16"/>
              </w:rPr>
            </w:pPr>
            <w:r>
              <w:rPr>
                <w:rFonts w:ascii="Georgia" w:hAnsi="Georgia"/>
                <w:sz w:val="16"/>
              </w:rPr>
              <w:t>http://luirig.altervista.org/flora/taxa/index1.php?scientific-name=crassula+helmsii</w:t>
            </w:r>
          </w:p>
        </w:tc>
      </w:tr>
      <w:tr w:rsidRPr="002A6B70" w:rsidR="00367638" w:rsidTr="005A03B5" w14:paraId="5825F889" w14:textId="77777777">
        <w:tc>
          <w:tcPr>
            <w:tcW w:w="1271" w:type="dxa"/>
          </w:tcPr>
          <w:p w:rsidRPr="002A6B70" w:rsidR="00367638" w:rsidP="00367638" w:rsidRDefault="00367638" w14:paraId="43640D71" w14:textId="77777777">
            <w:pPr>
              <w:rPr>
                <w:rFonts w:ascii="Georgia" w:hAnsi="Georgia" w:cstheme="majorHAnsi"/>
                <w:sz w:val="16"/>
                <w:szCs w:val="16"/>
              </w:rPr>
            </w:pPr>
            <w:r>
              <w:rPr>
                <w:rFonts w:ascii="Georgia" w:hAnsi="Georgia"/>
                <w:sz w:val="16"/>
              </w:rPr>
              <w:t>Italy</w:t>
            </w:r>
          </w:p>
        </w:tc>
        <w:tc>
          <w:tcPr>
            <w:tcW w:w="8011" w:type="dxa"/>
          </w:tcPr>
          <w:p w:rsidRPr="002A6B70" w:rsidR="00367638" w:rsidP="00367638" w:rsidRDefault="00367638" w14:paraId="70646FE8" w14:textId="77777777">
            <w:pPr>
              <w:rPr>
                <w:rFonts w:ascii="Georgia" w:hAnsi="Georgia" w:cstheme="majorHAnsi"/>
                <w:sz w:val="16"/>
                <w:szCs w:val="16"/>
              </w:rPr>
            </w:pPr>
            <w:r>
              <w:rPr>
                <w:rFonts w:ascii="Georgia" w:hAnsi="Georgia"/>
                <w:sz w:val="16"/>
              </w:rPr>
              <w:t>https://ambiente.regione.emilia-romagna.it/it/parchi-natura2000/consultazione/dati/download/elenco-delle-specie-vegetali-dinteresse-conservazionistico-in-emilia-romagna/@@download/file/EleSpTargetRER.pdf</w:t>
            </w:r>
          </w:p>
        </w:tc>
      </w:tr>
      <w:tr w:rsidRPr="002A6B70" w:rsidR="00EF214A" w:rsidTr="005A03B5" w14:paraId="06E80111" w14:textId="77777777">
        <w:tc>
          <w:tcPr>
            <w:tcW w:w="1271" w:type="dxa"/>
          </w:tcPr>
          <w:p w:rsidRPr="002A6B70" w:rsidR="00EF214A" w:rsidP="00367638" w:rsidRDefault="00EF214A" w14:paraId="43BC9748" w14:textId="77777777">
            <w:pPr>
              <w:rPr>
                <w:rFonts w:ascii="Georgia" w:hAnsi="Georgia" w:cstheme="majorHAnsi"/>
                <w:sz w:val="16"/>
                <w:szCs w:val="16"/>
              </w:rPr>
            </w:pPr>
            <w:r>
              <w:rPr>
                <w:rFonts w:ascii="Georgia" w:hAnsi="Georgia"/>
                <w:sz w:val="16"/>
              </w:rPr>
              <w:t>Italy</w:t>
            </w:r>
          </w:p>
        </w:tc>
        <w:tc>
          <w:tcPr>
            <w:tcW w:w="8011" w:type="dxa"/>
          </w:tcPr>
          <w:p w:rsidRPr="002A6B70" w:rsidR="00EF214A" w:rsidP="00367638" w:rsidRDefault="00EF214A" w14:paraId="35047422" w14:textId="77777777">
            <w:pPr>
              <w:rPr>
                <w:rFonts w:ascii="Georgia" w:hAnsi="Georgia" w:cstheme="majorHAnsi"/>
                <w:sz w:val="16"/>
                <w:szCs w:val="16"/>
              </w:rPr>
            </w:pPr>
            <w:r>
              <w:rPr>
                <w:rFonts w:ascii="Georgia" w:hAnsi="Georgia"/>
                <w:sz w:val="16"/>
              </w:rPr>
              <w:t>http://www.parcobarro.lombardia.it/_lr10/index.php?title=Lista_nera_delle_specie_alloctone_vegetali_oggetto_di_monitoraggio,_contenimento_o_eradicazione</w:t>
            </w:r>
          </w:p>
        </w:tc>
      </w:tr>
      <w:tr w:rsidRPr="002A6B70" w:rsidR="00367638" w:rsidTr="005A03B5" w14:paraId="3E5E9961" w14:textId="77777777">
        <w:tc>
          <w:tcPr>
            <w:tcW w:w="1271" w:type="dxa"/>
          </w:tcPr>
          <w:p w:rsidRPr="002A6B70" w:rsidR="00367638" w:rsidP="00367638" w:rsidRDefault="00367638" w14:paraId="0D7D8BF2" w14:textId="77777777">
            <w:pPr>
              <w:rPr>
                <w:rFonts w:ascii="Georgia" w:hAnsi="Georgia" w:cstheme="majorHAnsi"/>
                <w:sz w:val="16"/>
                <w:szCs w:val="16"/>
              </w:rPr>
            </w:pPr>
            <w:r>
              <w:rPr>
                <w:rFonts w:ascii="Georgia" w:hAnsi="Georgia"/>
                <w:sz w:val="16"/>
              </w:rPr>
              <w:t>Croatia</w:t>
            </w:r>
          </w:p>
        </w:tc>
        <w:tc>
          <w:tcPr>
            <w:tcW w:w="8011" w:type="dxa"/>
          </w:tcPr>
          <w:p w:rsidRPr="002A6B70" w:rsidR="00367638" w:rsidP="00367638" w:rsidRDefault="00367638" w14:paraId="246E812E" w14:textId="77777777">
            <w:pPr>
              <w:rPr>
                <w:rFonts w:ascii="Georgia" w:hAnsi="Georgia" w:cstheme="majorHAnsi"/>
                <w:sz w:val="16"/>
                <w:szCs w:val="16"/>
              </w:rPr>
            </w:pPr>
            <w:r>
              <w:rPr>
                <w:rFonts w:ascii="Georgia" w:hAnsi="Georgia"/>
                <w:sz w:val="16"/>
              </w:rPr>
              <w:t>http://www.invazivnevrste.hr/</w:t>
            </w:r>
          </w:p>
        </w:tc>
      </w:tr>
      <w:tr w:rsidRPr="002A6B70" w:rsidR="00367638" w:rsidTr="005A03B5" w14:paraId="691E5779" w14:textId="77777777">
        <w:tc>
          <w:tcPr>
            <w:tcW w:w="1271" w:type="dxa"/>
          </w:tcPr>
          <w:p w:rsidRPr="002A6B70" w:rsidR="00367638" w:rsidP="00367638" w:rsidRDefault="00367638" w14:paraId="4E2EE5A5" w14:textId="77777777">
            <w:pPr>
              <w:rPr>
                <w:rFonts w:ascii="Georgia" w:hAnsi="Georgia" w:cstheme="majorHAnsi"/>
                <w:sz w:val="16"/>
                <w:szCs w:val="16"/>
              </w:rPr>
            </w:pPr>
            <w:r>
              <w:rPr>
                <w:rFonts w:ascii="Georgia" w:hAnsi="Georgia"/>
                <w:sz w:val="16"/>
              </w:rPr>
              <w:t>Latvia</w:t>
            </w:r>
          </w:p>
        </w:tc>
        <w:tc>
          <w:tcPr>
            <w:tcW w:w="8011" w:type="dxa"/>
          </w:tcPr>
          <w:p w:rsidRPr="002A6B70" w:rsidR="00367638" w:rsidP="00367638" w:rsidRDefault="00367638" w14:paraId="782CC8C0" w14:textId="77777777">
            <w:pPr>
              <w:rPr>
                <w:rFonts w:ascii="Georgia" w:hAnsi="Georgia" w:cstheme="majorHAnsi"/>
                <w:sz w:val="16"/>
                <w:szCs w:val="16"/>
              </w:rPr>
            </w:pPr>
            <w:r>
              <w:rPr>
                <w:rFonts w:ascii="Georgia" w:hAnsi="Georgia"/>
                <w:sz w:val="16"/>
              </w:rPr>
              <w:t>http://www.videsvestis.lv/svesie-ienaceji-latvijas-flora/</w:t>
            </w:r>
          </w:p>
        </w:tc>
      </w:tr>
      <w:tr w:rsidRPr="002A6B70" w:rsidR="00367638" w:rsidTr="005A03B5" w14:paraId="4AA06E6D" w14:textId="77777777">
        <w:tc>
          <w:tcPr>
            <w:tcW w:w="1271" w:type="dxa"/>
          </w:tcPr>
          <w:p w:rsidRPr="002A6B70" w:rsidR="00367638" w:rsidP="00367638" w:rsidRDefault="00367638" w14:paraId="4C0EA22F" w14:textId="77777777">
            <w:pPr>
              <w:rPr>
                <w:rFonts w:ascii="Georgia" w:hAnsi="Georgia" w:cstheme="majorHAnsi"/>
                <w:sz w:val="16"/>
                <w:szCs w:val="16"/>
              </w:rPr>
            </w:pPr>
            <w:r>
              <w:rPr>
                <w:rFonts w:ascii="Georgia" w:hAnsi="Georgia"/>
                <w:sz w:val="16"/>
              </w:rPr>
              <w:t>Latvia</w:t>
            </w:r>
          </w:p>
        </w:tc>
        <w:tc>
          <w:tcPr>
            <w:tcW w:w="8011" w:type="dxa"/>
          </w:tcPr>
          <w:p w:rsidRPr="002A6B70" w:rsidR="00367638" w:rsidP="00367638" w:rsidRDefault="00367638" w14:paraId="6870CE1F" w14:textId="77777777">
            <w:pPr>
              <w:rPr>
                <w:rFonts w:ascii="Georgia" w:hAnsi="Georgia" w:cstheme="majorHAnsi"/>
                <w:sz w:val="16"/>
                <w:szCs w:val="16"/>
              </w:rPr>
            </w:pPr>
            <w:r>
              <w:rPr>
                <w:rFonts w:ascii="Georgia" w:hAnsi="Georgia"/>
                <w:sz w:val="16"/>
              </w:rPr>
              <w:t>https://core.ac.uk/download/pdf/71754942.pdf</w:t>
            </w:r>
          </w:p>
        </w:tc>
      </w:tr>
      <w:tr w:rsidRPr="002A6B70" w:rsidR="00367638" w:rsidTr="005A03B5" w14:paraId="44FB19A5" w14:textId="77777777">
        <w:tc>
          <w:tcPr>
            <w:tcW w:w="1271" w:type="dxa"/>
          </w:tcPr>
          <w:p w:rsidRPr="002A6B70" w:rsidR="00367638" w:rsidP="00367638" w:rsidRDefault="00367638" w14:paraId="07B92C69" w14:textId="77777777">
            <w:pPr>
              <w:rPr>
                <w:rFonts w:ascii="Georgia" w:hAnsi="Georgia" w:cstheme="majorHAnsi"/>
                <w:sz w:val="16"/>
                <w:szCs w:val="16"/>
              </w:rPr>
            </w:pPr>
            <w:r>
              <w:rPr>
                <w:rFonts w:ascii="Georgia" w:hAnsi="Georgia"/>
                <w:sz w:val="16"/>
              </w:rPr>
              <w:t>Latvia</w:t>
            </w:r>
          </w:p>
        </w:tc>
        <w:tc>
          <w:tcPr>
            <w:tcW w:w="8011" w:type="dxa"/>
          </w:tcPr>
          <w:p w:rsidRPr="002A6B70" w:rsidR="00367638" w:rsidP="00367638" w:rsidRDefault="00367638" w14:paraId="65E95F54" w14:textId="77777777">
            <w:pPr>
              <w:rPr>
                <w:rFonts w:ascii="Georgia" w:hAnsi="Georgia" w:cstheme="majorHAnsi"/>
                <w:sz w:val="16"/>
                <w:szCs w:val="16"/>
              </w:rPr>
            </w:pPr>
            <w:r>
              <w:rPr>
                <w:rFonts w:ascii="Georgia" w:hAnsi="Georgia"/>
                <w:sz w:val="16"/>
              </w:rPr>
              <w:t>https://lvportals.lv/skaidrojumi/250966-invazivie-augi-un-to-bistamiba-2012</w:t>
            </w:r>
          </w:p>
        </w:tc>
      </w:tr>
      <w:tr w:rsidRPr="002A6B70" w:rsidR="00367638" w:rsidTr="005A03B5" w14:paraId="2A882BFE" w14:textId="77777777">
        <w:tc>
          <w:tcPr>
            <w:tcW w:w="1271" w:type="dxa"/>
          </w:tcPr>
          <w:p w:rsidRPr="002A6B70" w:rsidR="00367638" w:rsidP="00367638" w:rsidRDefault="00367638" w14:paraId="701399A4" w14:textId="77777777">
            <w:pPr>
              <w:rPr>
                <w:rFonts w:ascii="Georgia" w:hAnsi="Georgia" w:cstheme="majorHAnsi"/>
                <w:sz w:val="16"/>
                <w:szCs w:val="16"/>
              </w:rPr>
            </w:pPr>
            <w:r>
              <w:rPr>
                <w:rFonts w:ascii="Georgia" w:hAnsi="Georgia"/>
                <w:sz w:val="16"/>
              </w:rPr>
              <w:t>Latvia</w:t>
            </w:r>
          </w:p>
        </w:tc>
        <w:tc>
          <w:tcPr>
            <w:tcW w:w="8011" w:type="dxa"/>
          </w:tcPr>
          <w:p w:rsidRPr="002A6B70" w:rsidR="00367638" w:rsidP="00367638" w:rsidRDefault="00367638" w14:paraId="3AFA2C74" w14:textId="77777777">
            <w:pPr>
              <w:rPr>
                <w:rFonts w:ascii="Georgia" w:hAnsi="Georgia" w:cstheme="majorHAnsi"/>
                <w:sz w:val="16"/>
                <w:szCs w:val="16"/>
              </w:rPr>
            </w:pPr>
            <w:r>
              <w:rPr>
                <w:rFonts w:ascii="Georgia" w:hAnsi="Georgia"/>
                <w:sz w:val="16"/>
              </w:rPr>
              <w:t>https://www.daba.gov.lv/public/lat/dabas_aizsardzibas_plani/dati1/invazivas_sugas/</w:t>
            </w:r>
          </w:p>
        </w:tc>
      </w:tr>
      <w:tr w:rsidRPr="002A6B70" w:rsidR="00367638" w:rsidTr="005A03B5" w14:paraId="6EC14B0F" w14:textId="77777777">
        <w:tc>
          <w:tcPr>
            <w:tcW w:w="1271" w:type="dxa"/>
          </w:tcPr>
          <w:p w:rsidRPr="002A6B70" w:rsidR="00367638" w:rsidP="00367638" w:rsidRDefault="00367638" w14:paraId="450C7E8C" w14:textId="77777777">
            <w:pPr>
              <w:rPr>
                <w:rFonts w:ascii="Georgia" w:hAnsi="Georgia" w:cstheme="majorHAnsi"/>
                <w:sz w:val="16"/>
                <w:szCs w:val="16"/>
              </w:rPr>
            </w:pPr>
            <w:r>
              <w:rPr>
                <w:rFonts w:ascii="Georgia" w:hAnsi="Georgia"/>
                <w:sz w:val="16"/>
              </w:rPr>
              <w:t>Lithuania</w:t>
            </w:r>
          </w:p>
        </w:tc>
        <w:tc>
          <w:tcPr>
            <w:tcW w:w="8011" w:type="dxa"/>
          </w:tcPr>
          <w:p w:rsidRPr="002A6B70" w:rsidR="00367638" w:rsidP="00367638" w:rsidRDefault="00367638" w14:paraId="0B5FA172" w14:textId="77777777">
            <w:pPr>
              <w:rPr>
                <w:rFonts w:ascii="Georgia" w:hAnsi="Georgia" w:cstheme="majorHAnsi"/>
                <w:sz w:val="16"/>
                <w:szCs w:val="16"/>
              </w:rPr>
            </w:pPr>
            <w:r>
              <w:rPr>
                <w:rFonts w:ascii="Georgia" w:hAnsi="Georgia"/>
                <w:sz w:val="16"/>
              </w:rPr>
              <w:t>https://am.lrv.lt/lt/veiklos-sritys-1/gamtos-apsauga/invazines-rusys/invaziniu-lietuvoje-rusiu-sarasas</w:t>
            </w:r>
          </w:p>
        </w:tc>
      </w:tr>
      <w:tr w:rsidRPr="002A6B70" w:rsidR="00367638" w:rsidTr="005A03B5" w14:paraId="2D0E36EB" w14:textId="77777777">
        <w:tc>
          <w:tcPr>
            <w:tcW w:w="1271" w:type="dxa"/>
          </w:tcPr>
          <w:p w:rsidRPr="002A6B70" w:rsidR="00367638" w:rsidP="00367638" w:rsidRDefault="00367638" w14:paraId="08696495" w14:textId="77777777">
            <w:pPr>
              <w:rPr>
                <w:rFonts w:ascii="Georgia" w:hAnsi="Georgia" w:cstheme="majorHAnsi"/>
                <w:sz w:val="16"/>
                <w:szCs w:val="16"/>
              </w:rPr>
            </w:pPr>
            <w:r>
              <w:rPr>
                <w:rFonts w:ascii="Georgia" w:hAnsi="Georgia"/>
                <w:sz w:val="16"/>
              </w:rPr>
              <w:t>Lithuania</w:t>
            </w:r>
          </w:p>
        </w:tc>
        <w:tc>
          <w:tcPr>
            <w:tcW w:w="8011" w:type="dxa"/>
          </w:tcPr>
          <w:p w:rsidRPr="002A6B70" w:rsidR="00367638" w:rsidP="00367638" w:rsidRDefault="00367638" w14:paraId="4E444B6B" w14:textId="77777777">
            <w:pPr>
              <w:rPr>
                <w:rFonts w:ascii="Georgia" w:hAnsi="Georgia" w:cstheme="majorHAnsi"/>
                <w:sz w:val="16"/>
                <w:szCs w:val="16"/>
              </w:rPr>
            </w:pPr>
            <w:r>
              <w:rPr>
                <w:rFonts w:ascii="Georgia" w:hAnsi="Georgia"/>
                <w:sz w:val="16"/>
              </w:rPr>
              <w:t>https://am.lrv.lt/uploads/am/documents/files/Gamtos%20apsauga%20ir%20mi%C5%A1kai/Gamtos%20apsauga/Invazin%C4%97s%20r%C5%AB%C5%A1ys/invazini%C5%B3%20lietuvoje%20r%C5%AB%C5%A1i%C5%B3%20s%C4%85ra%C5%A1o%20patvirtinimo.pdf</w:t>
            </w:r>
          </w:p>
        </w:tc>
      </w:tr>
      <w:tr w:rsidRPr="002A6B70" w:rsidR="00367638" w:rsidTr="005A03B5" w14:paraId="3828BD8A" w14:textId="77777777">
        <w:tc>
          <w:tcPr>
            <w:tcW w:w="1271" w:type="dxa"/>
          </w:tcPr>
          <w:p w:rsidRPr="002A6B70" w:rsidR="00367638" w:rsidP="00367638" w:rsidRDefault="00367638" w14:paraId="155D9031" w14:textId="77777777">
            <w:pPr>
              <w:rPr>
                <w:rFonts w:ascii="Georgia" w:hAnsi="Georgia" w:cstheme="majorHAnsi"/>
                <w:sz w:val="16"/>
                <w:szCs w:val="16"/>
              </w:rPr>
            </w:pPr>
            <w:r>
              <w:rPr>
                <w:rFonts w:ascii="Georgia" w:hAnsi="Georgia"/>
                <w:sz w:val="16"/>
              </w:rPr>
              <w:t>Lithuania</w:t>
            </w:r>
          </w:p>
        </w:tc>
        <w:tc>
          <w:tcPr>
            <w:tcW w:w="8011" w:type="dxa"/>
          </w:tcPr>
          <w:p w:rsidRPr="002A6B70" w:rsidR="00367638" w:rsidP="00367638" w:rsidRDefault="00367638" w14:paraId="417171D5" w14:textId="77777777">
            <w:pPr>
              <w:rPr>
                <w:rFonts w:ascii="Georgia" w:hAnsi="Georgia" w:cstheme="majorHAnsi"/>
                <w:sz w:val="16"/>
                <w:szCs w:val="16"/>
              </w:rPr>
            </w:pPr>
            <w:r>
              <w:rPr>
                <w:rFonts w:ascii="Georgia" w:hAnsi="Georgia"/>
                <w:sz w:val="16"/>
              </w:rPr>
              <w:t>https://gamtininkas.lt/2017/07/lietuvos-invaziniai-augalai/</w:t>
            </w:r>
          </w:p>
        </w:tc>
      </w:tr>
      <w:tr w:rsidRPr="002A6B70" w:rsidR="00367638" w:rsidTr="005A03B5" w14:paraId="29169EBB" w14:textId="77777777">
        <w:tc>
          <w:tcPr>
            <w:tcW w:w="1271" w:type="dxa"/>
          </w:tcPr>
          <w:p w:rsidRPr="002A6B70" w:rsidR="00367638" w:rsidP="00367638" w:rsidRDefault="00367638" w14:paraId="0DFC23B7" w14:textId="77777777">
            <w:pPr>
              <w:rPr>
                <w:rFonts w:ascii="Georgia" w:hAnsi="Georgia" w:cstheme="majorHAnsi"/>
                <w:sz w:val="16"/>
                <w:szCs w:val="16"/>
              </w:rPr>
            </w:pPr>
            <w:r>
              <w:rPr>
                <w:rFonts w:ascii="Georgia" w:hAnsi="Georgia"/>
                <w:sz w:val="16"/>
              </w:rPr>
              <w:t>Lithuania</w:t>
            </w:r>
          </w:p>
        </w:tc>
        <w:tc>
          <w:tcPr>
            <w:tcW w:w="8011" w:type="dxa"/>
          </w:tcPr>
          <w:p w:rsidRPr="002A6B70" w:rsidR="00367638" w:rsidP="00367638" w:rsidRDefault="00367638" w14:paraId="1CF2C906" w14:textId="77777777">
            <w:pPr>
              <w:rPr>
                <w:rFonts w:ascii="Georgia" w:hAnsi="Georgia" w:cstheme="majorHAnsi"/>
                <w:sz w:val="16"/>
                <w:szCs w:val="16"/>
              </w:rPr>
            </w:pPr>
            <w:r>
              <w:rPr>
                <w:rFonts w:ascii="Georgia" w:hAnsi="Georgia"/>
                <w:sz w:val="16"/>
              </w:rPr>
              <w:t>https://www.glis.lt/?pid=59</w:t>
            </w:r>
          </w:p>
        </w:tc>
      </w:tr>
      <w:tr w:rsidRPr="002A6B70" w:rsidR="00367638" w:rsidTr="005A03B5" w14:paraId="7755E515" w14:textId="77777777">
        <w:tc>
          <w:tcPr>
            <w:tcW w:w="1271" w:type="dxa"/>
          </w:tcPr>
          <w:p w:rsidRPr="002A6B70" w:rsidR="00367638" w:rsidP="00367638" w:rsidRDefault="00367638" w14:paraId="63D44492" w14:textId="77777777">
            <w:pPr>
              <w:rPr>
                <w:rFonts w:ascii="Georgia" w:hAnsi="Georgia" w:cstheme="majorHAnsi"/>
                <w:sz w:val="16"/>
                <w:szCs w:val="16"/>
              </w:rPr>
            </w:pPr>
            <w:r>
              <w:rPr>
                <w:rFonts w:ascii="Georgia" w:hAnsi="Georgia"/>
                <w:sz w:val="16"/>
              </w:rPr>
              <w:t>Luxembourg</w:t>
            </w:r>
          </w:p>
        </w:tc>
        <w:tc>
          <w:tcPr>
            <w:tcW w:w="8011" w:type="dxa"/>
          </w:tcPr>
          <w:p w:rsidRPr="002A6B70" w:rsidR="00367638" w:rsidP="00367638" w:rsidRDefault="00367638" w14:paraId="615790AB" w14:textId="77777777">
            <w:pPr>
              <w:rPr>
                <w:rFonts w:ascii="Georgia" w:hAnsi="Georgia" w:cstheme="majorHAnsi"/>
                <w:sz w:val="16"/>
                <w:szCs w:val="16"/>
              </w:rPr>
            </w:pPr>
            <w:r>
              <w:rPr>
                <w:rFonts w:ascii="Georgia" w:hAnsi="Georgia"/>
                <w:sz w:val="16"/>
              </w:rPr>
              <w:t>https://neobiota.lu/crassula-helmsii/</w:t>
            </w:r>
          </w:p>
        </w:tc>
      </w:tr>
      <w:tr w:rsidRPr="002A6B70" w:rsidR="00367638" w:rsidTr="005A03B5" w14:paraId="584DC6CE" w14:textId="77777777">
        <w:tc>
          <w:tcPr>
            <w:tcW w:w="1271" w:type="dxa"/>
          </w:tcPr>
          <w:p w:rsidRPr="002A6B70" w:rsidR="00367638" w:rsidP="00367638" w:rsidRDefault="00367638" w14:paraId="35424539" w14:textId="77777777">
            <w:pPr>
              <w:rPr>
                <w:rFonts w:ascii="Georgia" w:hAnsi="Georgia" w:cstheme="majorHAnsi"/>
                <w:sz w:val="16"/>
                <w:szCs w:val="16"/>
              </w:rPr>
            </w:pPr>
            <w:r>
              <w:rPr>
                <w:rFonts w:ascii="Georgia" w:hAnsi="Georgia"/>
                <w:sz w:val="16"/>
              </w:rPr>
              <w:t>Luxembourg</w:t>
            </w:r>
          </w:p>
        </w:tc>
        <w:tc>
          <w:tcPr>
            <w:tcW w:w="8011" w:type="dxa"/>
          </w:tcPr>
          <w:p w:rsidRPr="002A6B70" w:rsidR="00367638" w:rsidP="00367638" w:rsidRDefault="00367638" w14:paraId="4A667971" w14:textId="77777777">
            <w:pPr>
              <w:rPr>
                <w:rFonts w:ascii="Georgia" w:hAnsi="Georgia" w:cstheme="majorHAnsi"/>
                <w:sz w:val="16"/>
                <w:szCs w:val="16"/>
              </w:rPr>
            </w:pPr>
            <w:r>
              <w:rPr>
                <w:rFonts w:ascii="Georgia" w:hAnsi="Georgia"/>
                <w:sz w:val="16"/>
              </w:rPr>
              <w:t>https://neobiota.lu/crassula-helmsii/</w:t>
            </w:r>
          </w:p>
        </w:tc>
      </w:tr>
      <w:tr w:rsidRPr="002A6B70" w:rsidR="00367638" w:rsidTr="005A03B5" w14:paraId="07715930" w14:textId="77777777">
        <w:tc>
          <w:tcPr>
            <w:tcW w:w="1271" w:type="dxa"/>
          </w:tcPr>
          <w:p w:rsidRPr="002A6B70" w:rsidR="00367638" w:rsidP="00367638" w:rsidRDefault="00367638" w14:paraId="3AD0B61C" w14:textId="77777777">
            <w:pPr>
              <w:rPr>
                <w:rFonts w:ascii="Georgia" w:hAnsi="Georgia" w:cstheme="majorHAnsi"/>
                <w:sz w:val="16"/>
                <w:szCs w:val="16"/>
              </w:rPr>
            </w:pPr>
            <w:r>
              <w:rPr>
                <w:rFonts w:ascii="Georgia" w:hAnsi="Georgia"/>
                <w:sz w:val="16"/>
              </w:rPr>
              <w:t>Luxembourg</w:t>
            </w:r>
          </w:p>
        </w:tc>
        <w:tc>
          <w:tcPr>
            <w:tcW w:w="8011" w:type="dxa"/>
          </w:tcPr>
          <w:p w:rsidRPr="002A6B70" w:rsidR="00367638" w:rsidP="00367638" w:rsidRDefault="00C35D73" w14:paraId="73E731E0" w14:textId="7D8DB1E1">
            <w:pPr>
              <w:rPr>
                <w:rFonts w:ascii="Georgia" w:hAnsi="Georgia" w:cstheme="majorHAnsi"/>
                <w:sz w:val="16"/>
                <w:szCs w:val="16"/>
              </w:rPr>
            </w:pPr>
            <w:r w:rsidRPr="00C35D73">
              <w:rPr>
                <w:rFonts w:ascii="Georgia" w:hAnsi="Georgia"/>
                <w:sz w:val="16"/>
              </w:rPr>
              <w:t>https://mdata.mnhn.lu/</w:t>
            </w:r>
          </w:p>
        </w:tc>
      </w:tr>
      <w:tr w:rsidRPr="002A6B70" w:rsidR="00367638" w:rsidTr="005A03B5" w14:paraId="72138FC8" w14:textId="77777777">
        <w:tc>
          <w:tcPr>
            <w:tcW w:w="1271" w:type="dxa"/>
          </w:tcPr>
          <w:p w:rsidRPr="002A6B70" w:rsidR="00367638" w:rsidP="00367638" w:rsidRDefault="00367638" w14:paraId="22772ED3" w14:textId="77777777">
            <w:pPr>
              <w:rPr>
                <w:rFonts w:ascii="Georgia" w:hAnsi="Georgia" w:cstheme="majorHAnsi"/>
                <w:sz w:val="16"/>
                <w:szCs w:val="16"/>
              </w:rPr>
            </w:pPr>
            <w:r>
              <w:rPr>
                <w:rFonts w:ascii="Georgia" w:hAnsi="Georgia"/>
                <w:sz w:val="16"/>
              </w:rPr>
              <w:t>Northern Ireland</w:t>
            </w:r>
          </w:p>
        </w:tc>
        <w:tc>
          <w:tcPr>
            <w:tcW w:w="8011" w:type="dxa"/>
          </w:tcPr>
          <w:p w:rsidRPr="002A6B70" w:rsidR="00367638" w:rsidP="00367638" w:rsidRDefault="00367638" w14:paraId="514C2AD2" w14:textId="77777777">
            <w:pPr>
              <w:rPr>
                <w:rFonts w:ascii="Georgia" w:hAnsi="Georgia" w:cstheme="majorHAnsi"/>
                <w:sz w:val="16"/>
                <w:szCs w:val="16"/>
              </w:rPr>
            </w:pPr>
            <w:r>
              <w:rPr>
                <w:rFonts w:ascii="Georgia" w:hAnsi="Georgia"/>
                <w:sz w:val="16"/>
              </w:rPr>
              <w:t>http://www.habitas.org.uk/invasive/species.asp?item=4639</w:t>
            </w:r>
          </w:p>
        </w:tc>
      </w:tr>
      <w:tr w:rsidRPr="002A6B70" w:rsidR="00367638" w:rsidTr="005A03B5" w14:paraId="4031BC8F" w14:textId="77777777">
        <w:tc>
          <w:tcPr>
            <w:tcW w:w="1271" w:type="dxa"/>
          </w:tcPr>
          <w:p w:rsidRPr="002A6B70" w:rsidR="00367638" w:rsidP="00367638" w:rsidRDefault="00367638" w14:paraId="737FCF29" w14:textId="77777777">
            <w:pPr>
              <w:rPr>
                <w:rFonts w:ascii="Georgia" w:hAnsi="Georgia" w:cstheme="majorHAnsi"/>
                <w:sz w:val="16"/>
                <w:szCs w:val="16"/>
              </w:rPr>
            </w:pPr>
            <w:r>
              <w:rPr>
                <w:rFonts w:ascii="Georgia" w:hAnsi="Georgia"/>
                <w:sz w:val="16"/>
              </w:rPr>
              <w:t>Norway</w:t>
            </w:r>
          </w:p>
        </w:tc>
        <w:tc>
          <w:tcPr>
            <w:tcW w:w="8011" w:type="dxa"/>
          </w:tcPr>
          <w:p w:rsidRPr="002A6B70" w:rsidR="00367638" w:rsidP="00367638" w:rsidRDefault="00367638" w14:paraId="093B3A21" w14:textId="77777777">
            <w:pPr>
              <w:rPr>
                <w:rFonts w:ascii="Georgia" w:hAnsi="Georgia" w:cstheme="majorHAnsi"/>
                <w:sz w:val="16"/>
                <w:szCs w:val="16"/>
              </w:rPr>
            </w:pPr>
            <w:r>
              <w:rPr>
                <w:rFonts w:ascii="Georgia" w:hAnsi="Georgia"/>
                <w:sz w:val="16"/>
              </w:rPr>
              <w:t>https://www.artsdatabanken.no/fremmedearter</w:t>
            </w:r>
          </w:p>
        </w:tc>
      </w:tr>
      <w:tr w:rsidRPr="002A6B70" w:rsidR="00367638" w:rsidTr="005A03B5" w14:paraId="19D516B7" w14:textId="77777777">
        <w:tc>
          <w:tcPr>
            <w:tcW w:w="1271" w:type="dxa"/>
          </w:tcPr>
          <w:p w:rsidRPr="002A6B70" w:rsidR="00367638" w:rsidP="00367638" w:rsidRDefault="00367638" w14:paraId="4F1B991C" w14:textId="77777777">
            <w:pPr>
              <w:rPr>
                <w:rFonts w:ascii="Georgia" w:hAnsi="Georgia" w:cstheme="majorHAnsi"/>
                <w:sz w:val="16"/>
                <w:szCs w:val="16"/>
              </w:rPr>
            </w:pPr>
            <w:r>
              <w:rPr>
                <w:rFonts w:ascii="Georgia" w:hAnsi="Georgia"/>
                <w:sz w:val="16"/>
              </w:rPr>
              <w:t>Norway</w:t>
            </w:r>
          </w:p>
        </w:tc>
        <w:tc>
          <w:tcPr>
            <w:tcW w:w="8011" w:type="dxa"/>
          </w:tcPr>
          <w:p w:rsidRPr="002A6B70" w:rsidR="00367638" w:rsidP="00367638" w:rsidRDefault="00367638" w14:paraId="70CD94DF" w14:textId="77777777">
            <w:pPr>
              <w:rPr>
                <w:rFonts w:ascii="Georgia" w:hAnsi="Georgia" w:cstheme="majorHAnsi"/>
                <w:sz w:val="16"/>
                <w:szCs w:val="16"/>
              </w:rPr>
            </w:pPr>
            <w:r>
              <w:rPr>
                <w:rFonts w:ascii="Georgia" w:hAnsi="Georgia"/>
                <w:sz w:val="16"/>
              </w:rPr>
              <w:t>https://www.bergen.kommune.no/bk/multimedia/archive/00226/Fremmede_arter_i_No_226834a.pdf</w:t>
            </w:r>
          </w:p>
        </w:tc>
      </w:tr>
      <w:tr w:rsidRPr="002A6B70" w:rsidR="00367638" w:rsidTr="005A03B5" w14:paraId="2C14AD5F" w14:textId="77777777">
        <w:tc>
          <w:tcPr>
            <w:tcW w:w="1271" w:type="dxa"/>
          </w:tcPr>
          <w:p w:rsidRPr="002A6B70" w:rsidR="00367638" w:rsidP="00367638" w:rsidRDefault="00367638" w14:paraId="1ED52CF2" w14:textId="77777777">
            <w:pPr>
              <w:rPr>
                <w:rFonts w:ascii="Georgia" w:hAnsi="Georgia" w:cstheme="majorHAnsi"/>
                <w:sz w:val="16"/>
                <w:szCs w:val="16"/>
              </w:rPr>
            </w:pPr>
            <w:r>
              <w:rPr>
                <w:rFonts w:ascii="Georgia" w:hAnsi="Georgia"/>
                <w:sz w:val="16"/>
              </w:rPr>
              <w:t>Norway</w:t>
            </w:r>
          </w:p>
        </w:tc>
        <w:tc>
          <w:tcPr>
            <w:tcW w:w="8011" w:type="dxa"/>
          </w:tcPr>
          <w:p w:rsidRPr="002A6B70" w:rsidR="00367638" w:rsidP="00367638" w:rsidRDefault="00367638" w14:paraId="7329F7CF" w14:textId="77777777">
            <w:pPr>
              <w:rPr>
                <w:rFonts w:ascii="Georgia" w:hAnsi="Georgia" w:cstheme="majorHAnsi"/>
                <w:sz w:val="16"/>
                <w:szCs w:val="16"/>
              </w:rPr>
            </w:pPr>
            <w:r>
              <w:rPr>
                <w:rFonts w:ascii="Georgia" w:hAnsi="Georgia"/>
                <w:sz w:val="16"/>
              </w:rPr>
              <w:t>https://www.biodiversity.no/alien-species-2018</w:t>
            </w:r>
          </w:p>
        </w:tc>
      </w:tr>
      <w:tr w:rsidRPr="002A6B70" w:rsidR="00367638" w:rsidTr="005A03B5" w14:paraId="7A594BFF" w14:textId="77777777">
        <w:tc>
          <w:tcPr>
            <w:tcW w:w="1271" w:type="dxa"/>
          </w:tcPr>
          <w:p w:rsidRPr="002A6B70" w:rsidR="00367638" w:rsidP="00367638" w:rsidRDefault="00367638" w14:paraId="304BE204" w14:textId="77777777">
            <w:pPr>
              <w:rPr>
                <w:rFonts w:ascii="Georgia" w:hAnsi="Georgia" w:cstheme="majorHAnsi"/>
                <w:sz w:val="16"/>
                <w:szCs w:val="16"/>
              </w:rPr>
            </w:pPr>
            <w:r>
              <w:rPr>
                <w:rFonts w:ascii="Georgia" w:hAnsi="Georgia"/>
                <w:sz w:val="16"/>
              </w:rPr>
              <w:t>Norway</w:t>
            </w:r>
          </w:p>
        </w:tc>
        <w:tc>
          <w:tcPr>
            <w:tcW w:w="8011" w:type="dxa"/>
          </w:tcPr>
          <w:p w:rsidRPr="002A6B70" w:rsidR="00367638" w:rsidP="00367638" w:rsidRDefault="00367638" w14:paraId="6A2A7863" w14:textId="77777777">
            <w:pPr>
              <w:rPr>
                <w:rFonts w:ascii="Georgia" w:hAnsi="Georgia" w:cstheme="majorHAnsi"/>
                <w:sz w:val="16"/>
                <w:szCs w:val="16"/>
              </w:rPr>
            </w:pPr>
            <w:r>
              <w:rPr>
                <w:rFonts w:ascii="Georgia" w:hAnsi="Georgia"/>
                <w:sz w:val="16"/>
              </w:rPr>
              <w:t>https://www.nhm.uio.no/fakta/botanikk/nyheter/invaderende-vannplanter-foreslas-satt-pa-forbudsli.html</w:t>
            </w:r>
          </w:p>
        </w:tc>
      </w:tr>
      <w:tr w:rsidRPr="002A6B70" w:rsidR="00367638" w:rsidTr="005A03B5" w14:paraId="0985DDB9" w14:textId="77777777">
        <w:tc>
          <w:tcPr>
            <w:tcW w:w="1271" w:type="dxa"/>
          </w:tcPr>
          <w:p w:rsidRPr="002A6B70" w:rsidR="00367638" w:rsidP="00367638" w:rsidRDefault="00367638" w14:paraId="4EC57444" w14:textId="77777777">
            <w:pPr>
              <w:rPr>
                <w:rFonts w:ascii="Georgia" w:hAnsi="Georgia" w:cstheme="majorHAnsi"/>
                <w:sz w:val="16"/>
                <w:szCs w:val="16"/>
              </w:rPr>
            </w:pPr>
            <w:r>
              <w:rPr>
                <w:rFonts w:ascii="Georgia" w:hAnsi="Georgia"/>
                <w:sz w:val="16"/>
              </w:rPr>
              <w:t>Ukraine</w:t>
            </w:r>
          </w:p>
        </w:tc>
        <w:tc>
          <w:tcPr>
            <w:tcW w:w="8011" w:type="dxa"/>
          </w:tcPr>
          <w:p w:rsidRPr="002A6B70" w:rsidR="00367638" w:rsidP="00367638" w:rsidRDefault="00367638" w14:paraId="080A2DA6" w14:textId="77777777">
            <w:pPr>
              <w:rPr>
                <w:rFonts w:ascii="Georgia" w:hAnsi="Georgia" w:cstheme="majorHAnsi"/>
                <w:sz w:val="16"/>
                <w:szCs w:val="16"/>
              </w:rPr>
            </w:pPr>
            <w:r>
              <w:rPr>
                <w:rFonts w:ascii="Georgia" w:hAnsi="Georgia"/>
                <w:sz w:val="16"/>
              </w:rPr>
              <w:t>http://www.ukrbin.com/index.php?id=303041&amp;action=info</w:t>
            </w:r>
          </w:p>
        </w:tc>
      </w:tr>
      <w:tr w:rsidRPr="002A6B70" w:rsidR="00367638" w:rsidTr="005A03B5" w14:paraId="18B422C1" w14:textId="77777777">
        <w:tc>
          <w:tcPr>
            <w:tcW w:w="1271" w:type="dxa"/>
          </w:tcPr>
          <w:p w:rsidRPr="002A6B70" w:rsidR="00367638" w:rsidP="00367638" w:rsidRDefault="00367638" w14:paraId="6F97C052" w14:textId="77777777">
            <w:pPr>
              <w:rPr>
                <w:rFonts w:ascii="Georgia" w:hAnsi="Georgia" w:cstheme="majorHAnsi"/>
                <w:sz w:val="16"/>
                <w:szCs w:val="16"/>
              </w:rPr>
            </w:pPr>
            <w:r>
              <w:rPr>
                <w:rFonts w:ascii="Georgia" w:hAnsi="Georgia"/>
                <w:sz w:val="16"/>
              </w:rPr>
              <w:t>Austria</w:t>
            </w:r>
          </w:p>
        </w:tc>
        <w:tc>
          <w:tcPr>
            <w:tcW w:w="8011" w:type="dxa"/>
          </w:tcPr>
          <w:p w:rsidRPr="002A6B70" w:rsidR="00367638" w:rsidP="00367638" w:rsidRDefault="00367638" w14:paraId="2BB9F9E2" w14:textId="77777777">
            <w:pPr>
              <w:rPr>
                <w:rFonts w:ascii="Georgia" w:hAnsi="Georgia" w:cstheme="majorHAnsi"/>
                <w:sz w:val="16"/>
                <w:szCs w:val="16"/>
              </w:rPr>
            </w:pPr>
            <w:r>
              <w:rPr>
                <w:rFonts w:ascii="Georgia" w:hAnsi="Georgia"/>
                <w:sz w:val="16"/>
              </w:rPr>
              <w:t>https://www.umweltbundesamt.at/fileadmin/site/publikationen/DP089.pdf</w:t>
            </w:r>
          </w:p>
        </w:tc>
      </w:tr>
      <w:tr w:rsidRPr="002A6B70" w:rsidR="00367638" w:rsidTr="005A03B5" w14:paraId="2AE6C8BC" w14:textId="77777777">
        <w:tc>
          <w:tcPr>
            <w:tcW w:w="1271" w:type="dxa"/>
          </w:tcPr>
          <w:p w:rsidRPr="002A6B70" w:rsidR="00367638" w:rsidP="00367638" w:rsidRDefault="00367638" w14:paraId="51A5FCCF" w14:textId="77777777">
            <w:pPr>
              <w:rPr>
                <w:rFonts w:ascii="Georgia" w:hAnsi="Georgia" w:cstheme="majorHAnsi"/>
                <w:sz w:val="16"/>
                <w:szCs w:val="16"/>
              </w:rPr>
            </w:pPr>
            <w:r>
              <w:rPr>
                <w:rFonts w:ascii="Georgia" w:hAnsi="Georgia"/>
                <w:sz w:val="16"/>
              </w:rPr>
              <w:t>Poland</w:t>
            </w:r>
          </w:p>
        </w:tc>
        <w:tc>
          <w:tcPr>
            <w:tcW w:w="8011" w:type="dxa"/>
          </w:tcPr>
          <w:p w:rsidRPr="002A6B70" w:rsidR="00367638" w:rsidP="00367638" w:rsidRDefault="00367638" w14:paraId="67E081F7" w14:textId="77777777">
            <w:pPr>
              <w:rPr>
                <w:rFonts w:ascii="Georgia" w:hAnsi="Georgia" w:cstheme="majorHAnsi"/>
                <w:sz w:val="16"/>
                <w:szCs w:val="16"/>
              </w:rPr>
            </w:pPr>
            <w:r>
              <w:rPr>
                <w:rFonts w:ascii="Georgia" w:hAnsi="Georgia"/>
                <w:sz w:val="16"/>
              </w:rPr>
              <w:t>http://projekty.gdos.gov.pl/files/artykuly/127051/Crassula-helmsii_grubosz-helmsa_KG_WWW_icon.pdf</w:t>
            </w:r>
          </w:p>
        </w:tc>
      </w:tr>
      <w:tr w:rsidRPr="002A6B70" w:rsidR="00367638" w:rsidTr="005A03B5" w14:paraId="7C1E26EC" w14:textId="77777777">
        <w:tc>
          <w:tcPr>
            <w:tcW w:w="1271" w:type="dxa"/>
          </w:tcPr>
          <w:p w:rsidRPr="002A6B70" w:rsidR="00367638" w:rsidP="00367638" w:rsidRDefault="00367638" w14:paraId="72AF8C44" w14:textId="77777777">
            <w:pPr>
              <w:rPr>
                <w:rFonts w:ascii="Georgia" w:hAnsi="Georgia" w:cstheme="majorHAnsi"/>
                <w:sz w:val="16"/>
                <w:szCs w:val="16"/>
              </w:rPr>
            </w:pPr>
            <w:r>
              <w:rPr>
                <w:rFonts w:ascii="Georgia" w:hAnsi="Georgia"/>
                <w:sz w:val="16"/>
              </w:rPr>
              <w:t>Poland</w:t>
            </w:r>
          </w:p>
        </w:tc>
        <w:tc>
          <w:tcPr>
            <w:tcW w:w="8011" w:type="dxa"/>
          </w:tcPr>
          <w:p w:rsidRPr="002A6B70" w:rsidR="00367638" w:rsidP="00367638" w:rsidRDefault="00367638" w14:paraId="53A500D7" w14:textId="77777777">
            <w:pPr>
              <w:rPr>
                <w:rFonts w:ascii="Georgia" w:hAnsi="Georgia" w:cstheme="majorHAnsi"/>
                <w:sz w:val="16"/>
                <w:szCs w:val="16"/>
              </w:rPr>
            </w:pPr>
            <w:r>
              <w:rPr>
                <w:rFonts w:ascii="Georgia" w:hAnsi="Georgia"/>
                <w:sz w:val="16"/>
              </w:rPr>
              <w:t>http://projekty.gdos.gov.pl/igo-crassula-helmsii</w:t>
            </w:r>
          </w:p>
        </w:tc>
      </w:tr>
      <w:tr w:rsidRPr="002A6B70" w:rsidR="00367638" w:rsidTr="005A03B5" w14:paraId="7EBC1DD7" w14:textId="77777777">
        <w:tc>
          <w:tcPr>
            <w:tcW w:w="1271" w:type="dxa"/>
          </w:tcPr>
          <w:p w:rsidRPr="002A6B70" w:rsidR="00367638" w:rsidP="00367638" w:rsidRDefault="00367638" w14:paraId="2BC81E60" w14:textId="77777777">
            <w:pPr>
              <w:rPr>
                <w:rFonts w:ascii="Georgia" w:hAnsi="Georgia" w:cstheme="majorHAnsi"/>
                <w:sz w:val="16"/>
                <w:szCs w:val="16"/>
              </w:rPr>
            </w:pPr>
            <w:r>
              <w:rPr>
                <w:rFonts w:ascii="Georgia" w:hAnsi="Georgia"/>
                <w:sz w:val="16"/>
              </w:rPr>
              <w:t>Poland</w:t>
            </w:r>
          </w:p>
        </w:tc>
        <w:tc>
          <w:tcPr>
            <w:tcW w:w="8011" w:type="dxa"/>
          </w:tcPr>
          <w:p w:rsidRPr="002A6B70" w:rsidR="00367638" w:rsidP="00367638" w:rsidRDefault="00367638" w14:paraId="37421F6B" w14:textId="77777777">
            <w:pPr>
              <w:rPr>
                <w:rFonts w:ascii="Georgia" w:hAnsi="Georgia" w:cstheme="majorHAnsi"/>
                <w:sz w:val="16"/>
                <w:szCs w:val="16"/>
              </w:rPr>
            </w:pPr>
            <w:r>
              <w:rPr>
                <w:rFonts w:ascii="Georgia" w:hAnsi="Georgia"/>
                <w:sz w:val="16"/>
              </w:rPr>
              <w:t>http://www.iop.krakow.pl/ias/en</w:t>
            </w:r>
          </w:p>
        </w:tc>
      </w:tr>
      <w:tr w:rsidRPr="002A6B70" w:rsidR="00367638" w:rsidTr="005A03B5" w14:paraId="100822BD" w14:textId="77777777">
        <w:tc>
          <w:tcPr>
            <w:tcW w:w="1271" w:type="dxa"/>
          </w:tcPr>
          <w:p w:rsidRPr="002A6B70" w:rsidR="00367638" w:rsidP="00367638" w:rsidRDefault="00367638" w14:paraId="11D1B65F" w14:textId="77777777">
            <w:pPr>
              <w:rPr>
                <w:rFonts w:ascii="Georgia" w:hAnsi="Georgia" w:cstheme="majorHAnsi"/>
                <w:sz w:val="16"/>
                <w:szCs w:val="16"/>
              </w:rPr>
            </w:pPr>
            <w:r>
              <w:rPr>
                <w:rFonts w:ascii="Georgia" w:hAnsi="Georgia"/>
                <w:sz w:val="16"/>
              </w:rPr>
              <w:t>Poland</w:t>
            </w:r>
          </w:p>
        </w:tc>
        <w:tc>
          <w:tcPr>
            <w:tcW w:w="8011" w:type="dxa"/>
          </w:tcPr>
          <w:p w:rsidRPr="002A6B70" w:rsidR="00367638" w:rsidP="00367638" w:rsidRDefault="00367638" w14:paraId="354E1854" w14:textId="77777777">
            <w:pPr>
              <w:rPr>
                <w:rFonts w:ascii="Georgia" w:hAnsi="Georgia" w:cstheme="majorHAnsi"/>
                <w:sz w:val="16"/>
                <w:szCs w:val="16"/>
              </w:rPr>
            </w:pPr>
            <w:r>
              <w:rPr>
                <w:rFonts w:ascii="Georgia" w:hAnsi="Georgia"/>
                <w:sz w:val="16"/>
              </w:rPr>
              <w:t>http://www.iop.krakow.pl/ias/species</w:t>
            </w:r>
          </w:p>
        </w:tc>
      </w:tr>
      <w:tr w:rsidRPr="002A6B70" w:rsidR="00367638" w:rsidTr="005A03B5" w14:paraId="15829E2C" w14:textId="77777777">
        <w:tc>
          <w:tcPr>
            <w:tcW w:w="1271" w:type="dxa"/>
          </w:tcPr>
          <w:p w:rsidRPr="002A6B70" w:rsidR="00367638" w:rsidP="00367638" w:rsidRDefault="00367638" w14:paraId="2329666F" w14:textId="77777777">
            <w:pPr>
              <w:rPr>
                <w:rFonts w:ascii="Georgia" w:hAnsi="Georgia" w:cstheme="majorHAnsi"/>
                <w:sz w:val="16"/>
                <w:szCs w:val="16"/>
              </w:rPr>
            </w:pPr>
            <w:r>
              <w:rPr>
                <w:rFonts w:ascii="Georgia" w:hAnsi="Georgia"/>
                <w:sz w:val="16"/>
              </w:rPr>
              <w:t>Poland</w:t>
            </w:r>
          </w:p>
        </w:tc>
        <w:tc>
          <w:tcPr>
            <w:tcW w:w="8011" w:type="dxa"/>
          </w:tcPr>
          <w:p w:rsidRPr="002A6B70" w:rsidR="00367638" w:rsidP="00367638" w:rsidRDefault="00367638" w14:paraId="064B6587" w14:textId="77777777">
            <w:pPr>
              <w:rPr>
                <w:rFonts w:ascii="Georgia" w:hAnsi="Georgia" w:cstheme="majorHAnsi"/>
                <w:sz w:val="16"/>
                <w:szCs w:val="16"/>
              </w:rPr>
            </w:pPr>
            <w:r>
              <w:rPr>
                <w:rFonts w:ascii="Georgia" w:hAnsi="Georgia"/>
                <w:sz w:val="16"/>
              </w:rPr>
              <w:t>https://www.gdos.gov.pl/files/artykuly/5050/PROPOZYCJA_listy_gatunkow_obcych_ver_online.pdf</w:t>
            </w:r>
          </w:p>
        </w:tc>
      </w:tr>
      <w:tr w:rsidRPr="002A6B70" w:rsidR="00367638" w:rsidTr="005A03B5" w14:paraId="499B9D8C" w14:textId="77777777">
        <w:tc>
          <w:tcPr>
            <w:tcW w:w="1271" w:type="dxa"/>
          </w:tcPr>
          <w:p w:rsidRPr="002A6B70" w:rsidR="00367638" w:rsidP="00367638" w:rsidRDefault="00367638" w14:paraId="4EFAC551" w14:textId="77777777">
            <w:pPr>
              <w:rPr>
                <w:rFonts w:ascii="Georgia" w:hAnsi="Georgia" w:cstheme="majorHAnsi"/>
                <w:sz w:val="16"/>
                <w:szCs w:val="16"/>
              </w:rPr>
            </w:pPr>
            <w:r>
              <w:rPr>
                <w:rFonts w:ascii="Georgia" w:hAnsi="Georgia"/>
                <w:sz w:val="16"/>
              </w:rPr>
              <w:t>Portugal</w:t>
            </w:r>
          </w:p>
        </w:tc>
        <w:tc>
          <w:tcPr>
            <w:tcW w:w="8011" w:type="dxa"/>
          </w:tcPr>
          <w:p w:rsidRPr="002A6B70" w:rsidR="00367638" w:rsidP="00367638" w:rsidRDefault="00367638" w14:paraId="05708B46" w14:textId="77777777">
            <w:pPr>
              <w:rPr>
                <w:rFonts w:ascii="Georgia" w:hAnsi="Georgia" w:cstheme="majorHAnsi"/>
                <w:sz w:val="16"/>
                <w:szCs w:val="16"/>
              </w:rPr>
            </w:pPr>
            <w:r>
              <w:rPr>
                <w:rFonts w:ascii="Georgia" w:hAnsi="Georgia"/>
                <w:sz w:val="16"/>
              </w:rPr>
              <w:t>http://invasoras.pt/en/</w:t>
            </w:r>
          </w:p>
        </w:tc>
      </w:tr>
      <w:tr w:rsidRPr="002A6B70" w:rsidR="00367638" w:rsidTr="005A03B5" w14:paraId="1BD42975" w14:textId="77777777">
        <w:tc>
          <w:tcPr>
            <w:tcW w:w="1271" w:type="dxa"/>
          </w:tcPr>
          <w:p w:rsidRPr="002A6B70" w:rsidR="00367638" w:rsidP="00367638" w:rsidRDefault="00367638" w14:paraId="71F7E8A3" w14:textId="77777777">
            <w:pPr>
              <w:rPr>
                <w:rFonts w:ascii="Georgia" w:hAnsi="Georgia" w:cstheme="majorHAnsi"/>
                <w:sz w:val="16"/>
                <w:szCs w:val="16"/>
              </w:rPr>
            </w:pPr>
            <w:r>
              <w:rPr>
                <w:rFonts w:ascii="Georgia" w:hAnsi="Georgia"/>
                <w:sz w:val="16"/>
              </w:rPr>
              <w:t>Portugal</w:t>
            </w:r>
          </w:p>
        </w:tc>
        <w:tc>
          <w:tcPr>
            <w:tcW w:w="8011" w:type="dxa"/>
          </w:tcPr>
          <w:p w:rsidRPr="002A6B70" w:rsidR="00367638" w:rsidP="00367638" w:rsidRDefault="00367638" w14:paraId="4EA49AD1" w14:textId="77777777">
            <w:pPr>
              <w:rPr>
                <w:rFonts w:ascii="Georgia" w:hAnsi="Georgia" w:cstheme="majorHAnsi"/>
                <w:sz w:val="16"/>
                <w:szCs w:val="16"/>
              </w:rPr>
            </w:pPr>
            <w:r>
              <w:rPr>
                <w:rFonts w:ascii="Georgia" w:hAnsi="Georgia"/>
                <w:sz w:val="16"/>
              </w:rPr>
              <w:t>http://invasoras.pt/wp-content/uploads/2013/09/Species-listed-DL.pdf</w:t>
            </w:r>
          </w:p>
        </w:tc>
      </w:tr>
      <w:tr w:rsidRPr="002A6B70" w:rsidR="00367638" w:rsidTr="005A03B5" w14:paraId="539FD00F" w14:textId="77777777">
        <w:tc>
          <w:tcPr>
            <w:tcW w:w="1271" w:type="dxa"/>
          </w:tcPr>
          <w:p w:rsidRPr="002A6B70" w:rsidR="00367638" w:rsidP="00367638" w:rsidRDefault="00367638" w14:paraId="354725B3" w14:textId="77777777">
            <w:pPr>
              <w:rPr>
                <w:rFonts w:ascii="Georgia" w:hAnsi="Georgia" w:cstheme="majorHAnsi"/>
                <w:sz w:val="16"/>
                <w:szCs w:val="16"/>
              </w:rPr>
            </w:pPr>
            <w:r>
              <w:rPr>
                <w:rFonts w:ascii="Georgia" w:hAnsi="Georgia"/>
                <w:sz w:val="16"/>
              </w:rPr>
              <w:t>Portugal</w:t>
            </w:r>
          </w:p>
        </w:tc>
        <w:tc>
          <w:tcPr>
            <w:tcW w:w="8011" w:type="dxa"/>
          </w:tcPr>
          <w:p w:rsidRPr="002A6B70" w:rsidR="00367638" w:rsidP="00367638" w:rsidRDefault="00367638" w14:paraId="057E26B6" w14:textId="77777777">
            <w:pPr>
              <w:rPr>
                <w:rFonts w:ascii="Georgia" w:hAnsi="Georgia" w:cstheme="majorHAnsi"/>
                <w:sz w:val="16"/>
                <w:szCs w:val="16"/>
              </w:rPr>
            </w:pPr>
            <w:r>
              <w:rPr>
                <w:rFonts w:ascii="Georgia" w:hAnsi="Georgia"/>
                <w:sz w:val="16"/>
              </w:rPr>
              <w:t>https://flora-on.pt/#/1crassula</w:t>
            </w:r>
          </w:p>
        </w:tc>
      </w:tr>
      <w:tr w:rsidRPr="002A6B70" w:rsidR="00367638" w:rsidTr="005A03B5" w14:paraId="6332487B" w14:textId="77777777">
        <w:tc>
          <w:tcPr>
            <w:tcW w:w="1271" w:type="dxa"/>
          </w:tcPr>
          <w:p w:rsidRPr="002A6B70" w:rsidR="00367638" w:rsidP="00367638" w:rsidRDefault="00367638" w14:paraId="34FDB547" w14:textId="77777777">
            <w:pPr>
              <w:rPr>
                <w:rFonts w:ascii="Georgia" w:hAnsi="Georgia" w:cstheme="majorHAnsi"/>
                <w:sz w:val="16"/>
                <w:szCs w:val="16"/>
              </w:rPr>
            </w:pPr>
            <w:r>
              <w:rPr>
                <w:rFonts w:ascii="Georgia" w:hAnsi="Georgia"/>
                <w:sz w:val="16"/>
              </w:rPr>
              <w:t>Romania</w:t>
            </w:r>
          </w:p>
        </w:tc>
        <w:tc>
          <w:tcPr>
            <w:tcW w:w="8011" w:type="dxa"/>
          </w:tcPr>
          <w:p w:rsidRPr="002A6B70" w:rsidR="00367638" w:rsidP="00367638" w:rsidRDefault="00367638" w14:paraId="042038DE" w14:textId="77777777">
            <w:pPr>
              <w:rPr>
                <w:rFonts w:ascii="Georgia" w:hAnsi="Georgia" w:cstheme="majorHAnsi"/>
                <w:sz w:val="16"/>
                <w:szCs w:val="16"/>
              </w:rPr>
            </w:pPr>
            <w:r>
              <w:rPr>
                <w:rFonts w:ascii="Georgia" w:hAnsi="Georgia"/>
                <w:sz w:val="16"/>
              </w:rPr>
              <w:t>http://www.uaiasi.ro/CNCSIS/Plante_adventive/files/e1%20specii%20invazive%20in%20Romania.pdf</w:t>
            </w:r>
          </w:p>
        </w:tc>
      </w:tr>
      <w:tr w:rsidRPr="002A6B70" w:rsidR="00367638" w:rsidTr="005A03B5" w14:paraId="4EB9D78B" w14:textId="77777777">
        <w:tc>
          <w:tcPr>
            <w:tcW w:w="1271" w:type="dxa"/>
          </w:tcPr>
          <w:p w:rsidRPr="002A6B70" w:rsidR="00367638" w:rsidP="00367638" w:rsidRDefault="00367638" w14:paraId="1B137A7E" w14:textId="77777777">
            <w:pPr>
              <w:rPr>
                <w:rFonts w:ascii="Georgia" w:hAnsi="Georgia" w:cstheme="majorHAnsi"/>
                <w:sz w:val="16"/>
                <w:szCs w:val="16"/>
              </w:rPr>
            </w:pPr>
            <w:r>
              <w:rPr>
                <w:rFonts w:ascii="Georgia" w:hAnsi="Georgia"/>
                <w:sz w:val="16"/>
              </w:rPr>
              <w:t>Romania</w:t>
            </w:r>
          </w:p>
        </w:tc>
        <w:tc>
          <w:tcPr>
            <w:tcW w:w="8011" w:type="dxa"/>
          </w:tcPr>
          <w:p w:rsidRPr="002A6B70" w:rsidR="00367638" w:rsidP="00367638" w:rsidRDefault="00367638" w14:paraId="554EE526" w14:textId="77777777">
            <w:pPr>
              <w:rPr>
                <w:rFonts w:ascii="Georgia" w:hAnsi="Georgia" w:cstheme="majorHAnsi"/>
                <w:sz w:val="16"/>
                <w:szCs w:val="16"/>
              </w:rPr>
            </w:pPr>
            <w:r>
              <w:rPr>
                <w:rFonts w:ascii="Georgia" w:hAnsi="Georgia"/>
                <w:sz w:val="16"/>
              </w:rPr>
              <w:t>http://www.uaiasi.ro/CNCSIS/Plante_adventive/files/e2%20specii%20invazive%20in%20Romania.pdf</w:t>
            </w:r>
          </w:p>
        </w:tc>
      </w:tr>
      <w:tr w:rsidRPr="002A6B70" w:rsidR="00367638" w:rsidTr="005A03B5" w14:paraId="53324B9D" w14:textId="77777777">
        <w:tc>
          <w:tcPr>
            <w:tcW w:w="1271" w:type="dxa"/>
          </w:tcPr>
          <w:p w:rsidRPr="002A6B70" w:rsidR="00367638" w:rsidP="00367638" w:rsidRDefault="00367638" w14:paraId="4A8EC92F" w14:textId="77777777">
            <w:pPr>
              <w:rPr>
                <w:rFonts w:ascii="Georgia" w:hAnsi="Georgia" w:cstheme="majorHAnsi"/>
                <w:sz w:val="16"/>
                <w:szCs w:val="16"/>
              </w:rPr>
            </w:pPr>
            <w:r>
              <w:rPr>
                <w:rFonts w:ascii="Georgia" w:hAnsi="Georgia"/>
                <w:sz w:val="16"/>
              </w:rPr>
              <w:t>Romania</w:t>
            </w:r>
          </w:p>
        </w:tc>
        <w:tc>
          <w:tcPr>
            <w:tcW w:w="8011" w:type="dxa"/>
          </w:tcPr>
          <w:p w:rsidRPr="002A6B70" w:rsidR="00367638" w:rsidP="00367638" w:rsidRDefault="00367638" w14:paraId="62C8FA2C" w14:textId="77777777">
            <w:pPr>
              <w:rPr>
                <w:rFonts w:ascii="Georgia" w:hAnsi="Georgia" w:cstheme="majorHAnsi"/>
                <w:sz w:val="16"/>
                <w:szCs w:val="16"/>
              </w:rPr>
            </w:pPr>
            <w:r>
              <w:rPr>
                <w:rFonts w:ascii="Georgia" w:hAnsi="Georgia"/>
                <w:sz w:val="16"/>
              </w:rPr>
              <w:t>http://www.uaiasi.ro/CNCSIS/Plante_adventive/files/f%20specii%20adv%20noi%20in%20flora%20Romaniei.pdf</w:t>
            </w:r>
          </w:p>
        </w:tc>
      </w:tr>
      <w:tr w:rsidRPr="002A6B70" w:rsidR="00367638" w:rsidTr="005A03B5" w14:paraId="5D0EFBCF" w14:textId="77777777">
        <w:tc>
          <w:tcPr>
            <w:tcW w:w="1271" w:type="dxa"/>
          </w:tcPr>
          <w:p w:rsidRPr="002A6B70" w:rsidR="00367638" w:rsidP="00367638" w:rsidRDefault="00367638" w14:paraId="4B8BB9E0" w14:textId="77777777">
            <w:pPr>
              <w:rPr>
                <w:rFonts w:ascii="Georgia" w:hAnsi="Georgia" w:cstheme="majorHAnsi"/>
                <w:sz w:val="16"/>
                <w:szCs w:val="16"/>
              </w:rPr>
            </w:pPr>
            <w:r>
              <w:rPr>
                <w:rFonts w:ascii="Georgia" w:hAnsi="Georgia"/>
                <w:sz w:val="16"/>
              </w:rPr>
              <w:t>Romania</w:t>
            </w:r>
          </w:p>
        </w:tc>
        <w:tc>
          <w:tcPr>
            <w:tcW w:w="8011" w:type="dxa"/>
          </w:tcPr>
          <w:p w:rsidRPr="002A6B70" w:rsidR="00367638" w:rsidP="00367638" w:rsidRDefault="00367638" w14:paraId="4A66992C" w14:textId="77777777">
            <w:pPr>
              <w:rPr>
                <w:rFonts w:ascii="Georgia" w:hAnsi="Georgia" w:cstheme="majorHAnsi"/>
                <w:sz w:val="16"/>
                <w:szCs w:val="16"/>
              </w:rPr>
            </w:pPr>
            <w:r>
              <w:rPr>
                <w:rFonts w:ascii="Georgia" w:hAnsi="Georgia"/>
                <w:sz w:val="16"/>
              </w:rPr>
              <w:t>http://www.uaiasi.ro/CNCSIS/Plante_adventive/files/Sinteza_rezultatelor_2011.pdf</w:t>
            </w:r>
          </w:p>
        </w:tc>
      </w:tr>
      <w:tr w:rsidRPr="002A6B70" w:rsidR="00367638" w:rsidTr="005A03B5" w14:paraId="03E427EB" w14:textId="77777777">
        <w:tc>
          <w:tcPr>
            <w:tcW w:w="1271" w:type="dxa"/>
          </w:tcPr>
          <w:p w:rsidRPr="002A6B70" w:rsidR="00367638" w:rsidP="00367638" w:rsidRDefault="00367638" w14:paraId="22DF1156" w14:textId="77777777">
            <w:pPr>
              <w:rPr>
                <w:rFonts w:ascii="Georgia" w:hAnsi="Georgia" w:cstheme="majorHAnsi"/>
                <w:sz w:val="16"/>
                <w:szCs w:val="16"/>
              </w:rPr>
            </w:pPr>
            <w:r>
              <w:rPr>
                <w:rFonts w:ascii="Georgia" w:hAnsi="Georgia"/>
                <w:sz w:val="16"/>
              </w:rPr>
              <w:t>Romania</w:t>
            </w:r>
          </w:p>
        </w:tc>
        <w:tc>
          <w:tcPr>
            <w:tcW w:w="8011" w:type="dxa"/>
          </w:tcPr>
          <w:p w:rsidRPr="002A6B70" w:rsidR="00367638" w:rsidP="00367638" w:rsidRDefault="00367638" w14:paraId="62A8E19D" w14:textId="77777777">
            <w:pPr>
              <w:rPr>
                <w:rFonts w:ascii="Georgia" w:hAnsi="Georgia" w:cstheme="majorHAnsi"/>
                <w:sz w:val="16"/>
                <w:szCs w:val="16"/>
              </w:rPr>
            </w:pPr>
            <w:r>
              <w:rPr>
                <w:rFonts w:ascii="Georgia" w:hAnsi="Georgia"/>
                <w:sz w:val="16"/>
              </w:rPr>
              <w:t>http://www.uaiasi.ro/CNCSIS/Plante_adventive/files/Studiu_bibliografic_asupra_plantelor_adventive_din_Moldova.pdf</w:t>
            </w:r>
          </w:p>
        </w:tc>
      </w:tr>
      <w:tr w:rsidRPr="002A6B70" w:rsidR="00367638" w:rsidTr="005A03B5" w14:paraId="7A8ACC25" w14:textId="77777777">
        <w:tc>
          <w:tcPr>
            <w:tcW w:w="1271" w:type="dxa"/>
          </w:tcPr>
          <w:p w:rsidRPr="002A6B70" w:rsidR="00367638" w:rsidP="00367638" w:rsidRDefault="00367638" w14:paraId="62DC1AB7" w14:textId="77777777">
            <w:pPr>
              <w:rPr>
                <w:rFonts w:ascii="Georgia" w:hAnsi="Georgia" w:cstheme="majorHAnsi"/>
                <w:sz w:val="16"/>
                <w:szCs w:val="16"/>
              </w:rPr>
            </w:pPr>
            <w:r>
              <w:rPr>
                <w:rFonts w:ascii="Georgia" w:hAnsi="Georgia"/>
                <w:sz w:val="16"/>
              </w:rPr>
              <w:t>Russia</w:t>
            </w:r>
          </w:p>
        </w:tc>
        <w:tc>
          <w:tcPr>
            <w:tcW w:w="8011" w:type="dxa"/>
          </w:tcPr>
          <w:p w:rsidRPr="002A6B70" w:rsidR="00367638" w:rsidP="00367638" w:rsidRDefault="00367638" w14:paraId="30F9CF19" w14:textId="77777777">
            <w:pPr>
              <w:rPr>
                <w:rFonts w:ascii="Georgia" w:hAnsi="Georgia" w:cstheme="majorHAnsi"/>
                <w:sz w:val="16"/>
                <w:szCs w:val="16"/>
              </w:rPr>
            </w:pPr>
            <w:r>
              <w:rPr>
                <w:rFonts w:ascii="Georgia" w:hAnsi="Georgia"/>
                <w:sz w:val="16"/>
              </w:rPr>
              <w:t>http://biodat.ru/db/intro/plant_e.htm</w:t>
            </w:r>
          </w:p>
        </w:tc>
      </w:tr>
      <w:tr w:rsidRPr="002A6B70" w:rsidR="00367638" w:rsidTr="005A03B5" w14:paraId="579F67B0" w14:textId="77777777">
        <w:tc>
          <w:tcPr>
            <w:tcW w:w="1271" w:type="dxa"/>
          </w:tcPr>
          <w:p w:rsidRPr="002A6B70" w:rsidR="00367638" w:rsidP="00367638" w:rsidRDefault="00367638" w14:paraId="39C68E05" w14:textId="77777777">
            <w:pPr>
              <w:rPr>
                <w:rFonts w:ascii="Georgia" w:hAnsi="Georgia" w:cstheme="majorHAnsi"/>
                <w:sz w:val="16"/>
                <w:szCs w:val="16"/>
              </w:rPr>
            </w:pPr>
            <w:r>
              <w:rPr>
                <w:rFonts w:ascii="Georgia" w:hAnsi="Georgia"/>
                <w:sz w:val="16"/>
              </w:rPr>
              <w:t>Russia</w:t>
            </w:r>
          </w:p>
        </w:tc>
        <w:tc>
          <w:tcPr>
            <w:tcW w:w="8011" w:type="dxa"/>
          </w:tcPr>
          <w:p w:rsidRPr="002A6B70" w:rsidR="00367638" w:rsidP="00367638" w:rsidRDefault="00367638" w14:paraId="114322EC" w14:textId="77777777">
            <w:pPr>
              <w:rPr>
                <w:rFonts w:ascii="Georgia" w:hAnsi="Georgia" w:cstheme="majorHAnsi"/>
                <w:sz w:val="16"/>
                <w:szCs w:val="16"/>
              </w:rPr>
            </w:pPr>
            <w:r>
              <w:rPr>
                <w:rFonts w:ascii="Georgia" w:hAnsi="Georgia"/>
                <w:sz w:val="16"/>
              </w:rPr>
              <w:t>https://www.aqvium.ru/vidy-rastenij/stvolovye-rasteniya/tolstyanka-helmsa</w:t>
            </w:r>
          </w:p>
        </w:tc>
      </w:tr>
      <w:tr w:rsidRPr="002A6B70" w:rsidR="00367638" w:rsidTr="005A03B5" w14:paraId="628BCA1F" w14:textId="77777777">
        <w:tc>
          <w:tcPr>
            <w:tcW w:w="1271" w:type="dxa"/>
          </w:tcPr>
          <w:p w:rsidRPr="002A6B70" w:rsidR="00367638" w:rsidP="00367638" w:rsidRDefault="00367638" w14:paraId="1959AE5F" w14:textId="77777777">
            <w:pPr>
              <w:rPr>
                <w:rFonts w:ascii="Georgia" w:hAnsi="Georgia" w:cstheme="majorHAnsi"/>
                <w:sz w:val="16"/>
                <w:szCs w:val="16"/>
              </w:rPr>
            </w:pPr>
            <w:r>
              <w:rPr>
                <w:rFonts w:ascii="Georgia" w:hAnsi="Georgia"/>
                <w:sz w:val="16"/>
              </w:rPr>
              <w:t>Serbia</w:t>
            </w:r>
          </w:p>
        </w:tc>
        <w:tc>
          <w:tcPr>
            <w:tcW w:w="8011" w:type="dxa"/>
          </w:tcPr>
          <w:p w:rsidRPr="002A6B70" w:rsidR="00367638" w:rsidP="00367638" w:rsidRDefault="00367638" w14:paraId="2083276A" w14:textId="77777777">
            <w:pPr>
              <w:rPr>
                <w:rFonts w:ascii="Georgia" w:hAnsi="Georgia" w:cstheme="majorHAnsi"/>
                <w:sz w:val="16"/>
                <w:szCs w:val="16"/>
              </w:rPr>
            </w:pPr>
            <w:r>
              <w:rPr>
                <w:rFonts w:ascii="Georgia" w:hAnsi="Georgia"/>
                <w:sz w:val="16"/>
              </w:rPr>
              <w:t>http://iasv.dbe.pmf.uns.ac.rs/index.php?strana=baza</w:t>
            </w:r>
          </w:p>
        </w:tc>
      </w:tr>
      <w:tr w:rsidRPr="002A6B70" w:rsidR="00367638" w:rsidTr="005A03B5" w14:paraId="63BF1942" w14:textId="77777777">
        <w:tc>
          <w:tcPr>
            <w:tcW w:w="1271" w:type="dxa"/>
          </w:tcPr>
          <w:p w:rsidRPr="002A6B70" w:rsidR="00367638" w:rsidP="00367638" w:rsidRDefault="00367638" w14:paraId="27D60571" w14:textId="77777777">
            <w:pPr>
              <w:rPr>
                <w:rFonts w:ascii="Georgia" w:hAnsi="Georgia" w:cstheme="majorHAnsi"/>
                <w:sz w:val="16"/>
                <w:szCs w:val="16"/>
              </w:rPr>
            </w:pPr>
            <w:r>
              <w:rPr>
                <w:rFonts w:ascii="Georgia" w:hAnsi="Georgia"/>
                <w:sz w:val="16"/>
              </w:rPr>
              <w:t>Slovenia</w:t>
            </w:r>
          </w:p>
        </w:tc>
        <w:tc>
          <w:tcPr>
            <w:tcW w:w="8011" w:type="dxa"/>
          </w:tcPr>
          <w:p w:rsidRPr="002A6B70" w:rsidR="00367638" w:rsidP="00367638" w:rsidRDefault="00367638" w14:paraId="589B9565" w14:textId="77777777">
            <w:pPr>
              <w:rPr>
                <w:rFonts w:ascii="Georgia" w:hAnsi="Georgia" w:cstheme="majorHAnsi"/>
                <w:sz w:val="16"/>
                <w:szCs w:val="16"/>
              </w:rPr>
            </w:pPr>
          </w:p>
        </w:tc>
      </w:tr>
      <w:tr w:rsidRPr="002A6B70" w:rsidR="00367638" w:rsidTr="005A03B5" w14:paraId="131533B4" w14:textId="77777777">
        <w:tc>
          <w:tcPr>
            <w:tcW w:w="1271" w:type="dxa"/>
          </w:tcPr>
          <w:p w:rsidRPr="002A6B70" w:rsidR="00367638" w:rsidP="00367638" w:rsidRDefault="00367638" w14:paraId="3538E373" w14:textId="77777777">
            <w:pPr>
              <w:rPr>
                <w:rFonts w:ascii="Georgia" w:hAnsi="Georgia" w:cstheme="majorHAnsi"/>
                <w:sz w:val="16"/>
                <w:szCs w:val="16"/>
              </w:rPr>
            </w:pPr>
            <w:r>
              <w:rPr>
                <w:rFonts w:ascii="Georgia" w:hAnsi="Georgia"/>
                <w:sz w:val="16"/>
              </w:rPr>
              <w:t>Slovakia</w:t>
            </w:r>
          </w:p>
        </w:tc>
        <w:tc>
          <w:tcPr>
            <w:tcW w:w="8011" w:type="dxa"/>
          </w:tcPr>
          <w:p w:rsidRPr="002A6B70" w:rsidR="00367638" w:rsidP="00367638" w:rsidRDefault="00367638" w14:paraId="627A90E3" w14:textId="77777777">
            <w:pPr>
              <w:rPr>
                <w:rFonts w:ascii="Georgia" w:hAnsi="Georgia" w:cstheme="majorHAnsi"/>
                <w:sz w:val="16"/>
                <w:szCs w:val="16"/>
              </w:rPr>
            </w:pPr>
            <w:r>
              <w:rPr>
                <w:rFonts w:ascii="Georgia" w:hAnsi="Georgia"/>
                <w:sz w:val="16"/>
              </w:rPr>
              <w:t>http://maps.sopsr.sk/mapy/invazky/map.html</w:t>
            </w:r>
          </w:p>
        </w:tc>
      </w:tr>
      <w:tr w:rsidRPr="002A6B70" w:rsidR="00367638" w:rsidTr="005A03B5" w14:paraId="0184A1BA" w14:textId="77777777">
        <w:tc>
          <w:tcPr>
            <w:tcW w:w="1271" w:type="dxa"/>
          </w:tcPr>
          <w:p w:rsidRPr="002A6B70" w:rsidR="00367638" w:rsidP="00367638" w:rsidRDefault="00367638" w14:paraId="2F6D2EB3" w14:textId="77777777">
            <w:pPr>
              <w:rPr>
                <w:rFonts w:ascii="Georgia" w:hAnsi="Georgia" w:cstheme="majorHAnsi"/>
                <w:sz w:val="16"/>
                <w:szCs w:val="16"/>
              </w:rPr>
            </w:pPr>
            <w:r>
              <w:rPr>
                <w:rFonts w:ascii="Georgia" w:hAnsi="Georgia"/>
                <w:sz w:val="16"/>
              </w:rPr>
              <w:t>Slovakia</w:t>
            </w:r>
          </w:p>
        </w:tc>
        <w:tc>
          <w:tcPr>
            <w:tcW w:w="8011" w:type="dxa"/>
          </w:tcPr>
          <w:p w:rsidRPr="002A6B70" w:rsidR="00367638" w:rsidP="00367638" w:rsidRDefault="00367638" w14:paraId="0AA5463F" w14:textId="77777777">
            <w:pPr>
              <w:rPr>
                <w:rFonts w:ascii="Georgia" w:hAnsi="Georgia" w:cstheme="majorHAnsi"/>
                <w:sz w:val="16"/>
                <w:szCs w:val="16"/>
              </w:rPr>
            </w:pPr>
            <w:r>
              <w:rPr>
                <w:rFonts w:ascii="Georgia" w:hAnsi="Georgia"/>
                <w:sz w:val="16"/>
              </w:rPr>
              <w:t>http://www.sopsr.sk/invazne-web/</w:t>
            </w:r>
          </w:p>
        </w:tc>
      </w:tr>
      <w:tr w:rsidRPr="002A6B70" w:rsidR="00367638" w:rsidTr="005A03B5" w14:paraId="12E00473" w14:textId="77777777">
        <w:tc>
          <w:tcPr>
            <w:tcW w:w="1271" w:type="dxa"/>
          </w:tcPr>
          <w:p w:rsidRPr="002A6B70" w:rsidR="00367638" w:rsidP="00367638" w:rsidRDefault="00367638" w14:paraId="583D10F2" w14:textId="77777777">
            <w:pPr>
              <w:rPr>
                <w:rFonts w:ascii="Georgia" w:hAnsi="Georgia" w:cstheme="majorHAnsi"/>
                <w:sz w:val="16"/>
                <w:szCs w:val="16"/>
              </w:rPr>
            </w:pPr>
            <w:r>
              <w:rPr>
                <w:rFonts w:ascii="Georgia" w:hAnsi="Georgia"/>
                <w:sz w:val="16"/>
              </w:rPr>
              <w:t>Slovakia</w:t>
            </w:r>
          </w:p>
        </w:tc>
        <w:tc>
          <w:tcPr>
            <w:tcW w:w="8011" w:type="dxa"/>
          </w:tcPr>
          <w:p w:rsidRPr="002A6B70" w:rsidR="00367638" w:rsidP="00367638" w:rsidRDefault="00367638" w14:paraId="39BFEC7B" w14:textId="77777777">
            <w:pPr>
              <w:rPr>
                <w:rFonts w:ascii="Georgia" w:hAnsi="Georgia" w:cstheme="majorHAnsi"/>
                <w:sz w:val="16"/>
                <w:szCs w:val="16"/>
              </w:rPr>
            </w:pPr>
            <w:r>
              <w:rPr>
                <w:rFonts w:ascii="Georgia" w:hAnsi="Georgia"/>
                <w:sz w:val="16"/>
              </w:rPr>
              <w:t>https://pdfs.semanticscholar.org/1e51/1073b839d3c6b50311bcb17cebb6366d89d6.pdf</w:t>
            </w:r>
          </w:p>
        </w:tc>
      </w:tr>
      <w:tr w:rsidRPr="002A6B70" w:rsidR="00367638" w:rsidTr="005A03B5" w14:paraId="373BB204" w14:textId="77777777">
        <w:tc>
          <w:tcPr>
            <w:tcW w:w="1271" w:type="dxa"/>
          </w:tcPr>
          <w:p w:rsidRPr="002A6B70" w:rsidR="00367638" w:rsidP="00367638" w:rsidRDefault="00367638" w14:paraId="37177A7B" w14:textId="77777777">
            <w:pPr>
              <w:rPr>
                <w:rFonts w:ascii="Georgia" w:hAnsi="Georgia" w:cstheme="majorHAnsi"/>
                <w:sz w:val="16"/>
                <w:szCs w:val="16"/>
              </w:rPr>
            </w:pPr>
            <w:r>
              <w:rPr>
                <w:rFonts w:ascii="Georgia" w:hAnsi="Georgia"/>
                <w:sz w:val="16"/>
              </w:rPr>
              <w:t>Spain</w:t>
            </w:r>
          </w:p>
        </w:tc>
        <w:tc>
          <w:tcPr>
            <w:tcW w:w="8011" w:type="dxa"/>
          </w:tcPr>
          <w:p w:rsidRPr="002A6B70" w:rsidR="00367638" w:rsidP="00367638" w:rsidRDefault="00367638" w14:paraId="1AC29E32" w14:textId="77777777">
            <w:pPr>
              <w:rPr>
                <w:rFonts w:ascii="Georgia" w:hAnsi="Georgia" w:cstheme="majorHAnsi"/>
                <w:sz w:val="16"/>
                <w:szCs w:val="16"/>
              </w:rPr>
            </w:pPr>
            <w:r>
              <w:rPr>
                <w:rFonts w:ascii="Georgia" w:hAnsi="Georgia"/>
                <w:sz w:val="16"/>
              </w:rPr>
              <w:t>https://w3.ual.es/personal/edana/alienplants/checklist.pdf</w:t>
            </w:r>
          </w:p>
        </w:tc>
      </w:tr>
      <w:tr w:rsidRPr="002A6B70" w:rsidR="00367638" w:rsidTr="005A03B5" w14:paraId="2DE9992E" w14:textId="77777777">
        <w:tc>
          <w:tcPr>
            <w:tcW w:w="1271" w:type="dxa"/>
          </w:tcPr>
          <w:p w:rsidRPr="002A6B70" w:rsidR="00367638" w:rsidP="00367638" w:rsidRDefault="00367638" w14:paraId="082912BB" w14:textId="77777777">
            <w:pPr>
              <w:rPr>
                <w:rFonts w:ascii="Georgia" w:hAnsi="Georgia" w:cstheme="majorHAnsi"/>
                <w:sz w:val="16"/>
                <w:szCs w:val="16"/>
              </w:rPr>
            </w:pPr>
            <w:r>
              <w:rPr>
                <w:rFonts w:ascii="Georgia" w:hAnsi="Georgia"/>
                <w:sz w:val="16"/>
              </w:rPr>
              <w:t>Spain</w:t>
            </w:r>
          </w:p>
        </w:tc>
        <w:tc>
          <w:tcPr>
            <w:tcW w:w="8011" w:type="dxa"/>
          </w:tcPr>
          <w:p w:rsidRPr="002A6B70" w:rsidR="00367638" w:rsidP="00367638" w:rsidRDefault="00367638" w14:paraId="2AC04A28" w14:textId="77777777">
            <w:pPr>
              <w:rPr>
                <w:rFonts w:ascii="Georgia" w:hAnsi="Georgia" w:cstheme="majorHAnsi"/>
                <w:sz w:val="16"/>
                <w:szCs w:val="16"/>
              </w:rPr>
            </w:pPr>
            <w:r>
              <w:rPr>
                <w:rFonts w:ascii="Georgia" w:hAnsi="Georgia"/>
                <w:sz w:val="16"/>
              </w:rPr>
              <w:t>https://www.aragon.es/documents/20127/674325/capdevilla.pdf/5947bd6b-f619-23d1-54a7-2d36104b5127</w:t>
            </w:r>
          </w:p>
        </w:tc>
      </w:tr>
      <w:tr w:rsidRPr="002A6B70" w:rsidR="00367638" w:rsidTr="005A03B5" w14:paraId="30964DC8" w14:textId="77777777">
        <w:tc>
          <w:tcPr>
            <w:tcW w:w="1271" w:type="dxa"/>
          </w:tcPr>
          <w:p w:rsidRPr="002A6B70" w:rsidR="00367638" w:rsidP="00367638" w:rsidRDefault="00367638" w14:paraId="75A63979" w14:textId="77777777">
            <w:pPr>
              <w:rPr>
                <w:rFonts w:ascii="Georgia" w:hAnsi="Georgia" w:cstheme="majorHAnsi"/>
                <w:sz w:val="16"/>
                <w:szCs w:val="16"/>
              </w:rPr>
            </w:pPr>
            <w:r>
              <w:rPr>
                <w:rFonts w:ascii="Georgia" w:hAnsi="Georgia"/>
                <w:sz w:val="16"/>
              </w:rPr>
              <w:t>Spain</w:t>
            </w:r>
          </w:p>
        </w:tc>
        <w:tc>
          <w:tcPr>
            <w:tcW w:w="8011" w:type="dxa"/>
          </w:tcPr>
          <w:p w:rsidRPr="002A6B70" w:rsidR="00367638" w:rsidP="00367638" w:rsidRDefault="00367638" w14:paraId="04F7C6E7" w14:textId="77777777">
            <w:pPr>
              <w:rPr>
                <w:rFonts w:ascii="Georgia" w:hAnsi="Georgia" w:cstheme="majorHAnsi"/>
                <w:sz w:val="16"/>
                <w:szCs w:val="16"/>
              </w:rPr>
            </w:pPr>
            <w:r>
              <w:rPr>
                <w:rFonts w:ascii="Georgia" w:hAnsi="Georgia"/>
                <w:sz w:val="16"/>
              </w:rPr>
              <w:t>https://www.aragon.es/documents/20127/674325/FLORA_ACUATICA.pdf/64be8895-3842-daa1-4b2b-d99d0ae530a5</w:t>
            </w:r>
          </w:p>
        </w:tc>
      </w:tr>
      <w:tr w:rsidRPr="002A6B70" w:rsidR="00367638" w:rsidTr="005A03B5" w14:paraId="201E8782" w14:textId="77777777">
        <w:tc>
          <w:tcPr>
            <w:tcW w:w="1271" w:type="dxa"/>
          </w:tcPr>
          <w:p w:rsidRPr="002A6B70" w:rsidR="00367638" w:rsidP="00367638" w:rsidRDefault="00367638" w14:paraId="1132BE89" w14:textId="77777777">
            <w:pPr>
              <w:rPr>
                <w:rFonts w:ascii="Georgia" w:hAnsi="Georgia" w:cstheme="majorHAnsi"/>
                <w:sz w:val="16"/>
                <w:szCs w:val="16"/>
              </w:rPr>
            </w:pPr>
            <w:r>
              <w:rPr>
                <w:rFonts w:ascii="Georgia" w:hAnsi="Georgia"/>
                <w:sz w:val="16"/>
              </w:rPr>
              <w:t>Spain</w:t>
            </w:r>
          </w:p>
        </w:tc>
        <w:tc>
          <w:tcPr>
            <w:tcW w:w="8011" w:type="dxa"/>
          </w:tcPr>
          <w:p w:rsidRPr="002A6B70" w:rsidR="00367638" w:rsidP="00367638" w:rsidRDefault="00367638" w14:paraId="62C44F2E" w14:textId="77777777">
            <w:pPr>
              <w:rPr>
                <w:rFonts w:ascii="Georgia" w:hAnsi="Georgia" w:cstheme="majorHAnsi"/>
                <w:sz w:val="16"/>
                <w:szCs w:val="16"/>
              </w:rPr>
            </w:pPr>
            <w:r>
              <w:rPr>
                <w:rFonts w:ascii="Georgia" w:hAnsi="Georgia"/>
                <w:sz w:val="16"/>
              </w:rPr>
              <w:t>https://www.aragon.es/documents/20127/674325/LIBRO_ESPECIES_EXOTICAS_INVASORAS.pdf/8550acea-2684-21e9-f37c-b989713eac7e</w:t>
            </w:r>
          </w:p>
        </w:tc>
      </w:tr>
      <w:tr w:rsidRPr="002A6B70" w:rsidR="00367638" w:rsidTr="005A03B5" w14:paraId="390A66C4" w14:textId="77777777">
        <w:tc>
          <w:tcPr>
            <w:tcW w:w="1271" w:type="dxa"/>
          </w:tcPr>
          <w:p w:rsidRPr="002A6B70" w:rsidR="00367638" w:rsidP="00367638" w:rsidRDefault="00367638" w14:paraId="4E413A00" w14:textId="77777777">
            <w:pPr>
              <w:rPr>
                <w:rFonts w:ascii="Georgia" w:hAnsi="Georgia" w:cstheme="majorHAnsi"/>
                <w:sz w:val="16"/>
                <w:szCs w:val="16"/>
              </w:rPr>
            </w:pPr>
            <w:r>
              <w:rPr>
                <w:rFonts w:ascii="Georgia" w:hAnsi="Georgia"/>
                <w:sz w:val="16"/>
              </w:rPr>
              <w:t>Spain</w:t>
            </w:r>
          </w:p>
        </w:tc>
        <w:tc>
          <w:tcPr>
            <w:tcW w:w="8011" w:type="dxa"/>
          </w:tcPr>
          <w:p w:rsidRPr="002A6B70" w:rsidR="00367638" w:rsidP="00367638" w:rsidRDefault="00367638" w14:paraId="375AFF8C" w14:textId="77777777">
            <w:pPr>
              <w:rPr>
                <w:rFonts w:ascii="Georgia" w:hAnsi="Georgia" w:cstheme="majorHAnsi"/>
                <w:sz w:val="16"/>
                <w:szCs w:val="16"/>
              </w:rPr>
            </w:pPr>
            <w:r>
              <w:rPr>
                <w:rFonts w:ascii="Georgia" w:hAnsi="Georgia"/>
                <w:sz w:val="16"/>
              </w:rPr>
              <w:t>https://www.mapa.gob.es/es/pesca/temas/acuicultura/RD_630_2013_Catalogo_spp_exoticas_invasoras_tcm30-77362.pdf</w:t>
            </w:r>
          </w:p>
        </w:tc>
      </w:tr>
      <w:tr w:rsidRPr="002A6B70" w:rsidR="00367638" w:rsidTr="005A03B5" w14:paraId="440F9C45" w14:textId="77777777">
        <w:tc>
          <w:tcPr>
            <w:tcW w:w="1271" w:type="dxa"/>
          </w:tcPr>
          <w:p w:rsidRPr="002A6B70" w:rsidR="00367638" w:rsidP="00367638" w:rsidRDefault="00367638" w14:paraId="5F153CED" w14:textId="77777777">
            <w:pPr>
              <w:rPr>
                <w:rFonts w:ascii="Georgia" w:hAnsi="Georgia" w:cstheme="majorHAnsi"/>
                <w:sz w:val="16"/>
                <w:szCs w:val="16"/>
              </w:rPr>
            </w:pPr>
            <w:r>
              <w:rPr>
                <w:rFonts w:ascii="Georgia" w:hAnsi="Georgia"/>
                <w:sz w:val="16"/>
              </w:rPr>
              <w:t>Spain</w:t>
            </w:r>
          </w:p>
        </w:tc>
        <w:tc>
          <w:tcPr>
            <w:tcW w:w="8011" w:type="dxa"/>
          </w:tcPr>
          <w:p w:rsidRPr="002A6B70" w:rsidR="00367638" w:rsidP="00367638" w:rsidRDefault="00367638" w14:paraId="4CCF3420" w14:textId="77777777">
            <w:pPr>
              <w:rPr>
                <w:rFonts w:ascii="Georgia" w:hAnsi="Georgia" w:cstheme="majorHAnsi"/>
                <w:sz w:val="16"/>
                <w:szCs w:val="16"/>
              </w:rPr>
            </w:pPr>
            <w:r>
              <w:rPr>
                <w:rFonts w:ascii="Georgia" w:hAnsi="Georgia"/>
                <w:sz w:val="16"/>
              </w:rPr>
              <w:t>https://www.miteco.gob.es/es/biodiversidad/temas/conservacion-de-especies/Crassula_helmsii_2013_tcm30-69822.pdf</w:t>
            </w:r>
          </w:p>
        </w:tc>
      </w:tr>
      <w:tr w:rsidRPr="002A6B70" w:rsidR="00367638" w:rsidTr="005A03B5" w14:paraId="6AC785D1" w14:textId="77777777">
        <w:tc>
          <w:tcPr>
            <w:tcW w:w="1271" w:type="dxa"/>
          </w:tcPr>
          <w:p w:rsidRPr="002A6B70" w:rsidR="00367638" w:rsidP="00367638" w:rsidRDefault="00367638" w14:paraId="25EAEB72" w14:textId="77777777">
            <w:pPr>
              <w:rPr>
                <w:rFonts w:ascii="Georgia" w:hAnsi="Georgia" w:cstheme="majorHAnsi"/>
                <w:sz w:val="16"/>
                <w:szCs w:val="16"/>
              </w:rPr>
            </w:pPr>
            <w:r>
              <w:rPr>
                <w:rFonts w:ascii="Georgia" w:hAnsi="Georgia"/>
                <w:sz w:val="16"/>
              </w:rPr>
              <w:t>Spain</w:t>
            </w:r>
          </w:p>
        </w:tc>
        <w:tc>
          <w:tcPr>
            <w:tcW w:w="8011" w:type="dxa"/>
          </w:tcPr>
          <w:p w:rsidRPr="002A6B70" w:rsidR="00367638" w:rsidP="00367638" w:rsidRDefault="00367638" w14:paraId="405728DD" w14:textId="77777777">
            <w:pPr>
              <w:rPr>
                <w:rFonts w:ascii="Georgia" w:hAnsi="Georgia" w:cstheme="majorHAnsi"/>
                <w:sz w:val="16"/>
                <w:szCs w:val="16"/>
              </w:rPr>
            </w:pPr>
            <w:r>
              <w:rPr>
                <w:rFonts w:ascii="Georgia" w:hAnsi="Georgia"/>
                <w:sz w:val="16"/>
              </w:rPr>
              <w:t>https://www.miteco.gob.es/es/biodiversidad/temas/conservacion-de-especies/crassulahelmsiikirkcockayne_tcm30-439570.pdf</w:t>
            </w:r>
          </w:p>
        </w:tc>
      </w:tr>
      <w:tr w:rsidRPr="002A6B70" w:rsidR="00367638" w:rsidTr="005A03B5" w14:paraId="5D394B60" w14:textId="77777777">
        <w:tc>
          <w:tcPr>
            <w:tcW w:w="1271" w:type="dxa"/>
          </w:tcPr>
          <w:p w:rsidRPr="002A6B70" w:rsidR="00367638" w:rsidP="00367638" w:rsidRDefault="00367638" w14:paraId="03659379" w14:textId="77777777">
            <w:pPr>
              <w:rPr>
                <w:rFonts w:ascii="Georgia" w:hAnsi="Georgia" w:cstheme="majorHAnsi"/>
                <w:sz w:val="16"/>
                <w:szCs w:val="16"/>
              </w:rPr>
            </w:pPr>
            <w:r>
              <w:rPr>
                <w:rFonts w:ascii="Georgia" w:hAnsi="Georgia"/>
                <w:sz w:val="16"/>
              </w:rPr>
              <w:t>Spain</w:t>
            </w:r>
          </w:p>
        </w:tc>
        <w:tc>
          <w:tcPr>
            <w:tcW w:w="8011" w:type="dxa"/>
          </w:tcPr>
          <w:p w:rsidRPr="002A6B70" w:rsidR="00367638" w:rsidP="00367638" w:rsidRDefault="00367638" w14:paraId="6AD735D6" w14:textId="77777777">
            <w:pPr>
              <w:rPr>
                <w:rFonts w:ascii="Georgia" w:hAnsi="Georgia" w:cstheme="majorHAnsi"/>
                <w:sz w:val="16"/>
                <w:szCs w:val="16"/>
              </w:rPr>
            </w:pPr>
            <w:r>
              <w:rPr>
                <w:rFonts w:ascii="Georgia" w:hAnsi="Georgia"/>
                <w:sz w:val="16"/>
              </w:rPr>
              <w:t>https://www.miteco.gob.es/es/ceneam/grupos-de-trabajo-y-seminarios/red-parques-nacionales/Plan%20de%20control%20y%20eliminaci%C3%B3n%20de%20especies%20vegetales%20invasoras%20dunas_tcm30-169318.pdf</w:t>
            </w:r>
          </w:p>
        </w:tc>
      </w:tr>
      <w:tr w:rsidRPr="002A6B70" w:rsidR="00367638" w:rsidTr="005A03B5" w14:paraId="360019C8" w14:textId="77777777">
        <w:tc>
          <w:tcPr>
            <w:tcW w:w="1271" w:type="dxa"/>
          </w:tcPr>
          <w:p w:rsidRPr="002A6B70" w:rsidR="00367638" w:rsidP="00367638" w:rsidRDefault="00367638" w14:paraId="7A0D8CCB" w14:textId="77777777">
            <w:pPr>
              <w:rPr>
                <w:rFonts w:ascii="Georgia" w:hAnsi="Georgia" w:cstheme="majorHAnsi"/>
                <w:sz w:val="16"/>
                <w:szCs w:val="16"/>
              </w:rPr>
            </w:pPr>
            <w:r>
              <w:rPr>
                <w:rFonts w:ascii="Georgia" w:hAnsi="Georgia"/>
                <w:sz w:val="16"/>
              </w:rPr>
              <w:t>Czech Republic</w:t>
            </w:r>
          </w:p>
        </w:tc>
        <w:tc>
          <w:tcPr>
            <w:tcW w:w="8011" w:type="dxa"/>
          </w:tcPr>
          <w:p w:rsidRPr="002A6B70" w:rsidR="00367638" w:rsidP="00367638" w:rsidRDefault="00367638" w14:paraId="74DF4FAA" w14:textId="77777777">
            <w:pPr>
              <w:rPr>
                <w:rFonts w:ascii="Georgia" w:hAnsi="Georgia" w:cstheme="majorHAnsi"/>
                <w:sz w:val="16"/>
                <w:szCs w:val="16"/>
              </w:rPr>
            </w:pPr>
            <w:r>
              <w:rPr>
                <w:rFonts w:ascii="Georgia" w:hAnsi="Georgia"/>
                <w:sz w:val="16"/>
              </w:rPr>
              <w:t>http://invaznidruhy.nature.cz/caste-invazni-druhy-v-cr/</w:t>
            </w:r>
          </w:p>
        </w:tc>
      </w:tr>
      <w:tr w:rsidRPr="002A6B70" w:rsidR="00367638" w:rsidTr="005A03B5" w14:paraId="40068263" w14:textId="77777777">
        <w:tc>
          <w:tcPr>
            <w:tcW w:w="1271" w:type="dxa"/>
          </w:tcPr>
          <w:p w:rsidRPr="002A6B70" w:rsidR="00367638" w:rsidP="00367638" w:rsidRDefault="00367638" w14:paraId="3CE9CC39" w14:textId="77777777">
            <w:pPr>
              <w:rPr>
                <w:rFonts w:ascii="Georgia" w:hAnsi="Georgia" w:cstheme="majorHAnsi"/>
                <w:sz w:val="16"/>
                <w:szCs w:val="16"/>
              </w:rPr>
            </w:pPr>
            <w:r>
              <w:rPr>
                <w:rFonts w:ascii="Georgia" w:hAnsi="Georgia"/>
                <w:sz w:val="16"/>
              </w:rPr>
              <w:t>Czech Republic</w:t>
            </w:r>
          </w:p>
        </w:tc>
        <w:tc>
          <w:tcPr>
            <w:tcW w:w="8011" w:type="dxa"/>
          </w:tcPr>
          <w:p w:rsidRPr="002A6B70" w:rsidR="00367638" w:rsidP="00367638" w:rsidRDefault="00367638" w14:paraId="704C73E1" w14:textId="77777777">
            <w:pPr>
              <w:rPr>
                <w:rFonts w:ascii="Georgia" w:hAnsi="Georgia" w:cstheme="majorHAnsi"/>
                <w:sz w:val="16"/>
                <w:szCs w:val="16"/>
              </w:rPr>
            </w:pPr>
            <w:r>
              <w:rPr>
                <w:rFonts w:ascii="Georgia" w:hAnsi="Georgia"/>
                <w:sz w:val="16"/>
              </w:rPr>
              <w:t>http://invaznidruhy.nature.cz/caste-invazni-druhy-v-cr/invazni-rostliny/</w:t>
            </w:r>
          </w:p>
        </w:tc>
      </w:tr>
      <w:tr w:rsidRPr="002A6B70" w:rsidR="00367638" w:rsidTr="005A03B5" w14:paraId="1C19D187" w14:textId="77777777">
        <w:tc>
          <w:tcPr>
            <w:tcW w:w="1271" w:type="dxa"/>
          </w:tcPr>
          <w:p w:rsidRPr="002A6B70" w:rsidR="00367638" w:rsidP="00367638" w:rsidRDefault="00367638" w14:paraId="54C4EF59" w14:textId="77777777">
            <w:pPr>
              <w:rPr>
                <w:rFonts w:ascii="Georgia" w:hAnsi="Georgia" w:cstheme="majorHAnsi"/>
                <w:sz w:val="16"/>
                <w:szCs w:val="16"/>
              </w:rPr>
            </w:pPr>
            <w:r>
              <w:rPr>
                <w:rFonts w:ascii="Georgia" w:hAnsi="Georgia"/>
                <w:sz w:val="16"/>
              </w:rPr>
              <w:t>Czech Republic</w:t>
            </w:r>
          </w:p>
        </w:tc>
        <w:tc>
          <w:tcPr>
            <w:tcW w:w="8011" w:type="dxa"/>
          </w:tcPr>
          <w:p w:rsidRPr="002A6B70" w:rsidR="00367638" w:rsidP="00367638" w:rsidRDefault="00367638" w14:paraId="221F0BF1" w14:textId="77777777">
            <w:pPr>
              <w:rPr>
                <w:rFonts w:ascii="Georgia" w:hAnsi="Georgia" w:cstheme="majorHAnsi"/>
                <w:sz w:val="16"/>
                <w:szCs w:val="16"/>
              </w:rPr>
            </w:pPr>
            <w:r>
              <w:rPr>
                <w:rFonts w:ascii="Georgia" w:hAnsi="Georgia"/>
                <w:sz w:val="16"/>
              </w:rPr>
              <w:t>http://invaznidruhy.nature.cz/legislativa/narodni/zakon-c-326-2004-sb/</w:t>
            </w:r>
          </w:p>
        </w:tc>
      </w:tr>
      <w:tr w:rsidRPr="002A6B70" w:rsidR="00367638" w:rsidTr="005A03B5" w14:paraId="18EF07CB" w14:textId="77777777">
        <w:tc>
          <w:tcPr>
            <w:tcW w:w="1271" w:type="dxa"/>
          </w:tcPr>
          <w:p w:rsidRPr="002A6B70" w:rsidR="00367638" w:rsidP="00367638" w:rsidRDefault="00367638" w14:paraId="2587EBA1" w14:textId="77777777">
            <w:pPr>
              <w:rPr>
                <w:rFonts w:ascii="Georgia" w:hAnsi="Georgia" w:cstheme="majorHAnsi"/>
                <w:sz w:val="16"/>
                <w:szCs w:val="16"/>
              </w:rPr>
            </w:pPr>
            <w:r>
              <w:rPr>
                <w:rFonts w:ascii="Georgia" w:hAnsi="Georgia"/>
                <w:sz w:val="16"/>
              </w:rPr>
              <w:t>Czech Republic</w:t>
            </w:r>
          </w:p>
        </w:tc>
        <w:tc>
          <w:tcPr>
            <w:tcW w:w="8011" w:type="dxa"/>
          </w:tcPr>
          <w:p w:rsidRPr="002A6B70" w:rsidR="00367638" w:rsidP="00367638" w:rsidRDefault="00367638" w14:paraId="6A67532E" w14:textId="77777777">
            <w:pPr>
              <w:rPr>
                <w:rFonts w:ascii="Georgia" w:hAnsi="Georgia" w:cstheme="majorHAnsi"/>
                <w:sz w:val="16"/>
                <w:szCs w:val="16"/>
              </w:rPr>
            </w:pPr>
            <w:r>
              <w:rPr>
                <w:rFonts w:ascii="Georgia" w:hAnsi="Georgia"/>
                <w:sz w:val="16"/>
              </w:rPr>
              <w:t>http://invaznidruhy.nature.cz/res/archive/156/020384.pdf?seek=1395304558</w:t>
            </w:r>
          </w:p>
        </w:tc>
      </w:tr>
      <w:tr w:rsidRPr="002A6B70" w:rsidR="00367638" w:rsidTr="005A03B5" w14:paraId="28A00C05" w14:textId="77777777">
        <w:tc>
          <w:tcPr>
            <w:tcW w:w="1271" w:type="dxa"/>
          </w:tcPr>
          <w:p w:rsidRPr="002A6B70" w:rsidR="00367638" w:rsidP="00367638" w:rsidRDefault="00367638" w14:paraId="250AC8CB" w14:textId="77777777">
            <w:pPr>
              <w:rPr>
                <w:rFonts w:ascii="Georgia" w:hAnsi="Georgia" w:cstheme="majorHAnsi"/>
                <w:sz w:val="16"/>
                <w:szCs w:val="16"/>
              </w:rPr>
            </w:pPr>
            <w:r>
              <w:rPr>
                <w:rFonts w:ascii="Georgia" w:hAnsi="Georgia"/>
                <w:sz w:val="16"/>
              </w:rPr>
              <w:t>Czech Republic</w:t>
            </w:r>
          </w:p>
        </w:tc>
        <w:tc>
          <w:tcPr>
            <w:tcW w:w="8011" w:type="dxa"/>
          </w:tcPr>
          <w:p w:rsidRPr="002A6B70" w:rsidR="00367638" w:rsidP="00367638" w:rsidRDefault="00367638" w14:paraId="29C5E99E" w14:textId="77777777">
            <w:pPr>
              <w:rPr>
                <w:rFonts w:ascii="Georgia" w:hAnsi="Georgia" w:cstheme="majorHAnsi"/>
                <w:sz w:val="16"/>
                <w:szCs w:val="16"/>
              </w:rPr>
            </w:pPr>
            <w:r>
              <w:rPr>
                <w:rFonts w:ascii="Georgia" w:hAnsi="Georgia"/>
                <w:sz w:val="16"/>
              </w:rPr>
              <w:t>http://www.ibot.cas.cz/invasions/pdf/Pergl%20et%20al.-Black,%20Grey%20and%20Watch%20Lists%20of%20alien%20species%20in%20the%20Czech%20Republic_NeoBiota2016.pdf</w:t>
            </w:r>
          </w:p>
        </w:tc>
      </w:tr>
      <w:tr w:rsidRPr="002A6B70" w:rsidR="00367638" w:rsidTr="005A03B5" w14:paraId="0BF6099B" w14:textId="77777777">
        <w:tc>
          <w:tcPr>
            <w:tcW w:w="1271" w:type="dxa"/>
          </w:tcPr>
          <w:p w:rsidRPr="002A6B70" w:rsidR="00367638" w:rsidP="00367638" w:rsidRDefault="00367638" w14:paraId="1EF9E972" w14:textId="77777777">
            <w:pPr>
              <w:rPr>
                <w:rFonts w:ascii="Georgia" w:hAnsi="Georgia" w:cstheme="majorHAnsi"/>
                <w:sz w:val="16"/>
                <w:szCs w:val="16"/>
              </w:rPr>
            </w:pPr>
            <w:r>
              <w:rPr>
                <w:rFonts w:ascii="Georgia" w:hAnsi="Georgia"/>
                <w:sz w:val="16"/>
              </w:rPr>
              <w:t>Czech Republic</w:t>
            </w:r>
          </w:p>
        </w:tc>
        <w:tc>
          <w:tcPr>
            <w:tcW w:w="8011" w:type="dxa"/>
          </w:tcPr>
          <w:p w:rsidRPr="002A6B70" w:rsidR="00367638" w:rsidP="00367638" w:rsidRDefault="00367638" w14:paraId="747D74C8" w14:textId="77777777">
            <w:pPr>
              <w:rPr>
                <w:rFonts w:ascii="Georgia" w:hAnsi="Georgia" w:cstheme="majorHAnsi"/>
                <w:sz w:val="16"/>
                <w:szCs w:val="16"/>
              </w:rPr>
            </w:pPr>
            <w:r>
              <w:rPr>
                <w:rFonts w:ascii="Georgia" w:hAnsi="Georgia"/>
                <w:sz w:val="16"/>
              </w:rPr>
              <w:t>http://www.preslia.cz/P122Pysek.pdf</w:t>
            </w:r>
          </w:p>
        </w:tc>
      </w:tr>
      <w:tr w:rsidRPr="002A6B70" w:rsidR="00367638" w:rsidTr="005A03B5" w14:paraId="7ECBFBB7" w14:textId="77777777">
        <w:tc>
          <w:tcPr>
            <w:tcW w:w="1271" w:type="dxa"/>
          </w:tcPr>
          <w:p w:rsidRPr="002A6B70" w:rsidR="00367638" w:rsidP="00367638" w:rsidRDefault="00367638" w14:paraId="78DB36FA" w14:textId="77777777">
            <w:pPr>
              <w:rPr>
                <w:rFonts w:ascii="Georgia" w:hAnsi="Georgia" w:cstheme="majorHAnsi"/>
                <w:sz w:val="16"/>
                <w:szCs w:val="16"/>
              </w:rPr>
            </w:pPr>
            <w:r>
              <w:rPr>
                <w:rFonts w:ascii="Georgia" w:hAnsi="Georgia"/>
                <w:sz w:val="16"/>
              </w:rPr>
              <w:t>Czech Republic</w:t>
            </w:r>
          </w:p>
        </w:tc>
        <w:tc>
          <w:tcPr>
            <w:tcW w:w="8011" w:type="dxa"/>
          </w:tcPr>
          <w:p w:rsidRPr="002A6B70" w:rsidR="00367638" w:rsidP="00367638" w:rsidRDefault="00367638" w14:paraId="0CD91374" w14:textId="77777777">
            <w:pPr>
              <w:rPr>
                <w:rFonts w:ascii="Georgia" w:hAnsi="Georgia" w:cstheme="majorHAnsi"/>
                <w:sz w:val="16"/>
                <w:szCs w:val="16"/>
              </w:rPr>
            </w:pPr>
            <w:r>
              <w:rPr>
                <w:rFonts w:ascii="Georgia" w:hAnsi="Georgia"/>
                <w:sz w:val="16"/>
              </w:rPr>
              <w:t>https://portal.nature.cz/kartydruhu/</w:t>
            </w:r>
          </w:p>
        </w:tc>
      </w:tr>
      <w:tr w:rsidRPr="002A6B70" w:rsidR="00367638" w:rsidTr="005A03B5" w14:paraId="24309812" w14:textId="77777777">
        <w:tc>
          <w:tcPr>
            <w:tcW w:w="1271" w:type="dxa"/>
          </w:tcPr>
          <w:p w:rsidRPr="002A6B70" w:rsidR="00367638" w:rsidP="00367638" w:rsidRDefault="00367638" w14:paraId="72848C9F" w14:textId="77777777">
            <w:pPr>
              <w:rPr>
                <w:rFonts w:ascii="Georgia" w:hAnsi="Georgia" w:cstheme="majorHAnsi"/>
                <w:sz w:val="16"/>
                <w:szCs w:val="16"/>
              </w:rPr>
            </w:pPr>
            <w:r>
              <w:rPr>
                <w:rFonts w:ascii="Georgia" w:hAnsi="Georgia"/>
                <w:sz w:val="16"/>
              </w:rPr>
              <w:t>United Kingdom</w:t>
            </w:r>
          </w:p>
        </w:tc>
        <w:tc>
          <w:tcPr>
            <w:tcW w:w="8011" w:type="dxa"/>
          </w:tcPr>
          <w:p w:rsidRPr="002A6B70" w:rsidR="00367638" w:rsidP="00367638" w:rsidRDefault="00367638" w14:paraId="62139463" w14:textId="77777777">
            <w:pPr>
              <w:rPr>
                <w:rFonts w:ascii="Georgia" w:hAnsi="Georgia" w:cstheme="majorHAnsi"/>
                <w:sz w:val="16"/>
                <w:szCs w:val="16"/>
              </w:rPr>
            </w:pPr>
            <w:r>
              <w:rPr>
                <w:rFonts w:ascii="Georgia" w:hAnsi="Georgia"/>
                <w:sz w:val="16"/>
              </w:rPr>
              <w:t>http://www.nonnativespecies.org</w:t>
            </w:r>
          </w:p>
        </w:tc>
      </w:tr>
      <w:tr w:rsidRPr="002A6B70" w:rsidR="00367638" w:rsidTr="005A03B5" w14:paraId="3CAA10D7" w14:textId="77777777">
        <w:tc>
          <w:tcPr>
            <w:tcW w:w="1271" w:type="dxa"/>
          </w:tcPr>
          <w:p w:rsidRPr="002A6B70" w:rsidR="00367638" w:rsidP="00367638" w:rsidRDefault="00367638" w14:paraId="7746B8E9" w14:textId="77777777">
            <w:pPr>
              <w:rPr>
                <w:rFonts w:ascii="Georgia" w:hAnsi="Georgia" w:cstheme="majorHAnsi"/>
                <w:sz w:val="16"/>
                <w:szCs w:val="16"/>
              </w:rPr>
            </w:pPr>
            <w:r>
              <w:rPr>
                <w:rFonts w:ascii="Georgia" w:hAnsi="Georgia"/>
                <w:sz w:val="16"/>
              </w:rPr>
              <w:t>United Kingdom</w:t>
            </w:r>
          </w:p>
        </w:tc>
        <w:tc>
          <w:tcPr>
            <w:tcW w:w="8011" w:type="dxa"/>
          </w:tcPr>
          <w:p w:rsidRPr="002A6B70" w:rsidR="00367638" w:rsidP="00367638" w:rsidRDefault="00367638" w14:paraId="6F30C2B2" w14:textId="77777777">
            <w:pPr>
              <w:rPr>
                <w:rFonts w:ascii="Georgia" w:hAnsi="Georgia" w:cstheme="majorHAnsi"/>
                <w:sz w:val="16"/>
                <w:szCs w:val="16"/>
              </w:rPr>
            </w:pPr>
            <w:r>
              <w:rPr>
                <w:rFonts w:ascii="Georgia" w:hAnsi="Georgia"/>
                <w:sz w:val="16"/>
              </w:rPr>
              <w:t>http://www.nonnativespecies.org/factsheet/factsheet.cfm?speciesId=1017</w:t>
            </w:r>
          </w:p>
        </w:tc>
      </w:tr>
      <w:tr w:rsidRPr="002A6B70" w:rsidR="00367638" w:rsidTr="005A03B5" w14:paraId="0979BC38" w14:textId="77777777">
        <w:tc>
          <w:tcPr>
            <w:tcW w:w="1271" w:type="dxa"/>
          </w:tcPr>
          <w:p w:rsidRPr="002A6B70" w:rsidR="00367638" w:rsidP="00367638" w:rsidRDefault="00367638" w14:paraId="6354CA6A" w14:textId="77777777">
            <w:pPr>
              <w:rPr>
                <w:rFonts w:ascii="Georgia" w:hAnsi="Georgia" w:cstheme="majorHAnsi"/>
                <w:sz w:val="16"/>
                <w:szCs w:val="16"/>
              </w:rPr>
            </w:pPr>
            <w:r>
              <w:rPr>
                <w:rFonts w:ascii="Georgia" w:hAnsi="Georgia"/>
                <w:sz w:val="16"/>
              </w:rPr>
              <w:t>United Kingdom</w:t>
            </w:r>
          </w:p>
        </w:tc>
        <w:tc>
          <w:tcPr>
            <w:tcW w:w="8011" w:type="dxa"/>
          </w:tcPr>
          <w:p w:rsidRPr="002A6B70" w:rsidR="00367638" w:rsidP="00367638" w:rsidRDefault="00367638" w14:paraId="46E63B32" w14:textId="77777777">
            <w:pPr>
              <w:rPr>
                <w:rFonts w:ascii="Georgia" w:hAnsi="Georgia" w:cstheme="majorHAnsi"/>
                <w:sz w:val="16"/>
                <w:szCs w:val="16"/>
              </w:rPr>
            </w:pPr>
            <w:r>
              <w:rPr>
                <w:rFonts w:ascii="Georgia" w:hAnsi="Georgia"/>
                <w:sz w:val="16"/>
              </w:rPr>
              <w:t>https://www.brc.ac.uk/plantatlas/plant/crassula-helmsii</w:t>
            </w:r>
          </w:p>
        </w:tc>
      </w:tr>
      <w:tr w:rsidRPr="002A6B70" w:rsidR="00367638" w:rsidTr="005A03B5" w14:paraId="5FECC96B" w14:textId="77777777">
        <w:tc>
          <w:tcPr>
            <w:tcW w:w="1271" w:type="dxa"/>
          </w:tcPr>
          <w:p w:rsidRPr="002A6B70" w:rsidR="00367638" w:rsidP="00367638" w:rsidRDefault="00367638" w14:paraId="1E3655A9" w14:textId="77777777">
            <w:pPr>
              <w:rPr>
                <w:rFonts w:ascii="Georgia" w:hAnsi="Georgia" w:cstheme="majorHAnsi"/>
                <w:sz w:val="16"/>
                <w:szCs w:val="16"/>
              </w:rPr>
            </w:pPr>
            <w:r>
              <w:rPr>
                <w:rFonts w:ascii="Georgia" w:hAnsi="Georgia"/>
                <w:sz w:val="16"/>
              </w:rPr>
              <w:t>Sweden</w:t>
            </w:r>
          </w:p>
        </w:tc>
        <w:tc>
          <w:tcPr>
            <w:tcW w:w="8011" w:type="dxa"/>
          </w:tcPr>
          <w:p w:rsidRPr="002A6B70" w:rsidR="00367638" w:rsidP="00367638" w:rsidRDefault="00367638" w14:paraId="2580F968" w14:textId="77777777">
            <w:pPr>
              <w:rPr>
                <w:rFonts w:ascii="Georgia" w:hAnsi="Georgia" w:cstheme="majorHAnsi"/>
                <w:sz w:val="16"/>
                <w:szCs w:val="16"/>
              </w:rPr>
            </w:pPr>
            <w:r>
              <w:rPr>
                <w:rFonts w:ascii="Georgia" w:hAnsi="Georgia"/>
                <w:sz w:val="16"/>
              </w:rPr>
              <w:t>https://www.artportalen.se/</w:t>
            </w:r>
          </w:p>
        </w:tc>
      </w:tr>
      <w:tr w:rsidRPr="002A6B70" w:rsidR="00367638" w:rsidTr="005A03B5" w14:paraId="7E413119" w14:textId="77777777">
        <w:tc>
          <w:tcPr>
            <w:tcW w:w="1271" w:type="dxa"/>
          </w:tcPr>
          <w:p w:rsidRPr="002A6B70" w:rsidR="00367638" w:rsidP="00367638" w:rsidRDefault="00367638" w14:paraId="19F80862" w14:textId="77777777">
            <w:pPr>
              <w:rPr>
                <w:rFonts w:ascii="Georgia" w:hAnsi="Georgia" w:cstheme="majorHAnsi"/>
                <w:sz w:val="16"/>
                <w:szCs w:val="16"/>
              </w:rPr>
            </w:pPr>
            <w:r>
              <w:rPr>
                <w:rFonts w:ascii="Georgia" w:hAnsi="Georgia"/>
                <w:sz w:val="16"/>
              </w:rPr>
              <w:t>Sweden</w:t>
            </w:r>
          </w:p>
        </w:tc>
        <w:tc>
          <w:tcPr>
            <w:tcW w:w="8011" w:type="dxa"/>
          </w:tcPr>
          <w:p w:rsidRPr="002A6B70" w:rsidR="00367638" w:rsidP="00367638" w:rsidRDefault="00367638" w14:paraId="5B664A67" w14:textId="77777777">
            <w:pPr>
              <w:rPr>
                <w:rFonts w:ascii="Georgia" w:hAnsi="Georgia" w:cstheme="majorHAnsi"/>
                <w:sz w:val="16"/>
                <w:szCs w:val="16"/>
              </w:rPr>
            </w:pPr>
            <w:r>
              <w:rPr>
                <w:rFonts w:ascii="Georgia" w:hAnsi="Georgia"/>
                <w:sz w:val="16"/>
              </w:rPr>
              <w:t>https://www.havochvatten.se/hav/fiske--fritid/arter/arter-och-naturtyper/sydfyrling-vattenkrassula.html</w:t>
            </w:r>
          </w:p>
        </w:tc>
      </w:tr>
      <w:tr w:rsidRPr="002A6B70" w:rsidR="00367638" w:rsidTr="005A03B5" w14:paraId="77E513B4" w14:textId="77777777">
        <w:tc>
          <w:tcPr>
            <w:tcW w:w="1271" w:type="dxa"/>
          </w:tcPr>
          <w:p w:rsidRPr="002A6B70" w:rsidR="00367638" w:rsidP="00367638" w:rsidRDefault="00367638" w14:paraId="26058A90" w14:textId="77777777">
            <w:pPr>
              <w:rPr>
                <w:rFonts w:ascii="Georgia" w:hAnsi="Georgia" w:cstheme="majorHAnsi"/>
                <w:sz w:val="16"/>
                <w:szCs w:val="16"/>
              </w:rPr>
            </w:pPr>
            <w:r>
              <w:rPr>
                <w:rFonts w:ascii="Georgia" w:hAnsi="Georgia"/>
                <w:sz w:val="16"/>
              </w:rPr>
              <w:t>Switzerland</w:t>
            </w:r>
          </w:p>
        </w:tc>
        <w:tc>
          <w:tcPr>
            <w:tcW w:w="8011" w:type="dxa"/>
          </w:tcPr>
          <w:p w:rsidRPr="002A6B70" w:rsidR="00367638" w:rsidP="00367638" w:rsidRDefault="00367638" w14:paraId="3DA1812B" w14:textId="77777777">
            <w:pPr>
              <w:rPr>
                <w:rFonts w:ascii="Georgia" w:hAnsi="Georgia" w:cstheme="majorHAnsi"/>
                <w:sz w:val="16"/>
                <w:szCs w:val="16"/>
              </w:rPr>
            </w:pPr>
            <w:r>
              <w:rPr>
                <w:rFonts w:ascii="Georgia" w:hAnsi="Georgia"/>
                <w:sz w:val="16"/>
              </w:rPr>
              <w:t>https://www.admin.ch/opc/de/classified-compilation/20062651/index.html</w:t>
            </w:r>
          </w:p>
        </w:tc>
      </w:tr>
      <w:tr w:rsidRPr="002A6B70" w:rsidR="00367638" w:rsidTr="005A03B5" w14:paraId="04F54D9D" w14:textId="77777777">
        <w:tc>
          <w:tcPr>
            <w:tcW w:w="1271" w:type="dxa"/>
          </w:tcPr>
          <w:p w:rsidRPr="002A6B70" w:rsidR="00367638" w:rsidP="00367638" w:rsidRDefault="00367638" w14:paraId="2A31CC5D" w14:textId="77777777">
            <w:pPr>
              <w:rPr>
                <w:rFonts w:ascii="Georgia" w:hAnsi="Georgia" w:cstheme="majorHAnsi"/>
                <w:sz w:val="16"/>
                <w:szCs w:val="16"/>
              </w:rPr>
            </w:pPr>
            <w:r>
              <w:rPr>
                <w:rFonts w:ascii="Georgia" w:hAnsi="Georgia"/>
                <w:sz w:val="16"/>
              </w:rPr>
              <w:t>Switzerland</w:t>
            </w:r>
          </w:p>
        </w:tc>
        <w:tc>
          <w:tcPr>
            <w:tcW w:w="8011" w:type="dxa"/>
          </w:tcPr>
          <w:p w:rsidRPr="002A6B70" w:rsidR="00367638" w:rsidP="00367638" w:rsidRDefault="00367638" w14:paraId="5379DBE2" w14:textId="77777777">
            <w:pPr>
              <w:rPr>
                <w:rFonts w:ascii="Georgia" w:hAnsi="Georgia" w:cstheme="majorHAnsi"/>
                <w:sz w:val="16"/>
                <w:szCs w:val="16"/>
              </w:rPr>
            </w:pPr>
            <w:r>
              <w:rPr>
                <w:rFonts w:ascii="Georgia" w:hAnsi="Georgia"/>
                <w:sz w:val="16"/>
              </w:rPr>
              <w:t>https://www.admin.ch/opc/de/classified-compilation/20062651/index.html#app2ahref2</w:t>
            </w:r>
          </w:p>
        </w:tc>
      </w:tr>
      <w:tr w:rsidRPr="002A6B70" w:rsidR="00367638" w:rsidTr="005A03B5" w14:paraId="788EC85A" w14:textId="77777777">
        <w:tc>
          <w:tcPr>
            <w:tcW w:w="1271" w:type="dxa"/>
          </w:tcPr>
          <w:p w:rsidRPr="002A6B70" w:rsidR="00367638" w:rsidP="00367638" w:rsidRDefault="00367638" w14:paraId="51AF31B6" w14:textId="77777777">
            <w:pPr>
              <w:rPr>
                <w:rFonts w:ascii="Georgia" w:hAnsi="Georgia" w:cstheme="majorHAnsi"/>
                <w:sz w:val="16"/>
                <w:szCs w:val="16"/>
              </w:rPr>
            </w:pPr>
            <w:r>
              <w:rPr>
                <w:rFonts w:ascii="Georgia" w:hAnsi="Georgia"/>
                <w:sz w:val="16"/>
              </w:rPr>
              <w:t>Switzerland</w:t>
            </w:r>
          </w:p>
        </w:tc>
        <w:tc>
          <w:tcPr>
            <w:tcW w:w="8011" w:type="dxa"/>
          </w:tcPr>
          <w:p w:rsidRPr="002A6B70" w:rsidR="00367638" w:rsidP="00367638" w:rsidRDefault="00367638" w14:paraId="4912FD5E" w14:textId="77777777">
            <w:pPr>
              <w:rPr>
                <w:rFonts w:ascii="Georgia" w:hAnsi="Georgia" w:cstheme="majorHAnsi"/>
                <w:sz w:val="16"/>
                <w:szCs w:val="16"/>
              </w:rPr>
            </w:pPr>
            <w:r>
              <w:rPr>
                <w:rFonts w:ascii="Georgia" w:hAnsi="Georgia"/>
                <w:sz w:val="16"/>
              </w:rPr>
              <w:t>https://www.efbs.admin.ch/inhalte/dokumentation/Publikationen/Broschuere_Invasive_Pflanzen.pdf</w:t>
            </w:r>
          </w:p>
        </w:tc>
      </w:tr>
      <w:tr w:rsidRPr="002A6B70" w:rsidR="00367638" w:rsidTr="005A03B5" w14:paraId="22D69388" w14:textId="77777777">
        <w:tc>
          <w:tcPr>
            <w:tcW w:w="1271" w:type="dxa"/>
          </w:tcPr>
          <w:p w:rsidRPr="002A6B70" w:rsidR="00367638" w:rsidP="00367638" w:rsidRDefault="00367638" w14:paraId="18A9104C" w14:textId="77777777">
            <w:pPr>
              <w:rPr>
                <w:rFonts w:ascii="Georgia" w:hAnsi="Georgia" w:cstheme="majorHAnsi"/>
                <w:sz w:val="16"/>
                <w:szCs w:val="16"/>
              </w:rPr>
            </w:pPr>
            <w:r>
              <w:rPr>
                <w:rFonts w:ascii="Georgia" w:hAnsi="Georgia"/>
                <w:sz w:val="16"/>
              </w:rPr>
              <w:t>Switzerland</w:t>
            </w:r>
          </w:p>
        </w:tc>
        <w:tc>
          <w:tcPr>
            <w:tcW w:w="8011" w:type="dxa"/>
          </w:tcPr>
          <w:p w:rsidRPr="002A6B70" w:rsidR="00367638" w:rsidP="00367638" w:rsidRDefault="00367638" w14:paraId="28E2E0CB" w14:textId="77777777">
            <w:pPr>
              <w:rPr>
                <w:rFonts w:ascii="Georgia" w:hAnsi="Georgia" w:cstheme="majorHAnsi"/>
                <w:sz w:val="16"/>
                <w:szCs w:val="16"/>
              </w:rPr>
            </w:pPr>
            <w:r>
              <w:rPr>
                <w:rFonts w:ascii="Georgia" w:hAnsi="Georgia"/>
                <w:sz w:val="16"/>
              </w:rPr>
              <w:t>https://www.infoflora.ch/de/assets/content/documents/neophyten/inva_cras_hel_d.pdf</w:t>
            </w:r>
          </w:p>
        </w:tc>
      </w:tr>
      <w:tr w:rsidRPr="002A6B70" w:rsidR="00367638" w:rsidTr="005A03B5" w14:paraId="1D8626AA" w14:textId="77777777">
        <w:tc>
          <w:tcPr>
            <w:tcW w:w="1271" w:type="dxa"/>
          </w:tcPr>
          <w:p w:rsidRPr="002A6B70" w:rsidR="00367638" w:rsidP="00367638" w:rsidRDefault="00367638" w14:paraId="1CE67C56" w14:textId="77777777">
            <w:pPr>
              <w:rPr>
                <w:rFonts w:ascii="Georgia" w:hAnsi="Georgia" w:cstheme="majorHAnsi"/>
                <w:sz w:val="16"/>
                <w:szCs w:val="16"/>
              </w:rPr>
            </w:pPr>
            <w:r>
              <w:rPr>
                <w:rFonts w:ascii="Georgia" w:hAnsi="Georgia"/>
                <w:sz w:val="16"/>
              </w:rPr>
              <w:t>Switzerland</w:t>
            </w:r>
          </w:p>
        </w:tc>
        <w:tc>
          <w:tcPr>
            <w:tcW w:w="8011" w:type="dxa"/>
          </w:tcPr>
          <w:p w:rsidRPr="002A6B70" w:rsidR="00367638" w:rsidP="00367638" w:rsidRDefault="00367638" w14:paraId="513C9DFF" w14:textId="77777777">
            <w:pPr>
              <w:rPr>
                <w:rFonts w:ascii="Georgia" w:hAnsi="Georgia" w:cstheme="majorHAnsi"/>
                <w:sz w:val="16"/>
                <w:szCs w:val="16"/>
              </w:rPr>
            </w:pPr>
            <w:r>
              <w:rPr>
                <w:rFonts w:ascii="Georgia" w:hAnsi="Georgia"/>
                <w:sz w:val="16"/>
              </w:rPr>
              <w:t>https://www.infoflora.ch/de/assets/content/documents/neophyten/neophyten_diverses/Schwarze%20Liste_Watch%20Liste_2014.pdf</w:t>
            </w:r>
          </w:p>
        </w:tc>
      </w:tr>
      <w:tr w:rsidRPr="002A6B70" w:rsidR="00367638" w:rsidTr="005A03B5" w14:paraId="29B82EAC" w14:textId="77777777">
        <w:tc>
          <w:tcPr>
            <w:tcW w:w="1271" w:type="dxa"/>
          </w:tcPr>
          <w:p w:rsidRPr="002A6B70" w:rsidR="00367638" w:rsidP="00367638" w:rsidRDefault="00367638" w14:paraId="3E86183B" w14:textId="77777777">
            <w:pPr>
              <w:rPr>
                <w:rFonts w:ascii="Georgia" w:hAnsi="Georgia" w:cstheme="majorHAnsi"/>
                <w:sz w:val="16"/>
                <w:szCs w:val="16"/>
              </w:rPr>
            </w:pPr>
            <w:r>
              <w:rPr>
                <w:rFonts w:ascii="Georgia" w:hAnsi="Georgia"/>
                <w:sz w:val="16"/>
              </w:rPr>
              <w:t>Switzerland</w:t>
            </w:r>
          </w:p>
        </w:tc>
        <w:tc>
          <w:tcPr>
            <w:tcW w:w="8011" w:type="dxa"/>
          </w:tcPr>
          <w:p w:rsidRPr="002A6B70" w:rsidR="00367638" w:rsidP="00367638" w:rsidRDefault="00367638" w14:paraId="395C6C6C" w14:textId="77777777">
            <w:pPr>
              <w:rPr>
                <w:rFonts w:ascii="Georgia" w:hAnsi="Georgia" w:cstheme="majorHAnsi"/>
                <w:sz w:val="16"/>
                <w:szCs w:val="16"/>
              </w:rPr>
            </w:pPr>
            <w:r>
              <w:rPr>
                <w:rFonts w:ascii="Georgia" w:hAnsi="Georgia"/>
                <w:sz w:val="16"/>
              </w:rPr>
              <w:t>https://www.infoflora.ch/de/flora/crassula-helmsii.html#info</w:t>
            </w:r>
          </w:p>
        </w:tc>
      </w:tr>
      <w:tr w:rsidRPr="002A6B70" w:rsidR="00367638" w:rsidTr="005A03B5" w14:paraId="1544C059" w14:textId="77777777">
        <w:tc>
          <w:tcPr>
            <w:tcW w:w="1271" w:type="dxa"/>
          </w:tcPr>
          <w:p w:rsidRPr="002A6B70" w:rsidR="00367638" w:rsidP="00367638" w:rsidRDefault="00367638" w14:paraId="19E3423F" w14:textId="77777777">
            <w:pPr>
              <w:rPr>
                <w:rFonts w:ascii="Georgia" w:hAnsi="Georgia" w:cstheme="majorHAnsi"/>
                <w:sz w:val="16"/>
                <w:szCs w:val="16"/>
              </w:rPr>
            </w:pPr>
          </w:p>
        </w:tc>
        <w:tc>
          <w:tcPr>
            <w:tcW w:w="8011" w:type="dxa"/>
          </w:tcPr>
          <w:p w:rsidRPr="002A6B70" w:rsidR="00367638" w:rsidP="00367638" w:rsidRDefault="00367638" w14:paraId="3E71227C" w14:textId="77777777">
            <w:pPr>
              <w:rPr>
                <w:rFonts w:ascii="Georgia" w:hAnsi="Georgia" w:cstheme="majorHAnsi"/>
                <w:sz w:val="16"/>
                <w:szCs w:val="16"/>
              </w:rPr>
            </w:pPr>
          </w:p>
        </w:tc>
      </w:tr>
      <w:tr w:rsidRPr="002A6B70" w:rsidR="00367638" w:rsidTr="005A03B5" w14:paraId="3C93C8EB" w14:textId="77777777">
        <w:tc>
          <w:tcPr>
            <w:tcW w:w="1271" w:type="dxa"/>
          </w:tcPr>
          <w:p w:rsidRPr="002A6B70" w:rsidR="00367638" w:rsidP="00367638" w:rsidRDefault="00367638" w14:paraId="0993CCE2" w14:textId="77777777">
            <w:pPr>
              <w:rPr>
                <w:rFonts w:ascii="Georgia" w:hAnsi="Georgia" w:cstheme="majorHAnsi"/>
                <w:sz w:val="16"/>
                <w:szCs w:val="16"/>
              </w:rPr>
            </w:pPr>
            <w:r>
              <w:rPr>
                <w:rFonts w:ascii="Georgia" w:hAnsi="Georgia"/>
                <w:sz w:val="16"/>
              </w:rPr>
              <w:t>Canada</w:t>
            </w:r>
          </w:p>
        </w:tc>
        <w:tc>
          <w:tcPr>
            <w:tcW w:w="8011" w:type="dxa"/>
          </w:tcPr>
          <w:p w:rsidRPr="002A6B70" w:rsidR="00367638" w:rsidP="00367638" w:rsidRDefault="00367638" w14:paraId="0627B693" w14:textId="77777777">
            <w:pPr>
              <w:rPr>
                <w:rFonts w:ascii="Georgia" w:hAnsi="Georgia" w:cstheme="majorHAnsi"/>
                <w:sz w:val="16"/>
                <w:szCs w:val="16"/>
              </w:rPr>
            </w:pPr>
            <w:r>
              <w:rPr>
                <w:rFonts w:ascii="Georgia" w:hAnsi="Georgia"/>
                <w:sz w:val="16"/>
              </w:rPr>
              <w:t>http://www.natureconservancy.ca/en/what-we-do/resource-centre/invasive-species/</w:t>
            </w:r>
          </w:p>
        </w:tc>
      </w:tr>
      <w:tr w:rsidRPr="002A6B70" w:rsidR="00367638" w:rsidTr="005A03B5" w14:paraId="157484CF" w14:textId="77777777">
        <w:tc>
          <w:tcPr>
            <w:tcW w:w="1271" w:type="dxa"/>
          </w:tcPr>
          <w:p w:rsidRPr="002A6B70" w:rsidR="00367638" w:rsidP="00367638" w:rsidRDefault="00367638" w14:paraId="0C8FBCF6" w14:textId="77777777">
            <w:pPr>
              <w:rPr>
                <w:rFonts w:ascii="Georgia" w:hAnsi="Georgia" w:cstheme="majorHAnsi"/>
                <w:sz w:val="16"/>
                <w:szCs w:val="16"/>
              </w:rPr>
            </w:pPr>
            <w:r>
              <w:rPr>
                <w:rFonts w:ascii="Georgia" w:hAnsi="Georgia"/>
                <w:sz w:val="16"/>
              </w:rPr>
              <w:t>Canada</w:t>
            </w:r>
          </w:p>
        </w:tc>
        <w:tc>
          <w:tcPr>
            <w:tcW w:w="8011" w:type="dxa"/>
          </w:tcPr>
          <w:p w:rsidRPr="002A6B70" w:rsidR="00367638" w:rsidP="00367638" w:rsidRDefault="00367638" w14:paraId="0150D7D4" w14:textId="77777777">
            <w:pPr>
              <w:rPr>
                <w:rFonts w:ascii="Georgia" w:hAnsi="Georgia" w:cstheme="majorHAnsi"/>
                <w:sz w:val="16"/>
                <w:szCs w:val="16"/>
              </w:rPr>
            </w:pPr>
            <w:r>
              <w:rPr>
                <w:rFonts w:ascii="Georgia" w:hAnsi="Georgia"/>
                <w:sz w:val="16"/>
              </w:rPr>
              <w:t>https://www.inspection.gc.ca/plant-health/plant-pests-invasive-species/invasive-plants/fact-sheets/eng/1331614724083/1331614823132</w:t>
            </w:r>
          </w:p>
        </w:tc>
      </w:tr>
      <w:tr w:rsidRPr="002A6B70" w:rsidR="00367638" w:rsidTr="005A03B5" w14:paraId="48D46178" w14:textId="77777777">
        <w:tc>
          <w:tcPr>
            <w:tcW w:w="1271" w:type="dxa"/>
          </w:tcPr>
          <w:p w:rsidRPr="002A6B70" w:rsidR="00367638" w:rsidP="00367638" w:rsidRDefault="00367638" w14:paraId="3217B3CC" w14:textId="77777777">
            <w:pPr>
              <w:rPr>
                <w:rFonts w:ascii="Georgia" w:hAnsi="Georgia" w:cstheme="majorHAnsi"/>
                <w:sz w:val="16"/>
                <w:szCs w:val="16"/>
              </w:rPr>
            </w:pPr>
            <w:r>
              <w:rPr>
                <w:rFonts w:ascii="Georgia" w:hAnsi="Georgia"/>
                <w:sz w:val="16"/>
              </w:rPr>
              <w:t>Canada</w:t>
            </w:r>
          </w:p>
        </w:tc>
        <w:tc>
          <w:tcPr>
            <w:tcW w:w="8011" w:type="dxa"/>
          </w:tcPr>
          <w:p w:rsidRPr="002A6B70" w:rsidR="00367638" w:rsidP="00367638" w:rsidRDefault="00367638" w14:paraId="525959BC" w14:textId="77777777">
            <w:pPr>
              <w:rPr>
                <w:rFonts w:ascii="Georgia" w:hAnsi="Georgia" w:cstheme="majorHAnsi"/>
                <w:sz w:val="16"/>
                <w:szCs w:val="16"/>
              </w:rPr>
            </w:pPr>
            <w:r>
              <w:rPr>
                <w:rFonts w:ascii="Georgia" w:hAnsi="Georgia"/>
                <w:sz w:val="16"/>
              </w:rPr>
              <w:t>https://www.inspection.gc.ca/plant-health/plant-pests-invasive-species/invasive-plants/eng/1306601411551/1306601522570</w:t>
            </w:r>
          </w:p>
        </w:tc>
      </w:tr>
      <w:tr w:rsidRPr="002A6B70" w:rsidR="00367638" w:rsidTr="005A03B5" w14:paraId="0AEC9F7A" w14:textId="77777777">
        <w:tc>
          <w:tcPr>
            <w:tcW w:w="1271" w:type="dxa"/>
          </w:tcPr>
          <w:p w:rsidRPr="002A6B70" w:rsidR="00367638" w:rsidP="00367638" w:rsidRDefault="00367638" w14:paraId="16AC046D" w14:textId="77777777">
            <w:pPr>
              <w:rPr>
                <w:rFonts w:ascii="Georgia" w:hAnsi="Georgia" w:cstheme="majorHAnsi"/>
                <w:sz w:val="16"/>
                <w:szCs w:val="16"/>
              </w:rPr>
            </w:pPr>
            <w:r>
              <w:rPr>
                <w:rFonts w:ascii="Georgia" w:hAnsi="Georgia"/>
                <w:sz w:val="16"/>
              </w:rPr>
              <w:t>USA</w:t>
            </w:r>
          </w:p>
        </w:tc>
        <w:tc>
          <w:tcPr>
            <w:tcW w:w="8011" w:type="dxa"/>
          </w:tcPr>
          <w:p w:rsidRPr="002A6B70" w:rsidR="00367638" w:rsidP="00367638" w:rsidRDefault="00367638" w14:paraId="6032762E" w14:textId="77777777">
            <w:pPr>
              <w:rPr>
                <w:rFonts w:ascii="Georgia" w:hAnsi="Georgia" w:cstheme="majorHAnsi"/>
                <w:sz w:val="16"/>
                <w:szCs w:val="16"/>
              </w:rPr>
            </w:pPr>
            <w:r>
              <w:rPr>
                <w:rFonts w:ascii="Georgia" w:hAnsi="Georgia"/>
                <w:sz w:val="16"/>
              </w:rPr>
              <w:t>https://www.fws.gov/fisheries/ANS/erss/highrisk/ERSS-Crassula-helmsii-FINAL.pdf</w:t>
            </w:r>
          </w:p>
        </w:tc>
      </w:tr>
      <w:tr w:rsidRPr="002A6B70" w:rsidR="00367638" w:rsidTr="005A03B5" w14:paraId="0BF1AA44" w14:textId="77777777">
        <w:tc>
          <w:tcPr>
            <w:tcW w:w="1271" w:type="dxa"/>
          </w:tcPr>
          <w:p w:rsidRPr="002A6B70" w:rsidR="00367638" w:rsidP="00367638" w:rsidRDefault="00367638" w14:paraId="32AEB9DA" w14:textId="77777777">
            <w:pPr>
              <w:rPr>
                <w:rFonts w:ascii="Georgia" w:hAnsi="Georgia" w:cstheme="majorHAnsi"/>
                <w:sz w:val="16"/>
                <w:szCs w:val="16"/>
              </w:rPr>
            </w:pPr>
            <w:r>
              <w:rPr>
                <w:rFonts w:ascii="Georgia" w:hAnsi="Georgia"/>
                <w:sz w:val="16"/>
              </w:rPr>
              <w:t>South Africa</w:t>
            </w:r>
          </w:p>
        </w:tc>
        <w:tc>
          <w:tcPr>
            <w:tcW w:w="8011" w:type="dxa"/>
          </w:tcPr>
          <w:p w:rsidRPr="002A6B70" w:rsidR="00367638" w:rsidP="00367638" w:rsidRDefault="00367638" w14:paraId="741CB250" w14:textId="77777777">
            <w:pPr>
              <w:rPr>
                <w:rFonts w:ascii="Georgia" w:hAnsi="Georgia" w:cstheme="majorHAnsi"/>
                <w:sz w:val="16"/>
                <w:szCs w:val="16"/>
              </w:rPr>
            </w:pPr>
            <w:r>
              <w:rPr>
                <w:rFonts w:ascii="Georgia" w:hAnsi="Georgia"/>
                <w:sz w:val="16"/>
              </w:rPr>
              <w:t>https://www.inaturalist.org/observations/11287010</w:t>
            </w:r>
          </w:p>
        </w:tc>
      </w:tr>
      <w:tr w:rsidRPr="002A6B70" w:rsidR="00367638" w:rsidTr="005A03B5" w14:paraId="5BD191EE" w14:textId="77777777">
        <w:tc>
          <w:tcPr>
            <w:tcW w:w="1271" w:type="dxa"/>
          </w:tcPr>
          <w:p w:rsidRPr="002A6B70" w:rsidR="00367638" w:rsidP="00367638" w:rsidRDefault="00367638" w14:paraId="511DA847" w14:textId="77777777">
            <w:pPr>
              <w:rPr>
                <w:rFonts w:ascii="Georgia" w:hAnsi="Georgia" w:cstheme="majorHAnsi"/>
                <w:sz w:val="16"/>
                <w:szCs w:val="16"/>
              </w:rPr>
            </w:pPr>
          </w:p>
        </w:tc>
        <w:tc>
          <w:tcPr>
            <w:tcW w:w="8011" w:type="dxa"/>
          </w:tcPr>
          <w:p w:rsidRPr="002A6B70" w:rsidR="00367638" w:rsidP="00367638" w:rsidRDefault="00367638" w14:paraId="79CD80C2" w14:textId="77777777">
            <w:pPr>
              <w:rPr>
                <w:rFonts w:ascii="Georgia" w:hAnsi="Georgia" w:cstheme="majorHAnsi"/>
                <w:sz w:val="16"/>
                <w:szCs w:val="16"/>
              </w:rPr>
            </w:pPr>
          </w:p>
        </w:tc>
      </w:tr>
      <w:tr w:rsidRPr="002A6B70" w:rsidR="00367638" w:rsidTr="005A03B5" w14:paraId="369250DD" w14:textId="77777777">
        <w:tc>
          <w:tcPr>
            <w:tcW w:w="1271" w:type="dxa"/>
          </w:tcPr>
          <w:p w:rsidRPr="002A6B70" w:rsidR="00367638" w:rsidP="00367638" w:rsidRDefault="00367638" w14:paraId="11D83041" w14:textId="77777777">
            <w:pPr>
              <w:rPr>
                <w:rFonts w:ascii="Georgia" w:hAnsi="Georgia" w:cstheme="majorHAnsi"/>
                <w:sz w:val="16"/>
                <w:szCs w:val="16"/>
              </w:rPr>
            </w:pPr>
            <w:r>
              <w:rPr>
                <w:rFonts w:ascii="Georgia" w:hAnsi="Georgia"/>
                <w:sz w:val="16"/>
              </w:rPr>
              <w:t>Australia</w:t>
            </w:r>
          </w:p>
        </w:tc>
        <w:tc>
          <w:tcPr>
            <w:tcW w:w="8011" w:type="dxa"/>
          </w:tcPr>
          <w:p w:rsidRPr="002A6B70" w:rsidR="00367638" w:rsidP="00367638" w:rsidRDefault="00367638" w14:paraId="2DBFEA75" w14:textId="77777777">
            <w:pPr>
              <w:rPr>
                <w:rFonts w:ascii="Georgia" w:hAnsi="Georgia" w:cstheme="majorHAnsi"/>
                <w:sz w:val="16"/>
                <w:szCs w:val="16"/>
              </w:rPr>
            </w:pPr>
            <w:r>
              <w:rPr>
                <w:rFonts w:ascii="Georgia" w:hAnsi="Georgia"/>
                <w:sz w:val="16"/>
              </w:rPr>
              <w:t>https://bie.ala.org.au/species/https://id.biodiversity.org.au/node/apni/2902057</w:t>
            </w:r>
          </w:p>
        </w:tc>
      </w:tr>
      <w:tr w:rsidRPr="002A6B70" w:rsidR="00367638" w:rsidTr="005A03B5" w14:paraId="40747C9A" w14:textId="77777777">
        <w:tc>
          <w:tcPr>
            <w:tcW w:w="1271" w:type="dxa"/>
          </w:tcPr>
          <w:p w:rsidRPr="002A6B70" w:rsidR="00367638" w:rsidP="00367638" w:rsidRDefault="00367638" w14:paraId="2634F744" w14:textId="77777777">
            <w:pPr>
              <w:rPr>
                <w:rFonts w:ascii="Georgia" w:hAnsi="Georgia" w:cstheme="majorHAnsi"/>
                <w:sz w:val="16"/>
                <w:szCs w:val="16"/>
              </w:rPr>
            </w:pPr>
            <w:r>
              <w:rPr>
                <w:rFonts w:ascii="Georgia" w:hAnsi="Georgia"/>
                <w:sz w:val="16"/>
              </w:rPr>
              <w:t>New Zealand</w:t>
            </w:r>
          </w:p>
        </w:tc>
        <w:tc>
          <w:tcPr>
            <w:tcW w:w="8011" w:type="dxa"/>
          </w:tcPr>
          <w:p w:rsidRPr="002A6B70" w:rsidR="00367638" w:rsidP="00367638" w:rsidRDefault="00367638" w14:paraId="58FEC265" w14:textId="77777777">
            <w:pPr>
              <w:rPr>
                <w:rFonts w:ascii="Georgia" w:hAnsi="Georgia" w:cstheme="majorHAnsi"/>
                <w:sz w:val="16"/>
                <w:szCs w:val="16"/>
              </w:rPr>
            </w:pPr>
            <w:r>
              <w:rPr>
                <w:rFonts w:ascii="Georgia" w:hAnsi="Georgia"/>
                <w:sz w:val="16"/>
              </w:rPr>
              <w:t>http://www.nzflora.info/factsheet/Taxon/Crassula-helmsii.html</w:t>
            </w:r>
          </w:p>
        </w:tc>
      </w:tr>
      <w:tr w:rsidRPr="002A6B70" w:rsidR="00367638" w:rsidTr="005A03B5" w14:paraId="324B2CAE" w14:textId="77777777">
        <w:tc>
          <w:tcPr>
            <w:tcW w:w="1271" w:type="dxa"/>
          </w:tcPr>
          <w:p w:rsidRPr="002A6B70" w:rsidR="00367638" w:rsidP="00367638" w:rsidRDefault="00367638" w14:paraId="4FDCE69A" w14:textId="77777777">
            <w:pPr>
              <w:rPr>
                <w:rFonts w:ascii="Georgia" w:hAnsi="Georgia" w:cstheme="majorHAnsi"/>
                <w:sz w:val="16"/>
                <w:szCs w:val="16"/>
              </w:rPr>
            </w:pPr>
            <w:r>
              <w:rPr>
                <w:rFonts w:ascii="Georgia" w:hAnsi="Georgia"/>
                <w:sz w:val="16"/>
              </w:rPr>
              <w:t>New Zealand</w:t>
            </w:r>
          </w:p>
        </w:tc>
        <w:tc>
          <w:tcPr>
            <w:tcW w:w="8011" w:type="dxa"/>
          </w:tcPr>
          <w:p w:rsidRPr="002A6B70" w:rsidR="00367638" w:rsidP="00367638" w:rsidRDefault="00367638" w14:paraId="688786CC" w14:textId="77777777">
            <w:pPr>
              <w:rPr>
                <w:rFonts w:ascii="Georgia" w:hAnsi="Georgia" w:cstheme="majorHAnsi"/>
                <w:sz w:val="16"/>
                <w:szCs w:val="16"/>
              </w:rPr>
            </w:pPr>
            <w:r>
              <w:rPr>
                <w:rFonts w:ascii="Georgia" w:hAnsi="Georgia"/>
                <w:sz w:val="16"/>
              </w:rPr>
              <w:t>http://www.nzpcn.org.nz/flora_details.aspx?ID=248</w:t>
            </w:r>
          </w:p>
        </w:tc>
      </w:tr>
      <w:tr w:rsidRPr="002A6B70" w:rsidR="00367638" w:rsidTr="005A03B5" w14:paraId="7DB9E809" w14:textId="77777777">
        <w:tc>
          <w:tcPr>
            <w:tcW w:w="1271" w:type="dxa"/>
          </w:tcPr>
          <w:p w:rsidRPr="002A6B70" w:rsidR="00367638" w:rsidP="00367638" w:rsidRDefault="00367638" w14:paraId="08FDF09F" w14:textId="77777777">
            <w:pPr>
              <w:rPr>
                <w:rFonts w:ascii="Georgia" w:hAnsi="Georgia" w:cstheme="majorHAnsi"/>
                <w:sz w:val="16"/>
                <w:szCs w:val="16"/>
              </w:rPr>
            </w:pPr>
            <w:r>
              <w:rPr>
                <w:rFonts w:ascii="Georgia" w:hAnsi="Georgia"/>
                <w:sz w:val="16"/>
              </w:rPr>
              <w:t>New Zealand</w:t>
            </w:r>
          </w:p>
        </w:tc>
        <w:tc>
          <w:tcPr>
            <w:tcW w:w="8011" w:type="dxa"/>
          </w:tcPr>
          <w:p w:rsidRPr="002A6B70" w:rsidR="00367638" w:rsidP="00367638" w:rsidRDefault="00367638" w14:paraId="1104BC56" w14:textId="77777777">
            <w:pPr>
              <w:rPr>
                <w:rFonts w:ascii="Georgia" w:hAnsi="Georgia" w:cstheme="majorHAnsi"/>
                <w:sz w:val="16"/>
                <w:szCs w:val="16"/>
              </w:rPr>
            </w:pPr>
            <w:r>
              <w:rPr>
                <w:rFonts w:ascii="Georgia" w:hAnsi="Georgia"/>
                <w:sz w:val="16"/>
              </w:rPr>
              <w:t>http://www.nzpcn.org.nz/plant_distribution_results.aspx?Species_Name=Crassula+helmsii</w:t>
            </w:r>
          </w:p>
        </w:tc>
      </w:tr>
    </w:tbl>
    <w:p w:rsidRPr="002A6B70" w:rsidR="00AA4D55" w:rsidP="00367638" w:rsidRDefault="00AA4D55" w14:paraId="60079555" w14:textId="77777777">
      <w:pPr>
        <w:rPr>
          <w:sz w:val="16"/>
          <w:szCs w:val="16"/>
        </w:rPr>
      </w:pPr>
      <w:r>
        <w:br w:type="page"/>
      </w:r>
    </w:p>
    <w:p w:rsidRPr="002A6B70" w:rsidR="00F76EF5" w:rsidP="00367638" w:rsidRDefault="00F76EF5" w14:paraId="1DF8C5A8" w14:textId="77777777">
      <w:pPr>
        <w:rPr>
          <w:rFonts w:ascii="Georgia" w:hAnsi="Georgia"/>
          <w:sz w:val="20"/>
          <w:szCs w:val="36"/>
        </w:rPr>
      </w:pPr>
    </w:p>
    <w:p w:rsidRPr="002A6B70" w:rsidR="00DB33EF" w:rsidP="00DB33EF" w:rsidRDefault="00784DE8" w14:paraId="6BC38775" w14:textId="77777777">
      <w:pPr>
        <w:pStyle w:val="4Lopendetekst"/>
        <w:ind w:left="0"/>
        <w:rPr>
          <w:rFonts w:ascii="Trebuchet MS" w:hAnsi="Trebuchet MS"/>
          <w:b/>
          <w:color w:val="ABA700"/>
          <w:sz w:val="28"/>
          <w:szCs w:val="28"/>
        </w:rPr>
      </w:pPr>
      <w:r>
        <w:rPr>
          <w:rFonts w:ascii="Trebuchet MS" w:hAnsi="Trebuchet MS"/>
          <w:b/>
          <w:color w:val="ABA700"/>
          <w:sz w:val="28"/>
        </w:rPr>
        <w:t>Annex 2. Plant communities in which Stonecrop was found in the Netherlands.</w:t>
      </w:r>
    </w:p>
    <w:p w:rsidRPr="002A6B70" w:rsidR="00DB33EF" w:rsidP="00DB33EF" w:rsidRDefault="00DB33EF" w14:paraId="47309401" w14:textId="77777777">
      <w:pPr>
        <w:pStyle w:val="4Lopendetekst"/>
        <w:ind w:left="0"/>
      </w:pPr>
    </w:p>
    <w:tbl>
      <w:tblPr>
        <w:tblStyle w:val="Grilledutableau"/>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809"/>
        <w:gridCol w:w="1597"/>
      </w:tblGrid>
      <w:tr w:rsidRPr="002A6B70" w:rsidR="00DB33EF" w:rsidTr="522106A5" w14:paraId="632C30D6" w14:textId="77777777">
        <w:tc>
          <w:tcPr>
            <w:tcW w:w="6809" w:type="dxa"/>
            <w:tcBorders>
              <w:top w:val="single" w:color="auto" w:sz="4" w:space="0"/>
              <w:left w:val="single" w:color="auto" w:sz="4" w:space="0"/>
              <w:bottom w:val="single" w:color="auto" w:sz="4" w:space="0"/>
              <w:right w:val="single" w:color="auto" w:sz="4" w:space="0"/>
            </w:tcBorders>
            <w:shd w:val="clear" w:color="auto" w:fill="BCC600"/>
            <w:tcMar/>
          </w:tcPr>
          <w:p w:rsidRPr="002A6B70" w:rsidR="00DB33EF" w:rsidP="00A36336" w:rsidRDefault="00DB33EF" w14:paraId="2DAAD7FC" w14:textId="77777777">
            <w:pPr>
              <w:spacing w:before="100" w:beforeAutospacing="1" w:after="100" w:afterAutospacing="1"/>
              <w:rPr>
                <w:b/>
                <w:sz w:val="18"/>
                <w:szCs w:val="18"/>
              </w:rPr>
            </w:pPr>
            <w:r>
              <w:rPr>
                <w:b/>
                <w:sz w:val="18"/>
              </w:rPr>
              <w:t>syntaxon</w:t>
            </w:r>
          </w:p>
        </w:tc>
        <w:tc>
          <w:tcPr>
            <w:tcW w:w="0" w:type="auto"/>
            <w:tcBorders>
              <w:top w:val="single" w:color="auto" w:sz="4" w:space="0"/>
              <w:left w:val="single" w:color="auto" w:sz="4" w:space="0"/>
              <w:bottom w:val="single" w:color="auto" w:sz="4" w:space="0"/>
              <w:right w:val="single" w:color="auto" w:sz="4" w:space="0"/>
            </w:tcBorders>
            <w:shd w:val="clear" w:color="auto" w:fill="BCC600"/>
            <w:tcMar/>
          </w:tcPr>
          <w:p w:rsidRPr="002A6B70" w:rsidR="00DB33EF" w:rsidP="00A36336" w:rsidRDefault="00DB33EF" w14:paraId="0E2CAE6C" w14:textId="77777777">
            <w:pPr>
              <w:spacing w:before="100" w:beforeAutospacing="1" w:after="100" w:afterAutospacing="1"/>
              <w:jc w:val="center"/>
              <w:rPr>
                <w:b/>
                <w:sz w:val="18"/>
                <w:szCs w:val="18"/>
              </w:rPr>
            </w:pPr>
            <w:r>
              <w:rPr>
                <w:b/>
                <w:sz w:val="18"/>
              </w:rPr>
              <w:t>number of studies</w:t>
            </w:r>
          </w:p>
        </w:tc>
      </w:tr>
      <w:tr w:rsidRPr="002A6B70" w:rsidR="00DB33EF" w:rsidTr="522106A5" w14:paraId="4556C872"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315A6626" w14:textId="77777777">
            <w:pPr>
              <w:spacing w:before="100" w:beforeAutospacing="1" w:after="100" w:afterAutospacing="1"/>
              <w:rPr>
                <w:b/>
              </w:rPr>
            </w:pPr>
            <w:r>
              <w:rPr>
                <w:b/>
              </w:rPr>
              <w:t>1 Lemnetea minoris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740D8290" w14:textId="77777777">
            <w:pPr>
              <w:spacing w:before="100" w:beforeAutospacing="1" w:after="100" w:afterAutospacing="1"/>
              <w:jc w:val="center"/>
              <w:rPr>
                <w:b/>
              </w:rPr>
            </w:pPr>
          </w:p>
        </w:tc>
      </w:tr>
      <w:tr w:rsidRPr="002A6B70" w:rsidR="00DB33EF" w:rsidTr="522106A5" w14:paraId="3A69D789" w14:textId="77777777">
        <w:tc>
          <w:tcPr>
            <w:tcW w:w="6809" w:type="dxa"/>
            <w:tcBorders>
              <w:left w:val="single" w:color="auto" w:sz="4" w:space="0"/>
              <w:bottom w:val="single" w:color="auto" w:sz="4" w:space="0"/>
            </w:tcBorders>
            <w:tcMar/>
          </w:tcPr>
          <w:p w:rsidRPr="002A6B70" w:rsidR="00DB33EF" w:rsidP="00A36336" w:rsidRDefault="00F32A60" w14:paraId="2D549A40" w14:textId="77777777">
            <w:pPr>
              <w:spacing w:before="100" w:beforeAutospacing="1" w:after="100" w:afterAutospacing="1"/>
              <w:rPr>
                <w:i/>
                <w:sz w:val="18"/>
                <w:szCs w:val="18"/>
              </w:rPr>
            </w:pPr>
            <w:r>
              <w:rPr>
                <w:i/>
                <w:sz w:val="18"/>
              </w:rPr>
              <w:t xml:space="preserve"> 1RG02 Basal community Lemna trisulca</w:t>
            </w:r>
            <w:proofErr w:type="gramStart"/>
            <w:r>
              <w:rPr>
                <w:i/>
                <w:sz w:val="18"/>
              </w:rPr>
              <w:t>-[</w:t>
            </w:r>
            <w:proofErr w:type="gramEnd"/>
            <w:r>
              <w:rPr>
                <w:i/>
                <w:sz w:val="18"/>
              </w:rPr>
              <w:t>Lemnion trisulcae]</w:t>
            </w:r>
          </w:p>
        </w:tc>
        <w:tc>
          <w:tcPr>
            <w:tcW w:w="0" w:type="auto"/>
            <w:tcBorders>
              <w:bottom w:val="single" w:color="auto" w:sz="4" w:space="0"/>
              <w:right w:val="single" w:color="auto" w:sz="4" w:space="0"/>
            </w:tcBorders>
            <w:tcMar/>
          </w:tcPr>
          <w:p w:rsidRPr="002A6B70" w:rsidR="00DB33EF" w:rsidP="00A36336" w:rsidRDefault="00DB33EF" w14:paraId="21AE651D" w14:textId="77777777">
            <w:pPr>
              <w:spacing w:before="100" w:beforeAutospacing="1" w:after="100" w:afterAutospacing="1"/>
              <w:jc w:val="center"/>
              <w:rPr>
                <w:i/>
                <w:sz w:val="18"/>
                <w:szCs w:val="18"/>
              </w:rPr>
            </w:pPr>
            <w:r>
              <w:rPr>
                <w:i/>
                <w:sz w:val="18"/>
              </w:rPr>
              <w:t>1</w:t>
            </w:r>
          </w:p>
        </w:tc>
      </w:tr>
      <w:tr w:rsidRPr="002A6B70" w:rsidR="00DB33EF" w:rsidTr="522106A5" w14:paraId="12E82C71"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097E7FFC" w14:textId="77777777">
            <w:pPr>
              <w:spacing w:before="100" w:beforeAutospacing="1" w:after="100" w:afterAutospacing="1"/>
              <w:rPr>
                <w:b/>
              </w:rPr>
            </w:pPr>
            <w:r>
              <w:rPr>
                <w:b/>
              </w:rPr>
              <w:t>4 Charetea fragilis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55009886" w14:textId="77777777">
            <w:pPr>
              <w:spacing w:before="100" w:beforeAutospacing="1" w:after="100" w:afterAutospacing="1"/>
              <w:jc w:val="center"/>
              <w:rPr>
                <w:b/>
              </w:rPr>
            </w:pPr>
          </w:p>
        </w:tc>
      </w:tr>
      <w:tr w:rsidRPr="002A6B70" w:rsidR="00DB33EF" w:rsidTr="522106A5" w14:paraId="12F9A438" w14:textId="77777777">
        <w:tc>
          <w:tcPr>
            <w:tcW w:w="6809" w:type="dxa"/>
            <w:tcBorders>
              <w:left w:val="single" w:color="auto" w:sz="4" w:space="0"/>
            </w:tcBorders>
            <w:tcMar/>
          </w:tcPr>
          <w:p w:rsidRPr="002A6B70" w:rsidR="00DB33EF" w:rsidP="00A36336" w:rsidRDefault="00F32A60" w14:paraId="6FFDA3C5" w14:textId="77777777">
            <w:pPr>
              <w:spacing w:before="100" w:beforeAutospacing="1" w:after="100" w:afterAutospacing="1"/>
              <w:rPr>
                <w:b/>
                <w:sz w:val="18"/>
                <w:szCs w:val="18"/>
              </w:rPr>
            </w:pPr>
            <w:r>
              <w:rPr>
                <w:b/>
                <w:sz w:val="18"/>
              </w:rPr>
              <w:t xml:space="preserve"> 4BB CHARION VULGARIS</w:t>
            </w:r>
          </w:p>
        </w:tc>
        <w:tc>
          <w:tcPr>
            <w:tcW w:w="0" w:type="auto"/>
            <w:tcBorders>
              <w:right w:val="single" w:color="auto" w:sz="4" w:space="0"/>
            </w:tcBorders>
            <w:tcMar/>
          </w:tcPr>
          <w:p w:rsidRPr="002A6B70" w:rsidR="00DB33EF" w:rsidP="00A36336" w:rsidRDefault="00DB33EF" w14:paraId="7080A9A9" w14:textId="77777777">
            <w:pPr>
              <w:spacing w:before="100" w:beforeAutospacing="1" w:after="100" w:afterAutospacing="1"/>
              <w:jc w:val="center"/>
              <w:rPr>
                <w:sz w:val="18"/>
                <w:szCs w:val="18"/>
              </w:rPr>
            </w:pPr>
          </w:p>
        </w:tc>
      </w:tr>
      <w:tr w:rsidRPr="002A6B70" w:rsidR="00DB33EF" w:rsidTr="522106A5" w14:paraId="0C919155" w14:textId="77777777">
        <w:tc>
          <w:tcPr>
            <w:tcW w:w="6809" w:type="dxa"/>
            <w:tcBorders>
              <w:left w:val="single" w:color="auto" w:sz="4" w:space="0"/>
            </w:tcBorders>
            <w:tcMar/>
          </w:tcPr>
          <w:p w:rsidRPr="002A6B70" w:rsidR="00DB33EF" w:rsidP="00A36336" w:rsidRDefault="00F32A60" w14:paraId="0E1DBA82" w14:textId="77777777">
            <w:pPr>
              <w:spacing w:before="100" w:beforeAutospacing="1" w:after="100" w:afterAutospacing="1"/>
              <w:rPr>
                <w:sz w:val="18"/>
                <w:szCs w:val="18"/>
              </w:rPr>
            </w:pPr>
            <w:r>
              <w:rPr>
                <w:sz w:val="18"/>
              </w:rPr>
              <w:t xml:space="preserve"> 4BB01 Charetum vulgaris</w:t>
            </w:r>
          </w:p>
        </w:tc>
        <w:tc>
          <w:tcPr>
            <w:tcW w:w="0" w:type="auto"/>
            <w:tcBorders>
              <w:right w:val="single" w:color="auto" w:sz="4" w:space="0"/>
            </w:tcBorders>
            <w:tcMar/>
          </w:tcPr>
          <w:p w:rsidRPr="002A6B70" w:rsidR="00DB33EF" w:rsidP="00A36336" w:rsidRDefault="00DB33EF" w14:paraId="2588CF9D" w14:textId="77777777">
            <w:pPr>
              <w:spacing w:before="100" w:beforeAutospacing="1" w:after="100" w:afterAutospacing="1"/>
              <w:jc w:val="center"/>
              <w:rPr>
                <w:sz w:val="18"/>
                <w:szCs w:val="18"/>
              </w:rPr>
            </w:pPr>
            <w:r>
              <w:rPr>
                <w:sz w:val="18"/>
              </w:rPr>
              <w:t>1</w:t>
            </w:r>
          </w:p>
        </w:tc>
      </w:tr>
      <w:tr w:rsidRPr="002A6B70" w:rsidR="00DB33EF" w:rsidTr="522106A5" w14:paraId="42097815" w14:textId="77777777">
        <w:tc>
          <w:tcPr>
            <w:tcW w:w="6809" w:type="dxa"/>
            <w:tcBorders>
              <w:left w:val="single" w:color="auto" w:sz="4" w:space="0"/>
            </w:tcBorders>
            <w:tcMar/>
          </w:tcPr>
          <w:p w:rsidRPr="002A6B70" w:rsidR="00DB33EF" w:rsidP="00A36336" w:rsidRDefault="00F32A60" w14:paraId="47810E72" w14:textId="77777777">
            <w:pPr>
              <w:spacing w:before="100" w:beforeAutospacing="1" w:after="100" w:afterAutospacing="1"/>
              <w:rPr>
                <w:b/>
                <w:sz w:val="18"/>
                <w:szCs w:val="18"/>
              </w:rPr>
            </w:pPr>
            <w:r>
              <w:rPr>
                <w:b/>
                <w:sz w:val="18"/>
              </w:rPr>
              <w:t xml:space="preserve"> 4CA CHARION CANESCENTIS</w:t>
            </w:r>
          </w:p>
        </w:tc>
        <w:tc>
          <w:tcPr>
            <w:tcW w:w="0" w:type="auto"/>
            <w:tcBorders>
              <w:right w:val="single" w:color="auto" w:sz="4" w:space="0"/>
            </w:tcBorders>
            <w:tcMar/>
          </w:tcPr>
          <w:p w:rsidRPr="002A6B70" w:rsidR="00DB33EF" w:rsidP="00A36336" w:rsidRDefault="00DB33EF" w14:paraId="3D13F777" w14:textId="77777777">
            <w:pPr>
              <w:spacing w:before="100" w:beforeAutospacing="1" w:after="100" w:afterAutospacing="1"/>
              <w:rPr>
                <w:b/>
                <w:sz w:val="18"/>
                <w:szCs w:val="18"/>
              </w:rPr>
            </w:pPr>
          </w:p>
        </w:tc>
      </w:tr>
      <w:tr w:rsidRPr="002A6B70" w:rsidR="00DB33EF" w:rsidTr="522106A5" w14:paraId="28CEF3DF" w14:textId="77777777">
        <w:tc>
          <w:tcPr>
            <w:tcW w:w="6809" w:type="dxa"/>
            <w:tcBorders>
              <w:left w:val="single" w:color="auto" w:sz="4" w:space="0"/>
              <w:bottom w:val="single" w:color="auto" w:sz="4" w:space="0"/>
            </w:tcBorders>
            <w:tcMar/>
          </w:tcPr>
          <w:p w:rsidRPr="002A6B70" w:rsidR="00DB33EF" w:rsidP="00A36336" w:rsidRDefault="00F32A60" w14:paraId="00508E08" w14:textId="77777777">
            <w:pPr>
              <w:spacing w:before="100" w:beforeAutospacing="1" w:after="100" w:afterAutospacing="1"/>
              <w:rPr>
                <w:sz w:val="18"/>
                <w:szCs w:val="18"/>
              </w:rPr>
            </w:pPr>
            <w:r>
              <w:rPr>
                <w:sz w:val="18"/>
              </w:rPr>
              <w:t xml:space="preserve"> 4CA01 Charetum canescentis</w:t>
            </w:r>
          </w:p>
        </w:tc>
        <w:tc>
          <w:tcPr>
            <w:tcW w:w="0" w:type="auto"/>
            <w:tcBorders>
              <w:bottom w:val="single" w:color="auto" w:sz="4" w:space="0"/>
              <w:right w:val="single" w:color="auto" w:sz="4" w:space="0"/>
            </w:tcBorders>
            <w:tcMar/>
          </w:tcPr>
          <w:p w:rsidRPr="002A6B70" w:rsidR="00DB33EF" w:rsidP="00A36336" w:rsidRDefault="00DB33EF" w14:paraId="2D657890" w14:textId="77777777">
            <w:pPr>
              <w:spacing w:before="100" w:beforeAutospacing="1" w:after="100" w:afterAutospacing="1"/>
              <w:jc w:val="center"/>
              <w:rPr>
                <w:sz w:val="18"/>
                <w:szCs w:val="18"/>
              </w:rPr>
            </w:pPr>
            <w:r>
              <w:rPr>
                <w:sz w:val="18"/>
              </w:rPr>
              <w:t>1</w:t>
            </w:r>
          </w:p>
        </w:tc>
      </w:tr>
      <w:tr w:rsidRPr="002A6B70" w:rsidR="00DB33EF" w:rsidTr="522106A5" w14:paraId="553ECBE5" w14:textId="77777777">
        <w:tc>
          <w:tcPr>
            <w:tcW w:w="6809" w:type="dxa"/>
            <w:tcBorders>
              <w:top w:val="single" w:color="auto" w:sz="4" w:space="0"/>
              <w:left w:val="single" w:color="auto" w:sz="4" w:space="0"/>
            </w:tcBorders>
            <w:shd w:val="clear" w:color="auto" w:fill="C7D100" w:themeFill="background1"/>
            <w:tcMar/>
          </w:tcPr>
          <w:p w:rsidRPr="002A6B70" w:rsidR="00DB33EF" w:rsidP="00A36336" w:rsidRDefault="00DB33EF" w14:paraId="266E85C9" w14:textId="77777777">
            <w:pPr>
              <w:spacing w:before="100" w:beforeAutospacing="1" w:after="100" w:afterAutospacing="1"/>
              <w:rPr>
                <w:b/>
              </w:rPr>
            </w:pPr>
            <w:r>
              <w:rPr>
                <w:b/>
              </w:rPr>
              <w:t>5 Potametea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790F2657" w14:textId="77777777">
            <w:pPr>
              <w:spacing w:before="100" w:beforeAutospacing="1" w:after="100" w:afterAutospacing="1"/>
              <w:jc w:val="center"/>
              <w:rPr>
                <w:b/>
              </w:rPr>
            </w:pPr>
          </w:p>
        </w:tc>
      </w:tr>
      <w:tr w:rsidRPr="002A6B70" w:rsidR="00DB33EF" w:rsidTr="522106A5" w14:paraId="20385A68" w14:textId="77777777">
        <w:tc>
          <w:tcPr>
            <w:tcW w:w="6809" w:type="dxa"/>
            <w:tcBorders>
              <w:left w:val="single" w:color="auto" w:sz="4" w:space="0"/>
            </w:tcBorders>
            <w:tcMar/>
          </w:tcPr>
          <w:p w:rsidRPr="002A6B70" w:rsidR="00DB33EF" w:rsidP="00A36336" w:rsidRDefault="00F32A60" w14:paraId="6520E66F" w14:textId="77777777">
            <w:pPr>
              <w:spacing w:before="100" w:beforeAutospacing="1" w:after="100" w:afterAutospacing="1"/>
              <w:rPr>
                <w:b/>
                <w:sz w:val="18"/>
                <w:szCs w:val="18"/>
              </w:rPr>
            </w:pPr>
            <w:r>
              <w:rPr>
                <w:b/>
                <w:sz w:val="18"/>
              </w:rPr>
              <w:t xml:space="preserve"> 5BA NYMPHAEION</w:t>
            </w:r>
          </w:p>
        </w:tc>
        <w:tc>
          <w:tcPr>
            <w:tcW w:w="0" w:type="auto"/>
            <w:tcBorders>
              <w:right w:val="single" w:color="auto" w:sz="4" w:space="0"/>
            </w:tcBorders>
            <w:tcMar/>
          </w:tcPr>
          <w:p w:rsidRPr="002A6B70" w:rsidR="00DB33EF" w:rsidP="00A36336" w:rsidRDefault="00DB33EF" w14:paraId="3A350CC9" w14:textId="77777777">
            <w:pPr>
              <w:spacing w:before="100" w:beforeAutospacing="1" w:after="100" w:afterAutospacing="1"/>
              <w:rPr>
                <w:b/>
                <w:sz w:val="18"/>
                <w:szCs w:val="18"/>
              </w:rPr>
            </w:pPr>
          </w:p>
        </w:tc>
      </w:tr>
      <w:tr w:rsidRPr="002A6B70" w:rsidR="00DB33EF" w:rsidTr="522106A5" w14:paraId="2EF5F2E7" w14:textId="77777777">
        <w:tc>
          <w:tcPr>
            <w:tcW w:w="6809" w:type="dxa"/>
            <w:tcBorders>
              <w:left w:val="single" w:color="auto" w:sz="4" w:space="0"/>
            </w:tcBorders>
            <w:tcMar/>
          </w:tcPr>
          <w:p w:rsidRPr="002A6B70" w:rsidR="00DB33EF" w:rsidP="00A36336" w:rsidRDefault="00F32A60" w14:paraId="2CF10406" w14:textId="77777777">
            <w:pPr>
              <w:spacing w:before="100" w:beforeAutospacing="1" w:after="100" w:afterAutospacing="1"/>
              <w:rPr>
                <w:sz w:val="18"/>
                <w:szCs w:val="18"/>
              </w:rPr>
            </w:pPr>
            <w:r>
              <w:rPr>
                <w:sz w:val="18"/>
              </w:rPr>
              <w:t xml:space="preserve"> 5BA04 Potameto-Nymphoidetum</w:t>
            </w:r>
          </w:p>
        </w:tc>
        <w:tc>
          <w:tcPr>
            <w:tcW w:w="0" w:type="auto"/>
            <w:tcBorders>
              <w:right w:val="single" w:color="auto" w:sz="4" w:space="0"/>
            </w:tcBorders>
            <w:tcMar/>
          </w:tcPr>
          <w:p w:rsidRPr="002A6B70" w:rsidR="00DB33EF" w:rsidP="00A36336" w:rsidRDefault="00DB33EF" w14:paraId="35343585" w14:textId="77777777">
            <w:pPr>
              <w:spacing w:before="100" w:beforeAutospacing="1" w:after="100" w:afterAutospacing="1"/>
              <w:jc w:val="center"/>
              <w:rPr>
                <w:sz w:val="18"/>
                <w:szCs w:val="18"/>
              </w:rPr>
            </w:pPr>
            <w:r>
              <w:rPr>
                <w:sz w:val="18"/>
              </w:rPr>
              <w:t>1</w:t>
            </w:r>
          </w:p>
        </w:tc>
      </w:tr>
      <w:tr w:rsidRPr="002A6B70" w:rsidR="00DB33EF" w:rsidTr="522106A5" w14:paraId="10919D2A" w14:textId="77777777">
        <w:tc>
          <w:tcPr>
            <w:tcW w:w="6809" w:type="dxa"/>
            <w:tcBorders>
              <w:left w:val="single" w:color="auto" w:sz="4" w:space="0"/>
            </w:tcBorders>
            <w:tcMar/>
          </w:tcPr>
          <w:p w:rsidRPr="002A6B70" w:rsidR="00DB33EF" w:rsidP="00A36336" w:rsidRDefault="00F32A60" w14:paraId="2C745B9D" w14:textId="77777777">
            <w:pPr>
              <w:spacing w:before="100" w:beforeAutospacing="1" w:after="100" w:afterAutospacing="1"/>
              <w:rPr>
                <w:b/>
                <w:sz w:val="18"/>
                <w:szCs w:val="18"/>
              </w:rPr>
            </w:pPr>
            <w:r>
              <w:rPr>
                <w:b/>
                <w:sz w:val="18"/>
              </w:rPr>
              <w:t xml:space="preserve"> 5BB HYDROCHARITION MORSUS_RANAE</w:t>
            </w:r>
          </w:p>
        </w:tc>
        <w:tc>
          <w:tcPr>
            <w:tcW w:w="0" w:type="auto"/>
            <w:tcBorders>
              <w:right w:val="single" w:color="auto" w:sz="4" w:space="0"/>
            </w:tcBorders>
            <w:tcMar/>
          </w:tcPr>
          <w:p w:rsidRPr="002A6B70" w:rsidR="00DB33EF" w:rsidP="00A36336" w:rsidRDefault="00DB33EF" w14:paraId="06EB6BC2" w14:textId="77777777">
            <w:pPr>
              <w:spacing w:before="100" w:beforeAutospacing="1" w:after="100" w:afterAutospacing="1"/>
              <w:rPr>
                <w:b/>
                <w:sz w:val="18"/>
                <w:szCs w:val="18"/>
              </w:rPr>
            </w:pPr>
          </w:p>
        </w:tc>
      </w:tr>
      <w:tr w:rsidRPr="002A6B70" w:rsidR="00DB33EF" w:rsidTr="522106A5" w14:paraId="7FFF7F46" w14:textId="77777777">
        <w:tc>
          <w:tcPr>
            <w:tcW w:w="6809" w:type="dxa"/>
            <w:tcBorders>
              <w:left w:val="single" w:color="auto" w:sz="4" w:space="0"/>
            </w:tcBorders>
            <w:tcMar/>
          </w:tcPr>
          <w:p w:rsidRPr="002A6B70" w:rsidR="00DB33EF" w:rsidP="00A36336" w:rsidRDefault="00F32A60" w14:paraId="3D4703C3" w14:textId="77777777">
            <w:pPr>
              <w:spacing w:before="100" w:beforeAutospacing="1" w:after="100" w:afterAutospacing="1"/>
              <w:rPr>
                <w:sz w:val="18"/>
                <w:szCs w:val="18"/>
              </w:rPr>
            </w:pPr>
            <w:r>
              <w:rPr>
                <w:sz w:val="18"/>
              </w:rPr>
              <w:t xml:space="preserve"> 5BB01 Stratiotetum</w:t>
            </w:r>
          </w:p>
        </w:tc>
        <w:tc>
          <w:tcPr>
            <w:tcW w:w="0" w:type="auto"/>
            <w:tcBorders>
              <w:right w:val="single" w:color="auto" w:sz="4" w:space="0"/>
            </w:tcBorders>
            <w:tcMar/>
          </w:tcPr>
          <w:p w:rsidRPr="002A6B70" w:rsidR="00DB33EF" w:rsidP="00A36336" w:rsidRDefault="00DB33EF" w14:paraId="68682FD2" w14:textId="77777777">
            <w:pPr>
              <w:spacing w:before="100" w:beforeAutospacing="1" w:after="100" w:afterAutospacing="1"/>
              <w:jc w:val="center"/>
              <w:rPr>
                <w:sz w:val="18"/>
                <w:szCs w:val="18"/>
              </w:rPr>
            </w:pPr>
            <w:r>
              <w:rPr>
                <w:sz w:val="18"/>
              </w:rPr>
              <w:t>2</w:t>
            </w:r>
          </w:p>
        </w:tc>
      </w:tr>
      <w:tr w:rsidRPr="002A6B70" w:rsidR="00DB33EF" w:rsidTr="522106A5" w14:paraId="426B33E2" w14:textId="77777777">
        <w:tc>
          <w:tcPr>
            <w:tcW w:w="6809" w:type="dxa"/>
            <w:tcBorders>
              <w:left w:val="single" w:color="auto" w:sz="4" w:space="0"/>
            </w:tcBorders>
            <w:tcMar/>
          </w:tcPr>
          <w:p w:rsidRPr="002A6B70" w:rsidR="00DB33EF" w:rsidP="00A36336" w:rsidRDefault="00F32A60" w14:paraId="07C2A787" w14:textId="77777777">
            <w:pPr>
              <w:spacing w:before="100" w:beforeAutospacing="1" w:after="100" w:afterAutospacing="1"/>
              <w:rPr>
                <w:b/>
                <w:sz w:val="18"/>
                <w:szCs w:val="18"/>
              </w:rPr>
            </w:pPr>
            <w:r>
              <w:rPr>
                <w:b/>
                <w:sz w:val="18"/>
              </w:rPr>
              <w:t xml:space="preserve"> 5BC PARVOPOTAMION</w:t>
            </w:r>
          </w:p>
        </w:tc>
        <w:tc>
          <w:tcPr>
            <w:tcW w:w="0" w:type="auto"/>
            <w:tcBorders>
              <w:right w:val="single" w:color="auto" w:sz="4" w:space="0"/>
            </w:tcBorders>
            <w:tcMar/>
          </w:tcPr>
          <w:p w:rsidRPr="002A6B70" w:rsidR="00DB33EF" w:rsidP="00A36336" w:rsidRDefault="00DB33EF" w14:paraId="51A1ACB3" w14:textId="77777777">
            <w:pPr>
              <w:spacing w:before="100" w:beforeAutospacing="1" w:after="100" w:afterAutospacing="1"/>
              <w:rPr>
                <w:b/>
                <w:sz w:val="18"/>
                <w:szCs w:val="18"/>
              </w:rPr>
            </w:pPr>
          </w:p>
        </w:tc>
      </w:tr>
      <w:tr w:rsidRPr="002A6B70" w:rsidR="00DB33EF" w:rsidTr="522106A5" w14:paraId="55FE85BE" w14:textId="77777777">
        <w:tc>
          <w:tcPr>
            <w:tcW w:w="6809" w:type="dxa"/>
            <w:tcBorders>
              <w:left w:val="single" w:color="auto" w:sz="4" w:space="0"/>
            </w:tcBorders>
            <w:tcMar/>
          </w:tcPr>
          <w:p w:rsidRPr="002A6B70" w:rsidR="00DB33EF" w:rsidP="00A36336" w:rsidRDefault="00F32A60" w14:paraId="25B22B50" w14:textId="77777777">
            <w:pPr>
              <w:spacing w:before="100" w:beforeAutospacing="1" w:after="100" w:afterAutospacing="1"/>
              <w:rPr>
                <w:sz w:val="18"/>
                <w:szCs w:val="18"/>
              </w:rPr>
            </w:pPr>
            <w:r>
              <w:rPr>
                <w:sz w:val="18"/>
              </w:rPr>
              <w:t xml:space="preserve"> 5BC01 Potametum berchtoldii</w:t>
            </w:r>
          </w:p>
        </w:tc>
        <w:tc>
          <w:tcPr>
            <w:tcW w:w="0" w:type="auto"/>
            <w:tcBorders>
              <w:right w:val="single" w:color="auto" w:sz="4" w:space="0"/>
            </w:tcBorders>
            <w:tcMar/>
          </w:tcPr>
          <w:p w:rsidRPr="002A6B70" w:rsidR="00DB33EF" w:rsidP="00A36336" w:rsidRDefault="00DB33EF" w14:paraId="3F34571B" w14:textId="77777777">
            <w:pPr>
              <w:spacing w:before="100" w:beforeAutospacing="1" w:after="100" w:afterAutospacing="1"/>
              <w:jc w:val="center"/>
              <w:rPr>
                <w:sz w:val="18"/>
                <w:szCs w:val="18"/>
              </w:rPr>
            </w:pPr>
            <w:r>
              <w:rPr>
                <w:sz w:val="18"/>
              </w:rPr>
              <w:t>1</w:t>
            </w:r>
          </w:p>
        </w:tc>
      </w:tr>
      <w:tr w:rsidRPr="002A6B70" w:rsidR="00DB33EF" w:rsidTr="522106A5" w14:paraId="09BEBCA2" w14:textId="77777777">
        <w:tc>
          <w:tcPr>
            <w:tcW w:w="6809" w:type="dxa"/>
            <w:tcBorders>
              <w:left w:val="single" w:color="auto" w:sz="4" w:space="0"/>
            </w:tcBorders>
            <w:tcMar/>
          </w:tcPr>
          <w:p w:rsidRPr="002A6B70" w:rsidR="00DB33EF" w:rsidP="00A36336" w:rsidRDefault="00F32A60" w14:paraId="205DA92F" w14:textId="77777777">
            <w:pPr>
              <w:spacing w:before="100" w:beforeAutospacing="1" w:after="100" w:afterAutospacing="1"/>
              <w:rPr>
                <w:b/>
                <w:sz w:val="18"/>
                <w:szCs w:val="18"/>
              </w:rPr>
            </w:pPr>
            <w:r>
              <w:rPr>
                <w:b/>
                <w:sz w:val="18"/>
              </w:rPr>
              <w:t xml:space="preserve"> 5CA RANUNCULION PELTATI</w:t>
            </w:r>
          </w:p>
        </w:tc>
        <w:tc>
          <w:tcPr>
            <w:tcW w:w="0" w:type="auto"/>
            <w:tcBorders>
              <w:right w:val="single" w:color="auto" w:sz="4" w:space="0"/>
            </w:tcBorders>
            <w:tcMar/>
          </w:tcPr>
          <w:p w:rsidRPr="002A6B70" w:rsidR="00DB33EF" w:rsidP="00A36336" w:rsidRDefault="00DB33EF" w14:paraId="44303DC6" w14:textId="77777777">
            <w:pPr>
              <w:spacing w:before="100" w:beforeAutospacing="1" w:after="100" w:afterAutospacing="1"/>
              <w:rPr>
                <w:b/>
                <w:sz w:val="18"/>
                <w:szCs w:val="18"/>
              </w:rPr>
            </w:pPr>
          </w:p>
        </w:tc>
      </w:tr>
      <w:tr w:rsidRPr="002A6B70" w:rsidR="00DB33EF" w:rsidTr="522106A5" w14:paraId="29F5831C" w14:textId="77777777">
        <w:tc>
          <w:tcPr>
            <w:tcW w:w="6809" w:type="dxa"/>
            <w:tcBorders>
              <w:left w:val="single" w:color="auto" w:sz="4" w:space="0"/>
            </w:tcBorders>
            <w:tcMar/>
          </w:tcPr>
          <w:p w:rsidRPr="002A6B70" w:rsidR="00DB33EF" w:rsidP="00A36336" w:rsidRDefault="00F32A60" w14:paraId="7557554F" w14:textId="77777777">
            <w:pPr>
              <w:spacing w:before="100" w:beforeAutospacing="1" w:after="100" w:afterAutospacing="1"/>
              <w:rPr>
                <w:sz w:val="18"/>
                <w:szCs w:val="18"/>
              </w:rPr>
            </w:pPr>
            <w:r>
              <w:rPr>
                <w:sz w:val="18"/>
              </w:rPr>
              <w:t xml:space="preserve"> 5CA03 Callitricho-Myriophylletum alterniflori</w:t>
            </w:r>
          </w:p>
        </w:tc>
        <w:tc>
          <w:tcPr>
            <w:tcW w:w="0" w:type="auto"/>
            <w:tcBorders>
              <w:right w:val="single" w:color="auto" w:sz="4" w:space="0"/>
            </w:tcBorders>
            <w:tcMar/>
          </w:tcPr>
          <w:p w:rsidRPr="002A6B70" w:rsidR="00DB33EF" w:rsidP="00A36336" w:rsidRDefault="00DB33EF" w14:paraId="3270BC53" w14:textId="77777777">
            <w:pPr>
              <w:spacing w:before="100" w:beforeAutospacing="1" w:after="100" w:afterAutospacing="1"/>
              <w:jc w:val="center"/>
              <w:rPr>
                <w:sz w:val="18"/>
                <w:szCs w:val="18"/>
              </w:rPr>
            </w:pPr>
            <w:r>
              <w:rPr>
                <w:sz w:val="18"/>
              </w:rPr>
              <w:t>1</w:t>
            </w:r>
          </w:p>
        </w:tc>
      </w:tr>
      <w:tr w:rsidRPr="002A6B70" w:rsidR="00DB33EF" w:rsidTr="522106A5" w14:paraId="4E62A677" w14:textId="77777777">
        <w:tc>
          <w:tcPr>
            <w:tcW w:w="6809" w:type="dxa"/>
            <w:tcBorders>
              <w:left w:val="single" w:color="auto" w:sz="4" w:space="0"/>
            </w:tcBorders>
            <w:tcMar/>
          </w:tcPr>
          <w:p w:rsidRPr="0025348C" w:rsidR="00DB33EF" w:rsidP="00A36336" w:rsidRDefault="00F32A60" w14:paraId="4AB3A389" w14:textId="77777777">
            <w:pPr>
              <w:spacing w:before="100" w:beforeAutospacing="1" w:after="100" w:afterAutospacing="1"/>
              <w:rPr>
                <w:sz w:val="18"/>
                <w:szCs w:val="18"/>
                <w:lang w:val="es-ES"/>
              </w:rPr>
            </w:pPr>
            <w:r w:rsidRPr="0025348C">
              <w:rPr>
                <w:sz w:val="18"/>
                <w:lang w:val="es-ES"/>
              </w:rPr>
              <w:t xml:space="preserve"> 5CA04 Callitricho hamulatae-Ranunculetum fluitantis</w:t>
            </w:r>
          </w:p>
        </w:tc>
        <w:tc>
          <w:tcPr>
            <w:tcW w:w="0" w:type="auto"/>
            <w:tcBorders>
              <w:right w:val="single" w:color="auto" w:sz="4" w:space="0"/>
            </w:tcBorders>
            <w:tcMar/>
          </w:tcPr>
          <w:p w:rsidRPr="002A6B70" w:rsidR="00DB33EF" w:rsidP="00A36336" w:rsidRDefault="00DB33EF" w14:paraId="68959ADB" w14:textId="77777777">
            <w:pPr>
              <w:spacing w:before="100" w:beforeAutospacing="1" w:after="100" w:afterAutospacing="1"/>
              <w:jc w:val="center"/>
              <w:rPr>
                <w:sz w:val="18"/>
                <w:szCs w:val="18"/>
              </w:rPr>
            </w:pPr>
            <w:r>
              <w:rPr>
                <w:sz w:val="18"/>
              </w:rPr>
              <w:t>1</w:t>
            </w:r>
          </w:p>
        </w:tc>
      </w:tr>
      <w:tr w:rsidRPr="002A6B70" w:rsidR="00DB33EF" w:rsidTr="522106A5" w14:paraId="7B35E720" w14:textId="77777777">
        <w:tc>
          <w:tcPr>
            <w:tcW w:w="6809" w:type="dxa"/>
            <w:tcBorders>
              <w:left w:val="single" w:color="auto" w:sz="4" w:space="0"/>
            </w:tcBorders>
            <w:tcMar/>
          </w:tcPr>
          <w:p w:rsidRPr="002A6B70" w:rsidR="00DB33EF" w:rsidP="00A36336" w:rsidRDefault="00F32A60" w14:paraId="3998F414" w14:textId="77777777">
            <w:pPr>
              <w:spacing w:before="100" w:beforeAutospacing="1" w:after="100" w:afterAutospacing="1"/>
              <w:rPr>
                <w:i/>
                <w:sz w:val="18"/>
                <w:szCs w:val="18"/>
              </w:rPr>
            </w:pPr>
            <w:r>
              <w:rPr>
                <w:i/>
                <w:sz w:val="18"/>
              </w:rPr>
              <w:t xml:space="preserve"> 5RG01 Basal community Myriophyllum spicatum-[Potametea]</w:t>
            </w:r>
          </w:p>
        </w:tc>
        <w:tc>
          <w:tcPr>
            <w:tcW w:w="0" w:type="auto"/>
            <w:tcBorders>
              <w:right w:val="single" w:color="auto" w:sz="4" w:space="0"/>
            </w:tcBorders>
            <w:tcMar/>
          </w:tcPr>
          <w:p w:rsidRPr="002A6B70" w:rsidR="00DB33EF" w:rsidP="00A36336" w:rsidRDefault="00DB33EF" w14:paraId="3BD87CBB" w14:textId="77777777">
            <w:pPr>
              <w:spacing w:before="100" w:beforeAutospacing="1" w:after="100" w:afterAutospacing="1"/>
              <w:jc w:val="center"/>
              <w:rPr>
                <w:i/>
                <w:sz w:val="18"/>
                <w:szCs w:val="18"/>
              </w:rPr>
            </w:pPr>
            <w:r>
              <w:rPr>
                <w:i/>
                <w:sz w:val="18"/>
              </w:rPr>
              <w:t>2</w:t>
            </w:r>
          </w:p>
        </w:tc>
      </w:tr>
      <w:tr w:rsidRPr="002A6B70" w:rsidR="00DB33EF" w:rsidTr="522106A5" w14:paraId="2E2419E6" w14:textId="77777777">
        <w:tc>
          <w:tcPr>
            <w:tcW w:w="6809" w:type="dxa"/>
            <w:tcBorders>
              <w:left w:val="single" w:color="auto" w:sz="4" w:space="0"/>
            </w:tcBorders>
            <w:tcMar/>
          </w:tcPr>
          <w:p w:rsidRPr="002A6B70" w:rsidR="00DB33EF" w:rsidP="00A36336" w:rsidRDefault="00F32A60" w14:paraId="5DF0A49E" w14:textId="77777777">
            <w:pPr>
              <w:spacing w:before="100" w:beforeAutospacing="1" w:after="100" w:afterAutospacing="1"/>
              <w:rPr>
                <w:i/>
                <w:sz w:val="18"/>
                <w:szCs w:val="18"/>
              </w:rPr>
            </w:pPr>
            <w:r>
              <w:rPr>
                <w:i/>
                <w:sz w:val="18"/>
              </w:rPr>
              <w:t xml:space="preserve"> 5RG04 Basal community Ceratophyllum demersum-[Nupharo-Potametalia]</w:t>
            </w:r>
          </w:p>
        </w:tc>
        <w:tc>
          <w:tcPr>
            <w:tcW w:w="0" w:type="auto"/>
            <w:tcBorders>
              <w:right w:val="single" w:color="auto" w:sz="4" w:space="0"/>
            </w:tcBorders>
            <w:tcMar/>
          </w:tcPr>
          <w:p w:rsidRPr="002A6B70" w:rsidR="00DB33EF" w:rsidP="00A36336" w:rsidRDefault="00DB33EF" w14:paraId="73E8341C" w14:textId="77777777">
            <w:pPr>
              <w:spacing w:before="100" w:beforeAutospacing="1" w:after="100" w:afterAutospacing="1"/>
              <w:jc w:val="center"/>
              <w:rPr>
                <w:i/>
                <w:sz w:val="18"/>
                <w:szCs w:val="18"/>
              </w:rPr>
            </w:pPr>
            <w:r>
              <w:rPr>
                <w:i/>
                <w:sz w:val="18"/>
              </w:rPr>
              <w:t>1</w:t>
            </w:r>
          </w:p>
        </w:tc>
      </w:tr>
      <w:tr w:rsidRPr="002A6B70" w:rsidR="00DB33EF" w:rsidTr="522106A5" w14:paraId="570C38C9" w14:textId="77777777">
        <w:tc>
          <w:tcPr>
            <w:tcW w:w="6809" w:type="dxa"/>
            <w:tcBorders>
              <w:left w:val="single" w:color="auto" w:sz="4" w:space="0"/>
              <w:bottom w:val="single" w:color="auto" w:sz="4" w:space="0"/>
            </w:tcBorders>
            <w:tcMar/>
          </w:tcPr>
          <w:p w:rsidRPr="002A6B70" w:rsidR="00DB33EF" w:rsidP="00A36336" w:rsidRDefault="00F32A60" w14:paraId="3A024C9E" w14:textId="77777777">
            <w:pPr>
              <w:spacing w:before="100" w:beforeAutospacing="1" w:after="100" w:afterAutospacing="1"/>
              <w:rPr>
                <w:i/>
                <w:sz w:val="18"/>
                <w:szCs w:val="18"/>
              </w:rPr>
            </w:pPr>
            <w:r>
              <w:rPr>
                <w:i/>
                <w:sz w:val="18"/>
              </w:rPr>
              <w:t xml:space="preserve"> 5RG08 Basal community Callitriche platycarpa-[Callitricho-Potametalia]</w:t>
            </w:r>
          </w:p>
        </w:tc>
        <w:tc>
          <w:tcPr>
            <w:tcW w:w="0" w:type="auto"/>
            <w:tcBorders>
              <w:bottom w:val="single" w:color="auto" w:sz="4" w:space="0"/>
              <w:right w:val="single" w:color="auto" w:sz="4" w:space="0"/>
            </w:tcBorders>
            <w:tcMar/>
          </w:tcPr>
          <w:p w:rsidRPr="002A6B70" w:rsidR="00DB33EF" w:rsidP="00A36336" w:rsidRDefault="00DB33EF" w14:paraId="05422EDB" w14:textId="77777777">
            <w:pPr>
              <w:spacing w:before="100" w:beforeAutospacing="1" w:after="100" w:afterAutospacing="1"/>
              <w:jc w:val="center"/>
              <w:rPr>
                <w:i/>
                <w:sz w:val="18"/>
                <w:szCs w:val="18"/>
              </w:rPr>
            </w:pPr>
            <w:r>
              <w:rPr>
                <w:i/>
                <w:sz w:val="18"/>
              </w:rPr>
              <w:t>1</w:t>
            </w:r>
          </w:p>
        </w:tc>
      </w:tr>
      <w:tr w:rsidRPr="002A6B70" w:rsidR="00DB33EF" w:rsidTr="522106A5" w14:paraId="490304B1"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0AEB5DD3" w14:textId="77777777">
            <w:pPr>
              <w:spacing w:before="100" w:beforeAutospacing="1" w:after="100" w:afterAutospacing="1"/>
              <w:rPr>
                <w:b/>
              </w:rPr>
            </w:pPr>
            <w:r>
              <w:rPr>
                <w:b/>
              </w:rPr>
              <w:t>6 Littorellettea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027B2339" w14:textId="77777777">
            <w:pPr>
              <w:spacing w:before="100" w:beforeAutospacing="1" w:after="100" w:afterAutospacing="1"/>
              <w:jc w:val="center"/>
              <w:rPr>
                <w:b/>
              </w:rPr>
            </w:pPr>
          </w:p>
        </w:tc>
      </w:tr>
      <w:tr w:rsidRPr="002A6B70" w:rsidR="00DB33EF" w:rsidTr="522106A5" w14:paraId="0AAD0FCB" w14:textId="77777777">
        <w:tc>
          <w:tcPr>
            <w:tcW w:w="6809" w:type="dxa"/>
            <w:tcBorders>
              <w:left w:val="single" w:color="auto" w:sz="4" w:space="0"/>
            </w:tcBorders>
            <w:tcMar/>
          </w:tcPr>
          <w:p w:rsidRPr="002A6B70" w:rsidR="00DB33EF" w:rsidP="00A36336" w:rsidRDefault="00F32A60" w14:paraId="13D7E2FB" w14:textId="77777777">
            <w:pPr>
              <w:spacing w:before="100" w:beforeAutospacing="1" w:after="100" w:afterAutospacing="1"/>
              <w:rPr>
                <w:b/>
                <w:sz w:val="18"/>
                <w:szCs w:val="18"/>
              </w:rPr>
            </w:pPr>
            <w:r>
              <w:rPr>
                <w:b/>
                <w:sz w:val="18"/>
              </w:rPr>
              <w:t xml:space="preserve"> 6AA LITTORELLION UNIFLORAE</w:t>
            </w:r>
          </w:p>
        </w:tc>
        <w:tc>
          <w:tcPr>
            <w:tcW w:w="0" w:type="auto"/>
            <w:tcBorders>
              <w:right w:val="single" w:color="auto" w:sz="4" w:space="0"/>
            </w:tcBorders>
            <w:tcMar/>
          </w:tcPr>
          <w:p w:rsidRPr="002A6B70" w:rsidR="00DB33EF" w:rsidP="00A36336" w:rsidRDefault="00DB33EF" w14:paraId="5C2B7825" w14:textId="77777777">
            <w:pPr>
              <w:spacing w:before="100" w:beforeAutospacing="1" w:after="100" w:afterAutospacing="1"/>
              <w:rPr>
                <w:b/>
                <w:sz w:val="18"/>
                <w:szCs w:val="18"/>
              </w:rPr>
            </w:pPr>
          </w:p>
        </w:tc>
      </w:tr>
      <w:tr w:rsidRPr="002A6B70" w:rsidR="00DB33EF" w:rsidTr="522106A5" w14:paraId="0267D018" w14:textId="77777777">
        <w:tc>
          <w:tcPr>
            <w:tcW w:w="6809" w:type="dxa"/>
            <w:tcBorders>
              <w:left w:val="single" w:color="auto" w:sz="4" w:space="0"/>
            </w:tcBorders>
            <w:tcMar/>
          </w:tcPr>
          <w:p w:rsidRPr="002A6B70" w:rsidR="00DB33EF" w:rsidP="00A36336" w:rsidRDefault="00F32A60" w14:paraId="2C4384E3" w14:textId="77777777">
            <w:pPr>
              <w:spacing w:before="100" w:beforeAutospacing="1" w:after="100" w:afterAutospacing="1"/>
              <w:rPr>
                <w:sz w:val="18"/>
                <w:szCs w:val="18"/>
              </w:rPr>
            </w:pPr>
            <w:r>
              <w:rPr>
                <w:i/>
                <w:sz w:val="18"/>
              </w:rPr>
              <w:t xml:space="preserve"> </w:t>
            </w:r>
            <w:r>
              <w:rPr>
                <w:sz w:val="18"/>
              </w:rPr>
              <w:t>6AA01A Isoeto-Lobelietum isoetetosum</w:t>
            </w:r>
          </w:p>
        </w:tc>
        <w:tc>
          <w:tcPr>
            <w:tcW w:w="0" w:type="auto"/>
            <w:tcBorders>
              <w:right w:val="single" w:color="auto" w:sz="4" w:space="0"/>
            </w:tcBorders>
            <w:tcMar/>
          </w:tcPr>
          <w:p w:rsidRPr="002A6B70" w:rsidR="00DB33EF" w:rsidP="00A36336" w:rsidRDefault="00DB33EF" w14:paraId="354DBD66" w14:textId="77777777">
            <w:pPr>
              <w:spacing w:before="100" w:beforeAutospacing="1" w:after="100" w:afterAutospacing="1"/>
              <w:jc w:val="center"/>
              <w:rPr>
                <w:sz w:val="18"/>
                <w:szCs w:val="18"/>
              </w:rPr>
            </w:pPr>
            <w:r>
              <w:rPr>
                <w:sz w:val="18"/>
              </w:rPr>
              <w:t>3</w:t>
            </w:r>
          </w:p>
        </w:tc>
      </w:tr>
      <w:tr w:rsidRPr="002A6B70" w:rsidR="00DB33EF" w:rsidTr="522106A5" w14:paraId="7BEFC16D" w14:textId="77777777">
        <w:tc>
          <w:tcPr>
            <w:tcW w:w="6809" w:type="dxa"/>
            <w:tcBorders>
              <w:left w:val="single" w:color="auto" w:sz="4" w:space="0"/>
            </w:tcBorders>
            <w:tcMar/>
          </w:tcPr>
          <w:p w:rsidRPr="002A6B70" w:rsidR="00DB33EF" w:rsidP="00A36336" w:rsidRDefault="00F32A60" w14:paraId="63A6DA9F" w14:textId="77777777">
            <w:pPr>
              <w:spacing w:before="100" w:beforeAutospacing="1" w:after="100" w:afterAutospacing="1"/>
              <w:rPr>
                <w:b/>
                <w:sz w:val="18"/>
                <w:szCs w:val="18"/>
              </w:rPr>
            </w:pPr>
            <w:r>
              <w:rPr>
                <w:b/>
                <w:sz w:val="18"/>
              </w:rPr>
              <w:t xml:space="preserve"> 6AC HYDROCOTYLO-BALDELLION</w:t>
            </w:r>
          </w:p>
        </w:tc>
        <w:tc>
          <w:tcPr>
            <w:tcW w:w="0" w:type="auto"/>
            <w:tcBorders>
              <w:right w:val="single" w:color="auto" w:sz="4" w:space="0"/>
            </w:tcBorders>
            <w:tcMar/>
          </w:tcPr>
          <w:p w:rsidRPr="002A6B70" w:rsidR="00DB33EF" w:rsidP="00A36336" w:rsidRDefault="00DB33EF" w14:paraId="131DDE8F" w14:textId="77777777">
            <w:pPr>
              <w:spacing w:before="100" w:beforeAutospacing="1" w:after="100" w:afterAutospacing="1"/>
              <w:rPr>
                <w:b/>
                <w:sz w:val="18"/>
                <w:szCs w:val="18"/>
              </w:rPr>
            </w:pPr>
          </w:p>
        </w:tc>
      </w:tr>
      <w:tr w:rsidRPr="002A6B70" w:rsidR="00DB33EF" w:rsidTr="522106A5" w14:paraId="08ACF841" w14:textId="77777777">
        <w:tc>
          <w:tcPr>
            <w:tcW w:w="6809" w:type="dxa"/>
            <w:tcBorders>
              <w:left w:val="single" w:color="auto" w:sz="4" w:space="0"/>
            </w:tcBorders>
            <w:tcMar/>
          </w:tcPr>
          <w:p w:rsidRPr="002A6B70" w:rsidR="00DB33EF" w:rsidP="00A36336" w:rsidRDefault="00F32A60" w14:paraId="37DC7C9E" w14:textId="77777777">
            <w:pPr>
              <w:spacing w:before="100" w:beforeAutospacing="1" w:after="100" w:afterAutospacing="1"/>
              <w:rPr>
                <w:sz w:val="18"/>
                <w:szCs w:val="18"/>
              </w:rPr>
            </w:pPr>
            <w:r>
              <w:rPr>
                <w:i/>
                <w:sz w:val="18"/>
              </w:rPr>
              <w:t xml:space="preserve"> </w:t>
            </w:r>
            <w:r>
              <w:rPr>
                <w:sz w:val="18"/>
              </w:rPr>
              <w:t>6AC01 Pilularietum globuliferae</w:t>
            </w:r>
          </w:p>
        </w:tc>
        <w:tc>
          <w:tcPr>
            <w:tcW w:w="0" w:type="auto"/>
            <w:tcBorders>
              <w:right w:val="single" w:color="auto" w:sz="4" w:space="0"/>
            </w:tcBorders>
            <w:tcMar/>
          </w:tcPr>
          <w:p w:rsidRPr="002A6B70" w:rsidR="00DB33EF" w:rsidP="00A36336" w:rsidRDefault="00DB33EF" w14:paraId="20A5835B" w14:textId="77777777">
            <w:pPr>
              <w:spacing w:before="100" w:beforeAutospacing="1" w:after="100" w:afterAutospacing="1"/>
              <w:jc w:val="center"/>
              <w:rPr>
                <w:sz w:val="18"/>
                <w:szCs w:val="18"/>
              </w:rPr>
            </w:pPr>
            <w:r>
              <w:rPr>
                <w:sz w:val="18"/>
              </w:rPr>
              <w:t>8</w:t>
            </w:r>
          </w:p>
        </w:tc>
      </w:tr>
      <w:tr w:rsidRPr="002A6B70" w:rsidR="00DB33EF" w:rsidTr="522106A5" w14:paraId="26ACB446" w14:textId="77777777">
        <w:tc>
          <w:tcPr>
            <w:tcW w:w="6809" w:type="dxa"/>
            <w:tcBorders>
              <w:left w:val="single" w:color="auto" w:sz="4" w:space="0"/>
            </w:tcBorders>
            <w:tcMar/>
          </w:tcPr>
          <w:p w:rsidRPr="002A6B70" w:rsidR="00DB33EF" w:rsidP="00A36336" w:rsidRDefault="00F32A60" w14:paraId="6EBC7FF2" w14:textId="77777777">
            <w:pPr>
              <w:spacing w:before="100" w:beforeAutospacing="1" w:after="100" w:afterAutospacing="1"/>
              <w:rPr>
                <w:sz w:val="18"/>
                <w:szCs w:val="18"/>
              </w:rPr>
            </w:pPr>
            <w:r>
              <w:rPr>
                <w:i/>
                <w:sz w:val="18"/>
              </w:rPr>
              <w:t xml:space="preserve"> </w:t>
            </w:r>
            <w:r>
              <w:rPr>
                <w:sz w:val="18"/>
              </w:rPr>
              <w:t>6AC02 Scirpetum fluitantis</w:t>
            </w:r>
          </w:p>
        </w:tc>
        <w:tc>
          <w:tcPr>
            <w:tcW w:w="0" w:type="auto"/>
            <w:tcBorders>
              <w:right w:val="single" w:color="auto" w:sz="4" w:space="0"/>
            </w:tcBorders>
            <w:tcMar/>
          </w:tcPr>
          <w:p w:rsidRPr="002A6B70" w:rsidR="00DB33EF" w:rsidP="00A36336" w:rsidRDefault="00DB33EF" w14:paraId="508558CE" w14:textId="77777777">
            <w:pPr>
              <w:spacing w:before="100" w:beforeAutospacing="1" w:after="100" w:afterAutospacing="1"/>
              <w:jc w:val="center"/>
              <w:rPr>
                <w:sz w:val="18"/>
                <w:szCs w:val="18"/>
              </w:rPr>
            </w:pPr>
            <w:r>
              <w:rPr>
                <w:sz w:val="18"/>
              </w:rPr>
              <w:t>4</w:t>
            </w:r>
          </w:p>
        </w:tc>
      </w:tr>
      <w:tr w:rsidRPr="002A6B70" w:rsidR="00DB33EF" w:rsidTr="522106A5" w14:paraId="5A79E0B6" w14:textId="77777777">
        <w:tc>
          <w:tcPr>
            <w:tcW w:w="6809" w:type="dxa"/>
            <w:tcBorders>
              <w:left w:val="single" w:color="auto" w:sz="4" w:space="0"/>
            </w:tcBorders>
            <w:tcMar/>
          </w:tcPr>
          <w:p w:rsidRPr="002A6B70" w:rsidR="00DB33EF" w:rsidP="00A36336" w:rsidRDefault="00F32A60" w14:paraId="4A8CA850" w14:textId="77777777">
            <w:pPr>
              <w:spacing w:before="100" w:beforeAutospacing="1" w:after="100" w:afterAutospacing="1"/>
              <w:rPr>
                <w:sz w:val="18"/>
                <w:szCs w:val="18"/>
              </w:rPr>
            </w:pPr>
            <w:r>
              <w:rPr>
                <w:i/>
                <w:sz w:val="18"/>
              </w:rPr>
              <w:t xml:space="preserve"> </w:t>
            </w:r>
            <w:r>
              <w:rPr>
                <w:sz w:val="18"/>
              </w:rPr>
              <w:t>6AC03 Eleocharitetum multicaulis</w:t>
            </w:r>
          </w:p>
        </w:tc>
        <w:tc>
          <w:tcPr>
            <w:tcW w:w="0" w:type="auto"/>
            <w:tcBorders>
              <w:right w:val="single" w:color="auto" w:sz="4" w:space="0"/>
            </w:tcBorders>
            <w:tcMar/>
          </w:tcPr>
          <w:p w:rsidRPr="002A6B70" w:rsidR="00DB33EF" w:rsidP="00A36336" w:rsidRDefault="00DB33EF" w14:paraId="1121D876" w14:textId="77777777">
            <w:pPr>
              <w:spacing w:before="100" w:beforeAutospacing="1" w:after="100" w:afterAutospacing="1"/>
              <w:jc w:val="center"/>
              <w:rPr>
                <w:sz w:val="18"/>
                <w:szCs w:val="18"/>
              </w:rPr>
            </w:pPr>
            <w:r>
              <w:rPr>
                <w:sz w:val="18"/>
              </w:rPr>
              <w:t>3</w:t>
            </w:r>
          </w:p>
        </w:tc>
      </w:tr>
      <w:tr w:rsidRPr="002A6B70" w:rsidR="00DB33EF" w:rsidTr="522106A5" w14:paraId="7C01E08D" w14:textId="77777777">
        <w:tc>
          <w:tcPr>
            <w:tcW w:w="6809" w:type="dxa"/>
            <w:tcBorders>
              <w:left w:val="single" w:color="auto" w:sz="4" w:space="0"/>
            </w:tcBorders>
            <w:tcMar/>
          </w:tcPr>
          <w:p w:rsidRPr="002A6B70" w:rsidR="00DB33EF" w:rsidP="00A36336" w:rsidRDefault="00F32A60" w14:paraId="10AE88A7" w14:textId="77777777">
            <w:pPr>
              <w:spacing w:before="100" w:beforeAutospacing="1" w:after="100" w:afterAutospacing="1"/>
              <w:rPr>
                <w:b/>
                <w:sz w:val="18"/>
                <w:szCs w:val="18"/>
              </w:rPr>
            </w:pPr>
            <w:r>
              <w:rPr>
                <w:b/>
                <w:sz w:val="18"/>
              </w:rPr>
              <w:t xml:space="preserve"> 6AD ELEOCHARITION ACICULARIS</w:t>
            </w:r>
          </w:p>
        </w:tc>
        <w:tc>
          <w:tcPr>
            <w:tcW w:w="0" w:type="auto"/>
            <w:tcBorders>
              <w:right w:val="single" w:color="auto" w:sz="4" w:space="0"/>
            </w:tcBorders>
            <w:tcMar/>
          </w:tcPr>
          <w:p w:rsidRPr="002A6B70" w:rsidR="00DB33EF" w:rsidP="00A36336" w:rsidRDefault="00DB33EF" w14:paraId="12BD1CAD" w14:textId="77777777">
            <w:pPr>
              <w:spacing w:before="100" w:beforeAutospacing="1" w:after="100" w:afterAutospacing="1"/>
              <w:rPr>
                <w:b/>
                <w:sz w:val="18"/>
                <w:szCs w:val="18"/>
              </w:rPr>
            </w:pPr>
          </w:p>
        </w:tc>
      </w:tr>
      <w:tr w:rsidRPr="002A6B70" w:rsidR="00DB33EF" w:rsidTr="522106A5" w14:paraId="70BCA80A" w14:textId="77777777">
        <w:tc>
          <w:tcPr>
            <w:tcW w:w="6809" w:type="dxa"/>
            <w:tcBorders>
              <w:left w:val="single" w:color="auto" w:sz="4" w:space="0"/>
              <w:bottom w:val="single" w:color="auto" w:sz="4" w:space="0"/>
            </w:tcBorders>
            <w:tcMar/>
          </w:tcPr>
          <w:p w:rsidRPr="002A6B70" w:rsidR="00DB33EF" w:rsidP="00A36336" w:rsidRDefault="00F32A60" w14:paraId="6F107AE7" w14:textId="77777777">
            <w:pPr>
              <w:spacing w:before="100" w:beforeAutospacing="1" w:after="100" w:afterAutospacing="1"/>
              <w:rPr>
                <w:sz w:val="18"/>
                <w:szCs w:val="18"/>
              </w:rPr>
            </w:pPr>
            <w:r>
              <w:rPr>
                <w:i/>
                <w:sz w:val="18"/>
              </w:rPr>
              <w:t xml:space="preserve"> </w:t>
            </w:r>
            <w:r>
              <w:rPr>
                <w:sz w:val="18"/>
              </w:rPr>
              <w:t>6AD01 Littorello-Eleocharitetum acicularis</w:t>
            </w:r>
          </w:p>
        </w:tc>
        <w:tc>
          <w:tcPr>
            <w:tcW w:w="0" w:type="auto"/>
            <w:tcBorders>
              <w:bottom w:val="single" w:color="auto" w:sz="4" w:space="0"/>
              <w:right w:val="single" w:color="auto" w:sz="4" w:space="0"/>
            </w:tcBorders>
            <w:tcMar/>
          </w:tcPr>
          <w:p w:rsidRPr="002A6B70" w:rsidR="00DB33EF" w:rsidP="00A36336" w:rsidRDefault="00DB33EF" w14:paraId="6647EF85" w14:textId="77777777">
            <w:pPr>
              <w:spacing w:before="100" w:beforeAutospacing="1" w:after="100" w:afterAutospacing="1"/>
              <w:jc w:val="center"/>
              <w:rPr>
                <w:sz w:val="18"/>
                <w:szCs w:val="18"/>
              </w:rPr>
            </w:pPr>
            <w:r>
              <w:rPr>
                <w:sz w:val="18"/>
              </w:rPr>
              <w:t>14</w:t>
            </w:r>
          </w:p>
        </w:tc>
      </w:tr>
      <w:tr w:rsidRPr="002A6B70" w:rsidR="00DB33EF" w:rsidTr="522106A5" w14:paraId="5C5725FF"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108788F6" w14:textId="77777777">
            <w:pPr>
              <w:spacing w:before="100" w:beforeAutospacing="1" w:after="100" w:afterAutospacing="1"/>
              <w:rPr>
                <w:b/>
              </w:rPr>
            </w:pPr>
            <w:r>
              <w:rPr>
                <w:b/>
              </w:rPr>
              <w:t>8 Phragmitetea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3A9E0CA0" w14:textId="77777777">
            <w:pPr>
              <w:spacing w:before="100" w:beforeAutospacing="1" w:after="100" w:afterAutospacing="1"/>
              <w:jc w:val="center"/>
              <w:rPr>
                <w:b/>
              </w:rPr>
            </w:pPr>
          </w:p>
        </w:tc>
      </w:tr>
      <w:tr w:rsidRPr="002A6B70" w:rsidR="00DB33EF" w:rsidTr="522106A5" w14:paraId="27497875" w14:textId="77777777">
        <w:tc>
          <w:tcPr>
            <w:tcW w:w="6809" w:type="dxa"/>
            <w:tcBorders>
              <w:left w:val="single" w:color="auto" w:sz="4" w:space="0"/>
            </w:tcBorders>
            <w:tcMar/>
          </w:tcPr>
          <w:p w:rsidRPr="002A6B70" w:rsidR="00DB33EF" w:rsidP="00A36336" w:rsidRDefault="00F32A60" w14:paraId="1659999B" w14:textId="77777777">
            <w:pPr>
              <w:spacing w:before="100" w:beforeAutospacing="1" w:after="100" w:afterAutospacing="1"/>
              <w:rPr>
                <w:b/>
                <w:sz w:val="18"/>
                <w:szCs w:val="18"/>
              </w:rPr>
            </w:pPr>
            <w:r>
              <w:rPr>
                <w:b/>
                <w:sz w:val="18"/>
              </w:rPr>
              <w:t xml:space="preserve"> 8AA SPARGANIO-GLYCERION</w:t>
            </w:r>
          </w:p>
        </w:tc>
        <w:tc>
          <w:tcPr>
            <w:tcW w:w="0" w:type="auto"/>
            <w:tcBorders>
              <w:right w:val="single" w:color="auto" w:sz="4" w:space="0"/>
            </w:tcBorders>
            <w:tcMar/>
          </w:tcPr>
          <w:p w:rsidRPr="002A6B70" w:rsidR="00DB33EF" w:rsidP="00A36336" w:rsidRDefault="00DB33EF" w14:paraId="06668D5A" w14:textId="77777777">
            <w:pPr>
              <w:spacing w:before="100" w:beforeAutospacing="1" w:after="100" w:afterAutospacing="1"/>
              <w:rPr>
                <w:b/>
                <w:sz w:val="18"/>
                <w:szCs w:val="18"/>
              </w:rPr>
            </w:pPr>
          </w:p>
        </w:tc>
      </w:tr>
      <w:tr w:rsidRPr="002A6B70" w:rsidR="00DB33EF" w:rsidTr="522106A5" w14:paraId="54DA92D3" w14:textId="77777777">
        <w:tc>
          <w:tcPr>
            <w:tcW w:w="6809" w:type="dxa"/>
            <w:tcBorders>
              <w:left w:val="single" w:color="auto" w:sz="4" w:space="0"/>
            </w:tcBorders>
            <w:tcMar/>
          </w:tcPr>
          <w:p w:rsidRPr="002A6B70" w:rsidR="00DB33EF" w:rsidP="00A36336" w:rsidRDefault="00F32A60" w14:paraId="489EF446" w14:textId="77777777">
            <w:pPr>
              <w:spacing w:before="100" w:beforeAutospacing="1" w:after="100" w:afterAutospacing="1"/>
              <w:rPr>
                <w:sz w:val="18"/>
                <w:szCs w:val="18"/>
              </w:rPr>
            </w:pPr>
            <w:r>
              <w:rPr>
                <w:i/>
                <w:sz w:val="18"/>
              </w:rPr>
              <w:t xml:space="preserve"> </w:t>
            </w:r>
            <w:r>
              <w:rPr>
                <w:sz w:val="18"/>
              </w:rPr>
              <w:t>8AA01 Eleocharito palustris-Hippuridetum</w:t>
            </w:r>
          </w:p>
        </w:tc>
        <w:tc>
          <w:tcPr>
            <w:tcW w:w="0" w:type="auto"/>
            <w:tcBorders>
              <w:right w:val="single" w:color="auto" w:sz="4" w:space="0"/>
            </w:tcBorders>
            <w:tcMar/>
          </w:tcPr>
          <w:p w:rsidRPr="002A6B70" w:rsidR="00DB33EF" w:rsidP="00A36336" w:rsidRDefault="00DB33EF" w14:paraId="150DFE1E" w14:textId="77777777">
            <w:pPr>
              <w:spacing w:before="100" w:beforeAutospacing="1" w:after="100" w:afterAutospacing="1"/>
              <w:jc w:val="center"/>
              <w:rPr>
                <w:sz w:val="18"/>
                <w:szCs w:val="18"/>
              </w:rPr>
            </w:pPr>
            <w:r>
              <w:rPr>
                <w:sz w:val="18"/>
              </w:rPr>
              <w:t>1</w:t>
            </w:r>
          </w:p>
        </w:tc>
      </w:tr>
      <w:tr w:rsidRPr="002A6B70" w:rsidR="00DB33EF" w:rsidTr="522106A5" w14:paraId="6FD72D0D" w14:textId="77777777">
        <w:tc>
          <w:tcPr>
            <w:tcW w:w="6809" w:type="dxa"/>
            <w:tcBorders>
              <w:left w:val="single" w:color="auto" w:sz="4" w:space="0"/>
            </w:tcBorders>
            <w:tcMar/>
          </w:tcPr>
          <w:p w:rsidRPr="002A6B70" w:rsidR="00DB33EF" w:rsidP="00A36336" w:rsidRDefault="00F32A60" w14:paraId="603F7EE5" w14:textId="77777777">
            <w:pPr>
              <w:spacing w:before="100" w:beforeAutospacing="1" w:after="100" w:afterAutospacing="1"/>
              <w:rPr>
                <w:b/>
                <w:sz w:val="18"/>
                <w:szCs w:val="18"/>
              </w:rPr>
            </w:pPr>
            <w:r>
              <w:rPr>
                <w:b/>
                <w:sz w:val="18"/>
              </w:rPr>
              <w:t xml:space="preserve"> 8AB OENANTHION AQUATCAE</w:t>
            </w:r>
          </w:p>
        </w:tc>
        <w:tc>
          <w:tcPr>
            <w:tcW w:w="0" w:type="auto"/>
            <w:tcBorders>
              <w:right w:val="single" w:color="auto" w:sz="4" w:space="0"/>
            </w:tcBorders>
            <w:tcMar/>
          </w:tcPr>
          <w:p w:rsidRPr="002A6B70" w:rsidR="00DB33EF" w:rsidP="00A36336" w:rsidRDefault="00DB33EF" w14:paraId="7EF3F3A6" w14:textId="77777777">
            <w:pPr>
              <w:spacing w:before="100" w:beforeAutospacing="1" w:after="100" w:afterAutospacing="1"/>
              <w:rPr>
                <w:b/>
                <w:sz w:val="18"/>
                <w:szCs w:val="18"/>
              </w:rPr>
            </w:pPr>
          </w:p>
        </w:tc>
      </w:tr>
      <w:tr w:rsidRPr="002A6B70" w:rsidR="00DB33EF" w:rsidTr="522106A5" w14:paraId="26BD09E8" w14:textId="77777777">
        <w:tc>
          <w:tcPr>
            <w:tcW w:w="6809" w:type="dxa"/>
            <w:tcBorders>
              <w:left w:val="single" w:color="auto" w:sz="4" w:space="0"/>
            </w:tcBorders>
            <w:tcMar/>
          </w:tcPr>
          <w:p w:rsidRPr="002A6B70" w:rsidR="00DB33EF" w:rsidP="00A36336" w:rsidRDefault="00F32A60" w14:paraId="2CE82E68" w14:textId="77777777">
            <w:pPr>
              <w:spacing w:before="100" w:beforeAutospacing="1" w:after="100" w:afterAutospacing="1"/>
              <w:rPr>
                <w:sz w:val="18"/>
                <w:szCs w:val="18"/>
              </w:rPr>
            </w:pPr>
            <w:r>
              <w:rPr>
                <w:i/>
                <w:sz w:val="18"/>
              </w:rPr>
              <w:t xml:space="preserve"> </w:t>
            </w:r>
            <w:r>
              <w:rPr>
                <w:sz w:val="18"/>
              </w:rPr>
              <w:t>8AB02 Sagittario-Sparganietum</w:t>
            </w:r>
          </w:p>
        </w:tc>
        <w:tc>
          <w:tcPr>
            <w:tcW w:w="0" w:type="auto"/>
            <w:tcBorders>
              <w:right w:val="single" w:color="auto" w:sz="4" w:space="0"/>
            </w:tcBorders>
            <w:tcMar/>
          </w:tcPr>
          <w:p w:rsidRPr="002A6B70" w:rsidR="00DB33EF" w:rsidP="00A36336" w:rsidRDefault="00DB33EF" w14:paraId="624907CC" w14:textId="77777777">
            <w:pPr>
              <w:spacing w:before="100" w:beforeAutospacing="1" w:after="100" w:afterAutospacing="1"/>
              <w:jc w:val="center"/>
              <w:rPr>
                <w:sz w:val="18"/>
                <w:szCs w:val="18"/>
              </w:rPr>
            </w:pPr>
            <w:r>
              <w:rPr>
                <w:sz w:val="18"/>
              </w:rPr>
              <w:t>3</w:t>
            </w:r>
          </w:p>
        </w:tc>
      </w:tr>
      <w:tr w:rsidRPr="002A6B70" w:rsidR="00DB33EF" w:rsidTr="522106A5" w14:paraId="698029A5" w14:textId="77777777">
        <w:tc>
          <w:tcPr>
            <w:tcW w:w="6809" w:type="dxa"/>
            <w:tcBorders>
              <w:left w:val="single" w:color="auto" w:sz="4" w:space="0"/>
            </w:tcBorders>
            <w:tcMar/>
          </w:tcPr>
          <w:p w:rsidRPr="002A6B70" w:rsidR="00DB33EF" w:rsidP="00A36336" w:rsidRDefault="00F32A60" w14:paraId="3D31D93B" w14:textId="77777777">
            <w:pPr>
              <w:spacing w:before="100" w:beforeAutospacing="1" w:after="100" w:afterAutospacing="1"/>
              <w:rPr>
                <w:b/>
                <w:sz w:val="18"/>
                <w:szCs w:val="18"/>
              </w:rPr>
            </w:pPr>
            <w:r>
              <w:rPr>
                <w:b/>
                <w:sz w:val="18"/>
              </w:rPr>
              <w:t xml:space="preserve"> 8BB PHRAGMITION AUSTRALIS</w:t>
            </w:r>
          </w:p>
        </w:tc>
        <w:tc>
          <w:tcPr>
            <w:tcW w:w="0" w:type="auto"/>
            <w:tcBorders>
              <w:right w:val="single" w:color="auto" w:sz="4" w:space="0"/>
            </w:tcBorders>
            <w:tcMar/>
          </w:tcPr>
          <w:p w:rsidRPr="002A6B70" w:rsidR="00DB33EF" w:rsidP="00A36336" w:rsidRDefault="00DB33EF" w14:paraId="3C677F01" w14:textId="77777777">
            <w:pPr>
              <w:spacing w:before="100" w:beforeAutospacing="1" w:after="100" w:afterAutospacing="1"/>
              <w:rPr>
                <w:b/>
                <w:sz w:val="18"/>
                <w:szCs w:val="18"/>
              </w:rPr>
            </w:pPr>
          </w:p>
        </w:tc>
      </w:tr>
      <w:tr w:rsidRPr="002A6B70" w:rsidR="00DB33EF" w:rsidTr="522106A5" w14:paraId="10AD7D22" w14:textId="77777777">
        <w:tc>
          <w:tcPr>
            <w:tcW w:w="6809" w:type="dxa"/>
            <w:tcBorders>
              <w:left w:val="single" w:color="auto" w:sz="4" w:space="0"/>
            </w:tcBorders>
            <w:tcMar/>
          </w:tcPr>
          <w:p w:rsidRPr="002A6B70" w:rsidR="00DB33EF" w:rsidP="00A36336" w:rsidRDefault="00F32A60" w14:paraId="74CA8870" w14:textId="77777777">
            <w:pPr>
              <w:spacing w:before="100" w:beforeAutospacing="1" w:after="100" w:afterAutospacing="1"/>
              <w:rPr>
                <w:sz w:val="18"/>
                <w:szCs w:val="18"/>
              </w:rPr>
            </w:pPr>
            <w:r>
              <w:rPr>
                <w:i/>
                <w:sz w:val="18"/>
              </w:rPr>
              <w:t xml:space="preserve"> </w:t>
            </w:r>
            <w:r>
              <w:rPr>
                <w:sz w:val="18"/>
              </w:rPr>
              <w:t>8BB01B Scirpetum lacustris rumicetosum</w:t>
            </w:r>
          </w:p>
        </w:tc>
        <w:tc>
          <w:tcPr>
            <w:tcW w:w="0" w:type="auto"/>
            <w:tcBorders>
              <w:right w:val="single" w:color="auto" w:sz="4" w:space="0"/>
            </w:tcBorders>
            <w:tcMar/>
          </w:tcPr>
          <w:p w:rsidRPr="002A6B70" w:rsidR="00DB33EF" w:rsidP="00A36336" w:rsidRDefault="00DB33EF" w14:paraId="18E1274D" w14:textId="77777777">
            <w:pPr>
              <w:spacing w:before="100" w:beforeAutospacing="1" w:after="100" w:afterAutospacing="1"/>
              <w:jc w:val="center"/>
              <w:rPr>
                <w:sz w:val="18"/>
                <w:szCs w:val="18"/>
              </w:rPr>
            </w:pPr>
            <w:r>
              <w:rPr>
                <w:sz w:val="18"/>
              </w:rPr>
              <w:t>1</w:t>
            </w:r>
          </w:p>
        </w:tc>
      </w:tr>
      <w:tr w:rsidRPr="002A6B70" w:rsidR="00DB33EF" w:rsidTr="522106A5" w14:paraId="2C3995D0" w14:textId="77777777">
        <w:tc>
          <w:tcPr>
            <w:tcW w:w="6809" w:type="dxa"/>
            <w:tcBorders>
              <w:left w:val="single" w:color="auto" w:sz="4" w:space="0"/>
            </w:tcBorders>
            <w:tcMar/>
          </w:tcPr>
          <w:p w:rsidRPr="002A6B70" w:rsidR="00DB33EF" w:rsidP="00A36336" w:rsidRDefault="00F32A60" w14:paraId="6AA631C1" w14:textId="77777777">
            <w:pPr>
              <w:spacing w:before="100" w:beforeAutospacing="1" w:after="100" w:afterAutospacing="1"/>
              <w:rPr>
                <w:sz w:val="18"/>
                <w:szCs w:val="18"/>
              </w:rPr>
            </w:pPr>
            <w:r>
              <w:rPr>
                <w:i/>
                <w:sz w:val="18"/>
              </w:rPr>
              <w:t xml:space="preserve"> </w:t>
            </w:r>
            <w:r>
              <w:rPr>
                <w:sz w:val="18"/>
              </w:rPr>
              <w:t>8BB04A Typho-Phragmitetum typhetosum angustifoliae</w:t>
            </w:r>
          </w:p>
        </w:tc>
        <w:tc>
          <w:tcPr>
            <w:tcW w:w="0" w:type="auto"/>
            <w:tcBorders>
              <w:right w:val="single" w:color="auto" w:sz="4" w:space="0"/>
            </w:tcBorders>
            <w:tcMar/>
          </w:tcPr>
          <w:p w:rsidRPr="002A6B70" w:rsidR="00DB33EF" w:rsidP="00A36336" w:rsidRDefault="00DB33EF" w14:paraId="04CF9FFE" w14:textId="77777777">
            <w:pPr>
              <w:spacing w:before="100" w:beforeAutospacing="1" w:after="100" w:afterAutospacing="1"/>
              <w:jc w:val="center"/>
              <w:rPr>
                <w:sz w:val="18"/>
                <w:szCs w:val="18"/>
              </w:rPr>
            </w:pPr>
            <w:r>
              <w:rPr>
                <w:sz w:val="18"/>
              </w:rPr>
              <w:t>2</w:t>
            </w:r>
          </w:p>
        </w:tc>
      </w:tr>
      <w:tr w:rsidRPr="002A6B70" w:rsidR="00DB33EF" w:rsidTr="522106A5" w14:paraId="4BBDD61B" w14:textId="77777777">
        <w:tc>
          <w:tcPr>
            <w:tcW w:w="6809" w:type="dxa"/>
            <w:tcBorders>
              <w:left w:val="single" w:color="auto" w:sz="4" w:space="0"/>
            </w:tcBorders>
            <w:tcMar/>
          </w:tcPr>
          <w:p w:rsidRPr="002A6B70" w:rsidR="00DB33EF" w:rsidP="00A36336" w:rsidRDefault="00F32A60" w14:paraId="38350B6E" w14:textId="77777777">
            <w:pPr>
              <w:spacing w:before="100" w:beforeAutospacing="1" w:after="100" w:afterAutospacing="1"/>
              <w:rPr>
                <w:sz w:val="18"/>
                <w:szCs w:val="18"/>
              </w:rPr>
            </w:pPr>
            <w:r>
              <w:rPr>
                <w:i/>
                <w:sz w:val="18"/>
              </w:rPr>
              <w:t xml:space="preserve"> </w:t>
            </w:r>
            <w:r>
              <w:rPr>
                <w:sz w:val="18"/>
              </w:rPr>
              <w:t>8BB04B Typho-Phragmitetum calthetosum</w:t>
            </w:r>
          </w:p>
        </w:tc>
        <w:tc>
          <w:tcPr>
            <w:tcW w:w="0" w:type="auto"/>
            <w:tcBorders>
              <w:right w:val="single" w:color="auto" w:sz="4" w:space="0"/>
            </w:tcBorders>
            <w:tcMar/>
          </w:tcPr>
          <w:p w:rsidRPr="002A6B70" w:rsidR="00DB33EF" w:rsidP="00A36336" w:rsidRDefault="00DB33EF" w14:paraId="66043DA5" w14:textId="77777777">
            <w:pPr>
              <w:spacing w:before="100" w:beforeAutospacing="1" w:after="100" w:afterAutospacing="1"/>
              <w:jc w:val="center"/>
              <w:rPr>
                <w:sz w:val="18"/>
                <w:szCs w:val="18"/>
              </w:rPr>
            </w:pPr>
            <w:r>
              <w:rPr>
                <w:sz w:val="18"/>
              </w:rPr>
              <w:t>1</w:t>
            </w:r>
          </w:p>
        </w:tc>
      </w:tr>
      <w:tr w:rsidRPr="002A6B70" w:rsidR="00DB33EF" w:rsidTr="522106A5" w14:paraId="5FF8100A" w14:textId="77777777">
        <w:tc>
          <w:tcPr>
            <w:tcW w:w="6809" w:type="dxa"/>
            <w:tcBorders>
              <w:left w:val="single" w:color="auto" w:sz="4" w:space="0"/>
              <w:bottom w:val="single" w:color="auto" w:sz="4" w:space="0"/>
            </w:tcBorders>
            <w:tcMar/>
          </w:tcPr>
          <w:p w:rsidRPr="002A6B70" w:rsidR="00DB33EF" w:rsidP="00A36336" w:rsidRDefault="00F32A60" w14:paraId="4CCBAA9E" w14:textId="77777777">
            <w:pPr>
              <w:spacing w:before="100" w:beforeAutospacing="1" w:after="100" w:afterAutospacing="1"/>
              <w:rPr>
                <w:sz w:val="18"/>
                <w:szCs w:val="18"/>
              </w:rPr>
            </w:pPr>
            <w:r>
              <w:rPr>
                <w:i/>
                <w:sz w:val="18"/>
              </w:rPr>
              <w:t xml:space="preserve"> </w:t>
            </w:r>
            <w:r>
              <w:rPr>
                <w:sz w:val="18"/>
              </w:rPr>
              <w:t>8BB04C Typho-Phragmitetum typicum</w:t>
            </w:r>
          </w:p>
        </w:tc>
        <w:tc>
          <w:tcPr>
            <w:tcW w:w="0" w:type="auto"/>
            <w:tcBorders>
              <w:bottom w:val="single" w:color="auto" w:sz="4" w:space="0"/>
              <w:right w:val="single" w:color="auto" w:sz="4" w:space="0"/>
            </w:tcBorders>
            <w:tcMar/>
          </w:tcPr>
          <w:p w:rsidRPr="002A6B70" w:rsidR="00DB33EF" w:rsidP="00A36336" w:rsidRDefault="00DB33EF" w14:paraId="3C5D3CF3" w14:textId="77777777">
            <w:pPr>
              <w:spacing w:before="100" w:beforeAutospacing="1" w:after="100" w:afterAutospacing="1"/>
              <w:jc w:val="center"/>
              <w:rPr>
                <w:sz w:val="18"/>
                <w:szCs w:val="18"/>
              </w:rPr>
            </w:pPr>
            <w:r>
              <w:rPr>
                <w:sz w:val="18"/>
              </w:rPr>
              <w:t>3</w:t>
            </w:r>
          </w:p>
        </w:tc>
      </w:tr>
      <w:tr w:rsidRPr="002A6B70" w:rsidR="00DB33EF" w:rsidTr="522106A5" w14:paraId="300AABFC"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4A8C40B3" w14:textId="77777777">
            <w:pPr>
              <w:spacing w:before="100" w:beforeAutospacing="1" w:after="100" w:afterAutospacing="1"/>
              <w:rPr>
                <w:b/>
              </w:rPr>
            </w:pPr>
            <w:r>
              <w:rPr>
                <w:b/>
              </w:rPr>
              <w:t>9 Parvocaricetea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019AF08B" w14:textId="77777777">
            <w:pPr>
              <w:spacing w:before="100" w:beforeAutospacing="1" w:after="100" w:afterAutospacing="1"/>
              <w:jc w:val="center"/>
              <w:rPr>
                <w:b/>
                <w:lang w:val="de-DE"/>
              </w:rPr>
            </w:pPr>
          </w:p>
        </w:tc>
      </w:tr>
      <w:tr w:rsidRPr="002A6B70" w:rsidR="00DB33EF" w:rsidTr="522106A5" w14:paraId="665F772B" w14:textId="77777777">
        <w:tc>
          <w:tcPr>
            <w:tcW w:w="6809" w:type="dxa"/>
            <w:tcBorders>
              <w:left w:val="single" w:color="auto" w:sz="4" w:space="0"/>
              <w:bottom w:val="single" w:color="auto" w:sz="4" w:space="0"/>
            </w:tcBorders>
            <w:tcMar/>
          </w:tcPr>
          <w:p w:rsidRPr="0025348C" w:rsidR="00DB33EF" w:rsidP="522106A5" w:rsidRDefault="00DB33EF" w14:paraId="2474B1D3" w14:textId="77777777">
            <w:pPr>
              <w:spacing w:before="100" w:beforeAutospacing="on" w:after="100" w:afterAutospacing="on"/>
              <w:rPr>
                <w:i w:val="1"/>
                <w:iCs w:val="1"/>
                <w:sz w:val="18"/>
                <w:szCs w:val="18"/>
                <w:lang w:val="es-ES"/>
              </w:rPr>
            </w:pPr>
            <w:r w:rsidRPr="522106A5" w:rsidR="00DB33EF">
              <w:rPr>
                <w:i w:val="1"/>
                <w:iCs w:val="1"/>
                <w:sz w:val="18"/>
                <w:szCs w:val="18"/>
                <w:lang w:val="es-ES"/>
              </w:rPr>
              <w:t>9RG02 Basal community Carex nigra-Agrostis canina</w:t>
            </w:r>
            <w:r w:rsidRPr="522106A5" w:rsidR="00DB33EF">
              <w:rPr>
                <w:i w:val="1"/>
                <w:iCs w:val="1"/>
                <w:sz w:val="18"/>
                <w:szCs w:val="18"/>
                <w:lang w:val="es-ES"/>
              </w:rPr>
              <w:t>-[</w:t>
            </w:r>
            <w:r w:rsidRPr="522106A5" w:rsidR="00DB33EF">
              <w:rPr>
                <w:i w:val="1"/>
                <w:iCs w:val="1"/>
                <w:sz w:val="18"/>
                <w:szCs w:val="18"/>
                <w:lang w:val="es-ES"/>
              </w:rPr>
              <w:t>Caricion nigrae]</w:t>
            </w:r>
          </w:p>
        </w:tc>
        <w:tc>
          <w:tcPr>
            <w:tcW w:w="0" w:type="auto"/>
            <w:tcBorders>
              <w:bottom w:val="single" w:color="auto" w:sz="4" w:space="0"/>
              <w:right w:val="single" w:color="auto" w:sz="4" w:space="0"/>
            </w:tcBorders>
            <w:tcMar/>
          </w:tcPr>
          <w:p w:rsidRPr="002A6B70" w:rsidR="00DB33EF" w:rsidP="00A36336" w:rsidRDefault="00DB33EF" w14:paraId="2BD6B160" w14:textId="77777777">
            <w:pPr>
              <w:spacing w:before="100" w:beforeAutospacing="1" w:after="100" w:afterAutospacing="1"/>
              <w:jc w:val="center"/>
              <w:rPr>
                <w:i/>
                <w:sz w:val="18"/>
                <w:szCs w:val="18"/>
              </w:rPr>
            </w:pPr>
            <w:r>
              <w:rPr>
                <w:i/>
                <w:sz w:val="18"/>
              </w:rPr>
              <w:t>1</w:t>
            </w:r>
          </w:p>
        </w:tc>
      </w:tr>
      <w:tr w:rsidRPr="002A6B70" w:rsidR="00DB33EF" w:rsidTr="522106A5" w14:paraId="1F30CA14"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776B9328" w14:textId="77777777">
            <w:pPr>
              <w:spacing w:before="100" w:beforeAutospacing="1" w:after="100" w:afterAutospacing="1"/>
              <w:rPr>
                <w:b/>
              </w:rPr>
            </w:pPr>
            <w:r>
              <w:rPr>
                <w:b/>
              </w:rPr>
              <w:t>16 Molinio-Arrhenatheretea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74F968A7" w14:textId="77777777">
            <w:pPr>
              <w:spacing w:before="100" w:beforeAutospacing="1" w:after="100" w:afterAutospacing="1"/>
              <w:jc w:val="center"/>
              <w:rPr>
                <w:b/>
              </w:rPr>
            </w:pPr>
          </w:p>
        </w:tc>
      </w:tr>
      <w:tr w:rsidRPr="002A6B70" w:rsidR="00DB33EF" w:rsidTr="522106A5" w14:paraId="24BEDADF" w14:textId="77777777">
        <w:tc>
          <w:tcPr>
            <w:tcW w:w="6809" w:type="dxa"/>
            <w:tcBorders>
              <w:left w:val="single" w:color="auto" w:sz="4" w:space="0"/>
            </w:tcBorders>
            <w:tcMar/>
          </w:tcPr>
          <w:p w:rsidRPr="002A6B70" w:rsidR="00DB33EF" w:rsidP="00A36336" w:rsidRDefault="00F32A60" w14:paraId="2DC51B09" w14:textId="77777777">
            <w:pPr>
              <w:spacing w:before="100" w:beforeAutospacing="1" w:after="100" w:afterAutospacing="1"/>
              <w:rPr>
                <w:b/>
                <w:sz w:val="18"/>
                <w:szCs w:val="18"/>
              </w:rPr>
            </w:pPr>
            <w:r>
              <w:rPr>
                <w:b/>
                <w:sz w:val="18"/>
              </w:rPr>
              <w:t xml:space="preserve"> 16AB CALTHION PALUSTRIS</w:t>
            </w:r>
          </w:p>
        </w:tc>
        <w:tc>
          <w:tcPr>
            <w:tcW w:w="0" w:type="auto"/>
            <w:tcBorders>
              <w:right w:val="single" w:color="auto" w:sz="4" w:space="0"/>
            </w:tcBorders>
            <w:tcMar/>
          </w:tcPr>
          <w:p w:rsidRPr="002A6B70" w:rsidR="00DB33EF" w:rsidP="00A36336" w:rsidRDefault="00DB33EF" w14:paraId="7DAB03D4" w14:textId="77777777">
            <w:pPr>
              <w:spacing w:before="100" w:beforeAutospacing="1" w:after="100" w:afterAutospacing="1"/>
              <w:rPr>
                <w:b/>
                <w:sz w:val="18"/>
                <w:szCs w:val="18"/>
              </w:rPr>
            </w:pPr>
          </w:p>
        </w:tc>
      </w:tr>
      <w:tr w:rsidRPr="002A6B70" w:rsidR="00DB33EF" w:rsidTr="522106A5" w14:paraId="7F040EEE" w14:textId="77777777">
        <w:tc>
          <w:tcPr>
            <w:tcW w:w="6809" w:type="dxa"/>
            <w:tcBorders>
              <w:left w:val="single" w:color="auto" w:sz="4" w:space="0"/>
            </w:tcBorders>
            <w:tcMar/>
          </w:tcPr>
          <w:p w:rsidRPr="002A6B70" w:rsidR="00DB33EF" w:rsidP="00A36336" w:rsidRDefault="00F32A60" w14:paraId="48DF646B" w14:textId="77777777">
            <w:pPr>
              <w:spacing w:before="100" w:beforeAutospacing="1" w:after="100" w:afterAutospacing="1"/>
              <w:rPr>
                <w:sz w:val="18"/>
                <w:szCs w:val="18"/>
              </w:rPr>
            </w:pPr>
            <w:r>
              <w:rPr>
                <w:i/>
                <w:sz w:val="18"/>
              </w:rPr>
              <w:t xml:space="preserve"> </w:t>
            </w:r>
            <w:r>
              <w:rPr>
                <w:sz w:val="18"/>
              </w:rPr>
              <w:t>16AB01 Crepido-Juncetum acutiflori</w:t>
            </w:r>
          </w:p>
        </w:tc>
        <w:tc>
          <w:tcPr>
            <w:tcW w:w="0" w:type="auto"/>
            <w:tcBorders>
              <w:right w:val="single" w:color="auto" w:sz="4" w:space="0"/>
            </w:tcBorders>
            <w:tcMar/>
          </w:tcPr>
          <w:p w:rsidRPr="002A6B70" w:rsidR="00DB33EF" w:rsidP="00A36336" w:rsidRDefault="00DB33EF" w14:paraId="3D1C3AAF" w14:textId="77777777">
            <w:pPr>
              <w:spacing w:before="100" w:beforeAutospacing="1" w:after="100" w:afterAutospacing="1"/>
              <w:jc w:val="center"/>
              <w:rPr>
                <w:sz w:val="18"/>
                <w:szCs w:val="18"/>
              </w:rPr>
            </w:pPr>
            <w:r>
              <w:rPr>
                <w:sz w:val="18"/>
              </w:rPr>
              <w:t>2</w:t>
            </w:r>
          </w:p>
        </w:tc>
      </w:tr>
      <w:tr w:rsidRPr="002A6B70" w:rsidR="00DB33EF" w:rsidTr="522106A5" w14:paraId="7F728994" w14:textId="77777777">
        <w:tc>
          <w:tcPr>
            <w:tcW w:w="6809" w:type="dxa"/>
            <w:tcBorders>
              <w:left w:val="single" w:color="auto" w:sz="4" w:space="0"/>
              <w:bottom w:val="single" w:color="auto" w:sz="4" w:space="0"/>
            </w:tcBorders>
            <w:tcMar/>
          </w:tcPr>
          <w:p w:rsidRPr="002A6B70" w:rsidR="00DB33EF" w:rsidP="00A36336" w:rsidRDefault="00F32A60" w14:paraId="59BDCBFA" w14:textId="77777777">
            <w:pPr>
              <w:spacing w:before="100" w:beforeAutospacing="1" w:after="100" w:afterAutospacing="1"/>
              <w:rPr>
                <w:i/>
                <w:sz w:val="18"/>
                <w:szCs w:val="18"/>
              </w:rPr>
            </w:pPr>
            <w:r>
              <w:rPr>
                <w:i/>
                <w:sz w:val="18"/>
              </w:rPr>
              <w:t xml:space="preserve"> 16RG04 Basal community Juncus effusus-[Molinietalia/Lolio-Potentillion]</w:t>
            </w:r>
          </w:p>
        </w:tc>
        <w:tc>
          <w:tcPr>
            <w:tcW w:w="0" w:type="auto"/>
            <w:tcBorders>
              <w:bottom w:val="single" w:color="auto" w:sz="4" w:space="0"/>
              <w:right w:val="single" w:color="auto" w:sz="4" w:space="0"/>
            </w:tcBorders>
            <w:tcMar/>
          </w:tcPr>
          <w:p w:rsidRPr="002A6B70" w:rsidR="00DB33EF" w:rsidP="00A36336" w:rsidRDefault="00DB33EF" w14:paraId="6147180D" w14:textId="77777777">
            <w:pPr>
              <w:spacing w:before="100" w:beforeAutospacing="1" w:after="100" w:afterAutospacing="1"/>
              <w:jc w:val="center"/>
              <w:rPr>
                <w:i/>
                <w:sz w:val="18"/>
                <w:szCs w:val="18"/>
              </w:rPr>
            </w:pPr>
            <w:r>
              <w:rPr>
                <w:i/>
                <w:sz w:val="18"/>
              </w:rPr>
              <w:t>4</w:t>
            </w:r>
          </w:p>
        </w:tc>
      </w:tr>
      <w:tr w:rsidRPr="002A6B70" w:rsidR="00DB33EF" w:rsidTr="522106A5" w14:paraId="2AA62FDF"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6814F151" w14:textId="77777777">
            <w:pPr>
              <w:spacing w:before="100" w:beforeAutospacing="1" w:after="100" w:afterAutospacing="1"/>
              <w:rPr>
                <w:b/>
              </w:rPr>
            </w:pPr>
            <w:r>
              <w:rPr>
                <w:b/>
              </w:rPr>
              <w:t xml:space="preserve">19 Nardetea class </w:t>
            </w:r>
          </w:p>
        </w:tc>
        <w:tc>
          <w:tcPr>
            <w:tcW w:w="0" w:type="auto"/>
            <w:tcBorders>
              <w:top w:val="single" w:color="auto" w:sz="4" w:space="0"/>
              <w:right w:val="single" w:color="auto" w:sz="4" w:space="0"/>
            </w:tcBorders>
            <w:shd w:val="clear" w:color="auto" w:fill="BCC600"/>
            <w:tcMar/>
          </w:tcPr>
          <w:p w:rsidRPr="002A6B70" w:rsidR="00DB33EF" w:rsidP="00A36336" w:rsidRDefault="00DB33EF" w14:paraId="067AA8B1" w14:textId="77777777">
            <w:pPr>
              <w:spacing w:before="100" w:beforeAutospacing="1" w:after="100" w:afterAutospacing="1"/>
              <w:jc w:val="center"/>
              <w:rPr>
                <w:b/>
                <w:lang w:val="de-DE"/>
              </w:rPr>
            </w:pPr>
          </w:p>
        </w:tc>
      </w:tr>
      <w:tr w:rsidRPr="002A6B70" w:rsidR="00DB33EF" w:rsidTr="522106A5" w14:paraId="05961C08" w14:textId="77777777">
        <w:tc>
          <w:tcPr>
            <w:tcW w:w="6809" w:type="dxa"/>
            <w:tcBorders>
              <w:left w:val="single" w:color="auto" w:sz="4" w:space="0"/>
            </w:tcBorders>
            <w:tcMar/>
          </w:tcPr>
          <w:p w:rsidRPr="002A6B70" w:rsidR="00DB33EF" w:rsidP="00A36336" w:rsidRDefault="00F32A60" w14:paraId="44873FE0" w14:textId="77777777">
            <w:pPr>
              <w:spacing w:before="100" w:beforeAutospacing="1" w:after="100" w:afterAutospacing="1"/>
              <w:rPr>
                <w:b/>
                <w:sz w:val="18"/>
                <w:szCs w:val="18"/>
              </w:rPr>
            </w:pPr>
            <w:r>
              <w:rPr>
                <w:b/>
                <w:sz w:val="18"/>
              </w:rPr>
              <w:t xml:space="preserve"> 19AA NARDO-GALION SAXATILIS</w:t>
            </w:r>
          </w:p>
        </w:tc>
        <w:tc>
          <w:tcPr>
            <w:tcW w:w="0" w:type="auto"/>
            <w:tcBorders>
              <w:right w:val="single" w:color="auto" w:sz="4" w:space="0"/>
            </w:tcBorders>
            <w:tcMar/>
          </w:tcPr>
          <w:p w:rsidRPr="002A6B70" w:rsidR="00DB33EF" w:rsidP="00A36336" w:rsidRDefault="00DB33EF" w14:paraId="13AA4141" w14:textId="77777777">
            <w:pPr>
              <w:spacing w:before="100" w:beforeAutospacing="1" w:after="100" w:afterAutospacing="1"/>
              <w:rPr>
                <w:b/>
                <w:sz w:val="18"/>
                <w:szCs w:val="18"/>
              </w:rPr>
            </w:pPr>
          </w:p>
        </w:tc>
      </w:tr>
      <w:tr w:rsidRPr="002A6B70" w:rsidR="00DB33EF" w:rsidTr="522106A5" w14:paraId="4384BFC4" w14:textId="77777777">
        <w:tc>
          <w:tcPr>
            <w:tcW w:w="6809" w:type="dxa"/>
            <w:tcBorders>
              <w:left w:val="single" w:color="auto" w:sz="4" w:space="0"/>
              <w:bottom w:val="single" w:color="auto" w:sz="4" w:space="0"/>
            </w:tcBorders>
            <w:tcMar/>
          </w:tcPr>
          <w:p w:rsidRPr="002A6B70" w:rsidR="00DB33EF" w:rsidP="00A36336" w:rsidRDefault="00F32A60" w14:paraId="6ABE01F8" w14:textId="77777777">
            <w:pPr>
              <w:spacing w:before="100" w:beforeAutospacing="1" w:after="100" w:afterAutospacing="1"/>
              <w:rPr>
                <w:sz w:val="18"/>
                <w:szCs w:val="18"/>
              </w:rPr>
            </w:pPr>
            <w:r>
              <w:rPr>
                <w:i/>
                <w:sz w:val="18"/>
              </w:rPr>
              <w:t xml:space="preserve"> </w:t>
            </w:r>
            <w:r>
              <w:rPr>
                <w:sz w:val="18"/>
              </w:rPr>
              <w:t>19AA02 Gentiano pneumonanthes-Nardetum</w:t>
            </w:r>
          </w:p>
        </w:tc>
        <w:tc>
          <w:tcPr>
            <w:tcW w:w="0" w:type="auto"/>
            <w:tcBorders>
              <w:bottom w:val="single" w:color="auto" w:sz="4" w:space="0"/>
              <w:right w:val="single" w:color="auto" w:sz="4" w:space="0"/>
            </w:tcBorders>
            <w:tcMar/>
          </w:tcPr>
          <w:p w:rsidRPr="002A6B70" w:rsidR="00DB33EF" w:rsidP="00A36336" w:rsidRDefault="00DB33EF" w14:paraId="165E8799" w14:textId="77777777">
            <w:pPr>
              <w:spacing w:before="100" w:beforeAutospacing="1" w:after="100" w:afterAutospacing="1"/>
              <w:jc w:val="center"/>
              <w:rPr>
                <w:sz w:val="18"/>
                <w:szCs w:val="18"/>
              </w:rPr>
            </w:pPr>
            <w:r>
              <w:rPr>
                <w:sz w:val="18"/>
              </w:rPr>
              <w:t>1</w:t>
            </w:r>
          </w:p>
        </w:tc>
      </w:tr>
      <w:tr w:rsidRPr="002A6B70" w:rsidR="00DB33EF" w:rsidTr="522106A5" w14:paraId="35F3B539"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56BD8B1B" w14:textId="77777777">
            <w:pPr>
              <w:spacing w:before="100" w:beforeAutospacing="1" w:after="100" w:afterAutospacing="1"/>
              <w:rPr>
                <w:b/>
              </w:rPr>
            </w:pPr>
            <w:r>
              <w:rPr>
                <w:b/>
              </w:rPr>
              <w:t>26 Asteretea tripolii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408E80E5" w14:textId="77777777">
            <w:pPr>
              <w:spacing w:before="100" w:beforeAutospacing="1" w:after="100" w:afterAutospacing="1"/>
              <w:jc w:val="center"/>
              <w:rPr>
                <w:b/>
              </w:rPr>
            </w:pPr>
          </w:p>
        </w:tc>
      </w:tr>
      <w:tr w:rsidRPr="002A6B70" w:rsidR="00DB33EF" w:rsidTr="522106A5" w14:paraId="59B06E55" w14:textId="77777777">
        <w:tc>
          <w:tcPr>
            <w:tcW w:w="6809" w:type="dxa"/>
            <w:tcBorders>
              <w:left w:val="single" w:color="auto" w:sz="4" w:space="0"/>
              <w:bottom w:val="single" w:color="auto" w:sz="4" w:space="0"/>
            </w:tcBorders>
            <w:tcMar/>
          </w:tcPr>
          <w:p w:rsidRPr="002A6B70" w:rsidR="00DB33EF" w:rsidP="00A36336" w:rsidRDefault="00F32A60" w14:paraId="617C11FD" w14:textId="77777777">
            <w:pPr>
              <w:spacing w:before="100" w:beforeAutospacing="1" w:after="100" w:afterAutospacing="1"/>
              <w:rPr>
                <w:i/>
                <w:sz w:val="18"/>
                <w:szCs w:val="18"/>
              </w:rPr>
            </w:pPr>
            <w:r>
              <w:rPr>
                <w:i/>
                <w:sz w:val="18"/>
              </w:rPr>
              <w:t xml:space="preserve"> 26RG02 Basal community Agrostis stolonifera-Glaux maritima</w:t>
            </w:r>
            <w:proofErr w:type="gramStart"/>
            <w:r>
              <w:rPr>
                <w:i/>
                <w:sz w:val="18"/>
              </w:rPr>
              <w:t>-[</w:t>
            </w:r>
            <w:proofErr w:type="gramEnd"/>
            <w:r>
              <w:rPr>
                <w:i/>
                <w:sz w:val="18"/>
              </w:rPr>
              <w:t>Asteretea tripolii]</w:t>
            </w:r>
          </w:p>
        </w:tc>
        <w:tc>
          <w:tcPr>
            <w:tcW w:w="0" w:type="auto"/>
            <w:tcBorders>
              <w:bottom w:val="single" w:color="auto" w:sz="4" w:space="0"/>
              <w:right w:val="single" w:color="auto" w:sz="4" w:space="0"/>
            </w:tcBorders>
            <w:tcMar/>
          </w:tcPr>
          <w:p w:rsidRPr="002A6B70" w:rsidR="00DB33EF" w:rsidP="00A36336" w:rsidRDefault="00DB33EF" w14:paraId="6FCAFF48" w14:textId="77777777">
            <w:pPr>
              <w:spacing w:before="100" w:beforeAutospacing="1" w:after="100" w:afterAutospacing="1"/>
              <w:jc w:val="center"/>
              <w:rPr>
                <w:i/>
                <w:sz w:val="18"/>
                <w:szCs w:val="18"/>
              </w:rPr>
            </w:pPr>
            <w:r>
              <w:rPr>
                <w:i/>
                <w:sz w:val="18"/>
              </w:rPr>
              <w:t>1</w:t>
            </w:r>
          </w:p>
        </w:tc>
      </w:tr>
      <w:tr w:rsidRPr="002A6B70" w:rsidR="00DB33EF" w:rsidTr="522106A5" w14:paraId="09C35109"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60859269" w14:textId="77777777">
            <w:pPr>
              <w:spacing w:before="100" w:beforeAutospacing="1" w:after="100" w:afterAutospacing="1"/>
              <w:rPr>
                <w:b/>
              </w:rPr>
            </w:pPr>
            <w:r>
              <w:rPr>
                <w:b/>
              </w:rPr>
              <w:t>28 Isoëto-nanojuncetea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7F4EB6AF" w14:textId="77777777">
            <w:pPr>
              <w:spacing w:before="100" w:beforeAutospacing="1" w:after="100" w:afterAutospacing="1"/>
              <w:jc w:val="center"/>
              <w:rPr>
                <w:b/>
              </w:rPr>
            </w:pPr>
          </w:p>
        </w:tc>
      </w:tr>
      <w:tr w:rsidRPr="002A6B70" w:rsidR="00DB33EF" w:rsidTr="522106A5" w14:paraId="1608A222" w14:textId="77777777">
        <w:tc>
          <w:tcPr>
            <w:tcW w:w="6809" w:type="dxa"/>
            <w:tcBorders>
              <w:left w:val="single" w:color="auto" w:sz="4" w:space="0"/>
            </w:tcBorders>
            <w:tcMar/>
          </w:tcPr>
          <w:p w:rsidRPr="002A6B70" w:rsidR="00DB33EF" w:rsidP="00A36336" w:rsidRDefault="00F32A60" w14:paraId="25088AAE" w14:textId="77777777">
            <w:pPr>
              <w:spacing w:before="100" w:beforeAutospacing="1" w:after="100" w:afterAutospacing="1"/>
              <w:rPr>
                <w:b/>
                <w:sz w:val="18"/>
                <w:szCs w:val="18"/>
              </w:rPr>
            </w:pPr>
            <w:r>
              <w:rPr>
                <w:b/>
                <w:sz w:val="18"/>
              </w:rPr>
              <w:t xml:space="preserve"> 28AA NANOCYPERION FLAVESCENTIS</w:t>
            </w:r>
          </w:p>
        </w:tc>
        <w:tc>
          <w:tcPr>
            <w:tcW w:w="0" w:type="auto"/>
            <w:tcBorders>
              <w:right w:val="single" w:color="auto" w:sz="4" w:space="0"/>
            </w:tcBorders>
            <w:tcMar/>
          </w:tcPr>
          <w:p w:rsidRPr="002A6B70" w:rsidR="00DB33EF" w:rsidP="00A36336" w:rsidRDefault="00DB33EF" w14:paraId="53BD08D4" w14:textId="77777777">
            <w:pPr>
              <w:spacing w:before="100" w:beforeAutospacing="1" w:after="100" w:afterAutospacing="1"/>
              <w:rPr>
                <w:b/>
                <w:sz w:val="18"/>
                <w:szCs w:val="18"/>
              </w:rPr>
            </w:pPr>
          </w:p>
        </w:tc>
      </w:tr>
      <w:tr w:rsidRPr="002A6B70" w:rsidR="00DB33EF" w:rsidTr="522106A5" w14:paraId="08B5FFB0" w14:textId="77777777">
        <w:tc>
          <w:tcPr>
            <w:tcW w:w="6809" w:type="dxa"/>
            <w:tcBorders>
              <w:left w:val="single" w:color="auto" w:sz="4" w:space="0"/>
            </w:tcBorders>
            <w:tcMar/>
          </w:tcPr>
          <w:p w:rsidRPr="002A6B70" w:rsidR="00DB33EF" w:rsidP="00A36336" w:rsidRDefault="00F32A60" w14:paraId="6440A227" w14:textId="77777777">
            <w:pPr>
              <w:spacing w:before="100" w:beforeAutospacing="1" w:after="100" w:afterAutospacing="1"/>
              <w:rPr>
                <w:sz w:val="18"/>
                <w:szCs w:val="18"/>
              </w:rPr>
            </w:pPr>
            <w:r>
              <w:rPr>
                <w:i/>
                <w:sz w:val="18"/>
              </w:rPr>
              <w:t xml:space="preserve"> </w:t>
            </w:r>
            <w:r>
              <w:rPr>
                <w:sz w:val="18"/>
              </w:rPr>
              <w:t>28AA01A Cicendietum filiformis centunculetosum</w:t>
            </w:r>
          </w:p>
        </w:tc>
        <w:tc>
          <w:tcPr>
            <w:tcW w:w="0" w:type="auto"/>
            <w:tcBorders>
              <w:right w:val="single" w:color="auto" w:sz="4" w:space="0"/>
            </w:tcBorders>
            <w:tcMar/>
          </w:tcPr>
          <w:p w:rsidRPr="002A6B70" w:rsidR="00DB33EF" w:rsidP="00A36336" w:rsidRDefault="00DB33EF" w14:paraId="1E99AE07" w14:textId="77777777">
            <w:pPr>
              <w:spacing w:before="100" w:beforeAutospacing="1" w:after="100" w:afterAutospacing="1"/>
              <w:jc w:val="center"/>
              <w:rPr>
                <w:sz w:val="18"/>
                <w:szCs w:val="18"/>
              </w:rPr>
            </w:pPr>
            <w:r>
              <w:rPr>
                <w:sz w:val="18"/>
              </w:rPr>
              <w:t>3</w:t>
            </w:r>
          </w:p>
        </w:tc>
      </w:tr>
      <w:tr w:rsidRPr="002A6B70" w:rsidR="00DB33EF" w:rsidTr="522106A5" w14:paraId="55825BDB" w14:textId="77777777">
        <w:tc>
          <w:tcPr>
            <w:tcW w:w="6809" w:type="dxa"/>
            <w:tcBorders>
              <w:left w:val="single" w:color="auto" w:sz="4" w:space="0"/>
            </w:tcBorders>
            <w:tcMar/>
          </w:tcPr>
          <w:p w:rsidRPr="002A6B70" w:rsidR="00DB33EF" w:rsidP="00A36336" w:rsidRDefault="00F32A60" w14:paraId="491EBECE" w14:textId="77777777">
            <w:pPr>
              <w:spacing w:before="100" w:beforeAutospacing="1" w:after="100" w:afterAutospacing="1"/>
              <w:rPr>
                <w:sz w:val="18"/>
                <w:szCs w:val="18"/>
              </w:rPr>
            </w:pPr>
            <w:r>
              <w:rPr>
                <w:i/>
                <w:sz w:val="18"/>
              </w:rPr>
              <w:t xml:space="preserve"> </w:t>
            </w:r>
            <w:r>
              <w:rPr>
                <w:sz w:val="18"/>
              </w:rPr>
              <w:t>28AA01B Cicendietum filiformis juncetosum</w:t>
            </w:r>
          </w:p>
        </w:tc>
        <w:tc>
          <w:tcPr>
            <w:tcW w:w="0" w:type="auto"/>
            <w:tcBorders>
              <w:right w:val="single" w:color="auto" w:sz="4" w:space="0"/>
            </w:tcBorders>
            <w:tcMar/>
          </w:tcPr>
          <w:p w:rsidRPr="002A6B70" w:rsidR="00DB33EF" w:rsidP="00A36336" w:rsidRDefault="00DB33EF" w14:paraId="3B8AC3B2" w14:textId="77777777">
            <w:pPr>
              <w:spacing w:before="100" w:beforeAutospacing="1" w:after="100" w:afterAutospacing="1"/>
              <w:jc w:val="center"/>
              <w:rPr>
                <w:sz w:val="18"/>
                <w:szCs w:val="18"/>
              </w:rPr>
            </w:pPr>
            <w:r>
              <w:rPr>
                <w:sz w:val="18"/>
              </w:rPr>
              <w:t>20</w:t>
            </w:r>
          </w:p>
        </w:tc>
      </w:tr>
      <w:tr w:rsidRPr="002A6B70" w:rsidR="00DB33EF" w:rsidTr="522106A5" w14:paraId="2F89F2A9" w14:textId="77777777">
        <w:tc>
          <w:tcPr>
            <w:tcW w:w="6809" w:type="dxa"/>
            <w:tcBorders>
              <w:left w:val="single" w:color="auto" w:sz="4" w:space="0"/>
            </w:tcBorders>
            <w:tcMar/>
          </w:tcPr>
          <w:p w:rsidRPr="002A6B70" w:rsidR="00DB33EF" w:rsidP="00A36336" w:rsidRDefault="00F32A60" w14:paraId="050AB262" w14:textId="77777777">
            <w:pPr>
              <w:spacing w:before="100" w:beforeAutospacing="1" w:after="100" w:afterAutospacing="1"/>
              <w:rPr>
                <w:sz w:val="18"/>
                <w:szCs w:val="18"/>
              </w:rPr>
            </w:pPr>
            <w:r>
              <w:rPr>
                <w:i/>
                <w:sz w:val="18"/>
              </w:rPr>
              <w:t xml:space="preserve"> </w:t>
            </w:r>
            <w:r>
              <w:rPr>
                <w:sz w:val="18"/>
              </w:rPr>
              <w:t>28AA02B Isolepido-Stellarietum cardaminetosum</w:t>
            </w:r>
          </w:p>
        </w:tc>
        <w:tc>
          <w:tcPr>
            <w:tcW w:w="0" w:type="auto"/>
            <w:tcBorders>
              <w:right w:val="single" w:color="auto" w:sz="4" w:space="0"/>
            </w:tcBorders>
            <w:tcMar/>
          </w:tcPr>
          <w:p w:rsidRPr="002A6B70" w:rsidR="00DB33EF" w:rsidP="00A36336" w:rsidRDefault="00DB33EF" w14:paraId="066A1A91" w14:textId="77777777">
            <w:pPr>
              <w:spacing w:before="100" w:beforeAutospacing="1" w:after="100" w:afterAutospacing="1"/>
              <w:jc w:val="center"/>
              <w:rPr>
                <w:sz w:val="18"/>
                <w:szCs w:val="18"/>
              </w:rPr>
            </w:pPr>
            <w:r>
              <w:rPr>
                <w:sz w:val="18"/>
              </w:rPr>
              <w:t>1</w:t>
            </w:r>
          </w:p>
        </w:tc>
      </w:tr>
      <w:tr w:rsidRPr="002A6B70" w:rsidR="00DB33EF" w:rsidTr="522106A5" w14:paraId="3DC37672" w14:textId="77777777">
        <w:tc>
          <w:tcPr>
            <w:tcW w:w="6809" w:type="dxa"/>
            <w:tcBorders>
              <w:left w:val="single" w:color="auto" w:sz="4" w:space="0"/>
            </w:tcBorders>
            <w:tcMar/>
          </w:tcPr>
          <w:p w:rsidRPr="002A6B70" w:rsidR="00DB33EF" w:rsidP="00A36336" w:rsidRDefault="00F32A60" w14:paraId="5A2F09E5" w14:textId="77777777">
            <w:pPr>
              <w:spacing w:before="100" w:beforeAutospacing="1" w:after="100" w:afterAutospacing="1"/>
              <w:rPr>
                <w:sz w:val="18"/>
                <w:szCs w:val="18"/>
              </w:rPr>
            </w:pPr>
            <w:r>
              <w:rPr>
                <w:i/>
                <w:sz w:val="18"/>
              </w:rPr>
              <w:t xml:space="preserve"> </w:t>
            </w:r>
            <w:r>
              <w:rPr>
                <w:sz w:val="18"/>
              </w:rPr>
              <w:t>28AA04A Digitario-Illecebretum digitarietosum</w:t>
            </w:r>
          </w:p>
        </w:tc>
        <w:tc>
          <w:tcPr>
            <w:tcW w:w="0" w:type="auto"/>
            <w:tcBorders>
              <w:right w:val="single" w:color="auto" w:sz="4" w:space="0"/>
            </w:tcBorders>
            <w:tcMar/>
          </w:tcPr>
          <w:p w:rsidRPr="002A6B70" w:rsidR="00DB33EF" w:rsidP="00A36336" w:rsidRDefault="00DB33EF" w14:paraId="599B817D" w14:textId="77777777">
            <w:pPr>
              <w:spacing w:before="100" w:beforeAutospacing="1" w:after="100" w:afterAutospacing="1"/>
              <w:jc w:val="center"/>
              <w:rPr>
                <w:sz w:val="18"/>
                <w:szCs w:val="18"/>
              </w:rPr>
            </w:pPr>
            <w:r>
              <w:rPr>
                <w:sz w:val="18"/>
              </w:rPr>
              <w:t>2</w:t>
            </w:r>
          </w:p>
        </w:tc>
      </w:tr>
      <w:tr w:rsidRPr="002A6B70" w:rsidR="00DB33EF" w:rsidTr="522106A5" w14:paraId="1FB20235" w14:textId="77777777">
        <w:tc>
          <w:tcPr>
            <w:tcW w:w="6809" w:type="dxa"/>
            <w:tcBorders>
              <w:left w:val="single" w:color="auto" w:sz="4" w:space="0"/>
              <w:bottom w:val="single" w:color="auto" w:sz="4" w:space="0"/>
            </w:tcBorders>
            <w:tcMar/>
          </w:tcPr>
          <w:p w:rsidRPr="002A6B70" w:rsidR="00DB33EF" w:rsidP="00A36336" w:rsidRDefault="00F32A60" w14:paraId="0EA3CBAF" w14:textId="77777777">
            <w:pPr>
              <w:spacing w:before="100" w:beforeAutospacing="1" w:after="100" w:afterAutospacing="1"/>
              <w:rPr>
                <w:sz w:val="18"/>
                <w:szCs w:val="18"/>
              </w:rPr>
            </w:pPr>
            <w:r>
              <w:rPr>
                <w:i/>
                <w:sz w:val="18"/>
              </w:rPr>
              <w:t xml:space="preserve"> </w:t>
            </w:r>
            <w:r>
              <w:rPr>
                <w:sz w:val="18"/>
              </w:rPr>
              <w:t>28AA04B Digitario-Illecebretum peplidetosum</w:t>
            </w:r>
          </w:p>
        </w:tc>
        <w:tc>
          <w:tcPr>
            <w:tcW w:w="0" w:type="auto"/>
            <w:tcBorders>
              <w:bottom w:val="single" w:color="auto" w:sz="4" w:space="0"/>
              <w:right w:val="single" w:color="auto" w:sz="4" w:space="0"/>
            </w:tcBorders>
            <w:tcMar/>
          </w:tcPr>
          <w:p w:rsidRPr="002A6B70" w:rsidR="00DB33EF" w:rsidP="00A36336" w:rsidRDefault="00DB33EF" w14:paraId="3CC9AB00" w14:textId="77777777">
            <w:pPr>
              <w:spacing w:before="100" w:beforeAutospacing="1" w:after="100" w:afterAutospacing="1"/>
              <w:jc w:val="center"/>
              <w:rPr>
                <w:sz w:val="18"/>
                <w:szCs w:val="18"/>
              </w:rPr>
            </w:pPr>
            <w:r>
              <w:rPr>
                <w:sz w:val="18"/>
              </w:rPr>
              <w:t>2</w:t>
            </w:r>
          </w:p>
        </w:tc>
      </w:tr>
      <w:tr w:rsidRPr="002A6B70" w:rsidR="00DB33EF" w:rsidTr="522106A5" w14:paraId="48873925"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0B0B719D" w14:textId="77777777">
            <w:pPr>
              <w:spacing w:before="100" w:beforeAutospacing="1" w:after="100" w:afterAutospacing="1"/>
              <w:rPr>
                <w:b/>
              </w:rPr>
            </w:pPr>
            <w:r>
              <w:rPr>
                <w:b/>
              </w:rPr>
              <w:t>29 Bidentetea tripartie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51125D04" w14:textId="77777777">
            <w:pPr>
              <w:spacing w:before="100" w:beforeAutospacing="1" w:after="100" w:afterAutospacing="1"/>
              <w:jc w:val="center"/>
              <w:rPr>
                <w:b/>
              </w:rPr>
            </w:pPr>
          </w:p>
        </w:tc>
      </w:tr>
      <w:tr w:rsidRPr="002A6B70" w:rsidR="00DB33EF" w:rsidTr="522106A5" w14:paraId="1337D88D" w14:textId="77777777">
        <w:tc>
          <w:tcPr>
            <w:tcW w:w="6809" w:type="dxa"/>
            <w:tcBorders>
              <w:left w:val="single" w:color="auto" w:sz="4" w:space="0"/>
            </w:tcBorders>
            <w:tcMar/>
          </w:tcPr>
          <w:p w:rsidRPr="002A6B70" w:rsidR="00DB33EF" w:rsidP="00A36336" w:rsidRDefault="00F32A60" w14:paraId="06A8205A" w14:textId="77777777">
            <w:pPr>
              <w:spacing w:before="100" w:beforeAutospacing="1" w:after="100" w:afterAutospacing="1"/>
              <w:rPr>
                <w:b/>
                <w:sz w:val="18"/>
                <w:szCs w:val="18"/>
              </w:rPr>
            </w:pPr>
            <w:r>
              <w:rPr>
                <w:b/>
                <w:sz w:val="18"/>
              </w:rPr>
              <w:t xml:space="preserve"> 29AA BIDENTION TRIPARTITAE</w:t>
            </w:r>
          </w:p>
        </w:tc>
        <w:tc>
          <w:tcPr>
            <w:tcW w:w="0" w:type="auto"/>
            <w:tcBorders>
              <w:right w:val="single" w:color="auto" w:sz="4" w:space="0"/>
            </w:tcBorders>
            <w:tcMar/>
          </w:tcPr>
          <w:p w:rsidRPr="002A6B70" w:rsidR="00DB33EF" w:rsidP="00A36336" w:rsidRDefault="00DB33EF" w14:paraId="7AEDE359" w14:textId="77777777">
            <w:pPr>
              <w:spacing w:before="100" w:beforeAutospacing="1" w:after="100" w:afterAutospacing="1"/>
              <w:rPr>
                <w:b/>
                <w:sz w:val="18"/>
                <w:szCs w:val="18"/>
              </w:rPr>
            </w:pPr>
          </w:p>
        </w:tc>
      </w:tr>
      <w:tr w:rsidRPr="002A6B70" w:rsidR="00DB33EF" w:rsidTr="522106A5" w14:paraId="642128DD" w14:textId="77777777">
        <w:tc>
          <w:tcPr>
            <w:tcW w:w="6809" w:type="dxa"/>
            <w:tcBorders>
              <w:left w:val="single" w:color="auto" w:sz="4" w:space="0"/>
            </w:tcBorders>
            <w:tcMar/>
          </w:tcPr>
          <w:p w:rsidRPr="002A6B70" w:rsidR="00DB33EF" w:rsidP="00A36336" w:rsidRDefault="00F32A60" w14:paraId="607B5F94" w14:textId="77777777">
            <w:pPr>
              <w:spacing w:before="100" w:beforeAutospacing="1" w:after="100" w:afterAutospacing="1"/>
              <w:rPr>
                <w:sz w:val="18"/>
                <w:szCs w:val="18"/>
              </w:rPr>
            </w:pPr>
            <w:r>
              <w:rPr>
                <w:i/>
                <w:sz w:val="18"/>
              </w:rPr>
              <w:t xml:space="preserve"> </w:t>
            </w:r>
            <w:r>
              <w:rPr>
                <w:sz w:val="18"/>
              </w:rPr>
              <w:t>29AA01 Polygono-Bidentetum</w:t>
            </w:r>
          </w:p>
        </w:tc>
        <w:tc>
          <w:tcPr>
            <w:tcW w:w="0" w:type="auto"/>
            <w:tcBorders>
              <w:right w:val="single" w:color="auto" w:sz="4" w:space="0"/>
            </w:tcBorders>
            <w:tcMar/>
          </w:tcPr>
          <w:p w:rsidRPr="002A6B70" w:rsidR="00DB33EF" w:rsidP="00A36336" w:rsidRDefault="00DB33EF" w14:paraId="780EA01B" w14:textId="77777777">
            <w:pPr>
              <w:spacing w:before="100" w:beforeAutospacing="1" w:after="100" w:afterAutospacing="1"/>
              <w:jc w:val="center"/>
              <w:rPr>
                <w:sz w:val="18"/>
                <w:szCs w:val="18"/>
              </w:rPr>
            </w:pPr>
            <w:r>
              <w:rPr>
                <w:sz w:val="18"/>
              </w:rPr>
              <w:t>4</w:t>
            </w:r>
          </w:p>
        </w:tc>
      </w:tr>
      <w:tr w:rsidRPr="002A6B70" w:rsidR="00DB33EF" w:rsidTr="522106A5" w14:paraId="036FB10A" w14:textId="77777777">
        <w:tc>
          <w:tcPr>
            <w:tcW w:w="6809" w:type="dxa"/>
            <w:tcBorders>
              <w:left w:val="single" w:color="auto" w:sz="4" w:space="0"/>
            </w:tcBorders>
            <w:tcMar/>
          </w:tcPr>
          <w:p w:rsidRPr="002A6B70" w:rsidR="00DB33EF" w:rsidP="00A36336" w:rsidRDefault="00F32A60" w14:paraId="67298644" w14:textId="77777777">
            <w:pPr>
              <w:spacing w:before="100" w:beforeAutospacing="1" w:after="100" w:afterAutospacing="1"/>
              <w:rPr>
                <w:sz w:val="18"/>
                <w:szCs w:val="18"/>
              </w:rPr>
            </w:pPr>
            <w:r>
              <w:rPr>
                <w:i/>
                <w:sz w:val="18"/>
              </w:rPr>
              <w:t xml:space="preserve"> </w:t>
            </w:r>
            <w:r>
              <w:rPr>
                <w:sz w:val="18"/>
              </w:rPr>
              <w:t>29AA02A Rumicetum maritimi typicum</w:t>
            </w:r>
          </w:p>
        </w:tc>
        <w:tc>
          <w:tcPr>
            <w:tcW w:w="0" w:type="auto"/>
            <w:tcBorders>
              <w:right w:val="single" w:color="auto" w:sz="4" w:space="0"/>
            </w:tcBorders>
            <w:tcMar/>
          </w:tcPr>
          <w:p w:rsidRPr="002A6B70" w:rsidR="00DB33EF" w:rsidP="00A36336" w:rsidRDefault="00DB33EF" w14:paraId="3F10D2B1" w14:textId="77777777">
            <w:pPr>
              <w:spacing w:before="100" w:beforeAutospacing="1" w:after="100" w:afterAutospacing="1"/>
              <w:jc w:val="center"/>
              <w:rPr>
                <w:sz w:val="18"/>
                <w:szCs w:val="18"/>
              </w:rPr>
            </w:pPr>
            <w:r>
              <w:rPr>
                <w:sz w:val="18"/>
              </w:rPr>
              <w:t>1</w:t>
            </w:r>
          </w:p>
        </w:tc>
      </w:tr>
      <w:tr w:rsidRPr="002A6B70" w:rsidR="00DB33EF" w:rsidTr="522106A5" w14:paraId="3F608108" w14:textId="77777777">
        <w:tc>
          <w:tcPr>
            <w:tcW w:w="6809" w:type="dxa"/>
            <w:tcBorders>
              <w:left w:val="single" w:color="auto" w:sz="4" w:space="0"/>
            </w:tcBorders>
            <w:tcMar/>
          </w:tcPr>
          <w:p w:rsidRPr="002A6B70" w:rsidR="00DB33EF" w:rsidP="00A36336" w:rsidRDefault="00F32A60" w14:paraId="6EE76CD9" w14:textId="77777777">
            <w:pPr>
              <w:spacing w:before="100" w:beforeAutospacing="1" w:after="100" w:afterAutospacing="1"/>
              <w:rPr>
                <w:sz w:val="18"/>
                <w:szCs w:val="18"/>
              </w:rPr>
            </w:pPr>
            <w:r>
              <w:rPr>
                <w:i/>
                <w:sz w:val="18"/>
              </w:rPr>
              <w:t xml:space="preserve"> </w:t>
            </w:r>
            <w:r>
              <w:rPr>
                <w:sz w:val="18"/>
              </w:rPr>
              <w:t>29AA02B Rumicetum maritimi chenopodietosum</w:t>
            </w:r>
          </w:p>
        </w:tc>
        <w:tc>
          <w:tcPr>
            <w:tcW w:w="0" w:type="auto"/>
            <w:tcBorders>
              <w:right w:val="single" w:color="auto" w:sz="4" w:space="0"/>
            </w:tcBorders>
            <w:tcMar/>
          </w:tcPr>
          <w:p w:rsidRPr="002A6B70" w:rsidR="00DB33EF" w:rsidP="00A36336" w:rsidRDefault="00DB33EF" w14:paraId="3F47C515" w14:textId="77777777">
            <w:pPr>
              <w:spacing w:before="100" w:beforeAutospacing="1" w:after="100" w:afterAutospacing="1"/>
              <w:jc w:val="center"/>
              <w:rPr>
                <w:sz w:val="18"/>
                <w:szCs w:val="18"/>
              </w:rPr>
            </w:pPr>
            <w:r>
              <w:rPr>
                <w:sz w:val="18"/>
              </w:rPr>
              <w:t>1</w:t>
            </w:r>
          </w:p>
        </w:tc>
      </w:tr>
      <w:tr w:rsidRPr="002A6B70" w:rsidR="00DB33EF" w:rsidTr="522106A5" w14:paraId="0F6D4441" w14:textId="77777777">
        <w:tc>
          <w:tcPr>
            <w:tcW w:w="6809" w:type="dxa"/>
            <w:tcBorders>
              <w:left w:val="single" w:color="auto" w:sz="4" w:space="0"/>
            </w:tcBorders>
            <w:tcMar/>
          </w:tcPr>
          <w:p w:rsidRPr="002A6B70" w:rsidR="00DB33EF" w:rsidP="00A36336" w:rsidRDefault="00F32A60" w14:paraId="7442F7E7" w14:textId="77777777">
            <w:pPr>
              <w:spacing w:before="100" w:beforeAutospacing="1" w:after="100" w:afterAutospacing="1"/>
              <w:rPr>
                <w:sz w:val="18"/>
                <w:szCs w:val="18"/>
              </w:rPr>
            </w:pPr>
            <w:r>
              <w:rPr>
                <w:i/>
                <w:sz w:val="18"/>
              </w:rPr>
              <w:t xml:space="preserve"> </w:t>
            </w:r>
            <w:r>
              <w:rPr>
                <w:sz w:val="18"/>
              </w:rPr>
              <w:t>29AA03A Chenopodietum rubri spergularietosum</w:t>
            </w:r>
          </w:p>
        </w:tc>
        <w:tc>
          <w:tcPr>
            <w:tcW w:w="0" w:type="auto"/>
            <w:tcBorders>
              <w:right w:val="single" w:color="auto" w:sz="4" w:space="0"/>
            </w:tcBorders>
            <w:tcMar/>
          </w:tcPr>
          <w:p w:rsidRPr="002A6B70" w:rsidR="00DB33EF" w:rsidP="00A36336" w:rsidRDefault="00DB33EF" w14:paraId="482D5D9E" w14:textId="77777777">
            <w:pPr>
              <w:spacing w:before="100" w:beforeAutospacing="1" w:after="100" w:afterAutospacing="1"/>
              <w:jc w:val="center"/>
              <w:rPr>
                <w:sz w:val="18"/>
                <w:szCs w:val="18"/>
              </w:rPr>
            </w:pPr>
            <w:r>
              <w:rPr>
                <w:sz w:val="18"/>
              </w:rPr>
              <w:t>1</w:t>
            </w:r>
          </w:p>
        </w:tc>
      </w:tr>
      <w:tr w:rsidRPr="002A6B70" w:rsidR="00DB33EF" w:rsidTr="522106A5" w14:paraId="7894546C" w14:textId="77777777">
        <w:tc>
          <w:tcPr>
            <w:tcW w:w="6809" w:type="dxa"/>
            <w:tcBorders>
              <w:left w:val="single" w:color="auto" w:sz="4" w:space="0"/>
              <w:bottom w:val="single" w:color="auto" w:sz="4" w:space="0"/>
            </w:tcBorders>
            <w:tcMar/>
          </w:tcPr>
          <w:p w:rsidRPr="002A6B70" w:rsidR="00DB33EF" w:rsidP="00A36336" w:rsidRDefault="00F32A60" w14:paraId="6DE01A86" w14:textId="77777777">
            <w:pPr>
              <w:spacing w:before="100" w:beforeAutospacing="1" w:after="100" w:afterAutospacing="1"/>
              <w:rPr>
                <w:sz w:val="18"/>
                <w:szCs w:val="18"/>
              </w:rPr>
            </w:pPr>
            <w:r>
              <w:rPr>
                <w:i/>
                <w:sz w:val="18"/>
              </w:rPr>
              <w:t xml:space="preserve"> </w:t>
            </w:r>
            <w:r>
              <w:rPr>
                <w:sz w:val="18"/>
              </w:rPr>
              <w:t>29AA04 Eleocharito acicularis-Limoselletum</w:t>
            </w:r>
          </w:p>
        </w:tc>
        <w:tc>
          <w:tcPr>
            <w:tcW w:w="0" w:type="auto"/>
            <w:tcBorders>
              <w:bottom w:val="single" w:color="auto" w:sz="4" w:space="0"/>
              <w:right w:val="single" w:color="auto" w:sz="4" w:space="0"/>
            </w:tcBorders>
            <w:tcMar/>
          </w:tcPr>
          <w:p w:rsidRPr="002A6B70" w:rsidR="00DB33EF" w:rsidP="00A36336" w:rsidRDefault="00DB33EF" w14:paraId="49666743" w14:textId="77777777">
            <w:pPr>
              <w:spacing w:before="100" w:beforeAutospacing="1" w:after="100" w:afterAutospacing="1"/>
              <w:jc w:val="center"/>
              <w:rPr>
                <w:sz w:val="18"/>
                <w:szCs w:val="18"/>
              </w:rPr>
            </w:pPr>
            <w:r>
              <w:rPr>
                <w:sz w:val="18"/>
              </w:rPr>
              <w:t>12</w:t>
            </w:r>
          </w:p>
        </w:tc>
      </w:tr>
      <w:tr w:rsidRPr="002A6B70" w:rsidR="00DB33EF" w:rsidTr="522106A5" w14:paraId="60B6A5C4"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6D77A054" w14:textId="77777777">
            <w:pPr>
              <w:spacing w:before="100" w:beforeAutospacing="1" w:after="100" w:afterAutospacing="1"/>
              <w:rPr>
                <w:b/>
              </w:rPr>
            </w:pPr>
            <w:r>
              <w:rPr>
                <w:b/>
              </w:rPr>
              <w:t>32 Concolculo-Filipenduletea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214EA257" w14:textId="77777777">
            <w:pPr>
              <w:spacing w:before="100" w:beforeAutospacing="1" w:after="100" w:afterAutospacing="1"/>
              <w:jc w:val="center"/>
              <w:rPr>
                <w:b/>
              </w:rPr>
            </w:pPr>
          </w:p>
        </w:tc>
      </w:tr>
      <w:tr w:rsidRPr="002A6B70" w:rsidR="00DB33EF" w:rsidTr="522106A5" w14:paraId="6882FEC0" w14:textId="77777777">
        <w:tc>
          <w:tcPr>
            <w:tcW w:w="6809" w:type="dxa"/>
            <w:tcBorders>
              <w:left w:val="single" w:color="auto" w:sz="4" w:space="0"/>
              <w:bottom w:val="single" w:color="auto" w:sz="4" w:space="0"/>
            </w:tcBorders>
            <w:tcMar/>
          </w:tcPr>
          <w:p w:rsidRPr="002A6B70" w:rsidR="00DB33EF" w:rsidP="00A36336" w:rsidRDefault="00F32A60" w14:paraId="5A0238F4" w14:textId="77777777">
            <w:pPr>
              <w:spacing w:before="100" w:beforeAutospacing="1" w:after="100" w:afterAutospacing="1"/>
              <w:rPr>
                <w:i/>
                <w:sz w:val="18"/>
                <w:szCs w:val="18"/>
              </w:rPr>
            </w:pPr>
            <w:r>
              <w:rPr>
                <w:i/>
                <w:sz w:val="18"/>
              </w:rPr>
              <w:t xml:space="preserve"> 32RG07 Basal community Pulicaria dysenterica</w:t>
            </w:r>
          </w:p>
        </w:tc>
        <w:tc>
          <w:tcPr>
            <w:tcW w:w="0" w:type="auto"/>
            <w:tcBorders>
              <w:bottom w:val="single" w:color="auto" w:sz="4" w:space="0"/>
              <w:right w:val="single" w:color="auto" w:sz="4" w:space="0"/>
            </w:tcBorders>
            <w:tcMar/>
          </w:tcPr>
          <w:p w:rsidRPr="002A6B70" w:rsidR="00DB33EF" w:rsidP="00A36336" w:rsidRDefault="00DB33EF" w14:paraId="224FBFEF" w14:textId="77777777">
            <w:pPr>
              <w:spacing w:before="100" w:beforeAutospacing="1" w:after="100" w:afterAutospacing="1"/>
              <w:jc w:val="center"/>
              <w:rPr>
                <w:i/>
                <w:sz w:val="18"/>
                <w:szCs w:val="18"/>
              </w:rPr>
            </w:pPr>
            <w:r>
              <w:rPr>
                <w:i/>
                <w:sz w:val="18"/>
              </w:rPr>
              <w:t>1</w:t>
            </w:r>
          </w:p>
        </w:tc>
      </w:tr>
      <w:tr w:rsidRPr="002A6B70" w:rsidR="00DB33EF" w:rsidTr="522106A5" w14:paraId="6E34F791" w14:textId="77777777">
        <w:tc>
          <w:tcPr>
            <w:tcW w:w="6809" w:type="dxa"/>
            <w:tcBorders>
              <w:top w:val="single" w:color="auto" w:sz="4" w:space="0"/>
              <w:left w:val="single" w:color="auto" w:sz="4" w:space="0"/>
            </w:tcBorders>
            <w:shd w:val="clear" w:color="auto" w:fill="BCC600"/>
            <w:tcMar/>
          </w:tcPr>
          <w:p w:rsidRPr="002A6B70" w:rsidR="00DB33EF" w:rsidP="00A36336" w:rsidRDefault="00DB33EF" w14:paraId="0473FE2B" w14:textId="77777777">
            <w:pPr>
              <w:spacing w:before="100" w:beforeAutospacing="1" w:after="100" w:afterAutospacing="1"/>
              <w:rPr>
                <w:b/>
              </w:rPr>
            </w:pPr>
            <w:r>
              <w:rPr>
                <w:b/>
              </w:rPr>
              <w:t>36 Franguletea class</w:t>
            </w:r>
          </w:p>
        </w:tc>
        <w:tc>
          <w:tcPr>
            <w:tcW w:w="0" w:type="auto"/>
            <w:tcBorders>
              <w:top w:val="single" w:color="auto" w:sz="4" w:space="0"/>
              <w:right w:val="single" w:color="auto" w:sz="4" w:space="0"/>
            </w:tcBorders>
            <w:shd w:val="clear" w:color="auto" w:fill="BCC600"/>
            <w:tcMar/>
          </w:tcPr>
          <w:p w:rsidRPr="002A6B70" w:rsidR="00DB33EF" w:rsidP="00A36336" w:rsidRDefault="00DB33EF" w14:paraId="70EA791B" w14:textId="77777777">
            <w:pPr>
              <w:spacing w:before="100" w:beforeAutospacing="1" w:after="100" w:afterAutospacing="1"/>
              <w:jc w:val="center"/>
              <w:rPr>
                <w:b/>
              </w:rPr>
            </w:pPr>
          </w:p>
        </w:tc>
      </w:tr>
      <w:tr w:rsidRPr="002A6B70" w:rsidR="00DB33EF" w:rsidTr="522106A5" w14:paraId="2E3368E0" w14:textId="77777777">
        <w:tc>
          <w:tcPr>
            <w:tcW w:w="6809" w:type="dxa"/>
            <w:tcBorders>
              <w:left w:val="single" w:color="auto" w:sz="4" w:space="0"/>
            </w:tcBorders>
            <w:tcMar/>
          </w:tcPr>
          <w:p w:rsidRPr="002A6B70" w:rsidR="00DB33EF" w:rsidP="00A36336" w:rsidRDefault="00F32A60" w14:paraId="010A7223" w14:textId="77777777">
            <w:pPr>
              <w:spacing w:before="100" w:beforeAutospacing="1" w:after="100" w:afterAutospacing="1"/>
              <w:rPr>
                <w:b/>
                <w:sz w:val="18"/>
                <w:szCs w:val="18"/>
              </w:rPr>
            </w:pPr>
            <w:r>
              <w:rPr>
                <w:b/>
                <w:sz w:val="18"/>
              </w:rPr>
              <w:t xml:space="preserve"> 36AA SALICION CINEREAE</w:t>
            </w:r>
          </w:p>
        </w:tc>
        <w:tc>
          <w:tcPr>
            <w:tcW w:w="0" w:type="auto"/>
            <w:tcBorders>
              <w:right w:val="single" w:color="auto" w:sz="4" w:space="0"/>
            </w:tcBorders>
            <w:tcMar/>
          </w:tcPr>
          <w:p w:rsidRPr="002A6B70" w:rsidR="00DB33EF" w:rsidP="00A36336" w:rsidRDefault="00DB33EF" w14:paraId="08C950F4" w14:textId="77777777">
            <w:pPr>
              <w:spacing w:before="100" w:beforeAutospacing="1" w:after="100" w:afterAutospacing="1"/>
              <w:rPr>
                <w:b/>
                <w:sz w:val="18"/>
                <w:szCs w:val="18"/>
              </w:rPr>
            </w:pPr>
          </w:p>
        </w:tc>
      </w:tr>
      <w:tr w:rsidRPr="002A6B70" w:rsidR="00DB33EF" w:rsidTr="522106A5" w14:paraId="446A9692" w14:textId="77777777">
        <w:tc>
          <w:tcPr>
            <w:tcW w:w="6809" w:type="dxa"/>
            <w:tcBorders>
              <w:left w:val="single" w:color="auto" w:sz="4" w:space="0"/>
            </w:tcBorders>
            <w:tcMar/>
          </w:tcPr>
          <w:p w:rsidRPr="0025348C" w:rsidR="00DB33EF" w:rsidP="00A36336" w:rsidRDefault="00F32A60" w14:paraId="054B1C41" w14:textId="77777777">
            <w:pPr>
              <w:spacing w:before="100" w:beforeAutospacing="1" w:after="100" w:afterAutospacing="1"/>
              <w:rPr>
                <w:sz w:val="18"/>
                <w:szCs w:val="18"/>
                <w:lang w:val="es-ES"/>
              </w:rPr>
            </w:pPr>
            <w:r w:rsidRPr="0025348C">
              <w:rPr>
                <w:sz w:val="18"/>
                <w:lang w:val="es-ES"/>
              </w:rPr>
              <w:t xml:space="preserve"> 36AA02A Salicetum cinereae calamagrostietosum canescentis</w:t>
            </w:r>
          </w:p>
        </w:tc>
        <w:tc>
          <w:tcPr>
            <w:tcW w:w="0" w:type="auto"/>
            <w:tcBorders>
              <w:right w:val="single" w:color="auto" w:sz="4" w:space="0"/>
            </w:tcBorders>
            <w:tcMar/>
          </w:tcPr>
          <w:p w:rsidRPr="002A6B70" w:rsidR="00DB33EF" w:rsidP="00A36336" w:rsidRDefault="00DB33EF" w14:paraId="2D878E4B" w14:textId="77777777">
            <w:pPr>
              <w:spacing w:before="100" w:beforeAutospacing="1" w:after="100" w:afterAutospacing="1"/>
              <w:jc w:val="center"/>
              <w:rPr>
                <w:sz w:val="18"/>
                <w:szCs w:val="18"/>
              </w:rPr>
            </w:pPr>
            <w:r>
              <w:rPr>
                <w:sz w:val="18"/>
              </w:rPr>
              <w:t>1</w:t>
            </w:r>
          </w:p>
        </w:tc>
      </w:tr>
      <w:tr w:rsidRPr="002A6B70" w:rsidR="00DB33EF" w:rsidTr="522106A5" w14:paraId="1588382B" w14:textId="77777777">
        <w:tc>
          <w:tcPr>
            <w:tcW w:w="6809" w:type="dxa"/>
            <w:tcBorders>
              <w:left w:val="single" w:color="auto" w:sz="4" w:space="0"/>
              <w:bottom w:val="single" w:color="auto" w:sz="4" w:space="0"/>
            </w:tcBorders>
            <w:tcMar/>
          </w:tcPr>
          <w:p w:rsidRPr="002A6B70" w:rsidR="00DB33EF" w:rsidP="00A36336" w:rsidRDefault="00F32A60" w14:paraId="481F2D87" w14:textId="77777777">
            <w:pPr>
              <w:spacing w:before="100" w:beforeAutospacing="1" w:after="100" w:afterAutospacing="1"/>
              <w:rPr>
                <w:sz w:val="18"/>
                <w:szCs w:val="18"/>
              </w:rPr>
            </w:pPr>
            <w:r>
              <w:rPr>
                <w:sz w:val="18"/>
              </w:rPr>
              <w:t xml:space="preserve"> 36AA02B Salicetum cinereae typicum</w:t>
            </w:r>
          </w:p>
        </w:tc>
        <w:tc>
          <w:tcPr>
            <w:tcW w:w="0" w:type="auto"/>
            <w:tcBorders>
              <w:bottom w:val="single" w:color="auto" w:sz="4" w:space="0"/>
              <w:right w:val="single" w:color="auto" w:sz="4" w:space="0"/>
            </w:tcBorders>
            <w:tcMar/>
          </w:tcPr>
          <w:p w:rsidRPr="002A6B70" w:rsidR="00DB33EF" w:rsidP="00A36336" w:rsidRDefault="00DB33EF" w14:paraId="6F2264F7" w14:textId="77777777">
            <w:pPr>
              <w:spacing w:before="100" w:beforeAutospacing="1" w:after="100" w:afterAutospacing="1"/>
              <w:jc w:val="center"/>
              <w:rPr>
                <w:sz w:val="18"/>
                <w:szCs w:val="18"/>
              </w:rPr>
            </w:pPr>
            <w:r>
              <w:rPr>
                <w:sz w:val="18"/>
              </w:rPr>
              <w:t>1</w:t>
            </w:r>
          </w:p>
        </w:tc>
      </w:tr>
    </w:tbl>
    <w:p w:rsidRPr="002A6B70" w:rsidR="00F37487" w:rsidP="00DB33EF" w:rsidRDefault="00F37487" w14:paraId="25DF7468" w14:textId="77777777">
      <w:pPr>
        <w:pStyle w:val="4Lopendetekst"/>
        <w:ind w:left="0"/>
      </w:pPr>
    </w:p>
    <w:p w:rsidRPr="002A6B70" w:rsidR="005939E7" w:rsidRDefault="005939E7" w14:paraId="088188C2" w14:textId="77777777">
      <w:r>
        <w:br w:type="page"/>
      </w:r>
    </w:p>
    <w:p w:rsidRPr="002A6B70" w:rsidR="005939E7" w:rsidP="005939E7" w:rsidRDefault="00753E7E" w14:paraId="6C683F2F" w14:textId="77777777">
      <w:pPr>
        <w:pStyle w:val="4Lopendetekst"/>
        <w:ind w:left="0"/>
        <w:rPr>
          <w:rFonts w:ascii="Trebuchet MS" w:hAnsi="Trebuchet MS"/>
          <w:b/>
          <w:color w:val="ABA700"/>
          <w:sz w:val="28"/>
          <w:szCs w:val="28"/>
        </w:rPr>
      </w:pPr>
      <w:commentRangeStart w:id="144"/>
      <w:r>
        <w:rPr>
          <w:rFonts w:ascii="Trebuchet MS" w:hAnsi="Trebuchet MS"/>
          <w:b/>
          <w:noProof/>
          <w:color w:val="ABA700"/>
          <w:sz w:val="28"/>
          <w:lang w:val="nl-NL"/>
        </w:rPr>
        <w:drawing>
          <wp:anchor distT="0" distB="0" distL="114300" distR="114300" simplePos="0" relativeHeight="251730944" behindDoc="0" locked="0" layoutInCell="1" allowOverlap="1" wp14:anchorId="75591296" wp14:editId="752AEA64">
            <wp:simplePos x="0" y="0"/>
            <wp:positionH relativeFrom="margin">
              <wp:align>center</wp:align>
            </wp:positionH>
            <wp:positionV relativeFrom="paragraph">
              <wp:posOffset>310515</wp:posOffset>
            </wp:positionV>
            <wp:extent cx="4152900" cy="5648325"/>
            <wp:effectExtent l="19050" t="0" r="0" b="0"/>
            <wp:wrapTopAndBottom/>
            <wp:docPr id="14" name="Afbeelding 13" descr="biogeographic reg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ogeographic regions.jpg"/>
                    <pic:cNvPicPr/>
                  </pic:nvPicPr>
                  <pic:blipFill>
                    <a:blip r:embed="rId121"/>
                    <a:stretch>
                      <a:fillRect/>
                    </a:stretch>
                  </pic:blipFill>
                  <pic:spPr>
                    <a:xfrm>
                      <a:off x="0" y="0"/>
                      <a:ext cx="4152900" cy="5648325"/>
                    </a:xfrm>
                    <a:prstGeom prst="rect">
                      <a:avLst/>
                    </a:prstGeom>
                  </pic:spPr>
                </pic:pic>
              </a:graphicData>
            </a:graphic>
          </wp:anchor>
        </w:drawing>
      </w:r>
      <w:r w:rsidR="005939E7">
        <w:rPr>
          <w:rFonts w:ascii="Trebuchet MS" w:hAnsi="Trebuchet MS"/>
          <w:b/>
          <w:color w:val="ABA700"/>
          <w:sz w:val="28"/>
        </w:rPr>
        <w:t>Annex 3a. Biogeographical regions in Europe.</w:t>
      </w:r>
      <w:commentRangeEnd w:id="144"/>
      <w:r>
        <w:rPr>
          <w:rStyle w:val="Marquedecommentaire"/>
          <w:rFonts w:ascii="Times New Roman" w:hAnsi="Times New Roman"/>
        </w:rPr>
        <w:commentReference w:id="144"/>
      </w:r>
    </w:p>
    <w:p w:rsidRPr="002A6B70" w:rsidR="0052708B" w:rsidRDefault="0052708B" w14:paraId="764CDD91" w14:textId="77777777">
      <w:r>
        <w:br w:type="page"/>
      </w:r>
    </w:p>
    <w:p w:rsidRPr="002A6B70" w:rsidR="0052708B" w:rsidRDefault="0052708B" w14:paraId="7DDCE84D" w14:textId="77777777">
      <w:pPr>
        <w:rPr>
          <w:rFonts w:ascii="Trebuchet MS" w:hAnsi="Trebuchet MS"/>
          <w:b/>
          <w:color w:val="ABA700"/>
          <w:sz w:val="28"/>
          <w:szCs w:val="28"/>
        </w:rPr>
      </w:pPr>
      <w:r>
        <w:rPr>
          <w:rFonts w:ascii="Trebuchet MS" w:hAnsi="Trebuchet MS"/>
          <w:b/>
          <w:color w:val="ABA700"/>
          <w:sz w:val="28"/>
        </w:rPr>
        <w:t>Annex 3b. Biogeographical regions in Europe.</w:t>
      </w:r>
    </w:p>
    <w:p w:rsidRPr="002A6B70" w:rsidR="0052708B" w:rsidP="00BE262A" w:rsidRDefault="004A194D" w14:paraId="1EC8D014" w14:textId="3FEDFDAC">
      <w:pPr>
        <w:pStyle w:val="8bijschriftonderschrift"/>
        <w:ind w:left="709"/>
      </w:pPr>
      <w:r>
        <w:t xml:space="preserve">Distribution </w:t>
      </w:r>
      <w:r w:rsidR="00BE262A">
        <w:t>of Stonecrop within Europe. xxx: widespread; xx: localised spread; x: few isolated stands</w:t>
      </w:r>
      <w:proofErr w:type="gramStart"/>
      <w:r w:rsidR="00BE262A">
        <w:t>; ?</w:t>
      </w:r>
      <w:proofErr w:type="gramEnd"/>
      <w:r w:rsidR="00BE262A">
        <w:t>: species may be able to establish in (parts of) the country in future. The area (%) of a specific region has been listed for each country.</w:t>
      </w:r>
    </w:p>
    <w:tbl>
      <w:tblPr>
        <w:tblW w:w="0" w:type="auto"/>
        <w:tblInd w:w="40" w:type="dxa"/>
        <w:tblLayout w:type="fixed"/>
        <w:tblCellMar>
          <w:left w:w="70" w:type="dxa"/>
          <w:right w:w="70" w:type="dxa"/>
        </w:tblCellMar>
        <w:tblLook w:val="0000" w:firstRow="0" w:lastRow="0" w:firstColumn="0" w:lastColumn="0" w:noHBand="0" w:noVBand="0"/>
      </w:tblPr>
      <w:tblGrid>
        <w:gridCol w:w="2126"/>
        <w:gridCol w:w="452"/>
        <w:gridCol w:w="585"/>
        <w:gridCol w:w="416"/>
        <w:gridCol w:w="416"/>
        <w:gridCol w:w="585"/>
        <w:gridCol w:w="416"/>
        <w:gridCol w:w="585"/>
        <w:gridCol w:w="585"/>
        <w:gridCol w:w="416"/>
        <w:gridCol w:w="691"/>
        <w:gridCol w:w="585"/>
        <w:gridCol w:w="473"/>
        <w:gridCol w:w="473"/>
      </w:tblGrid>
      <w:tr w:rsidRPr="002A6B70" w:rsidR="0052708B" w:rsidTr="00470F74" w14:paraId="347932D6" w14:textId="77777777">
        <w:trPr>
          <w:cantSplit/>
          <w:trHeight w:val="1481"/>
        </w:trPr>
        <w:tc>
          <w:tcPr>
            <w:tcW w:w="2126" w:type="dxa"/>
            <w:tcBorders>
              <w:top w:val="single" w:color="auto" w:sz="6" w:space="0"/>
              <w:left w:val="single" w:color="auto" w:sz="6" w:space="0"/>
              <w:bottom w:val="single" w:color="auto" w:sz="6" w:space="0"/>
              <w:right w:val="single" w:color="auto" w:sz="6" w:space="0"/>
            </w:tcBorders>
            <w:shd w:val="solid" w:color="C0C0C0" w:fill="auto"/>
            <w:vAlign w:val="bottom"/>
          </w:tcPr>
          <w:p w:rsidRPr="002A6B70" w:rsidR="0052708B" w:rsidP="00BE262A" w:rsidRDefault="0052708B" w14:paraId="18E35DB8" w14:textId="77777777">
            <w:pPr>
              <w:autoSpaceDE w:val="0"/>
              <w:autoSpaceDN w:val="0"/>
              <w:adjustRightInd w:val="0"/>
              <w:rPr>
                <w:rFonts w:ascii="Georgia" w:hAnsi="Georgia" w:cs="Calibri"/>
                <w:b/>
                <w:bCs/>
                <w:color w:val="000000"/>
                <w:sz w:val="18"/>
                <w:szCs w:val="18"/>
              </w:rPr>
            </w:pPr>
            <w:r>
              <w:rPr>
                <w:rFonts w:ascii="Georgia" w:hAnsi="Georgia"/>
                <w:b/>
                <w:color w:val="000000"/>
                <w:sz w:val="18"/>
              </w:rPr>
              <w:t>Europe EU</w:t>
            </w:r>
          </w:p>
        </w:tc>
        <w:tc>
          <w:tcPr>
            <w:tcW w:w="452" w:type="dxa"/>
            <w:tcBorders>
              <w:top w:val="single" w:color="auto" w:sz="6" w:space="0"/>
              <w:left w:val="single" w:color="auto" w:sz="6" w:space="0"/>
              <w:bottom w:val="single" w:color="auto" w:sz="6" w:space="0"/>
              <w:right w:val="single" w:color="auto" w:sz="6" w:space="0"/>
            </w:tcBorders>
            <w:shd w:val="solid" w:color="C0C0C0" w:fill="auto"/>
          </w:tcPr>
          <w:p w:rsidRPr="002A6B70" w:rsidR="0052708B" w:rsidP="0052708B" w:rsidRDefault="0052708B" w14:paraId="658F1623" w14:textId="77777777">
            <w:pPr>
              <w:autoSpaceDE w:val="0"/>
              <w:autoSpaceDN w:val="0"/>
              <w:adjustRightInd w:val="0"/>
              <w:rPr>
                <w:rFonts w:ascii="Georgia" w:hAnsi="Georgia" w:cs="Calibri"/>
                <w:b/>
                <w:bCs/>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P="00BE262A" w:rsidRDefault="0052708B" w14:paraId="3D5122B1"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Alpine</w:t>
            </w:r>
          </w:p>
        </w:tc>
        <w:tc>
          <w:tcPr>
            <w:tcW w:w="416"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P="00BE262A" w:rsidRDefault="0052708B" w14:paraId="6CACC24E"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Anatolian</w:t>
            </w:r>
          </w:p>
        </w:tc>
        <w:tc>
          <w:tcPr>
            <w:tcW w:w="416"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3AA71AA7"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Arctic</w:t>
            </w:r>
          </w:p>
        </w:tc>
        <w:tc>
          <w:tcPr>
            <w:tcW w:w="585"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37B65D4C"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Atlantic</w:t>
            </w:r>
          </w:p>
        </w:tc>
        <w:tc>
          <w:tcPr>
            <w:tcW w:w="416"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6A260446"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BlackSea</w:t>
            </w:r>
          </w:p>
        </w:tc>
        <w:tc>
          <w:tcPr>
            <w:tcW w:w="585"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4F7EDF33"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Boreal</w:t>
            </w:r>
          </w:p>
        </w:tc>
        <w:tc>
          <w:tcPr>
            <w:tcW w:w="585"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51458556"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Continental</w:t>
            </w:r>
          </w:p>
        </w:tc>
        <w:tc>
          <w:tcPr>
            <w:tcW w:w="416"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73191DF7"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Macaronesia</w:t>
            </w:r>
          </w:p>
        </w:tc>
        <w:tc>
          <w:tcPr>
            <w:tcW w:w="691"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259F71E3"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Mediterranean</w:t>
            </w:r>
          </w:p>
        </w:tc>
        <w:tc>
          <w:tcPr>
            <w:tcW w:w="585"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70E0CD54"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Pannonian</w:t>
            </w:r>
          </w:p>
        </w:tc>
        <w:tc>
          <w:tcPr>
            <w:tcW w:w="473"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7B3214BC"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Steppic</w:t>
            </w:r>
          </w:p>
        </w:tc>
        <w:tc>
          <w:tcPr>
            <w:tcW w:w="473" w:type="dxa"/>
            <w:tcBorders>
              <w:top w:val="single" w:color="auto" w:sz="6" w:space="0"/>
              <w:left w:val="single" w:color="auto" w:sz="6" w:space="0"/>
              <w:bottom w:val="single" w:color="auto" w:sz="6" w:space="0"/>
              <w:right w:val="single" w:color="auto" w:sz="6" w:space="0"/>
            </w:tcBorders>
            <w:shd w:val="solid" w:color="C0C0C0" w:fill="auto"/>
            <w:textDirection w:val="btLr"/>
            <w:vAlign w:val="center"/>
          </w:tcPr>
          <w:p w:rsidRPr="002A6B70" w:rsidR="0052708B" w:rsidRDefault="0052708B" w14:paraId="4B526F00" w14:textId="77777777">
            <w:pPr>
              <w:autoSpaceDE w:val="0"/>
              <w:autoSpaceDN w:val="0"/>
              <w:adjustRightInd w:val="0"/>
              <w:ind w:left="113" w:right="113"/>
              <w:rPr>
                <w:rFonts w:ascii="Georgia" w:hAnsi="Georgia" w:cs="Calibri"/>
                <w:b/>
                <w:bCs/>
                <w:color w:val="000000"/>
                <w:sz w:val="18"/>
                <w:szCs w:val="18"/>
              </w:rPr>
            </w:pPr>
            <w:r>
              <w:rPr>
                <w:rFonts w:ascii="Georgia" w:hAnsi="Georgia"/>
                <w:b/>
                <w:color w:val="000000"/>
                <w:sz w:val="18"/>
              </w:rPr>
              <w:t>Outside</w:t>
            </w:r>
          </w:p>
        </w:tc>
      </w:tr>
      <w:tr w:rsidRPr="002A6B70" w:rsidR="0052708B" w:rsidTr="00670A8D" w14:paraId="5E10CA60"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89FFB6F" w14:textId="77777777">
            <w:pPr>
              <w:autoSpaceDE w:val="0"/>
              <w:autoSpaceDN w:val="0"/>
              <w:adjustRightInd w:val="0"/>
              <w:rPr>
                <w:rFonts w:ascii="Georgia" w:hAnsi="Georgia" w:cs="Calibri"/>
                <w:color w:val="000000"/>
                <w:sz w:val="18"/>
                <w:szCs w:val="18"/>
              </w:rPr>
            </w:pPr>
            <w:r>
              <w:rPr>
                <w:rFonts w:ascii="Georgia" w:hAnsi="Georgia"/>
                <w:color w:val="000000"/>
                <w:sz w:val="18"/>
              </w:rPr>
              <w:t>Belgium</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C7D93F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xxx</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8A12406"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8EFB8BE"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F8F449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564625BF"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61</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C22FDA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569033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68AE6818"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39</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5DC4341"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E0CC29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A931577"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7AB6FFC"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6F41D32" w14:textId="77777777">
            <w:pPr>
              <w:autoSpaceDE w:val="0"/>
              <w:autoSpaceDN w:val="0"/>
              <w:adjustRightInd w:val="0"/>
              <w:jc w:val="center"/>
              <w:rPr>
                <w:rFonts w:ascii="Georgia" w:hAnsi="Georgia" w:cs="Calibri"/>
                <w:color w:val="000000"/>
                <w:sz w:val="18"/>
                <w:szCs w:val="18"/>
              </w:rPr>
            </w:pPr>
          </w:p>
        </w:tc>
      </w:tr>
      <w:tr w:rsidRPr="002A6B70" w:rsidR="0052708B" w:rsidTr="00670A8D" w14:paraId="69AD1710"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5309C17" w14:textId="77777777">
            <w:pPr>
              <w:autoSpaceDE w:val="0"/>
              <w:autoSpaceDN w:val="0"/>
              <w:adjustRightInd w:val="0"/>
              <w:rPr>
                <w:rFonts w:ascii="Georgia" w:hAnsi="Georgia" w:cs="Calibri"/>
                <w:color w:val="000000"/>
                <w:sz w:val="18"/>
                <w:szCs w:val="18"/>
              </w:rPr>
            </w:pPr>
            <w:r>
              <w:rPr>
                <w:rFonts w:ascii="Georgia" w:hAnsi="Georgia"/>
                <w:color w:val="000000"/>
                <w:sz w:val="18"/>
              </w:rPr>
              <w:t>Bulgaria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BE262A" w14:paraId="74E108AD"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w:t>
            </w: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7816CB62"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16</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D85563B"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F49D10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DE3D659"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58A2FD01"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7</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FD1061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10E4CFA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78</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4FEB480"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2A5F57E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6BB5A96"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C8EEC0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201C9F2" w14:textId="77777777">
            <w:pPr>
              <w:autoSpaceDE w:val="0"/>
              <w:autoSpaceDN w:val="0"/>
              <w:adjustRightInd w:val="0"/>
              <w:jc w:val="center"/>
              <w:rPr>
                <w:rFonts w:ascii="Georgia" w:hAnsi="Georgia" w:cs="Calibri"/>
                <w:color w:val="000000"/>
                <w:sz w:val="18"/>
                <w:szCs w:val="18"/>
              </w:rPr>
            </w:pPr>
          </w:p>
        </w:tc>
      </w:tr>
      <w:tr w:rsidRPr="002A6B70" w:rsidR="0052708B" w:rsidTr="00670A8D" w14:paraId="4B3B0343"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05AABF6" w14:textId="77777777">
            <w:pPr>
              <w:autoSpaceDE w:val="0"/>
              <w:autoSpaceDN w:val="0"/>
              <w:adjustRightInd w:val="0"/>
              <w:rPr>
                <w:rFonts w:ascii="Georgia" w:hAnsi="Georgia" w:cs="Calibri"/>
                <w:color w:val="000000"/>
                <w:sz w:val="18"/>
                <w:szCs w:val="18"/>
              </w:rPr>
            </w:pPr>
            <w:r>
              <w:rPr>
                <w:rFonts w:ascii="Georgia" w:hAnsi="Georgia"/>
                <w:color w:val="000000"/>
                <w:sz w:val="18"/>
              </w:rPr>
              <w:t>Cyprus</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183CC78"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847D1BD"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64617B3"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A08184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398250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ED0363B"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4BD6F58"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2654AD3"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2F461E9"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345CF8A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DBB92FA"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0027422"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92E2B2D" w14:textId="77777777">
            <w:pPr>
              <w:autoSpaceDE w:val="0"/>
              <w:autoSpaceDN w:val="0"/>
              <w:adjustRightInd w:val="0"/>
              <w:jc w:val="center"/>
              <w:rPr>
                <w:rFonts w:ascii="Georgia" w:hAnsi="Georgia" w:cs="Calibri"/>
                <w:color w:val="000000"/>
                <w:sz w:val="18"/>
                <w:szCs w:val="18"/>
              </w:rPr>
            </w:pPr>
          </w:p>
        </w:tc>
      </w:tr>
      <w:tr w:rsidRPr="002A6B70" w:rsidR="0052708B" w:rsidTr="00670A8D" w14:paraId="5628BEC5"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1F8F7BC" w14:textId="77777777">
            <w:pPr>
              <w:autoSpaceDE w:val="0"/>
              <w:autoSpaceDN w:val="0"/>
              <w:adjustRightInd w:val="0"/>
              <w:rPr>
                <w:rFonts w:ascii="Georgia" w:hAnsi="Georgia" w:cs="Calibri"/>
                <w:color w:val="000000"/>
                <w:sz w:val="18"/>
                <w:szCs w:val="18"/>
              </w:rPr>
            </w:pPr>
            <w:r>
              <w:rPr>
                <w:rFonts w:ascii="Georgia" w:hAnsi="Georgia"/>
                <w:color w:val="000000"/>
                <w:sz w:val="18"/>
              </w:rPr>
              <w:t>Denmark</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744AB5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06DB305"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B79AA2B"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5822E48"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5E3640F8"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31</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267488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F55519C"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772891DB"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69</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A7063A2"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4AB3F6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8AC2E6E"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07E0DE6"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EE80585" w14:textId="77777777">
            <w:pPr>
              <w:autoSpaceDE w:val="0"/>
              <w:autoSpaceDN w:val="0"/>
              <w:adjustRightInd w:val="0"/>
              <w:jc w:val="center"/>
              <w:rPr>
                <w:rFonts w:ascii="Georgia" w:hAnsi="Georgia" w:cs="Calibri"/>
                <w:color w:val="000000"/>
                <w:sz w:val="18"/>
                <w:szCs w:val="18"/>
              </w:rPr>
            </w:pPr>
          </w:p>
        </w:tc>
      </w:tr>
      <w:tr w:rsidRPr="002A6B70" w:rsidR="0052708B" w:rsidTr="00670A8D" w14:paraId="4DA65C1A"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42B645B" w14:textId="77777777">
            <w:pPr>
              <w:autoSpaceDE w:val="0"/>
              <w:autoSpaceDN w:val="0"/>
              <w:adjustRightInd w:val="0"/>
              <w:rPr>
                <w:rFonts w:ascii="Georgia" w:hAnsi="Georgia" w:cs="Calibri"/>
                <w:color w:val="000000"/>
                <w:sz w:val="18"/>
                <w:szCs w:val="18"/>
              </w:rPr>
            </w:pPr>
            <w:r>
              <w:rPr>
                <w:rFonts w:ascii="Georgia" w:hAnsi="Georgia"/>
                <w:color w:val="000000"/>
                <w:sz w:val="18"/>
              </w:rPr>
              <w:t>Germany</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FB5DA44"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xx</w:t>
            </w: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3E83291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8CB13CB"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1C3297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27198D99"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A59ED3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6EF2204"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1EF8B9A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79</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6F769CD"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CA2BC69"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A22C0F1"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250AB41"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BC69DF4" w14:textId="77777777">
            <w:pPr>
              <w:autoSpaceDE w:val="0"/>
              <w:autoSpaceDN w:val="0"/>
              <w:adjustRightInd w:val="0"/>
              <w:jc w:val="center"/>
              <w:rPr>
                <w:rFonts w:ascii="Georgia" w:hAnsi="Georgia" w:cs="Calibri"/>
                <w:color w:val="000000"/>
                <w:sz w:val="18"/>
                <w:szCs w:val="18"/>
              </w:rPr>
            </w:pPr>
          </w:p>
        </w:tc>
      </w:tr>
      <w:tr w:rsidRPr="002A6B70" w:rsidR="0052708B" w:rsidTr="00670A8D" w14:paraId="1FA6D75C"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2282FB6" w14:textId="77777777">
            <w:pPr>
              <w:autoSpaceDE w:val="0"/>
              <w:autoSpaceDN w:val="0"/>
              <w:adjustRightInd w:val="0"/>
              <w:rPr>
                <w:rFonts w:ascii="Georgia" w:hAnsi="Georgia" w:cs="Calibri"/>
                <w:color w:val="000000"/>
                <w:sz w:val="18"/>
                <w:szCs w:val="18"/>
              </w:rPr>
            </w:pPr>
            <w:r>
              <w:rPr>
                <w:rFonts w:ascii="Georgia" w:hAnsi="Georgia"/>
                <w:color w:val="000000"/>
                <w:sz w:val="18"/>
              </w:rPr>
              <w:t>Estonia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ABAF98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204D5BE"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E88AEFF"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CAE1F5C"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EF60B8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02409B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0196622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13FC7B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6DC6D2A"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154A23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6E05DDC"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87D8076"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1B609E7" w14:textId="77777777">
            <w:pPr>
              <w:autoSpaceDE w:val="0"/>
              <w:autoSpaceDN w:val="0"/>
              <w:adjustRightInd w:val="0"/>
              <w:jc w:val="center"/>
              <w:rPr>
                <w:rFonts w:ascii="Georgia" w:hAnsi="Georgia" w:cs="Calibri"/>
                <w:color w:val="000000"/>
                <w:sz w:val="18"/>
                <w:szCs w:val="18"/>
              </w:rPr>
            </w:pPr>
          </w:p>
        </w:tc>
      </w:tr>
      <w:tr w:rsidRPr="002A6B70" w:rsidR="0052708B" w:rsidTr="00670A8D" w14:paraId="42B52293"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EA0A23C" w14:textId="77777777">
            <w:pPr>
              <w:autoSpaceDE w:val="0"/>
              <w:autoSpaceDN w:val="0"/>
              <w:adjustRightInd w:val="0"/>
              <w:rPr>
                <w:rFonts w:ascii="Georgia" w:hAnsi="Georgia" w:cs="Calibri"/>
                <w:color w:val="000000"/>
                <w:sz w:val="18"/>
                <w:szCs w:val="18"/>
              </w:rPr>
            </w:pPr>
            <w:r>
              <w:rPr>
                <w:rFonts w:ascii="Georgia" w:hAnsi="Georgia"/>
                <w:color w:val="000000"/>
                <w:sz w:val="18"/>
              </w:rPr>
              <w:t>Finland</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37CD26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69FB35E"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7B11F12"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101F48C"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30F4DC4"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D2726C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7208751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95</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97FEAE9"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B63CF79"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F1B4533"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43A931C"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62A945B"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A8A3237" w14:textId="77777777">
            <w:pPr>
              <w:autoSpaceDE w:val="0"/>
              <w:autoSpaceDN w:val="0"/>
              <w:adjustRightInd w:val="0"/>
              <w:jc w:val="center"/>
              <w:rPr>
                <w:rFonts w:ascii="Georgia" w:hAnsi="Georgia" w:cs="Calibri"/>
                <w:color w:val="000000"/>
                <w:sz w:val="18"/>
                <w:szCs w:val="18"/>
              </w:rPr>
            </w:pPr>
          </w:p>
        </w:tc>
      </w:tr>
      <w:tr w:rsidRPr="002A6B70" w:rsidR="0052708B" w:rsidTr="00670A8D" w14:paraId="1EDDD489"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9FC3CE4" w14:textId="77777777">
            <w:pPr>
              <w:autoSpaceDE w:val="0"/>
              <w:autoSpaceDN w:val="0"/>
              <w:adjustRightInd w:val="0"/>
              <w:rPr>
                <w:rFonts w:ascii="Georgia" w:hAnsi="Georgia" w:cs="Calibri"/>
                <w:color w:val="000000"/>
                <w:sz w:val="18"/>
                <w:szCs w:val="18"/>
              </w:rPr>
            </w:pPr>
            <w:r>
              <w:rPr>
                <w:rFonts w:ascii="Georgia" w:hAnsi="Georgia"/>
                <w:color w:val="000000"/>
                <w:sz w:val="18"/>
              </w:rPr>
              <w:t>France</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CB8C85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xx</w:t>
            </w: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7EAF02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6</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B0BB847"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BA92095"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0253D51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49</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522887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8DAA834"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7773DBB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34</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2C0A2AB"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232D53F6"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12</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CFAD60B"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DF21705"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B6A0F68" w14:textId="77777777">
            <w:pPr>
              <w:autoSpaceDE w:val="0"/>
              <w:autoSpaceDN w:val="0"/>
              <w:adjustRightInd w:val="0"/>
              <w:jc w:val="center"/>
              <w:rPr>
                <w:rFonts w:ascii="Georgia" w:hAnsi="Georgia" w:cs="Calibri"/>
                <w:color w:val="000000"/>
                <w:sz w:val="18"/>
                <w:szCs w:val="18"/>
              </w:rPr>
            </w:pPr>
          </w:p>
        </w:tc>
      </w:tr>
      <w:tr w:rsidRPr="002A6B70" w:rsidR="0052708B" w:rsidTr="00670A8D" w14:paraId="0509CF26"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F2F57BF" w14:textId="77777777">
            <w:pPr>
              <w:autoSpaceDE w:val="0"/>
              <w:autoSpaceDN w:val="0"/>
              <w:adjustRightInd w:val="0"/>
              <w:rPr>
                <w:rFonts w:ascii="Georgia" w:hAnsi="Georgia" w:cs="Calibri"/>
                <w:color w:val="000000"/>
                <w:sz w:val="18"/>
                <w:szCs w:val="18"/>
              </w:rPr>
            </w:pPr>
            <w:r>
              <w:rPr>
                <w:rFonts w:ascii="Georgia" w:hAnsi="Georgia"/>
                <w:color w:val="000000"/>
                <w:sz w:val="18"/>
              </w:rPr>
              <w:t>Greece</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6461B4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1A90FA9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6EA2223"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F2C63CC"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4FD3CBD"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20FD7E9"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4DAB06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44AF3AF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174E4E7"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4C7E31FB"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0504FA4"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40BF7CE"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A2E80A4" w14:textId="77777777">
            <w:pPr>
              <w:autoSpaceDE w:val="0"/>
              <w:autoSpaceDN w:val="0"/>
              <w:adjustRightInd w:val="0"/>
              <w:jc w:val="center"/>
              <w:rPr>
                <w:rFonts w:ascii="Georgia" w:hAnsi="Georgia" w:cs="Calibri"/>
                <w:color w:val="000000"/>
                <w:sz w:val="18"/>
                <w:szCs w:val="18"/>
              </w:rPr>
            </w:pPr>
          </w:p>
        </w:tc>
      </w:tr>
      <w:tr w:rsidRPr="002A6B70" w:rsidR="0052708B" w:rsidTr="00670A8D" w14:paraId="46CA2A5A"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45CA7CA" w14:textId="77777777">
            <w:pPr>
              <w:autoSpaceDE w:val="0"/>
              <w:autoSpaceDN w:val="0"/>
              <w:adjustRightInd w:val="0"/>
              <w:rPr>
                <w:rFonts w:ascii="Georgia" w:hAnsi="Georgia" w:cs="Calibri"/>
                <w:color w:val="000000"/>
                <w:sz w:val="18"/>
                <w:szCs w:val="18"/>
              </w:rPr>
            </w:pPr>
            <w:r>
              <w:rPr>
                <w:rFonts w:ascii="Georgia" w:hAnsi="Georgia"/>
                <w:color w:val="000000"/>
                <w:sz w:val="18"/>
              </w:rPr>
              <w:t>Hungary</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19DD90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2F9CE4C6"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1014EFB"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A3FBED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A89E94C"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7C7C74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633B66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08E919DC"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191C63D"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06F10A5"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3FDE2E6F"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9A81D69"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17D1637" w14:textId="77777777">
            <w:pPr>
              <w:autoSpaceDE w:val="0"/>
              <w:autoSpaceDN w:val="0"/>
              <w:adjustRightInd w:val="0"/>
              <w:jc w:val="center"/>
              <w:rPr>
                <w:rFonts w:ascii="Georgia" w:hAnsi="Georgia" w:cs="Calibri"/>
                <w:color w:val="000000"/>
                <w:sz w:val="18"/>
                <w:szCs w:val="18"/>
              </w:rPr>
            </w:pPr>
          </w:p>
        </w:tc>
      </w:tr>
      <w:tr w:rsidRPr="002A6B70" w:rsidR="0052708B" w:rsidTr="00670A8D" w14:paraId="2A4B429D"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4C78786" w14:textId="77777777">
            <w:pPr>
              <w:autoSpaceDE w:val="0"/>
              <w:autoSpaceDN w:val="0"/>
              <w:adjustRightInd w:val="0"/>
              <w:rPr>
                <w:rFonts w:ascii="Georgia" w:hAnsi="Georgia" w:cs="Calibri"/>
                <w:color w:val="000000"/>
                <w:sz w:val="18"/>
                <w:szCs w:val="18"/>
              </w:rPr>
            </w:pPr>
            <w:r>
              <w:rPr>
                <w:rFonts w:ascii="Georgia" w:hAnsi="Georgia"/>
                <w:color w:val="000000"/>
                <w:sz w:val="18"/>
              </w:rPr>
              <w:t>Ireland</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5A70ECD"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xx</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4EF9042"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57E204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2A7FCDB"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319C53F2"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54D4474"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047F24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3275DD9"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8481A90"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12FB9C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EF74C0E"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02D8E79"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EBFAC8B" w14:textId="77777777">
            <w:pPr>
              <w:autoSpaceDE w:val="0"/>
              <w:autoSpaceDN w:val="0"/>
              <w:adjustRightInd w:val="0"/>
              <w:jc w:val="center"/>
              <w:rPr>
                <w:rFonts w:ascii="Georgia" w:hAnsi="Georgia" w:cs="Calibri"/>
                <w:color w:val="000000"/>
                <w:sz w:val="18"/>
                <w:szCs w:val="18"/>
              </w:rPr>
            </w:pPr>
          </w:p>
        </w:tc>
      </w:tr>
      <w:tr w:rsidRPr="002A6B70" w:rsidR="0052708B" w:rsidTr="00670A8D" w14:paraId="4F44ABE3"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4474D04" w14:textId="77777777">
            <w:pPr>
              <w:autoSpaceDE w:val="0"/>
              <w:autoSpaceDN w:val="0"/>
              <w:adjustRightInd w:val="0"/>
              <w:rPr>
                <w:rFonts w:ascii="Georgia" w:hAnsi="Georgia" w:cs="Calibri"/>
                <w:color w:val="000000"/>
                <w:sz w:val="18"/>
                <w:szCs w:val="18"/>
              </w:rPr>
            </w:pPr>
            <w:r>
              <w:rPr>
                <w:rFonts w:ascii="Georgia" w:hAnsi="Georgia"/>
                <w:color w:val="000000"/>
                <w:sz w:val="18"/>
              </w:rPr>
              <w:t>Italy</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BE262A" w14:paraId="5E624CF8"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w:t>
            </w: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7C2FC0F9"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17</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F0B0C76"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5E9FC6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C841C8F"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348759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DD3DAF3"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738385D9"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29</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7B2D37D"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42682D6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54</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1A30E88"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77134C5"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D0260B4" w14:textId="77777777">
            <w:pPr>
              <w:autoSpaceDE w:val="0"/>
              <w:autoSpaceDN w:val="0"/>
              <w:adjustRightInd w:val="0"/>
              <w:jc w:val="center"/>
              <w:rPr>
                <w:rFonts w:ascii="Georgia" w:hAnsi="Georgia" w:cs="Calibri"/>
                <w:color w:val="000000"/>
                <w:sz w:val="18"/>
                <w:szCs w:val="18"/>
              </w:rPr>
            </w:pPr>
          </w:p>
        </w:tc>
      </w:tr>
      <w:tr w:rsidRPr="002A6B70" w:rsidR="0052708B" w:rsidTr="00670A8D" w14:paraId="580D3660"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882FCC8" w14:textId="77777777">
            <w:pPr>
              <w:autoSpaceDE w:val="0"/>
              <w:autoSpaceDN w:val="0"/>
              <w:adjustRightInd w:val="0"/>
              <w:rPr>
                <w:rFonts w:ascii="Georgia" w:hAnsi="Georgia" w:cs="Calibri"/>
                <w:color w:val="000000"/>
                <w:sz w:val="18"/>
                <w:szCs w:val="18"/>
              </w:rPr>
            </w:pPr>
            <w:r>
              <w:rPr>
                <w:rFonts w:ascii="Georgia" w:hAnsi="Georgia"/>
                <w:color w:val="000000"/>
                <w:sz w:val="18"/>
              </w:rPr>
              <w:t>Croatia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4284BE9"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48F51FE2"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15</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ED4ECDA"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98F5989"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B6ABDCE"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90043E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A3ACED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4D1EC01D"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55</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FBCEB7B"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7DA2AA71"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30</w:t>
            </w: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6471AC4E"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7EC24E4"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95048FF" w14:textId="77777777">
            <w:pPr>
              <w:autoSpaceDE w:val="0"/>
              <w:autoSpaceDN w:val="0"/>
              <w:adjustRightInd w:val="0"/>
              <w:jc w:val="center"/>
              <w:rPr>
                <w:rFonts w:ascii="Georgia" w:hAnsi="Georgia" w:cs="Calibri"/>
                <w:color w:val="000000"/>
                <w:sz w:val="18"/>
                <w:szCs w:val="18"/>
              </w:rPr>
            </w:pPr>
          </w:p>
        </w:tc>
      </w:tr>
      <w:tr w:rsidRPr="002A6B70" w:rsidR="0052708B" w:rsidTr="00670A8D" w14:paraId="232DFB98"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DEBF59E" w14:textId="77777777">
            <w:pPr>
              <w:autoSpaceDE w:val="0"/>
              <w:autoSpaceDN w:val="0"/>
              <w:adjustRightInd w:val="0"/>
              <w:rPr>
                <w:rFonts w:ascii="Georgia" w:hAnsi="Georgia" w:cs="Calibri"/>
                <w:color w:val="000000"/>
                <w:sz w:val="18"/>
                <w:szCs w:val="18"/>
              </w:rPr>
            </w:pPr>
            <w:r>
              <w:rPr>
                <w:rFonts w:ascii="Georgia" w:hAnsi="Georgia"/>
                <w:color w:val="000000"/>
                <w:sz w:val="18"/>
              </w:rPr>
              <w:t>Latvia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03A61B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AC3E04E"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780F1F7"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8CF8493"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C1DA7D6"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8BC8B9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344316D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CCEFAF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B7D86B3"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9A5861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E165DB2"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B157617"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1603715" w14:textId="77777777">
            <w:pPr>
              <w:autoSpaceDE w:val="0"/>
              <w:autoSpaceDN w:val="0"/>
              <w:adjustRightInd w:val="0"/>
              <w:jc w:val="center"/>
              <w:rPr>
                <w:rFonts w:ascii="Georgia" w:hAnsi="Georgia" w:cs="Calibri"/>
                <w:color w:val="000000"/>
                <w:sz w:val="18"/>
                <w:szCs w:val="18"/>
              </w:rPr>
            </w:pPr>
          </w:p>
        </w:tc>
      </w:tr>
      <w:tr w:rsidRPr="002A6B70" w:rsidR="0052708B" w:rsidTr="00670A8D" w14:paraId="5C203738"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619BD54" w14:textId="77777777">
            <w:pPr>
              <w:autoSpaceDE w:val="0"/>
              <w:autoSpaceDN w:val="0"/>
              <w:adjustRightInd w:val="0"/>
              <w:rPr>
                <w:rFonts w:ascii="Georgia" w:hAnsi="Georgia" w:cs="Calibri"/>
                <w:color w:val="000000"/>
                <w:sz w:val="18"/>
                <w:szCs w:val="18"/>
              </w:rPr>
            </w:pPr>
            <w:r>
              <w:rPr>
                <w:rFonts w:ascii="Georgia" w:hAnsi="Georgia"/>
                <w:color w:val="000000"/>
                <w:sz w:val="18"/>
              </w:rPr>
              <w:t>Lithuania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4810175"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42192FD"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710B135"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66AE1B2"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D614047"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6EBE319"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627400EF"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1754BC46"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8C78F0A"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AC742A9"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9550093"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D03BD33"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37E3767" w14:textId="77777777">
            <w:pPr>
              <w:autoSpaceDE w:val="0"/>
              <w:autoSpaceDN w:val="0"/>
              <w:adjustRightInd w:val="0"/>
              <w:jc w:val="center"/>
              <w:rPr>
                <w:rFonts w:ascii="Georgia" w:hAnsi="Georgia" w:cs="Calibri"/>
                <w:color w:val="000000"/>
                <w:sz w:val="18"/>
                <w:szCs w:val="18"/>
              </w:rPr>
            </w:pPr>
          </w:p>
        </w:tc>
      </w:tr>
      <w:tr w:rsidRPr="002A6B70" w:rsidR="0052708B" w:rsidTr="00670A8D" w14:paraId="3E3D4DA9"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AF34026" w14:textId="77777777">
            <w:pPr>
              <w:autoSpaceDE w:val="0"/>
              <w:autoSpaceDN w:val="0"/>
              <w:adjustRightInd w:val="0"/>
              <w:rPr>
                <w:rFonts w:ascii="Georgia" w:hAnsi="Georgia" w:cs="Calibri"/>
                <w:color w:val="000000"/>
                <w:sz w:val="18"/>
                <w:szCs w:val="18"/>
              </w:rPr>
            </w:pPr>
            <w:r>
              <w:rPr>
                <w:rFonts w:ascii="Georgia" w:hAnsi="Georgia"/>
                <w:color w:val="000000"/>
                <w:sz w:val="18"/>
              </w:rPr>
              <w:t>Luxembourg</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C8002F" w14:paraId="40F0E5B8" w14:textId="77777777">
            <w:pPr>
              <w:autoSpaceDE w:val="0"/>
              <w:autoSpaceDN w:val="0"/>
              <w:adjustRightInd w:val="0"/>
              <w:jc w:val="center"/>
              <w:rPr>
                <w:rFonts w:ascii="Georgia" w:hAnsi="Georgia" w:cs="Calibri"/>
                <w:color w:val="000000"/>
                <w:sz w:val="18"/>
                <w:szCs w:val="18"/>
              </w:rPr>
            </w:pPr>
            <w:r>
              <w:rPr>
                <w:rFonts w:ascii="Georgia" w:hAnsi="Georgia" w:cs="Calibri"/>
                <w:color w:val="000000"/>
                <w:sz w:val="18"/>
                <w:szCs w:val="18"/>
              </w:rPr>
              <w:t>x</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4A99D9B"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A103461"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AB6247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8A197B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A45061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507815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4BF8B5B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F5F737D"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BDE459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921BBFB"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E355024"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E506B9E" w14:textId="77777777">
            <w:pPr>
              <w:autoSpaceDE w:val="0"/>
              <w:autoSpaceDN w:val="0"/>
              <w:adjustRightInd w:val="0"/>
              <w:jc w:val="center"/>
              <w:rPr>
                <w:rFonts w:ascii="Georgia" w:hAnsi="Georgia" w:cs="Calibri"/>
                <w:color w:val="000000"/>
                <w:sz w:val="18"/>
                <w:szCs w:val="18"/>
              </w:rPr>
            </w:pPr>
          </w:p>
        </w:tc>
      </w:tr>
      <w:tr w:rsidRPr="002A6B70" w:rsidR="0052708B" w:rsidTr="00670A8D" w14:paraId="3644B1C6"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0D92E40" w14:textId="77777777">
            <w:pPr>
              <w:autoSpaceDE w:val="0"/>
              <w:autoSpaceDN w:val="0"/>
              <w:adjustRightInd w:val="0"/>
              <w:rPr>
                <w:rFonts w:ascii="Georgia" w:hAnsi="Georgia" w:cs="Calibri"/>
                <w:color w:val="000000"/>
                <w:sz w:val="18"/>
                <w:szCs w:val="18"/>
              </w:rPr>
            </w:pPr>
            <w:r>
              <w:rPr>
                <w:rFonts w:ascii="Georgia" w:hAnsi="Georgia"/>
                <w:color w:val="000000"/>
                <w:sz w:val="18"/>
              </w:rPr>
              <w:t>Malta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6D02FA2"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BC02048"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4A36078"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AB8AE3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A01416A"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D373E87"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B666B4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32F53E5"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9B259C0"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1A29E14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3B377E4"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70B5AA5"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9A1263C" w14:textId="77777777">
            <w:pPr>
              <w:autoSpaceDE w:val="0"/>
              <w:autoSpaceDN w:val="0"/>
              <w:adjustRightInd w:val="0"/>
              <w:jc w:val="center"/>
              <w:rPr>
                <w:rFonts w:ascii="Georgia" w:hAnsi="Georgia" w:cs="Calibri"/>
                <w:color w:val="000000"/>
                <w:sz w:val="18"/>
                <w:szCs w:val="18"/>
              </w:rPr>
            </w:pPr>
          </w:p>
        </w:tc>
      </w:tr>
      <w:tr w:rsidRPr="002A6B70" w:rsidR="0052708B" w:rsidTr="00670A8D" w14:paraId="21E6CB75"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464DB04" w14:textId="77777777">
            <w:pPr>
              <w:autoSpaceDE w:val="0"/>
              <w:autoSpaceDN w:val="0"/>
              <w:adjustRightInd w:val="0"/>
              <w:rPr>
                <w:rFonts w:ascii="Georgia" w:hAnsi="Georgia" w:cs="Calibri"/>
                <w:color w:val="000000"/>
                <w:sz w:val="18"/>
                <w:szCs w:val="18"/>
              </w:rPr>
            </w:pPr>
            <w:r>
              <w:rPr>
                <w:rFonts w:ascii="Georgia" w:hAnsi="Georgia"/>
                <w:color w:val="000000"/>
                <w:sz w:val="18"/>
              </w:rPr>
              <w:t>Netherlands</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C32D304"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xxx</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4D5FA86"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FF8B7C1"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3AE2F1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5C52811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100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42F3E79"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37C901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5CB14814"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827132A"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E16FB5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2B409B9"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FE5D9FF"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FE8D2AA" w14:textId="77777777">
            <w:pPr>
              <w:autoSpaceDE w:val="0"/>
              <w:autoSpaceDN w:val="0"/>
              <w:adjustRightInd w:val="0"/>
              <w:jc w:val="center"/>
              <w:rPr>
                <w:rFonts w:ascii="Georgia" w:hAnsi="Georgia" w:cs="Calibri"/>
                <w:color w:val="000000"/>
                <w:sz w:val="18"/>
                <w:szCs w:val="18"/>
              </w:rPr>
            </w:pPr>
          </w:p>
        </w:tc>
      </w:tr>
      <w:tr w:rsidRPr="002A6B70" w:rsidR="0052708B" w:rsidTr="00670A8D" w14:paraId="2ED5FE44"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E17F92F" w14:textId="77777777">
            <w:pPr>
              <w:autoSpaceDE w:val="0"/>
              <w:autoSpaceDN w:val="0"/>
              <w:adjustRightInd w:val="0"/>
              <w:rPr>
                <w:rFonts w:ascii="Georgia" w:hAnsi="Georgia" w:cs="Calibri"/>
                <w:color w:val="000000"/>
                <w:sz w:val="18"/>
                <w:szCs w:val="18"/>
              </w:rPr>
            </w:pPr>
            <w:r>
              <w:rPr>
                <w:rFonts w:ascii="Georgia" w:hAnsi="Georgia"/>
                <w:color w:val="000000"/>
                <w:sz w:val="18"/>
              </w:rPr>
              <w:t>Austria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8BF43F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w:t>
            </w: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0C9EFD9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63</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A72B5A3"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DAF01C3"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DE35D9F"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68B770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F6302D8"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0470D92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37</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846BDD2"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CED24A3"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40A36B1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8501E15"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49EE579" w14:textId="77777777">
            <w:pPr>
              <w:autoSpaceDE w:val="0"/>
              <w:autoSpaceDN w:val="0"/>
              <w:adjustRightInd w:val="0"/>
              <w:jc w:val="center"/>
              <w:rPr>
                <w:rFonts w:ascii="Georgia" w:hAnsi="Georgia" w:cs="Calibri"/>
                <w:color w:val="000000"/>
                <w:sz w:val="18"/>
                <w:szCs w:val="18"/>
              </w:rPr>
            </w:pPr>
          </w:p>
        </w:tc>
      </w:tr>
      <w:tr w:rsidRPr="002A6B70" w:rsidR="0052708B" w:rsidTr="00670A8D" w14:paraId="0AB5C2FF"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2885017" w14:textId="77777777">
            <w:pPr>
              <w:autoSpaceDE w:val="0"/>
              <w:autoSpaceDN w:val="0"/>
              <w:adjustRightInd w:val="0"/>
              <w:rPr>
                <w:rFonts w:ascii="Georgia" w:hAnsi="Georgia" w:cs="Calibri"/>
                <w:color w:val="000000"/>
                <w:sz w:val="18"/>
                <w:szCs w:val="18"/>
              </w:rPr>
            </w:pPr>
            <w:r>
              <w:rPr>
                <w:rFonts w:ascii="Georgia" w:hAnsi="Georgia"/>
                <w:color w:val="000000"/>
                <w:sz w:val="18"/>
              </w:rPr>
              <w:t>Poland</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27576F2"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0F60EDAB"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3</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48A851A"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120F0F7"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7C90841"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64E54E5"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461BA04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2CE0510F"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97</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49265B2"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F542EC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B94B08A"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24562FD"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AF38158" w14:textId="77777777">
            <w:pPr>
              <w:autoSpaceDE w:val="0"/>
              <w:autoSpaceDN w:val="0"/>
              <w:adjustRightInd w:val="0"/>
              <w:jc w:val="center"/>
              <w:rPr>
                <w:rFonts w:ascii="Georgia" w:hAnsi="Georgia" w:cs="Calibri"/>
                <w:color w:val="000000"/>
                <w:sz w:val="18"/>
                <w:szCs w:val="18"/>
              </w:rPr>
            </w:pPr>
          </w:p>
        </w:tc>
      </w:tr>
      <w:tr w:rsidRPr="002A6B70" w:rsidR="0052708B" w:rsidTr="00670A8D" w14:paraId="3DB24DD3"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A0662B0" w14:textId="77777777">
            <w:pPr>
              <w:autoSpaceDE w:val="0"/>
              <w:autoSpaceDN w:val="0"/>
              <w:adjustRightInd w:val="0"/>
              <w:rPr>
                <w:rFonts w:ascii="Georgia" w:hAnsi="Georgia" w:cs="Calibri"/>
                <w:color w:val="000000"/>
                <w:sz w:val="18"/>
                <w:szCs w:val="18"/>
              </w:rPr>
            </w:pPr>
            <w:r>
              <w:rPr>
                <w:rFonts w:ascii="Georgia" w:hAnsi="Georgia"/>
                <w:color w:val="000000"/>
                <w:sz w:val="18"/>
              </w:rPr>
              <w:t>Portugal</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BE262A" w14:paraId="6204E0A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02BB4CB"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7C3C42F"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C4A2368"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133D0894"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77EC74C"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5B0648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B0E9366"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1939748B"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3</w:t>
            </w:r>
          </w:p>
        </w:tc>
        <w:tc>
          <w:tcPr>
            <w:tcW w:w="691"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4C38ACB8"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91</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546FFD6"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FD18B48"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4D9417E" w14:textId="77777777">
            <w:pPr>
              <w:autoSpaceDE w:val="0"/>
              <w:autoSpaceDN w:val="0"/>
              <w:adjustRightInd w:val="0"/>
              <w:jc w:val="center"/>
              <w:rPr>
                <w:rFonts w:ascii="Georgia" w:hAnsi="Georgia" w:cs="Calibri"/>
                <w:color w:val="000000"/>
                <w:sz w:val="18"/>
                <w:szCs w:val="18"/>
              </w:rPr>
            </w:pPr>
          </w:p>
        </w:tc>
      </w:tr>
      <w:tr w:rsidRPr="002A6B70" w:rsidR="0052708B" w:rsidTr="00670A8D" w14:paraId="37CE9F2D"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C606354" w14:textId="77777777">
            <w:pPr>
              <w:autoSpaceDE w:val="0"/>
              <w:autoSpaceDN w:val="0"/>
              <w:adjustRightInd w:val="0"/>
              <w:rPr>
                <w:rFonts w:ascii="Georgia" w:hAnsi="Georgia" w:cs="Calibri"/>
                <w:color w:val="000000"/>
                <w:sz w:val="18"/>
                <w:szCs w:val="18"/>
              </w:rPr>
            </w:pPr>
            <w:r>
              <w:rPr>
                <w:rFonts w:ascii="Georgia" w:hAnsi="Georgia"/>
                <w:color w:val="000000"/>
                <w:sz w:val="18"/>
              </w:rPr>
              <w:t>Romania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8CF78E4"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6A5D818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21</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03F8C9C"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10211B7"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76E798B"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343977B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BB2F72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3BC18D08"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56</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B4C4646"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830A128"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4CA3381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6</w:t>
            </w:r>
          </w:p>
        </w:tc>
        <w:tc>
          <w:tcPr>
            <w:tcW w:w="473"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2CAB01C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16</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76EFC37" w14:textId="77777777">
            <w:pPr>
              <w:autoSpaceDE w:val="0"/>
              <w:autoSpaceDN w:val="0"/>
              <w:adjustRightInd w:val="0"/>
              <w:jc w:val="center"/>
              <w:rPr>
                <w:rFonts w:ascii="Georgia" w:hAnsi="Georgia" w:cs="Calibri"/>
                <w:color w:val="000000"/>
                <w:sz w:val="18"/>
                <w:szCs w:val="18"/>
              </w:rPr>
            </w:pPr>
          </w:p>
        </w:tc>
      </w:tr>
      <w:tr w:rsidRPr="002A6B70" w:rsidR="0052708B" w:rsidTr="00670A8D" w14:paraId="36CACB20"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CBD48FC" w14:textId="77777777">
            <w:pPr>
              <w:autoSpaceDE w:val="0"/>
              <w:autoSpaceDN w:val="0"/>
              <w:adjustRightInd w:val="0"/>
              <w:rPr>
                <w:rFonts w:ascii="Georgia" w:hAnsi="Georgia" w:cs="Calibri"/>
                <w:color w:val="000000"/>
                <w:sz w:val="18"/>
                <w:szCs w:val="18"/>
              </w:rPr>
            </w:pPr>
            <w:r>
              <w:rPr>
                <w:rFonts w:ascii="Georgia" w:hAnsi="Georgia"/>
                <w:color w:val="000000"/>
                <w:sz w:val="18"/>
              </w:rPr>
              <w:t>Slovenia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BE262A" w14:paraId="54A59189"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w:t>
            </w:r>
          </w:p>
        </w:tc>
        <w:tc>
          <w:tcPr>
            <w:tcW w:w="585"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6ECD1221"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38</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C3D6244"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9EFA24B"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931FE0D"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DEBF44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007A43B"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2034544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62</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291463D"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6A4058F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41A1EE8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C4848A4"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C17C418" w14:textId="77777777">
            <w:pPr>
              <w:autoSpaceDE w:val="0"/>
              <w:autoSpaceDN w:val="0"/>
              <w:adjustRightInd w:val="0"/>
              <w:jc w:val="center"/>
              <w:rPr>
                <w:rFonts w:ascii="Georgia" w:hAnsi="Georgia" w:cs="Calibri"/>
                <w:color w:val="000000"/>
                <w:sz w:val="18"/>
                <w:szCs w:val="18"/>
              </w:rPr>
            </w:pPr>
          </w:p>
        </w:tc>
      </w:tr>
      <w:tr w:rsidRPr="002A6B70" w:rsidR="0052708B" w:rsidTr="00670A8D" w14:paraId="03B2CB72"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CDF4E96" w14:textId="77777777">
            <w:pPr>
              <w:autoSpaceDE w:val="0"/>
              <w:autoSpaceDN w:val="0"/>
              <w:adjustRightInd w:val="0"/>
              <w:rPr>
                <w:rFonts w:ascii="Georgia" w:hAnsi="Georgia" w:cs="Calibri"/>
                <w:color w:val="000000"/>
                <w:sz w:val="18"/>
                <w:szCs w:val="18"/>
              </w:rPr>
            </w:pPr>
            <w:r>
              <w:rPr>
                <w:rFonts w:ascii="Georgia" w:hAnsi="Georgia"/>
                <w:color w:val="000000"/>
                <w:sz w:val="18"/>
              </w:rPr>
              <w:t>Slovakia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DD6A0A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6DDE813B"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71</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C10AEB8"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70B8D1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1310A7F"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16C5AEB"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4E8A65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C43121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419705E"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EF89D97"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32C282B9"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29</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B1DB704"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E02FD0D" w14:textId="77777777">
            <w:pPr>
              <w:autoSpaceDE w:val="0"/>
              <w:autoSpaceDN w:val="0"/>
              <w:adjustRightInd w:val="0"/>
              <w:jc w:val="center"/>
              <w:rPr>
                <w:rFonts w:ascii="Georgia" w:hAnsi="Georgia" w:cs="Calibri"/>
                <w:color w:val="000000"/>
                <w:sz w:val="18"/>
                <w:szCs w:val="18"/>
              </w:rPr>
            </w:pPr>
          </w:p>
        </w:tc>
      </w:tr>
      <w:tr w:rsidRPr="002A6B70" w:rsidR="0052708B" w:rsidTr="00670A8D" w14:paraId="56E7641E"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D33814B" w14:textId="77777777">
            <w:pPr>
              <w:autoSpaceDE w:val="0"/>
              <w:autoSpaceDN w:val="0"/>
              <w:adjustRightInd w:val="0"/>
              <w:rPr>
                <w:rFonts w:ascii="Georgia" w:hAnsi="Georgia" w:cs="Calibri"/>
                <w:color w:val="000000"/>
                <w:sz w:val="18"/>
                <w:szCs w:val="18"/>
              </w:rPr>
            </w:pPr>
            <w:r>
              <w:rPr>
                <w:rFonts w:ascii="Georgia" w:hAnsi="Georgia"/>
                <w:color w:val="000000"/>
                <w:sz w:val="18"/>
              </w:rPr>
              <w:t>Spain</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BF412E2"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w:t>
            </w: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1D852CA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90F30F4"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6D5C725"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0245D3B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11</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BD82EA8"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F82C3B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69A33EC"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34C6975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w:t>
            </w:r>
          </w:p>
        </w:tc>
        <w:tc>
          <w:tcPr>
            <w:tcW w:w="691"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41A7A2D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86</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71EF695"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9E6A238"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FEA345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r>
      <w:tr w:rsidRPr="002A6B70" w:rsidR="0052708B" w:rsidTr="00670A8D" w14:paraId="16B6C363"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5F8C3D2" w14:textId="77777777">
            <w:pPr>
              <w:autoSpaceDE w:val="0"/>
              <w:autoSpaceDN w:val="0"/>
              <w:adjustRightInd w:val="0"/>
              <w:rPr>
                <w:rFonts w:ascii="Georgia" w:hAnsi="Georgia" w:cs="Calibri"/>
                <w:color w:val="000000"/>
                <w:sz w:val="18"/>
                <w:szCs w:val="18"/>
              </w:rPr>
            </w:pPr>
            <w:r>
              <w:rPr>
                <w:rFonts w:ascii="Georgia" w:hAnsi="Georgia"/>
                <w:color w:val="000000"/>
                <w:sz w:val="18"/>
              </w:rPr>
              <w:t>Czech Republic</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37CF88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5C561C9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E93C1BE"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57C7DA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3ED2B3D"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CA0862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547221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0000" w:fill="FFFFFF"/>
          </w:tcPr>
          <w:p w:rsidRPr="002A6B70" w:rsidR="0052708B" w:rsidP="002C1A6C" w:rsidRDefault="0052708B" w14:paraId="44F4A939"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96</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90CBEC1"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8FEE427"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658397B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4</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45F2DF5"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272BC83" w14:textId="77777777">
            <w:pPr>
              <w:autoSpaceDE w:val="0"/>
              <w:autoSpaceDN w:val="0"/>
              <w:adjustRightInd w:val="0"/>
              <w:jc w:val="center"/>
              <w:rPr>
                <w:rFonts w:ascii="Georgia" w:hAnsi="Georgia" w:cs="Calibri"/>
                <w:color w:val="000000"/>
                <w:sz w:val="18"/>
                <w:szCs w:val="18"/>
              </w:rPr>
            </w:pPr>
          </w:p>
        </w:tc>
      </w:tr>
      <w:tr w:rsidRPr="002A6B70" w:rsidR="0052708B" w:rsidTr="00670A8D" w14:paraId="12CF4AEA" w14:textId="77777777">
        <w:trPr>
          <w:trHeight w:val="284" w:hRule="exact"/>
        </w:trPr>
        <w:tc>
          <w:tcPr>
            <w:tcW w:w="212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59E7715" w14:textId="77777777">
            <w:pPr>
              <w:autoSpaceDE w:val="0"/>
              <w:autoSpaceDN w:val="0"/>
              <w:adjustRightInd w:val="0"/>
              <w:rPr>
                <w:rFonts w:ascii="Georgia" w:hAnsi="Georgia" w:cs="Calibri"/>
                <w:color w:val="000000"/>
                <w:sz w:val="18"/>
                <w:szCs w:val="18"/>
              </w:rPr>
            </w:pPr>
            <w:r>
              <w:rPr>
                <w:rFonts w:ascii="Georgia" w:hAnsi="Georgia"/>
                <w:color w:val="000000"/>
                <w:sz w:val="18"/>
              </w:rPr>
              <w:t>Sweden</w:t>
            </w:r>
          </w:p>
        </w:tc>
        <w:tc>
          <w:tcPr>
            <w:tcW w:w="452" w:type="dxa"/>
            <w:tcBorders>
              <w:top w:val="single" w:color="auto" w:sz="6" w:space="0"/>
              <w:left w:val="single" w:color="auto" w:sz="6" w:space="0"/>
              <w:bottom w:val="single" w:color="auto" w:sz="4" w:space="0"/>
              <w:right w:val="single" w:color="auto" w:sz="6" w:space="0"/>
            </w:tcBorders>
          </w:tcPr>
          <w:p w:rsidRPr="002A6B70" w:rsidR="0052708B" w:rsidP="002C1A6C" w:rsidRDefault="00A324D5" w14:paraId="0B4B3CDF" w14:textId="77777777">
            <w:pPr>
              <w:autoSpaceDE w:val="0"/>
              <w:autoSpaceDN w:val="0"/>
              <w:adjustRightInd w:val="0"/>
              <w:jc w:val="center"/>
              <w:rPr>
                <w:rFonts w:ascii="Georgia" w:hAnsi="Georgia" w:cs="Calibri"/>
                <w:color w:val="000000"/>
                <w:sz w:val="18"/>
                <w:szCs w:val="18"/>
              </w:rPr>
            </w:pPr>
            <w:r>
              <w:rPr>
                <w:rFonts w:ascii="Georgia" w:hAnsi="Georgia" w:cs="Calibri"/>
                <w:color w:val="000000"/>
                <w:sz w:val="18"/>
                <w:szCs w:val="18"/>
              </w:rPr>
              <w:t>?</w:t>
            </w:r>
          </w:p>
        </w:tc>
        <w:tc>
          <w:tcPr>
            <w:tcW w:w="585" w:type="dxa"/>
            <w:tcBorders>
              <w:top w:val="single" w:color="auto" w:sz="6" w:space="0"/>
              <w:left w:val="single" w:color="auto" w:sz="6" w:space="0"/>
              <w:bottom w:val="single" w:color="auto" w:sz="4" w:space="0"/>
              <w:right w:val="single" w:color="auto" w:sz="6" w:space="0"/>
            </w:tcBorders>
            <w:shd w:val="solid" w:color="FFCC00" w:fill="FFFFFF"/>
          </w:tcPr>
          <w:p w:rsidRPr="002A6B70" w:rsidR="0052708B" w:rsidP="002C1A6C" w:rsidRDefault="0052708B" w14:paraId="606ADB2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19</w:t>
            </w:r>
          </w:p>
        </w:tc>
        <w:tc>
          <w:tcPr>
            <w:tcW w:w="416"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7E654997"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0EC5267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3C603E7A"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5349931B"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4" w:space="0"/>
              <w:right w:val="single" w:color="auto" w:sz="6" w:space="0"/>
            </w:tcBorders>
            <w:shd w:val="solid" w:color="FF6600" w:fill="FFFFFF"/>
          </w:tcPr>
          <w:p w:rsidRPr="002A6B70" w:rsidR="0052708B" w:rsidP="002C1A6C" w:rsidRDefault="0052708B" w14:paraId="489D42E8"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77</w:t>
            </w:r>
          </w:p>
        </w:tc>
        <w:tc>
          <w:tcPr>
            <w:tcW w:w="585" w:type="dxa"/>
            <w:tcBorders>
              <w:top w:val="single" w:color="auto" w:sz="6" w:space="0"/>
              <w:left w:val="single" w:color="auto" w:sz="6" w:space="0"/>
              <w:bottom w:val="single" w:color="auto" w:sz="4" w:space="0"/>
              <w:right w:val="single" w:color="auto" w:sz="6" w:space="0"/>
            </w:tcBorders>
            <w:shd w:val="solid" w:color="FFFF00" w:fill="FFFFFF"/>
          </w:tcPr>
          <w:p w:rsidRPr="002A6B70" w:rsidR="0052708B" w:rsidP="002C1A6C" w:rsidRDefault="0052708B" w14:paraId="541C9ECA"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4</w:t>
            </w:r>
          </w:p>
        </w:tc>
        <w:tc>
          <w:tcPr>
            <w:tcW w:w="416"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6904836C"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6D32B07B"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4CA94E40"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162BD8ED"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4" w:space="0"/>
              <w:right w:val="single" w:color="auto" w:sz="6" w:space="0"/>
            </w:tcBorders>
          </w:tcPr>
          <w:p w:rsidRPr="002A6B70" w:rsidR="0052708B" w:rsidP="002C1A6C" w:rsidRDefault="0052708B" w14:paraId="2B2DB040" w14:textId="77777777">
            <w:pPr>
              <w:autoSpaceDE w:val="0"/>
              <w:autoSpaceDN w:val="0"/>
              <w:adjustRightInd w:val="0"/>
              <w:jc w:val="center"/>
              <w:rPr>
                <w:rFonts w:ascii="Georgia" w:hAnsi="Georgia" w:cs="Calibri"/>
                <w:color w:val="000000"/>
                <w:sz w:val="18"/>
                <w:szCs w:val="18"/>
              </w:rPr>
            </w:pPr>
          </w:p>
        </w:tc>
      </w:tr>
      <w:tr w:rsidRPr="002A6B70" w:rsidR="0052708B" w:rsidTr="00A324D5" w14:paraId="01CC5D09" w14:textId="77777777">
        <w:trPr>
          <w:trHeight w:val="284" w:hRule="exact"/>
        </w:trPr>
        <w:tc>
          <w:tcPr>
            <w:tcW w:w="2126" w:type="dxa"/>
            <w:tcBorders>
              <w:top w:val="single" w:color="auto" w:sz="6" w:space="0"/>
              <w:left w:val="single" w:color="auto" w:sz="6" w:space="0"/>
              <w:bottom w:val="single" w:color="auto" w:sz="4" w:space="0"/>
              <w:right w:val="single" w:color="auto" w:sz="4" w:space="0"/>
            </w:tcBorders>
            <w:shd w:val="solid" w:color="C0C0C0" w:fill="auto"/>
          </w:tcPr>
          <w:p w:rsidRPr="002A6B70" w:rsidR="0052708B" w:rsidP="002C1A6C" w:rsidRDefault="0052708B" w14:paraId="3579A74F" w14:textId="77777777">
            <w:pPr>
              <w:autoSpaceDE w:val="0"/>
              <w:autoSpaceDN w:val="0"/>
              <w:adjustRightInd w:val="0"/>
              <w:rPr>
                <w:rFonts w:ascii="Georgia" w:hAnsi="Georgia" w:cs="Calibri"/>
                <w:b/>
                <w:bCs/>
                <w:color w:val="000000"/>
                <w:sz w:val="18"/>
                <w:szCs w:val="18"/>
              </w:rPr>
            </w:pPr>
            <w:r>
              <w:rPr>
                <w:rFonts w:ascii="Georgia" w:hAnsi="Georgia"/>
                <w:b/>
                <w:color w:val="000000"/>
                <w:sz w:val="18"/>
              </w:rPr>
              <w:t>Europe non-EU</w:t>
            </w:r>
          </w:p>
        </w:tc>
        <w:tc>
          <w:tcPr>
            <w:tcW w:w="6678" w:type="dxa"/>
            <w:gridSpan w:val="13"/>
            <w:tcBorders>
              <w:top w:val="single" w:color="auto" w:sz="4" w:space="0"/>
              <w:left w:val="single" w:color="auto" w:sz="4" w:space="0"/>
              <w:bottom w:val="single" w:color="auto" w:sz="4" w:space="0"/>
            </w:tcBorders>
            <w:shd w:val="clear" w:color="auto" w:fill="auto"/>
          </w:tcPr>
          <w:p w:rsidRPr="002A6B70" w:rsidR="0052708B" w:rsidP="002C1A6C" w:rsidRDefault="0052708B" w14:paraId="1714534D" w14:textId="77777777">
            <w:pPr>
              <w:autoSpaceDE w:val="0"/>
              <w:autoSpaceDN w:val="0"/>
              <w:adjustRightInd w:val="0"/>
              <w:jc w:val="center"/>
              <w:rPr>
                <w:rFonts w:ascii="Georgia" w:hAnsi="Georgia" w:cs="Calibri"/>
                <w:color w:val="000000"/>
                <w:sz w:val="18"/>
                <w:szCs w:val="18"/>
              </w:rPr>
            </w:pPr>
          </w:p>
        </w:tc>
      </w:tr>
      <w:tr w:rsidRPr="002A6B70" w:rsidR="0052708B" w:rsidTr="00A324D5" w14:paraId="24C4A241" w14:textId="77777777">
        <w:trPr>
          <w:trHeight w:val="284" w:hRule="exact"/>
        </w:trPr>
        <w:tc>
          <w:tcPr>
            <w:tcW w:w="2126" w:type="dxa"/>
            <w:tcBorders>
              <w:top w:val="single" w:color="auto" w:sz="4" w:space="0"/>
              <w:left w:val="single" w:color="auto" w:sz="4" w:space="0"/>
              <w:bottom w:val="single" w:color="auto" w:sz="6" w:space="0"/>
              <w:right w:val="single" w:color="auto" w:sz="6" w:space="0"/>
            </w:tcBorders>
          </w:tcPr>
          <w:p w:rsidRPr="002A6B70" w:rsidR="0052708B" w:rsidP="002C1A6C" w:rsidRDefault="0052708B" w14:paraId="1819CE41" w14:textId="77777777">
            <w:pPr>
              <w:autoSpaceDE w:val="0"/>
              <w:autoSpaceDN w:val="0"/>
              <w:adjustRightInd w:val="0"/>
              <w:rPr>
                <w:rFonts w:ascii="Georgia" w:hAnsi="Georgia" w:cs="Calibri"/>
                <w:color w:val="000000"/>
                <w:sz w:val="18"/>
                <w:szCs w:val="18"/>
              </w:rPr>
            </w:pPr>
            <w:r>
              <w:rPr>
                <w:rFonts w:ascii="Georgia" w:hAnsi="Georgia"/>
                <w:color w:val="000000"/>
                <w:sz w:val="18"/>
              </w:rPr>
              <w:t>Norway</w:t>
            </w:r>
          </w:p>
        </w:tc>
        <w:tc>
          <w:tcPr>
            <w:tcW w:w="452" w:type="dxa"/>
            <w:tcBorders>
              <w:top w:val="single" w:color="auto" w:sz="4" w:space="0"/>
              <w:left w:val="single" w:color="auto" w:sz="6" w:space="0"/>
              <w:bottom w:val="single" w:color="auto" w:sz="6" w:space="0"/>
              <w:right w:val="single" w:color="auto" w:sz="6" w:space="0"/>
            </w:tcBorders>
          </w:tcPr>
          <w:p w:rsidRPr="002A6B70" w:rsidR="0052708B" w:rsidP="002C1A6C" w:rsidRDefault="00BE262A" w14:paraId="310A5EFF"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w:t>
            </w:r>
          </w:p>
        </w:tc>
        <w:tc>
          <w:tcPr>
            <w:tcW w:w="585" w:type="dxa"/>
            <w:tcBorders>
              <w:top w:val="single" w:color="auto" w:sz="4" w:space="0"/>
              <w:left w:val="single" w:color="auto" w:sz="6" w:space="0"/>
              <w:bottom w:val="single" w:color="auto" w:sz="6" w:space="0"/>
              <w:right w:val="single" w:color="auto" w:sz="6" w:space="0"/>
            </w:tcBorders>
            <w:shd w:val="solid" w:color="FF6600" w:fill="FFFFFF"/>
          </w:tcPr>
          <w:p w:rsidRPr="002A6B70" w:rsidR="0052708B" w:rsidP="002C1A6C" w:rsidRDefault="0052708B" w14:paraId="75EB1CC6"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59</w:t>
            </w:r>
          </w:p>
        </w:tc>
        <w:tc>
          <w:tcPr>
            <w:tcW w:w="416" w:type="dxa"/>
            <w:tcBorders>
              <w:top w:val="single" w:color="auto" w:sz="4" w:space="0"/>
              <w:left w:val="single" w:color="auto" w:sz="6" w:space="0"/>
              <w:bottom w:val="single" w:color="auto" w:sz="6" w:space="0"/>
              <w:right w:val="single" w:color="auto" w:sz="6" w:space="0"/>
            </w:tcBorders>
          </w:tcPr>
          <w:p w:rsidRPr="002A6B70" w:rsidR="0052708B" w:rsidP="002C1A6C" w:rsidRDefault="0052708B" w14:paraId="57BBC45A"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4" w:space="0"/>
              <w:left w:val="single" w:color="auto" w:sz="6" w:space="0"/>
              <w:bottom w:val="single" w:color="auto" w:sz="6" w:space="0"/>
              <w:right w:val="single" w:color="auto" w:sz="6" w:space="0"/>
            </w:tcBorders>
            <w:shd w:val="solid" w:color="FFFF00" w:fill="FFFFFF"/>
          </w:tcPr>
          <w:p w:rsidRPr="002A6B70" w:rsidR="0052708B" w:rsidP="002C1A6C" w:rsidRDefault="0052708B" w14:paraId="5968843D"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w:t>
            </w:r>
          </w:p>
        </w:tc>
        <w:tc>
          <w:tcPr>
            <w:tcW w:w="585" w:type="dxa"/>
            <w:tcBorders>
              <w:top w:val="single" w:color="auto" w:sz="4" w:space="0"/>
              <w:left w:val="single" w:color="auto" w:sz="6" w:space="0"/>
              <w:bottom w:val="single" w:color="auto" w:sz="6" w:space="0"/>
              <w:right w:val="single" w:color="auto" w:sz="6" w:space="0"/>
            </w:tcBorders>
            <w:shd w:val="solid" w:color="FFCC00" w:fill="FFFFFF"/>
          </w:tcPr>
          <w:p w:rsidRPr="002A6B70" w:rsidR="0052708B" w:rsidP="002C1A6C" w:rsidRDefault="0052708B" w14:paraId="19A6064F"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23</w:t>
            </w:r>
          </w:p>
        </w:tc>
        <w:tc>
          <w:tcPr>
            <w:tcW w:w="416" w:type="dxa"/>
            <w:tcBorders>
              <w:top w:val="single" w:color="auto" w:sz="4" w:space="0"/>
              <w:left w:val="single" w:color="auto" w:sz="6" w:space="0"/>
              <w:bottom w:val="single" w:color="auto" w:sz="6" w:space="0"/>
              <w:right w:val="single" w:color="auto" w:sz="6" w:space="0"/>
            </w:tcBorders>
          </w:tcPr>
          <w:p w:rsidRPr="002A6B70" w:rsidR="0052708B" w:rsidP="002C1A6C" w:rsidRDefault="0052708B" w14:paraId="114CB8A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4" w:space="0"/>
              <w:left w:val="single" w:color="auto" w:sz="6" w:space="0"/>
              <w:bottom w:val="single" w:color="auto" w:sz="6" w:space="0"/>
              <w:right w:val="single" w:color="auto" w:sz="6" w:space="0"/>
            </w:tcBorders>
            <w:shd w:val="solid" w:color="FFCC00" w:fill="FFFFFF"/>
          </w:tcPr>
          <w:p w:rsidRPr="002A6B70" w:rsidR="0052708B" w:rsidP="002C1A6C" w:rsidRDefault="0052708B" w14:paraId="4753A73E"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17</w:t>
            </w:r>
          </w:p>
        </w:tc>
        <w:tc>
          <w:tcPr>
            <w:tcW w:w="585" w:type="dxa"/>
            <w:tcBorders>
              <w:top w:val="single" w:color="auto" w:sz="4" w:space="0"/>
              <w:left w:val="single" w:color="auto" w:sz="6" w:space="0"/>
              <w:bottom w:val="single" w:color="auto" w:sz="6" w:space="0"/>
              <w:right w:val="single" w:color="auto" w:sz="6" w:space="0"/>
            </w:tcBorders>
          </w:tcPr>
          <w:p w:rsidRPr="002A6B70" w:rsidR="0052708B" w:rsidP="002C1A6C" w:rsidRDefault="0052708B" w14:paraId="6F43DC8C"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4" w:space="0"/>
              <w:left w:val="single" w:color="auto" w:sz="6" w:space="0"/>
              <w:bottom w:val="single" w:color="auto" w:sz="6" w:space="0"/>
              <w:right w:val="single" w:color="auto" w:sz="6" w:space="0"/>
            </w:tcBorders>
          </w:tcPr>
          <w:p w:rsidRPr="002A6B70" w:rsidR="0052708B" w:rsidP="002C1A6C" w:rsidRDefault="0052708B" w14:paraId="1970DDB3"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4" w:space="0"/>
              <w:left w:val="single" w:color="auto" w:sz="6" w:space="0"/>
              <w:bottom w:val="single" w:color="auto" w:sz="6" w:space="0"/>
              <w:right w:val="single" w:color="auto" w:sz="6" w:space="0"/>
            </w:tcBorders>
          </w:tcPr>
          <w:p w:rsidRPr="002A6B70" w:rsidR="0052708B" w:rsidP="002C1A6C" w:rsidRDefault="0052708B" w14:paraId="19F5D2C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4" w:space="0"/>
              <w:left w:val="single" w:color="auto" w:sz="6" w:space="0"/>
              <w:bottom w:val="single" w:color="auto" w:sz="6" w:space="0"/>
              <w:right w:val="single" w:color="auto" w:sz="6" w:space="0"/>
            </w:tcBorders>
          </w:tcPr>
          <w:p w:rsidRPr="002A6B70" w:rsidR="0052708B" w:rsidP="002C1A6C" w:rsidRDefault="0052708B" w14:paraId="06A4D3D9"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4" w:space="0"/>
              <w:left w:val="single" w:color="auto" w:sz="6" w:space="0"/>
              <w:bottom w:val="single" w:color="auto" w:sz="6" w:space="0"/>
              <w:right w:val="single" w:color="auto" w:sz="6" w:space="0"/>
            </w:tcBorders>
          </w:tcPr>
          <w:p w:rsidRPr="002A6B70" w:rsidR="0052708B" w:rsidP="002C1A6C" w:rsidRDefault="0052708B" w14:paraId="7C5FE958"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4" w:space="0"/>
              <w:left w:val="single" w:color="auto" w:sz="6" w:space="0"/>
              <w:bottom w:val="single" w:color="auto" w:sz="6" w:space="0"/>
              <w:right w:val="single" w:color="auto" w:sz="4" w:space="0"/>
            </w:tcBorders>
          </w:tcPr>
          <w:p w:rsidRPr="002A6B70" w:rsidR="0052708B" w:rsidP="002C1A6C" w:rsidRDefault="0052708B" w14:paraId="0687DA0C" w14:textId="77777777">
            <w:pPr>
              <w:autoSpaceDE w:val="0"/>
              <w:autoSpaceDN w:val="0"/>
              <w:adjustRightInd w:val="0"/>
              <w:jc w:val="center"/>
              <w:rPr>
                <w:rFonts w:ascii="Georgia" w:hAnsi="Georgia" w:cs="Calibri"/>
                <w:color w:val="000000"/>
                <w:sz w:val="18"/>
                <w:szCs w:val="18"/>
              </w:rPr>
            </w:pPr>
          </w:p>
        </w:tc>
      </w:tr>
      <w:tr w:rsidRPr="002A6B70" w:rsidR="0052708B" w:rsidTr="00A324D5" w14:paraId="09B62D9C" w14:textId="77777777">
        <w:trPr>
          <w:trHeight w:val="284" w:hRule="exact"/>
        </w:trPr>
        <w:tc>
          <w:tcPr>
            <w:tcW w:w="2126" w:type="dxa"/>
            <w:tcBorders>
              <w:top w:val="single" w:color="auto" w:sz="6" w:space="0"/>
              <w:left w:val="single" w:color="auto" w:sz="4" w:space="0"/>
              <w:bottom w:val="single" w:color="auto" w:sz="6" w:space="0"/>
              <w:right w:val="single" w:color="auto" w:sz="6" w:space="0"/>
            </w:tcBorders>
          </w:tcPr>
          <w:p w:rsidRPr="002A6B70" w:rsidR="0052708B" w:rsidP="002C1A6C" w:rsidRDefault="0052708B" w14:paraId="26914B51" w14:textId="77777777">
            <w:pPr>
              <w:autoSpaceDE w:val="0"/>
              <w:autoSpaceDN w:val="0"/>
              <w:adjustRightInd w:val="0"/>
              <w:rPr>
                <w:rFonts w:ascii="Georgia" w:hAnsi="Georgia" w:cs="Calibri"/>
                <w:color w:val="000000"/>
                <w:sz w:val="18"/>
                <w:szCs w:val="18"/>
              </w:rPr>
            </w:pPr>
            <w:r>
              <w:rPr>
                <w:rFonts w:ascii="Georgia" w:hAnsi="Georgia"/>
                <w:color w:val="000000"/>
                <w:sz w:val="18"/>
              </w:rPr>
              <w:t>Russia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F0322A4"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2654BA9B"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B879BA9"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3C6B639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4</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ED82603"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45374DF4"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75B6760F"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18</w:t>
            </w: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3DC1748"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7</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D760C7B"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4C9B71C"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9825A48"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38CE3CF8"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8</w:t>
            </w:r>
          </w:p>
        </w:tc>
        <w:tc>
          <w:tcPr>
            <w:tcW w:w="473" w:type="dxa"/>
            <w:tcBorders>
              <w:top w:val="single" w:color="auto" w:sz="6" w:space="0"/>
              <w:left w:val="single" w:color="auto" w:sz="6" w:space="0"/>
              <w:bottom w:val="single" w:color="auto" w:sz="6" w:space="0"/>
              <w:right w:val="single" w:color="auto" w:sz="4" w:space="0"/>
            </w:tcBorders>
            <w:shd w:val="solid" w:color="FF6600" w:fill="FFFFFF"/>
          </w:tcPr>
          <w:p w:rsidRPr="002A6B70" w:rsidR="0052708B" w:rsidP="002C1A6C" w:rsidRDefault="0052708B" w14:paraId="5B05D481"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62</w:t>
            </w:r>
          </w:p>
        </w:tc>
      </w:tr>
      <w:tr w:rsidRPr="002A6B70" w:rsidR="0052708B" w:rsidTr="00A324D5" w14:paraId="5592E803" w14:textId="77777777">
        <w:trPr>
          <w:trHeight w:val="284" w:hRule="exact"/>
        </w:trPr>
        <w:tc>
          <w:tcPr>
            <w:tcW w:w="2126" w:type="dxa"/>
            <w:tcBorders>
              <w:top w:val="single" w:color="auto" w:sz="6" w:space="0"/>
              <w:left w:val="single" w:color="auto" w:sz="4" w:space="0"/>
              <w:bottom w:val="single" w:color="auto" w:sz="6" w:space="0"/>
              <w:right w:val="single" w:color="auto" w:sz="6" w:space="0"/>
            </w:tcBorders>
          </w:tcPr>
          <w:p w:rsidRPr="002A6B70" w:rsidR="0052708B" w:rsidP="002C1A6C" w:rsidRDefault="0052708B" w14:paraId="2D007DDC" w14:textId="77777777">
            <w:pPr>
              <w:autoSpaceDE w:val="0"/>
              <w:autoSpaceDN w:val="0"/>
              <w:adjustRightInd w:val="0"/>
              <w:rPr>
                <w:rFonts w:ascii="Georgia" w:hAnsi="Georgia" w:cs="Calibri"/>
                <w:color w:val="000000"/>
                <w:sz w:val="18"/>
                <w:szCs w:val="18"/>
              </w:rPr>
            </w:pPr>
            <w:r>
              <w:rPr>
                <w:rFonts w:ascii="Georgia" w:hAnsi="Georgia"/>
                <w:color w:val="000000"/>
                <w:sz w:val="18"/>
              </w:rPr>
              <w:t>Serbia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BE262A" w14:paraId="06E91FA4"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w:t>
            </w: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386F8B54"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A40EA9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7735003"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DD13152"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D5DF367"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84F7D6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5C89A63D"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70</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7BB4E40"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7B5A9CA"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CC00" w:fill="FFFFFF"/>
          </w:tcPr>
          <w:p w:rsidRPr="002A6B70" w:rsidR="0052708B" w:rsidP="002C1A6C" w:rsidRDefault="0052708B" w14:paraId="6F3FA19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25</w:t>
            </w: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7271DAE"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4" w:space="0"/>
            </w:tcBorders>
          </w:tcPr>
          <w:p w:rsidRPr="002A6B70" w:rsidR="0052708B" w:rsidP="002C1A6C" w:rsidRDefault="0052708B" w14:paraId="32AA97EB" w14:textId="77777777">
            <w:pPr>
              <w:autoSpaceDE w:val="0"/>
              <w:autoSpaceDN w:val="0"/>
              <w:adjustRightInd w:val="0"/>
              <w:jc w:val="center"/>
              <w:rPr>
                <w:rFonts w:ascii="Georgia" w:hAnsi="Georgia" w:cs="Calibri"/>
                <w:color w:val="000000"/>
                <w:sz w:val="18"/>
                <w:szCs w:val="18"/>
              </w:rPr>
            </w:pPr>
          </w:p>
        </w:tc>
      </w:tr>
      <w:tr w:rsidRPr="002A6B70" w:rsidR="0052708B" w:rsidTr="00A324D5" w14:paraId="551A2DB4" w14:textId="77777777">
        <w:trPr>
          <w:trHeight w:val="284" w:hRule="exact"/>
        </w:trPr>
        <w:tc>
          <w:tcPr>
            <w:tcW w:w="2126" w:type="dxa"/>
            <w:tcBorders>
              <w:top w:val="single" w:color="auto" w:sz="6" w:space="0"/>
              <w:left w:val="single" w:color="auto" w:sz="4" w:space="0"/>
              <w:bottom w:val="single" w:color="auto" w:sz="6" w:space="0"/>
              <w:right w:val="single" w:color="auto" w:sz="6" w:space="0"/>
            </w:tcBorders>
          </w:tcPr>
          <w:p w:rsidRPr="002A6B70" w:rsidR="0052708B" w:rsidP="002C1A6C" w:rsidRDefault="0052708B" w14:paraId="7FDBAC87" w14:textId="77777777">
            <w:pPr>
              <w:autoSpaceDE w:val="0"/>
              <w:autoSpaceDN w:val="0"/>
              <w:adjustRightInd w:val="0"/>
              <w:rPr>
                <w:rFonts w:ascii="Georgia" w:hAnsi="Georgia" w:cs="Calibri"/>
                <w:color w:val="000000"/>
                <w:sz w:val="18"/>
                <w:szCs w:val="18"/>
              </w:rPr>
            </w:pPr>
            <w:r>
              <w:rPr>
                <w:rFonts w:ascii="Georgia" w:hAnsi="Georgia"/>
                <w:color w:val="000000"/>
                <w:sz w:val="18"/>
              </w:rPr>
              <w:t>Switzerland</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976B766"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4A667D6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59</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8E4A3FD"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674122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DE84113"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2153B84"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398E09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2AEDC09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41</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E01A390"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FECB53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6EFBF3D"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468867F8"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4" w:space="0"/>
            </w:tcBorders>
          </w:tcPr>
          <w:p w:rsidRPr="002A6B70" w:rsidR="0052708B" w:rsidP="002C1A6C" w:rsidRDefault="0052708B" w14:paraId="7A0962A4" w14:textId="77777777">
            <w:pPr>
              <w:autoSpaceDE w:val="0"/>
              <w:autoSpaceDN w:val="0"/>
              <w:adjustRightInd w:val="0"/>
              <w:jc w:val="center"/>
              <w:rPr>
                <w:rFonts w:ascii="Georgia" w:hAnsi="Georgia" w:cs="Calibri"/>
                <w:color w:val="000000"/>
                <w:sz w:val="18"/>
                <w:szCs w:val="18"/>
              </w:rPr>
            </w:pPr>
          </w:p>
        </w:tc>
      </w:tr>
      <w:tr w:rsidRPr="002A6B70" w:rsidR="0052708B" w:rsidTr="00A324D5" w14:paraId="4CE9B0C5" w14:textId="77777777">
        <w:trPr>
          <w:trHeight w:val="284" w:hRule="exact"/>
        </w:trPr>
        <w:tc>
          <w:tcPr>
            <w:tcW w:w="2126" w:type="dxa"/>
            <w:tcBorders>
              <w:top w:val="single" w:color="auto" w:sz="6" w:space="0"/>
              <w:left w:val="single" w:color="auto" w:sz="4" w:space="0"/>
              <w:bottom w:val="single" w:color="auto" w:sz="6" w:space="0"/>
              <w:right w:val="single" w:color="auto" w:sz="6" w:space="0"/>
            </w:tcBorders>
          </w:tcPr>
          <w:p w:rsidRPr="002A6B70" w:rsidR="0052708B" w:rsidP="002C1A6C" w:rsidRDefault="0052708B" w14:paraId="6858439B" w14:textId="77777777">
            <w:pPr>
              <w:autoSpaceDE w:val="0"/>
              <w:autoSpaceDN w:val="0"/>
              <w:adjustRightInd w:val="0"/>
              <w:rPr>
                <w:rFonts w:ascii="Georgia" w:hAnsi="Georgia" w:cs="Calibri"/>
                <w:color w:val="000000"/>
                <w:sz w:val="18"/>
                <w:szCs w:val="18"/>
              </w:rPr>
            </w:pPr>
            <w:r>
              <w:rPr>
                <w:rFonts w:ascii="Georgia" w:hAnsi="Georgia"/>
                <w:color w:val="000000"/>
                <w:sz w:val="18"/>
              </w:rPr>
              <w:t>North Macedonia</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D267CC2"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688CE415"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47</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016F005"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B02A2FF"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F33C66F"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05087DC"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2C78A3D1"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2B3158CD"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53</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1F288A77"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154B079"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9030977"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48F0FA4"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4" w:space="0"/>
            </w:tcBorders>
          </w:tcPr>
          <w:p w:rsidRPr="002A6B70" w:rsidR="0052708B" w:rsidP="002C1A6C" w:rsidRDefault="0052708B" w14:paraId="5F57F89E" w14:textId="77777777">
            <w:pPr>
              <w:autoSpaceDE w:val="0"/>
              <w:autoSpaceDN w:val="0"/>
              <w:adjustRightInd w:val="0"/>
              <w:jc w:val="center"/>
              <w:rPr>
                <w:rFonts w:ascii="Georgia" w:hAnsi="Georgia" w:cs="Calibri"/>
                <w:color w:val="000000"/>
                <w:sz w:val="18"/>
                <w:szCs w:val="18"/>
              </w:rPr>
            </w:pPr>
          </w:p>
        </w:tc>
      </w:tr>
      <w:tr w:rsidRPr="002A6B70" w:rsidR="0052708B" w:rsidTr="00A324D5" w14:paraId="4FAED694" w14:textId="77777777">
        <w:trPr>
          <w:trHeight w:val="284" w:hRule="exact"/>
        </w:trPr>
        <w:tc>
          <w:tcPr>
            <w:tcW w:w="2126" w:type="dxa"/>
            <w:tcBorders>
              <w:top w:val="single" w:color="auto" w:sz="6" w:space="0"/>
              <w:left w:val="single" w:color="auto" w:sz="4" w:space="0"/>
              <w:bottom w:val="single" w:color="auto" w:sz="6" w:space="0"/>
              <w:right w:val="single" w:color="auto" w:sz="6" w:space="0"/>
            </w:tcBorders>
          </w:tcPr>
          <w:p w:rsidRPr="002A6B70" w:rsidR="0052708B" w:rsidP="002C1A6C" w:rsidRDefault="0052708B" w14:paraId="3C2F5A92" w14:textId="77777777">
            <w:pPr>
              <w:autoSpaceDE w:val="0"/>
              <w:autoSpaceDN w:val="0"/>
              <w:adjustRightInd w:val="0"/>
              <w:rPr>
                <w:rFonts w:ascii="Georgia" w:hAnsi="Georgia" w:cs="Calibri"/>
                <w:color w:val="000000"/>
                <w:sz w:val="18"/>
                <w:szCs w:val="18"/>
              </w:rPr>
            </w:pPr>
            <w:r>
              <w:rPr>
                <w:rFonts w:ascii="Georgia" w:hAnsi="Georgia"/>
                <w:color w:val="000000"/>
                <w:sz w:val="18"/>
              </w:rPr>
              <w:t>Ukraine</w:t>
            </w:r>
          </w:p>
        </w:tc>
        <w:tc>
          <w:tcPr>
            <w:tcW w:w="452"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7FB2672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A2D4F3C"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4</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3745B6FF"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88A1468"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A324D5" w:rsidR="0052708B" w:rsidP="002C1A6C" w:rsidRDefault="0052708B" w14:paraId="343D7D0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35F12AB7"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585"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00006D6D"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6600" w:fill="FFFFFF"/>
          </w:tcPr>
          <w:p w:rsidRPr="002A6B70" w:rsidR="0052708B" w:rsidP="002C1A6C" w:rsidRDefault="0052708B" w14:paraId="2B7291E4"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54</w:t>
            </w:r>
          </w:p>
        </w:tc>
        <w:tc>
          <w:tcPr>
            <w:tcW w:w="416"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6553A082"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52708B" w:rsidP="002C1A6C" w:rsidRDefault="0052708B" w14:paraId="54418A32"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solid" w:color="FFFF00" w:fill="FFFFFF"/>
          </w:tcPr>
          <w:p w:rsidRPr="002A6B70" w:rsidR="0052708B" w:rsidP="002C1A6C" w:rsidRDefault="0052708B" w14:paraId="715F7A60"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0</w:t>
            </w:r>
          </w:p>
        </w:tc>
        <w:tc>
          <w:tcPr>
            <w:tcW w:w="473" w:type="dxa"/>
            <w:tcBorders>
              <w:top w:val="single" w:color="auto" w:sz="6" w:space="0"/>
              <w:left w:val="single" w:color="auto" w:sz="6" w:space="0"/>
              <w:bottom w:val="single" w:color="auto" w:sz="6" w:space="0"/>
              <w:right w:val="single" w:color="auto" w:sz="6" w:space="0"/>
            </w:tcBorders>
            <w:shd w:val="solid" w:color="FF9900" w:fill="FFFFFF"/>
          </w:tcPr>
          <w:p w:rsidRPr="002A6B70" w:rsidR="0052708B" w:rsidP="002C1A6C" w:rsidRDefault="0052708B" w14:paraId="76E6A963"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41</w:t>
            </w:r>
          </w:p>
        </w:tc>
        <w:tc>
          <w:tcPr>
            <w:tcW w:w="473" w:type="dxa"/>
            <w:tcBorders>
              <w:top w:val="single" w:color="auto" w:sz="6" w:space="0"/>
              <w:left w:val="single" w:color="auto" w:sz="6" w:space="0"/>
              <w:bottom w:val="single" w:color="auto" w:sz="6" w:space="0"/>
              <w:right w:val="single" w:color="auto" w:sz="4" w:space="0"/>
            </w:tcBorders>
          </w:tcPr>
          <w:p w:rsidRPr="002A6B70" w:rsidR="0052708B" w:rsidP="002C1A6C" w:rsidRDefault="0052708B" w14:paraId="09FD2631" w14:textId="77777777">
            <w:pPr>
              <w:autoSpaceDE w:val="0"/>
              <w:autoSpaceDN w:val="0"/>
              <w:adjustRightInd w:val="0"/>
              <w:jc w:val="center"/>
              <w:rPr>
                <w:rFonts w:ascii="Georgia" w:hAnsi="Georgia" w:cs="Calibri"/>
                <w:color w:val="000000"/>
                <w:sz w:val="18"/>
                <w:szCs w:val="18"/>
              </w:rPr>
            </w:pPr>
          </w:p>
        </w:tc>
      </w:tr>
      <w:tr w:rsidRPr="002A6B70" w:rsidR="002E074F" w:rsidTr="00A324D5" w14:paraId="09DD953F" w14:textId="77777777">
        <w:trPr>
          <w:trHeight w:val="284" w:hRule="exact"/>
        </w:trPr>
        <w:tc>
          <w:tcPr>
            <w:tcW w:w="2126" w:type="dxa"/>
            <w:tcBorders>
              <w:top w:val="single" w:color="auto" w:sz="6" w:space="0"/>
              <w:left w:val="single" w:color="auto" w:sz="4" w:space="0"/>
              <w:bottom w:val="single" w:color="auto" w:sz="6" w:space="0"/>
              <w:right w:val="single" w:color="auto" w:sz="6" w:space="0"/>
            </w:tcBorders>
          </w:tcPr>
          <w:p w:rsidRPr="002A6B70" w:rsidR="002E074F" w:rsidP="00C35D73" w:rsidRDefault="002E074F" w14:paraId="016ACF20" w14:textId="77777777">
            <w:pPr>
              <w:autoSpaceDE w:val="0"/>
              <w:autoSpaceDN w:val="0"/>
              <w:adjustRightInd w:val="0"/>
              <w:rPr>
                <w:rFonts w:ascii="Georgia" w:hAnsi="Georgia" w:cs="Calibri"/>
                <w:color w:val="000000"/>
                <w:sz w:val="18"/>
                <w:szCs w:val="18"/>
              </w:rPr>
            </w:pPr>
            <w:commentRangeStart w:id="145"/>
            <w:r>
              <w:rPr>
                <w:rFonts w:ascii="Georgia" w:hAnsi="Georgia"/>
                <w:color w:val="000000"/>
                <w:sz w:val="18"/>
              </w:rPr>
              <w:t>United Kingdom</w:t>
            </w:r>
          </w:p>
        </w:tc>
        <w:tc>
          <w:tcPr>
            <w:tcW w:w="452"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7998AC8E" w14:textId="77777777">
            <w:pPr>
              <w:autoSpaceDE w:val="0"/>
              <w:autoSpaceDN w:val="0"/>
              <w:adjustRightInd w:val="0"/>
              <w:jc w:val="center"/>
              <w:rPr>
                <w:rFonts w:ascii="Georgia" w:hAnsi="Georgia" w:cs="Calibri"/>
                <w:color w:val="000000"/>
                <w:sz w:val="18"/>
                <w:szCs w:val="18"/>
              </w:rPr>
            </w:pPr>
            <w:r>
              <w:rPr>
                <w:rFonts w:ascii="Georgia" w:hAnsi="Georgia"/>
                <w:color w:val="000000"/>
                <w:sz w:val="18"/>
              </w:rPr>
              <w:t>xxx</w:t>
            </w:r>
          </w:p>
        </w:tc>
        <w:tc>
          <w:tcPr>
            <w:tcW w:w="585" w:type="dxa"/>
            <w:tcBorders>
              <w:top w:val="single" w:color="auto" w:sz="6" w:space="0"/>
              <w:left w:val="single" w:color="auto" w:sz="6" w:space="0"/>
              <w:bottom w:val="single" w:color="auto" w:sz="4" w:space="0"/>
              <w:right w:val="single" w:color="auto" w:sz="6" w:space="0"/>
            </w:tcBorders>
          </w:tcPr>
          <w:p w:rsidRPr="002A6B70" w:rsidR="002E074F" w:rsidP="00C35D73" w:rsidRDefault="002E074F" w14:paraId="7120AAB0"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0D4104EC"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12668344"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shd w:val="clear" w:color="auto" w:fill="FF0000"/>
          </w:tcPr>
          <w:p w:rsidRPr="00A324D5" w:rsidR="002E074F" w:rsidP="002E074F" w:rsidRDefault="002E074F" w14:paraId="01C67DA8" w14:textId="77777777">
            <w:pPr>
              <w:autoSpaceDE w:val="0"/>
              <w:autoSpaceDN w:val="0"/>
              <w:adjustRightInd w:val="0"/>
              <w:jc w:val="center"/>
              <w:rPr>
                <w:rFonts w:ascii="Georgia" w:hAnsi="Georgia" w:cs="Calibri"/>
                <w:color w:val="000000"/>
                <w:sz w:val="18"/>
                <w:szCs w:val="18"/>
              </w:rPr>
            </w:pPr>
            <w:r w:rsidRPr="00A324D5">
              <w:rPr>
                <w:rFonts w:ascii="Georgia" w:hAnsi="Georgia" w:cs="Calibri"/>
                <w:color w:val="000000"/>
                <w:sz w:val="18"/>
                <w:szCs w:val="18"/>
              </w:rPr>
              <w:t>100</w:t>
            </w:r>
          </w:p>
        </w:tc>
        <w:tc>
          <w:tcPr>
            <w:tcW w:w="416"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36CF411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4801E063"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0B0A0132"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19DC9CBB"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3F7562F0"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15616316"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6" w:space="0"/>
            </w:tcBorders>
          </w:tcPr>
          <w:p w:rsidRPr="002A6B70" w:rsidR="002E074F" w:rsidP="00C35D73" w:rsidRDefault="002E074F" w14:paraId="54230AEC"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6" w:space="0"/>
              <w:right w:val="single" w:color="auto" w:sz="4" w:space="0"/>
            </w:tcBorders>
          </w:tcPr>
          <w:p w:rsidRPr="002A6B70" w:rsidR="002E074F" w:rsidP="00C35D73" w:rsidRDefault="002E074F" w14:paraId="5F66E7F5" w14:textId="77777777">
            <w:pPr>
              <w:autoSpaceDE w:val="0"/>
              <w:autoSpaceDN w:val="0"/>
              <w:adjustRightInd w:val="0"/>
              <w:jc w:val="center"/>
              <w:rPr>
                <w:rFonts w:ascii="Georgia" w:hAnsi="Georgia" w:cs="Calibri"/>
                <w:color w:val="000000"/>
                <w:sz w:val="18"/>
                <w:szCs w:val="18"/>
              </w:rPr>
            </w:pPr>
            <w:commentRangeEnd w:id="145"/>
            <w:r>
              <w:rPr>
                <w:rStyle w:val="Marquedecommentaire"/>
              </w:rPr>
              <w:commentReference w:id="145"/>
            </w:r>
          </w:p>
        </w:tc>
      </w:tr>
      <w:tr w:rsidRPr="002A6B70" w:rsidR="002E074F" w:rsidTr="00A324D5" w14:paraId="6822082A" w14:textId="77777777">
        <w:trPr>
          <w:trHeight w:val="284" w:hRule="exact"/>
        </w:trPr>
        <w:tc>
          <w:tcPr>
            <w:tcW w:w="2126" w:type="dxa"/>
            <w:tcBorders>
              <w:top w:val="single" w:color="auto" w:sz="6" w:space="0"/>
              <w:left w:val="single" w:color="auto" w:sz="4" w:space="0"/>
              <w:bottom w:val="single" w:color="auto" w:sz="4" w:space="0"/>
              <w:right w:val="single" w:color="auto" w:sz="6" w:space="0"/>
            </w:tcBorders>
          </w:tcPr>
          <w:p w:rsidRPr="002A6B70" w:rsidR="002E074F" w:rsidP="002C1A6C" w:rsidRDefault="002E074F" w14:paraId="14B3534D" w14:textId="77777777">
            <w:pPr>
              <w:autoSpaceDE w:val="0"/>
              <w:autoSpaceDN w:val="0"/>
              <w:adjustRightInd w:val="0"/>
              <w:rPr>
                <w:rFonts w:ascii="Georgia" w:hAnsi="Georgia" w:cs="Calibri"/>
                <w:color w:val="000000"/>
                <w:sz w:val="18"/>
                <w:szCs w:val="18"/>
              </w:rPr>
            </w:pPr>
            <w:r>
              <w:rPr>
                <w:rFonts w:ascii="Georgia" w:hAnsi="Georgia"/>
                <w:color w:val="000000"/>
                <w:sz w:val="18"/>
              </w:rPr>
              <w:t>Liechtenstein</w:t>
            </w:r>
          </w:p>
        </w:tc>
        <w:tc>
          <w:tcPr>
            <w:tcW w:w="452" w:type="dxa"/>
            <w:tcBorders>
              <w:top w:val="single" w:color="auto" w:sz="6" w:space="0"/>
              <w:left w:val="single" w:color="auto" w:sz="6" w:space="0"/>
              <w:bottom w:val="single" w:color="auto" w:sz="4" w:space="0"/>
              <w:right w:val="single" w:color="auto" w:sz="4" w:space="0"/>
            </w:tcBorders>
          </w:tcPr>
          <w:p w:rsidRPr="002A6B70" w:rsidR="002E074F" w:rsidP="002C1A6C" w:rsidRDefault="002E074F" w14:paraId="3E8F7A67"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4" w:space="0"/>
              <w:left w:val="single" w:color="auto" w:sz="4" w:space="0"/>
              <w:bottom w:val="single" w:color="auto" w:sz="4" w:space="0"/>
              <w:right w:val="single" w:color="auto" w:sz="4" w:space="0"/>
            </w:tcBorders>
            <w:shd w:val="clear" w:color="auto" w:fill="FF0000"/>
          </w:tcPr>
          <w:p w:rsidRPr="002E074F" w:rsidR="002E074F" w:rsidP="002C1A6C" w:rsidRDefault="002E074F" w14:paraId="21579B8F" w14:textId="77777777">
            <w:pPr>
              <w:autoSpaceDE w:val="0"/>
              <w:autoSpaceDN w:val="0"/>
              <w:adjustRightInd w:val="0"/>
              <w:jc w:val="center"/>
              <w:rPr>
                <w:rFonts w:ascii="Georgia" w:hAnsi="Georgia" w:cs="Calibri"/>
                <w:color w:val="000000"/>
                <w:sz w:val="18"/>
                <w:szCs w:val="18"/>
              </w:rPr>
            </w:pPr>
            <w:r w:rsidRPr="002E074F">
              <w:rPr>
                <w:rFonts w:ascii="Georgia" w:hAnsi="Georgia"/>
                <w:color w:val="000000"/>
                <w:sz w:val="18"/>
              </w:rPr>
              <w:t>100</w:t>
            </w:r>
          </w:p>
        </w:tc>
        <w:tc>
          <w:tcPr>
            <w:tcW w:w="416" w:type="dxa"/>
            <w:tcBorders>
              <w:top w:val="single" w:color="auto" w:sz="6" w:space="0"/>
              <w:left w:val="single" w:color="auto" w:sz="4" w:space="0"/>
              <w:bottom w:val="single" w:color="auto" w:sz="4" w:space="0"/>
              <w:right w:val="single" w:color="auto" w:sz="6" w:space="0"/>
            </w:tcBorders>
          </w:tcPr>
          <w:p w:rsidRPr="002A6B70" w:rsidR="002E074F" w:rsidP="002C1A6C" w:rsidRDefault="002E074F" w14:paraId="38F78422"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0A94D543"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0AC614B4"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6C14FB0E"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7BF034BB"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4923D275" w14:textId="77777777">
            <w:pPr>
              <w:autoSpaceDE w:val="0"/>
              <w:autoSpaceDN w:val="0"/>
              <w:adjustRightInd w:val="0"/>
              <w:jc w:val="center"/>
              <w:rPr>
                <w:rFonts w:ascii="Georgia" w:hAnsi="Georgia" w:cs="Calibri"/>
                <w:color w:val="000000"/>
                <w:sz w:val="18"/>
                <w:szCs w:val="18"/>
              </w:rPr>
            </w:pPr>
          </w:p>
        </w:tc>
        <w:tc>
          <w:tcPr>
            <w:tcW w:w="416"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7E4DBB53" w14:textId="77777777">
            <w:pPr>
              <w:autoSpaceDE w:val="0"/>
              <w:autoSpaceDN w:val="0"/>
              <w:adjustRightInd w:val="0"/>
              <w:jc w:val="center"/>
              <w:rPr>
                <w:rFonts w:ascii="Georgia" w:hAnsi="Georgia" w:cs="Calibri"/>
                <w:color w:val="000000"/>
                <w:sz w:val="18"/>
                <w:szCs w:val="18"/>
              </w:rPr>
            </w:pPr>
          </w:p>
        </w:tc>
        <w:tc>
          <w:tcPr>
            <w:tcW w:w="691"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071863C7" w14:textId="77777777">
            <w:pPr>
              <w:autoSpaceDE w:val="0"/>
              <w:autoSpaceDN w:val="0"/>
              <w:adjustRightInd w:val="0"/>
              <w:jc w:val="center"/>
              <w:rPr>
                <w:rFonts w:ascii="Georgia" w:hAnsi="Georgia" w:cs="Calibri"/>
                <w:color w:val="000000"/>
                <w:sz w:val="18"/>
                <w:szCs w:val="18"/>
              </w:rPr>
            </w:pPr>
          </w:p>
        </w:tc>
        <w:tc>
          <w:tcPr>
            <w:tcW w:w="585"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4DB89040"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4" w:space="0"/>
              <w:right w:val="single" w:color="auto" w:sz="6" w:space="0"/>
            </w:tcBorders>
          </w:tcPr>
          <w:p w:rsidRPr="002A6B70" w:rsidR="002E074F" w:rsidP="002C1A6C" w:rsidRDefault="002E074F" w14:paraId="3C82C19D" w14:textId="77777777">
            <w:pPr>
              <w:autoSpaceDE w:val="0"/>
              <w:autoSpaceDN w:val="0"/>
              <w:adjustRightInd w:val="0"/>
              <w:jc w:val="center"/>
              <w:rPr>
                <w:rFonts w:ascii="Georgia" w:hAnsi="Georgia" w:cs="Calibri"/>
                <w:color w:val="000000"/>
                <w:sz w:val="18"/>
                <w:szCs w:val="18"/>
              </w:rPr>
            </w:pPr>
          </w:p>
        </w:tc>
        <w:tc>
          <w:tcPr>
            <w:tcW w:w="473" w:type="dxa"/>
            <w:tcBorders>
              <w:top w:val="single" w:color="auto" w:sz="6" w:space="0"/>
              <w:left w:val="single" w:color="auto" w:sz="6" w:space="0"/>
              <w:bottom w:val="single" w:color="auto" w:sz="4" w:space="0"/>
              <w:right w:val="single" w:color="auto" w:sz="4" w:space="0"/>
            </w:tcBorders>
          </w:tcPr>
          <w:p w:rsidRPr="002A6B70" w:rsidR="002E074F" w:rsidP="002C1A6C" w:rsidRDefault="002E074F" w14:paraId="7F4A801E" w14:textId="77777777">
            <w:pPr>
              <w:autoSpaceDE w:val="0"/>
              <w:autoSpaceDN w:val="0"/>
              <w:adjustRightInd w:val="0"/>
              <w:jc w:val="center"/>
              <w:rPr>
                <w:rFonts w:ascii="Georgia" w:hAnsi="Georgia" w:cs="Calibri"/>
                <w:color w:val="000000"/>
                <w:sz w:val="18"/>
                <w:szCs w:val="18"/>
              </w:rPr>
            </w:pPr>
          </w:p>
        </w:tc>
      </w:tr>
    </w:tbl>
    <w:p w:rsidRPr="002A6B70" w:rsidR="00F37487" w:rsidRDefault="00F37487" w14:paraId="7CA02A77" w14:textId="77777777">
      <w:pPr>
        <w:rPr>
          <w:rFonts w:ascii="Georgia" w:hAnsi="Georgia"/>
          <w:sz w:val="20"/>
          <w:szCs w:val="36"/>
        </w:rPr>
      </w:pPr>
      <w:r>
        <w:br w:type="page"/>
      </w:r>
    </w:p>
    <w:p w:rsidRPr="002A6B70" w:rsidR="00F37487" w:rsidP="00DB33EF" w:rsidRDefault="00F37487" w14:paraId="77A36FCA" w14:textId="5266B831">
      <w:pPr>
        <w:pStyle w:val="4Lopendetekst"/>
        <w:ind w:left="0"/>
      </w:pPr>
      <w:r>
        <w:rPr>
          <w:rFonts w:ascii="Trebuchet MS" w:hAnsi="Trebuchet MS"/>
          <w:b/>
          <w:color w:val="ABA700"/>
          <w:sz w:val="28"/>
        </w:rPr>
        <w:t>Annex 4: Natura 2000 sites in the Netherlands in which Stonecrop has been found</w:t>
      </w:r>
      <w:r w:rsidR="00C83D47">
        <w:rPr>
          <w:rFonts w:ascii="Trebuchet MS" w:hAnsi="Trebuchet MS"/>
          <w:b/>
          <w:color w:val="ABA700"/>
          <w:sz w:val="28"/>
        </w:rPr>
        <w:t>, with the number of infections, based upon data in the National Database Flora and Fauna (NDFF)</w:t>
      </w:r>
      <w:r>
        <w:rPr>
          <w:rFonts w:ascii="Trebuchet MS" w:hAnsi="Trebuchet MS"/>
          <w:b/>
          <w:color w:val="ABA700"/>
          <w:sz w:val="28"/>
        </w:rPr>
        <w:t>.</w:t>
      </w:r>
    </w:p>
    <w:tbl>
      <w:tblPr>
        <w:tblStyle w:val="Grilledutableau"/>
        <w:tblW w:w="0" w:type="auto"/>
        <w:tblInd w:w="709" w:type="dxa"/>
        <w:tblLook w:val="04A0" w:firstRow="1" w:lastRow="0" w:firstColumn="1" w:lastColumn="0" w:noHBand="0" w:noVBand="1"/>
      </w:tblPr>
      <w:tblGrid>
        <w:gridCol w:w="1722"/>
        <w:gridCol w:w="3798"/>
        <w:gridCol w:w="2812"/>
      </w:tblGrid>
      <w:tr w:rsidRPr="002A6B70" w:rsidR="00F37487" w:rsidTr="0001670A" w14:paraId="7DAA5EC0" w14:textId="77777777">
        <w:tc>
          <w:tcPr>
            <w:tcW w:w="0" w:type="auto"/>
            <w:shd w:val="clear" w:color="auto" w:fill="C7D100"/>
          </w:tcPr>
          <w:p w:rsidRPr="002A6B70" w:rsidR="00F37487" w:rsidP="00F37487" w:rsidRDefault="00F37487" w14:paraId="54049450" w14:textId="77777777">
            <w:pPr>
              <w:pStyle w:val="4Lopendetekst"/>
              <w:ind w:left="0"/>
              <w:rPr>
                <w:b/>
              </w:rPr>
            </w:pPr>
            <w:r>
              <w:rPr>
                <w:b/>
              </w:rPr>
              <w:t>Province</w:t>
            </w:r>
          </w:p>
        </w:tc>
        <w:tc>
          <w:tcPr>
            <w:tcW w:w="0" w:type="auto"/>
            <w:shd w:val="clear" w:color="auto" w:fill="C7D100"/>
          </w:tcPr>
          <w:p w:rsidRPr="002A6B70" w:rsidR="00F37487" w:rsidP="00F37487" w:rsidRDefault="003D7440" w14:paraId="4EBAABAF" w14:textId="77777777">
            <w:pPr>
              <w:pStyle w:val="4Lopendetekst"/>
              <w:ind w:left="0"/>
              <w:rPr>
                <w:b/>
              </w:rPr>
            </w:pPr>
            <w:r>
              <w:rPr>
                <w:b/>
              </w:rPr>
              <w:t>Natura 2000 area</w:t>
            </w:r>
          </w:p>
        </w:tc>
        <w:tc>
          <w:tcPr>
            <w:tcW w:w="0" w:type="auto"/>
            <w:shd w:val="clear" w:color="auto" w:fill="C7D100"/>
          </w:tcPr>
          <w:p w:rsidRPr="002A6B70" w:rsidR="00F37487" w:rsidP="0001670A" w:rsidRDefault="00F37487" w14:paraId="6A59449E" w14:textId="28298FEB">
            <w:pPr>
              <w:pStyle w:val="4Lopendetekst"/>
              <w:ind w:left="0"/>
              <w:jc w:val="center"/>
              <w:rPr>
                <w:b/>
              </w:rPr>
            </w:pPr>
            <w:r>
              <w:rPr>
                <w:b/>
              </w:rPr>
              <w:t xml:space="preserve">Number of </w:t>
            </w:r>
            <w:r w:rsidR="00C83D47">
              <w:rPr>
                <w:b/>
              </w:rPr>
              <w:t xml:space="preserve">sites </w:t>
            </w:r>
            <w:proofErr w:type="gramStart"/>
            <w:r w:rsidR="00C83D47">
              <w:rPr>
                <w:b/>
              </w:rPr>
              <w:t xml:space="preserve">in </w:t>
            </w:r>
            <w:r>
              <w:rPr>
                <w:b/>
              </w:rPr>
              <w:t xml:space="preserve"> NDFF</w:t>
            </w:r>
            <w:proofErr w:type="gramEnd"/>
          </w:p>
        </w:tc>
      </w:tr>
      <w:tr w:rsidRPr="002A6B70" w:rsidR="00F37487" w:rsidTr="00F37487" w14:paraId="3A12FB67" w14:textId="77777777">
        <w:tc>
          <w:tcPr>
            <w:tcW w:w="0" w:type="auto"/>
          </w:tcPr>
          <w:p w:rsidRPr="002A6B70" w:rsidR="00F37487" w:rsidP="00F37487" w:rsidRDefault="00F37487" w14:paraId="0C01E789" w14:textId="77777777">
            <w:pPr>
              <w:pStyle w:val="4Lopendetekst"/>
              <w:ind w:left="0"/>
              <w:rPr>
                <w:b/>
              </w:rPr>
            </w:pPr>
            <w:r>
              <w:rPr>
                <w:b/>
              </w:rPr>
              <w:t>Drenthe</w:t>
            </w:r>
          </w:p>
        </w:tc>
        <w:tc>
          <w:tcPr>
            <w:tcW w:w="0" w:type="auto"/>
          </w:tcPr>
          <w:p w:rsidRPr="002A6B70" w:rsidR="00F37487" w:rsidP="00F37487" w:rsidRDefault="00F37487" w14:paraId="401C28F1" w14:textId="77777777">
            <w:pPr>
              <w:pStyle w:val="4Lopendetekst"/>
              <w:ind w:left="0"/>
              <w:rPr>
                <w:sz w:val="18"/>
                <w:szCs w:val="18"/>
              </w:rPr>
            </w:pPr>
            <w:r>
              <w:rPr>
                <w:sz w:val="18"/>
              </w:rPr>
              <w:t>Dwingelderveld</w:t>
            </w:r>
          </w:p>
        </w:tc>
        <w:tc>
          <w:tcPr>
            <w:tcW w:w="0" w:type="auto"/>
          </w:tcPr>
          <w:p w:rsidRPr="002A6B70" w:rsidR="00F37487" w:rsidP="0001670A" w:rsidRDefault="00F37487" w14:paraId="135B8BE8" w14:textId="77777777">
            <w:pPr>
              <w:pStyle w:val="4Lopendetekst"/>
              <w:ind w:left="0"/>
              <w:jc w:val="center"/>
              <w:rPr>
                <w:sz w:val="18"/>
                <w:szCs w:val="18"/>
              </w:rPr>
            </w:pPr>
            <w:r>
              <w:rPr>
                <w:sz w:val="18"/>
              </w:rPr>
              <w:t>1</w:t>
            </w:r>
          </w:p>
        </w:tc>
      </w:tr>
      <w:tr w:rsidRPr="002A6B70" w:rsidR="0001670A" w:rsidTr="00F37487" w14:paraId="10C112CF" w14:textId="77777777">
        <w:tc>
          <w:tcPr>
            <w:tcW w:w="0" w:type="auto"/>
            <w:vMerge w:val="restart"/>
          </w:tcPr>
          <w:p w:rsidRPr="002A6B70" w:rsidR="0001670A" w:rsidP="00F37487" w:rsidRDefault="0001670A" w14:paraId="05437A22" w14:textId="77777777">
            <w:pPr>
              <w:pStyle w:val="4Lopendetekst"/>
              <w:ind w:left="0"/>
              <w:rPr>
                <w:b/>
              </w:rPr>
            </w:pPr>
            <w:r>
              <w:rPr>
                <w:b/>
              </w:rPr>
              <w:t>Friesland</w:t>
            </w:r>
          </w:p>
          <w:p w:rsidRPr="002A6B70" w:rsidR="0001670A" w:rsidP="00F37487" w:rsidRDefault="0001670A" w14:paraId="08B12A6B" w14:textId="77777777">
            <w:pPr>
              <w:pStyle w:val="4Lopendetekst"/>
              <w:ind w:left="0"/>
              <w:rPr>
                <w:b/>
              </w:rPr>
            </w:pPr>
          </w:p>
        </w:tc>
        <w:tc>
          <w:tcPr>
            <w:tcW w:w="0" w:type="auto"/>
          </w:tcPr>
          <w:p w:rsidRPr="002A6B70" w:rsidR="0001670A" w:rsidP="00F37487" w:rsidRDefault="0001670A" w14:paraId="0FB509F7" w14:textId="77777777">
            <w:pPr>
              <w:pStyle w:val="4Lopendetekst"/>
              <w:ind w:left="0"/>
              <w:rPr>
                <w:sz w:val="18"/>
                <w:szCs w:val="18"/>
              </w:rPr>
            </w:pPr>
            <w:r>
              <w:rPr>
                <w:sz w:val="18"/>
              </w:rPr>
              <w:t>Duinen Ameland</w:t>
            </w:r>
          </w:p>
        </w:tc>
        <w:tc>
          <w:tcPr>
            <w:tcW w:w="0" w:type="auto"/>
          </w:tcPr>
          <w:p w:rsidRPr="002A6B70" w:rsidR="0001670A" w:rsidP="0001670A" w:rsidRDefault="0001670A" w14:paraId="2F4BF9F6" w14:textId="77777777">
            <w:pPr>
              <w:pStyle w:val="4Lopendetekst"/>
              <w:ind w:left="0"/>
              <w:jc w:val="center"/>
              <w:rPr>
                <w:sz w:val="18"/>
                <w:szCs w:val="18"/>
              </w:rPr>
            </w:pPr>
            <w:r>
              <w:rPr>
                <w:sz w:val="18"/>
              </w:rPr>
              <w:t>1</w:t>
            </w:r>
          </w:p>
        </w:tc>
      </w:tr>
      <w:tr w:rsidRPr="002A6B70" w:rsidR="0001670A" w:rsidTr="00F37487" w14:paraId="58F586E0" w14:textId="77777777">
        <w:tc>
          <w:tcPr>
            <w:tcW w:w="0" w:type="auto"/>
            <w:vMerge/>
          </w:tcPr>
          <w:p w:rsidRPr="002A6B70" w:rsidR="0001670A" w:rsidP="00F37487" w:rsidRDefault="0001670A" w14:paraId="59FB4AC4" w14:textId="77777777">
            <w:pPr>
              <w:pStyle w:val="4Lopendetekst"/>
              <w:ind w:left="0"/>
              <w:rPr>
                <w:b/>
              </w:rPr>
            </w:pPr>
          </w:p>
        </w:tc>
        <w:tc>
          <w:tcPr>
            <w:tcW w:w="0" w:type="auto"/>
          </w:tcPr>
          <w:p w:rsidRPr="002A6B70" w:rsidR="0001670A" w:rsidP="00F37487" w:rsidRDefault="0001670A" w14:paraId="18702A8E" w14:textId="77777777">
            <w:pPr>
              <w:pStyle w:val="4Lopendetekst"/>
              <w:ind w:left="0"/>
              <w:rPr>
                <w:sz w:val="18"/>
                <w:szCs w:val="18"/>
              </w:rPr>
            </w:pPr>
            <w:r>
              <w:rPr>
                <w:sz w:val="18"/>
              </w:rPr>
              <w:t>Duinen Terschelling</w:t>
            </w:r>
          </w:p>
        </w:tc>
        <w:tc>
          <w:tcPr>
            <w:tcW w:w="0" w:type="auto"/>
          </w:tcPr>
          <w:p w:rsidRPr="002A6B70" w:rsidR="0001670A" w:rsidP="0001670A" w:rsidRDefault="0001670A" w14:paraId="221D4BE6" w14:textId="77777777">
            <w:pPr>
              <w:pStyle w:val="4Lopendetekst"/>
              <w:ind w:left="0"/>
              <w:jc w:val="center"/>
              <w:rPr>
                <w:sz w:val="18"/>
                <w:szCs w:val="18"/>
              </w:rPr>
            </w:pPr>
            <w:r>
              <w:rPr>
                <w:sz w:val="18"/>
              </w:rPr>
              <w:t>6</w:t>
            </w:r>
          </w:p>
        </w:tc>
      </w:tr>
      <w:tr w:rsidRPr="002A6B70" w:rsidR="0001670A" w:rsidTr="00F37487" w14:paraId="7B3CFC5D" w14:textId="77777777">
        <w:tc>
          <w:tcPr>
            <w:tcW w:w="0" w:type="auto"/>
            <w:vMerge/>
          </w:tcPr>
          <w:p w:rsidRPr="002A6B70" w:rsidR="0001670A" w:rsidP="00F37487" w:rsidRDefault="0001670A" w14:paraId="5E4434C9" w14:textId="77777777">
            <w:pPr>
              <w:pStyle w:val="4Lopendetekst"/>
              <w:ind w:left="0"/>
              <w:rPr>
                <w:b/>
              </w:rPr>
            </w:pPr>
          </w:p>
        </w:tc>
        <w:tc>
          <w:tcPr>
            <w:tcW w:w="0" w:type="auto"/>
          </w:tcPr>
          <w:p w:rsidRPr="002A6B70" w:rsidR="0001670A" w:rsidP="00F37487" w:rsidRDefault="0001670A" w14:paraId="79A9F50F" w14:textId="77777777">
            <w:pPr>
              <w:pStyle w:val="4Lopendetekst"/>
              <w:ind w:left="0"/>
              <w:rPr>
                <w:sz w:val="18"/>
                <w:szCs w:val="18"/>
              </w:rPr>
            </w:pPr>
            <w:r>
              <w:rPr>
                <w:sz w:val="18"/>
              </w:rPr>
              <w:t>IJsselmeer</w:t>
            </w:r>
          </w:p>
        </w:tc>
        <w:tc>
          <w:tcPr>
            <w:tcW w:w="0" w:type="auto"/>
          </w:tcPr>
          <w:p w:rsidRPr="002A6B70" w:rsidR="0001670A" w:rsidP="0001670A" w:rsidRDefault="0001670A" w14:paraId="082B2BD3" w14:textId="77777777">
            <w:pPr>
              <w:pStyle w:val="4Lopendetekst"/>
              <w:ind w:left="0"/>
              <w:jc w:val="center"/>
              <w:rPr>
                <w:sz w:val="18"/>
                <w:szCs w:val="18"/>
              </w:rPr>
            </w:pPr>
            <w:r>
              <w:rPr>
                <w:sz w:val="18"/>
              </w:rPr>
              <w:t>26</w:t>
            </w:r>
          </w:p>
        </w:tc>
      </w:tr>
      <w:tr w:rsidRPr="002A6B70" w:rsidR="0001670A" w:rsidTr="00F37487" w14:paraId="557B0A69" w14:textId="77777777">
        <w:tc>
          <w:tcPr>
            <w:tcW w:w="0" w:type="auto"/>
            <w:vMerge w:val="restart"/>
          </w:tcPr>
          <w:p w:rsidRPr="002A6B70" w:rsidR="0001670A" w:rsidP="00F37487" w:rsidRDefault="0001670A" w14:paraId="6DAA7D42" w14:textId="77777777">
            <w:pPr>
              <w:pStyle w:val="4Lopendetekst"/>
              <w:ind w:left="0"/>
              <w:rPr>
                <w:b/>
              </w:rPr>
            </w:pPr>
            <w:r>
              <w:rPr>
                <w:b/>
              </w:rPr>
              <w:t>Gelderland</w:t>
            </w:r>
          </w:p>
          <w:p w:rsidRPr="002A6B70" w:rsidR="0001670A" w:rsidP="00F37487" w:rsidRDefault="0001670A" w14:paraId="40944862" w14:textId="77777777">
            <w:pPr>
              <w:pStyle w:val="4Lopendetekst"/>
              <w:ind w:left="0"/>
              <w:rPr>
                <w:b/>
              </w:rPr>
            </w:pPr>
          </w:p>
        </w:tc>
        <w:tc>
          <w:tcPr>
            <w:tcW w:w="0" w:type="auto"/>
          </w:tcPr>
          <w:p w:rsidRPr="002A6B70" w:rsidR="0001670A" w:rsidP="00F37487" w:rsidRDefault="0001670A" w14:paraId="13A9B7BD" w14:textId="77777777">
            <w:pPr>
              <w:pStyle w:val="4Lopendetekst"/>
              <w:ind w:left="0"/>
              <w:rPr>
                <w:sz w:val="18"/>
                <w:szCs w:val="18"/>
              </w:rPr>
            </w:pPr>
            <w:r>
              <w:rPr>
                <w:sz w:val="18"/>
              </w:rPr>
              <w:t>De Bruuk</w:t>
            </w:r>
          </w:p>
        </w:tc>
        <w:tc>
          <w:tcPr>
            <w:tcW w:w="0" w:type="auto"/>
          </w:tcPr>
          <w:p w:rsidRPr="002A6B70" w:rsidR="0001670A" w:rsidP="0001670A" w:rsidRDefault="0001670A" w14:paraId="70FA82DB" w14:textId="77777777">
            <w:pPr>
              <w:pStyle w:val="4Lopendetekst"/>
              <w:ind w:left="0"/>
              <w:jc w:val="center"/>
              <w:rPr>
                <w:sz w:val="18"/>
                <w:szCs w:val="18"/>
              </w:rPr>
            </w:pPr>
            <w:r>
              <w:rPr>
                <w:sz w:val="18"/>
              </w:rPr>
              <w:t>1</w:t>
            </w:r>
          </w:p>
        </w:tc>
      </w:tr>
      <w:tr w:rsidRPr="002A6B70" w:rsidR="0001670A" w:rsidTr="00F37487" w14:paraId="19618976" w14:textId="77777777">
        <w:tc>
          <w:tcPr>
            <w:tcW w:w="0" w:type="auto"/>
            <w:vMerge/>
          </w:tcPr>
          <w:p w:rsidRPr="002A6B70" w:rsidR="0001670A" w:rsidP="00F37487" w:rsidRDefault="0001670A" w14:paraId="6C4B4BE9" w14:textId="77777777">
            <w:pPr>
              <w:pStyle w:val="4Lopendetekst"/>
              <w:ind w:left="0"/>
              <w:rPr>
                <w:b/>
              </w:rPr>
            </w:pPr>
          </w:p>
        </w:tc>
        <w:tc>
          <w:tcPr>
            <w:tcW w:w="0" w:type="auto"/>
          </w:tcPr>
          <w:p w:rsidRPr="002A6B70" w:rsidR="0001670A" w:rsidP="00F37487" w:rsidRDefault="0001670A" w14:paraId="1FAC2DD2" w14:textId="77777777">
            <w:pPr>
              <w:pStyle w:val="4Lopendetekst"/>
              <w:ind w:left="0"/>
              <w:rPr>
                <w:sz w:val="18"/>
                <w:szCs w:val="18"/>
              </w:rPr>
            </w:pPr>
            <w:r>
              <w:rPr>
                <w:sz w:val="18"/>
              </w:rPr>
              <w:t>Korenburgerveen</w:t>
            </w:r>
          </w:p>
        </w:tc>
        <w:tc>
          <w:tcPr>
            <w:tcW w:w="0" w:type="auto"/>
          </w:tcPr>
          <w:p w:rsidRPr="002A6B70" w:rsidR="0001670A" w:rsidP="0001670A" w:rsidRDefault="0001670A" w14:paraId="2B6694A7" w14:textId="77777777">
            <w:pPr>
              <w:pStyle w:val="4Lopendetekst"/>
              <w:ind w:left="0"/>
              <w:jc w:val="center"/>
              <w:rPr>
                <w:sz w:val="18"/>
                <w:szCs w:val="18"/>
              </w:rPr>
            </w:pPr>
            <w:r>
              <w:rPr>
                <w:sz w:val="18"/>
              </w:rPr>
              <w:t>180</w:t>
            </w:r>
          </w:p>
        </w:tc>
      </w:tr>
      <w:tr w:rsidRPr="002A6B70" w:rsidR="0001670A" w:rsidTr="00F37487" w14:paraId="4AAC369F" w14:textId="77777777">
        <w:tc>
          <w:tcPr>
            <w:tcW w:w="0" w:type="auto"/>
            <w:vMerge/>
          </w:tcPr>
          <w:p w:rsidRPr="002A6B70" w:rsidR="0001670A" w:rsidP="00F37487" w:rsidRDefault="0001670A" w14:paraId="4DE32F96" w14:textId="77777777">
            <w:pPr>
              <w:pStyle w:val="4Lopendetekst"/>
              <w:ind w:left="0"/>
              <w:rPr>
                <w:b/>
              </w:rPr>
            </w:pPr>
          </w:p>
        </w:tc>
        <w:tc>
          <w:tcPr>
            <w:tcW w:w="0" w:type="auto"/>
          </w:tcPr>
          <w:p w:rsidRPr="002A6B70" w:rsidR="0001670A" w:rsidP="00F37487" w:rsidRDefault="0001670A" w14:paraId="1FA55E6B" w14:textId="77777777">
            <w:pPr>
              <w:pStyle w:val="4Lopendetekst"/>
              <w:ind w:left="0"/>
              <w:rPr>
                <w:sz w:val="18"/>
                <w:szCs w:val="18"/>
              </w:rPr>
            </w:pPr>
            <w:r>
              <w:rPr>
                <w:sz w:val="18"/>
              </w:rPr>
              <w:t>Landgoederen Brummen</w:t>
            </w:r>
          </w:p>
        </w:tc>
        <w:tc>
          <w:tcPr>
            <w:tcW w:w="0" w:type="auto"/>
          </w:tcPr>
          <w:p w:rsidRPr="002A6B70" w:rsidR="0001670A" w:rsidP="0001670A" w:rsidRDefault="0001670A" w14:paraId="2623E8F1" w14:textId="77777777">
            <w:pPr>
              <w:pStyle w:val="4Lopendetekst"/>
              <w:ind w:left="0"/>
              <w:jc w:val="center"/>
              <w:rPr>
                <w:sz w:val="18"/>
                <w:szCs w:val="18"/>
              </w:rPr>
            </w:pPr>
            <w:r>
              <w:rPr>
                <w:sz w:val="18"/>
              </w:rPr>
              <w:t>256</w:t>
            </w:r>
          </w:p>
        </w:tc>
      </w:tr>
      <w:tr w:rsidRPr="002A6B70" w:rsidR="0001670A" w:rsidTr="00F37487" w14:paraId="5B72DD3D" w14:textId="77777777">
        <w:tc>
          <w:tcPr>
            <w:tcW w:w="0" w:type="auto"/>
            <w:vMerge/>
          </w:tcPr>
          <w:p w:rsidRPr="002A6B70" w:rsidR="0001670A" w:rsidP="00F37487" w:rsidRDefault="0001670A" w14:paraId="4BB86021" w14:textId="77777777">
            <w:pPr>
              <w:pStyle w:val="4Lopendetekst"/>
              <w:ind w:left="0"/>
              <w:rPr>
                <w:b/>
              </w:rPr>
            </w:pPr>
          </w:p>
        </w:tc>
        <w:tc>
          <w:tcPr>
            <w:tcW w:w="0" w:type="auto"/>
          </w:tcPr>
          <w:p w:rsidRPr="002A6B70" w:rsidR="0001670A" w:rsidP="00F37487" w:rsidRDefault="0001670A" w14:paraId="7B4CC12E" w14:textId="77777777">
            <w:pPr>
              <w:pStyle w:val="4Lopendetekst"/>
              <w:ind w:left="0"/>
              <w:rPr>
                <w:sz w:val="18"/>
                <w:szCs w:val="18"/>
              </w:rPr>
            </w:pPr>
            <w:r>
              <w:rPr>
                <w:sz w:val="18"/>
              </w:rPr>
              <w:t>Veluwe</w:t>
            </w:r>
          </w:p>
        </w:tc>
        <w:tc>
          <w:tcPr>
            <w:tcW w:w="0" w:type="auto"/>
          </w:tcPr>
          <w:p w:rsidRPr="002A6B70" w:rsidR="0001670A" w:rsidP="0001670A" w:rsidRDefault="0001670A" w14:paraId="4A9BF0D4" w14:textId="77777777">
            <w:pPr>
              <w:pStyle w:val="4Lopendetekst"/>
              <w:ind w:left="0"/>
              <w:jc w:val="center"/>
              <w:rPr>
                <w:sz w:val="18"/>
                <w:szCs w:val="18"/>
              </w:rPr>
            </w:pPr>
            <w:r>
              <w:rPr>
                <w:sz w:val="18"/>
              </w:rPr>
              <w:t>51</w:t>
            </w:r>
          </w:p>
        </w:tc>
      </w:tr>
      <w:tr w:rsidRPr="002A6B70" w:rsidR="00F37487" w:rsidTr="00F37487" w14:paraId="43CAD357" w14:textId="77777777">
        <w:tc>
          <w:tcPr>
            <w:tcW w:w="0" w:type="auto"/>
          </w:tcPr>
          <w:p w:rsidRPr="002A6B70" w:rsidR="00F37487" w:rsidP="00F37487" w:rsidRDefault="00F37487" w14:paraId="609E6066" w14:textId="77777777">
            <w:pPr>
              <w:pStyle w:val="4Lopendetekst"/>
              <w:ind w:left="0"/>
              <w:rPr>
                <w:b/>
              </w:rPr>
            </w:pPr>
            <w:r>
              <w:rPr>
                <w:b/>
              </w:rPr>
              <w:t>Groningen</w:t>
            </w:r>
          </w:p>
        </w:tc>
        <w:tc>
          <w:tcPr>
            <w:tcW w:w="0" w:type="auto"/>
          </w:tcPr>
          <w:p w:rsidRPr="002A6B70" w:rsidR="00F37487" w:rsidP="00F37487" w:rsidRDefault="00F37487" w14:paraId="36E510D5" w14:textId="77777777">
            <w:pPr>
              <w:pStyle w:val="4Lopendetekst"/>
              <w:ind w:left="0"/>
              <w:rPr>
                <w:sz w:val="18"/>
                <w:szCs w:val="18"/>
              </w:rPr>
            </w:pPr>
            <w:r>
              <w:rPr>
                <w:sz w:val="18"/>
              </w:rPr>
              <w:t>Leekstermeergebied</w:t>
            </w:r>
          </w:p>
        </w:tc>
        <w:tc>
          <w:tcPr>
            <w:tcW w:w="0" w:type="auto"/>
          </w:tcPr>
          <w:p w:rsidRPr="002A6B70" w:rsidR="00F37487" w:rsidP="0001670A" w:rsidRDefault="00F37487" w14:paraId="0CC384D0" w14:textId="77777777">
            <w:pPr>
              <w:pStyle w:val="4Lopendetekst"/>
              <w:ind w:left="0"/>
              <w:jc w:val="center"/>
              <w:rPr>
                <w:sz w:val="18"/>
                <w:szCs w:val="18"/>
              </w:rPr>
            </w:pPr>
            <w:r>
              <w:rPr>
                <w:sz w:val="18"/>
              </w:rPr>
              <w:t>1</w:t>
            </w:r>
          </w:p>
        </w:tc>
      </w:tr>
      <w:tr w:rsidRPr="002A6B70" w:rsidR="0001670A" w:rsidTr="00F37487" w14:paraId="2F81B8E4" w14:textId="77777777">
        <w:tc>
          <w:tcPr>
            <w:tcW w:w="0" w:type="auto"/>
            <w:vMerge w:val="restart"/>
          </w:tcPr>
          <w:p w:rsidRPr="002A6B70" w:rsidR="0001670A" w:rsidP="00F37487" w:rsidRDefault="0001670A" w14:paraId="571A77C9" w14:textId="77777777">
            <w:pPr>
              <w:pStyle w:val="4Lopendetekst"/>
              <w:ind w:left="0"/>
              <w:rPr>
                <w:b/>
              </w:rPr>
            </w:pPr>
            <w:r>
              <w:rPr>
                <w:b/>
              </w:rPr>
              <w:t>Limburg</w:t>
            </w:r>
          </w:p>
          <w:p w:rsidRPr="002A6B70" w:rsidR="0001670A" w:rsidP="00F37487" w:rsidRDefault="0001670A" w14:paraId="2D72494A" w14:textId="77777777">
            <w:pPr>
              <w:pStyle w:val="4Lopendetekst"/>
              <w:ind w:left="0"/>
              <w:rPr>
                <w:b/>
              </w:rPr>
            </w:pPr>
          </w:p>
        </w:tc>
        <w:tc>
          <w:tcPr>
            <w:tcW w:w="0" w:type="auto"/>
          </w:tcPr>
          <w:p w:rsidRPr="002A6B70" w:rsidR="0001670A" w:rsidP="00F37487" w:rsidRDefault="0001670A" w14:paraId="14726B9C" w14:textId="77777777">
            <w:pPr>
              <w:pStyle w:val="4Lopendetekst"/>
              <w:ind w:left="0"/>
              <w:rPr>
                <w:sz w:val="18"/>
                <w:szCs w:val="18"/>
              </w:rPr>
            </w:pPr>
            <w:r>
              <w:rPr>
                <w:sz w:val="18"/>
              </w:rPr>
              <w:t>Geuldal</w:t>
            </w:r>
          </w:p>
        </w:tc>
        <w:tc>
          <w:tcPr>
            <w:tcW w:w="0" w:type="auto"/>
          </w:tcPr>
          <w:p w:rsidRPr="002A6B70" w:rsidR="0001670A" w:rsidP="0001670A" w:rsidRDefault="0001670A" w14:paraId="0496FD58" w14:textId="77777777">
            <w:pPr>
              <w:pStyle w:val="4Lopendetekst"/>
              <w:ind w:left="0"/>
              <w:jc w:val="center"/>
              <w:rPr>
                <w:sz w:val="18"/>
                <w:szCs w:val="18"/>
              </w:rPr>
            </w:pPr>
            <w:r>
              <w:rPr>
                <w:sz w:val="18"/>
              </w:rPr>
              <w:t>6</w:t>
            </w:r>
          </w:p>
        </w:tc>
      </w:tr>
      <w:tr w:rsidRPr="002A6B70" w:rsidR="0001670A" w:rsidTr="00F37487" w14:paraId="57D28276" w14:textId="77777777">
        <w:tc>
          <w:tcPr>
            <w:tcW w:w="0" w:type="auto"/>
            <w:vMerge/>
          </w:tcPr>
          <w:p w:rsidRPr="002A6B70" w:rsidR="0001670A" w:rsidP="00F37487" w:rsidRDefault="0001670A" w14:paraId="1E9EC4D8" w14:textId="77777777">
            <w:pPr>
              <w:pStyle w:val="4Lopendetekst"/>
              <w:ind w:left="0"/>
              <w:rPr>
                <w:b/>
              </w:rPr>
            </w:pPr>
          </w:p>
        </w:tc>
        <w:tc>
          <w:tcPr>
            <w:tcW w:w="0" w:type="auto"/>
          </w:tcPr>
          <w:p w:rsidRPr="002A6B70" w:rsidR="0001670A" w:rsidP="00F37487" w:rsidRDefault="0001670A" w14:paraId="4BF246EB" w14:textId="77777777">
            <w:pPr>
              <w:pStyle w:val="4Lopendetekst"/>
              <w:ind w:left="0"/>
              <w:rPr>
                <w:sz w:val="18"/>
                <w:szCs w:val="18"/>
              </w:rPr>
            </w:pPr>
            <w:r>
              <w:rPr>
                <w:sz w:val="18"/>
              </w:rPr>
              <w:t>Groote Peel</w:t>
            </w:r>
          </w:p>
        </w:tc>
        <w:tc>
          <w:tcPr>
            <w:tcW w:w="0" w:type="auto"/>
          </w:tcPr>
          <w:p w:rsidRPr="002A6B70" w:rsidR="0001670A" w:rsidP="0001670A" w:rsidRDefault="0001670A" w14:paraId="289784E8" w14:textId="77777777">
            <w:pPr>
              <w:pStyle w:val="4Lopendetekst"/>
              <w:ind w:left="0"/>
              <w:jc w:val="center"/>
              <w:rPr>
                <w:sz w:val="18"/>
                <w:szCs w:val="18"/>
              </w:rPr>
            </w:pPr>
            <w:r>
              <w:rPr>
                <w:sz w:val="18"/>
              </w:rPr>
              <w:t>1</w:t>
            </w:r>
          </w:p>
        </w:tc>
      </w:tr>
      <w:tr w:rsidRPr="002A6B70" w:rsidR="0001670A" w:rsidTr="00F37487" w14:paraId="5E183EE3" w14:textId="77777777">
        <w:tc>
          <w:tcPr>
            <w:tcW w:w="0" w:type="auto"/>
            <w:vMerge/>
          </w:tcPr>
          <w:p w:rsidRPr="002A6B70" w:rsidR="0001670A" w:rsidP="00F37487" w:rsidRDefault="0001670A" w14:paraId="41E3BBF6" w14:textId="77777777">
            <w:pPr>
              <w:pStyle w:val="4Lopendetekst"/>
              <w:ind w:left="0"/>
              <w:rPr>
                <w:b/>
              </w:rPr>
            </w:pPr>
          </w:p>
        </w:tc>
        <w:tc>
          <w:tcPr>
            <w:tcW w:w="0" w:type="auto"/>
          </w:tcPr>
          <w:p w:rsidRPr="002A6B70" w:rsidR="0001670A" w:rsidP="00F37487" w:rsidRDefault="0001670A" w14:paraId="58AEB710" w14:textId="77777777">
            <w:pPr>
              <w:pStyle w:val="4Lopendetekst"/>
              <w:ind w:left="0"/>
              <w:rPr>
                <w:sz w:val="18"/>
                <w:szCs w:val="18"/>
              </w:rPr>
            </w:pPr>
            <w:r>
              <w:rPr>
                <w:sz w:val="18"/>
              </w:rPr>
              <w:t>Maasduinen</w:t>
            </w:r>
          </w:p>
        </w:tc>
        <w:tc>
          <w:tcPr>
            <w:tcW w:w="0" w:type="auto"/>
          </w:tcPr>
          <w:p w:rsidRPr="002A6B70" w:rsidR="0001670A" w:rsidP="0001670A" w:rsidRDefault="0001670A" w14:paraId="41B1D3D4" w14:textId="77777777">
            <w:pPr>
              <w:pStyle w:val="4Lopendetekst"/>
              <w:ind w:left="0"/>
              <w:jc w:val="center"/>
              <w:rPr>
                <w:sz w:val="18"/>
                <w:szCs w:val="18"/>
              </w:rPr>
            </w:pPr>
            <w:r>
              <w:rPr>
                <w:sz w:val="18"/>
              </w:rPr>
              <w:t>26</w:t>
            </w:r>
          </w:p>
        </w:tc>
      </w:tr>
      <w:tr w:rsidRPr="002A6B70" w:rsidR="0001670A" w:rsidTr="00F37487" w14:paraId="7EB2363F" w14:textId="77777777">
        <w:tc>
          <w:tcPr>
            <w:tcW w:w="0" w:type="auto"/>
            <w:vMerge/>
          </w:tcPr>
          <w:p w:rsidRPr="002A6B70" w:rsidR="0001670A" w:rsidP="00F37487" w:rsidRDefault="0001670A" w14:paraId="63316042" w14:textId="77777777">
            <w:pPr>
              <w:pStyle w:val="4Lopendetekst"/>
              <w:ind w:left="0"/>
              <w:rPr>
                <w:b/>
              </w:rPr>
            </w:pPr>
          </w:p>
        </w:tc>
        <w:tc>
          <w:tcPr>
            <w:tcW w:w="0" w:type="auto"/>
          </w:tcPr>
          <w:p w:rsidRPr="002A6B70" w:rsidR="0001670A" w:rsidP="00F37487" w:rsidRDefault="0001670A" w14:paraId="78469CFD" w14:textId="77777777">
            <w:pPr>
              <w:pStyle w:val="4Lopendetekst"/>
              <w:ind w:left="0"/>
              <w:rPr>
                <w:sz w:val="18"/>
                <w:szCs w:val="18"/>
              </w:rPr>
            </w:pPr>
            <w:r>
              <w:rPr>
                <w:sz w:val="18"/>
              </w:rPr>
              <w:t>Sarsven en De Banen</w:t>
            </w:r>
          </w:p>
        </w:tc>
        <w:tc>
          <w:tcPr>
            <w:tcW w:w="0" w:type="auto"/>
          </w:tcPr>
          <w:p w:rsidRPr="002A6B70" w:rsidR="0001670A" w:rsidP="0001670A" w:rsidRDefault="0001670A" w14:paraId="48018E05" w14:textId="77777777">
            <w:pPr>
              <w:pStyle w:val="4Lopendetekst"/>
              <w:ind w:left="0"/>
              <w:jc w:val="center"/>
              <w:rPr>
                <w:sz w:val="18"/>
                <w:szCs w:val="18"/>
              </w:rPr>
            </w:pPr>
            <w:r>
              <w:rPr>
                <w:sz w:val="18"/>
              </w:rPr>
              <w:t>3</w:t>
            </w:r>
          </w:p>
        </w:tc>
      </w:tr>
      <w:tr w:rsidRPr="002A6B70" w:rsidR="0001670A" w:rsidTr="00F37487" w14:paraId="6DD0AB1B" w14:textId="77777777">
        <w:tc>
          <w:tcPr>
            <w:tcW w:w="0" w:type="auto"/>
            <w:vMerge/>
          </w:tcPr>
          <w:p w:rsidRPr="002A6B70" w:rsidR="0001670A" w:rsidP="00F37487" w:rsidRDefault="0001670A" w14:paraId="15D80653" w14:textId="77777777">
            <w:pPr>
              <w:pStyle w:val="4Lopendetekst"/>
              <w:ind w:left="0"/>
              <w:rPr>
                <w:b/>
              </w:rPr>
            </w:pPr>
          </w:p>
        </w:tc>
        <w:tc>
          <w:tcPr>
            <w:tcW w:w="0" w:type="auto"/>
          </w:tcPr>
          <w:p w:rsidRPr="002A6B70" w:rsidR="0001670A" w:rsidP="00F37487" w:rsidRDefault="0001670A" w14:paraId="1B776650" w14:textId="77777777">
            <w:pPr>
              <w:pStyle w:val="4Lopendetekst"/>
              <w:ind w:left="0"/>
              <w:rPr>
                <w:sz w:val="18"/>
                <w:szCs w:val="18"/>
              </w:rPr>
            </w:pPr>
            <w:r>
              <w:rPr>
                <w:sz w:val="18"/>
              </w:rPr>
              <w:t>Weerter- en Budelerbergen &amp; Ringselven</w:t>
            </w:r>
          </w:p>
        </w:tc>
        <w:tc>
          <w:tcPr>
            <w:tcW w:w="0" w:type="auto"/>
          </w:tcPr>
          <w:p w:rsidRPr="002A6B70" w:rsidR="0001670A" w:rsidP="0001670A" w:rsidRDefault="0001670A" w14:paraId="4E9CBB77" w14:textId="77777777">
            <w:pPr>
              <w:pStyle w:val="4Lopendetekst"/>
              <w:ind w:left="0"/>
              <w:jc w:val="center"/>
              <w:rPr>
                <w:sz w:val="18"/>
                <w:szCs w:val="18"/>
              </w:rPr>
            </w:pPr>
            <w:r>
              <w:rPr>
                <w:sz w:val="18"/>
              </w:rPr>
              <w:t>1</w:t>
            </w:r>
          </w:p>
        </w:tc>
      </w:tr>
      <w:tr w:rsidRPr="002A6B70" w:rsidR="0001670A" w:rsidTr="00F37487" w14:paraId="61976747" w14:textId="77777777">
        <w:tc>
          <w:tcPr>
            <w:tcW w:w="0" w:type="auto"/>
            <w:vMerge w:val="restart"/>
          </w:tcPr>
          <w:p w:rsidRPr="002A6B70" w:rsidR="0001670A" w:rsidP="00F37487" w:rsidRDefault="0001670A" w14:paraId="794113B4" w14:textId="77777777">
            <w:pPr>
              <w:pStyle w:val="4Lopendetekst"/>
              <w:ind w:left="0"/>
              <w:rPr>
                <w:b/>
              </w:rPr>
            </w:pPr>
            <w:r>
              <w:rPr>
                <w:b/>
              </w:rPr>
              <w:t>North Brabant</w:t>
            </w:r>
          </w:p>
          <w:p w:rsidRPr="002A6B70" w:rsidR="0001670A" w:rsidP="00F37487" w:rsidRDefault="0001670A" w14:paraId="509DEBFB" w14:textId="77777777">
            <w:pPr>
              <w:pStyle w:val="4Lopendetekst"/>
              <w:ind w:left="0"/>
              <w:rPr>
                <w:b/>
              </w:rPr>
            </w:pPr>
          </w:p>
        </w:tc>
        <w:tc>
          <w:tcPr>
            <w:tcW w:w="0" w:type="auto"/>
          </w:tcPr>
          <w:p w:rsidRPr="002A6B70" w:rsidR="0001670A" w:rsidP="00F37487" w:rsidRDefault="0001670A" w14:paraId="5572E54F" w14:textId="77777777">
            <w:pPr>
              <w:pStyle w:val="4Lopendetekst"/>
              <w:ind w:left="0"/>
              <w:rPr>
                <w:sz w:val="18"/>
                <w:szCs w:val="18"/>
              </w:rPr>
            </w:pPr>
            <w:r>
              <w:rPr>
                <w:sz w:val="18"/>
              </w:rPr>
              <w:t>Brabantse Wal</w:t>
            </w:r>
          </w:p>
        </w:tc>
        <w:tc>
          <w:tcPr>
            <w:tcW w:w="0" w:type="auto"/>
          </w:tcPr>
          <w:p w:rsidRPr="002A6B70" w:rsidR="0001670A" w:rsidP="0001670A" w:rsidRDefault="0001670A" w14:paraId="33D3DB78" w14:textId="77777777">
            <w:pPr>
              <w:pStyle w:val="4Lopendetekst"/>
              <w:ind w:left="0"/>
              <w:jc w:val="center"/>
              <w:rPr>
                <w:sz w:val="18"/>
                <w:szCs w:val="18"/>
              </w:rPr>
            </w:pPr>
            <w:r>
              <w:rPr>
                <w:sz w:val="18"/>
              </w:rPr>
              <w:t>63</w:t>
            </w:r>
          </w:p>
        </w:tc>
      </w:tr>
      <w:tr w:rsidRPr="002A6B70" w:rsidR="0001670A" w:rsidTr="00F37487" w14:paraId="5F95EE57" w14:textId="77777777">
        <w:tc>
          <w:tcPr>
            <w:tcW w:w="0" w:type="auto"/>
            <w:vMerge/>
          </w:tcPr>
          <w:p w:rsidRPr="002A6B70" w:rsidR="0001670A" w:rsidP="00F37487" w:rsidRDefault="0001670A" w14:paraId="08620316" w14:textId="77777777">
            <w:pPr>
              <w:pStyle w:val="4Lopendetekst"/>
              <w:ind w:left="0"/>
              <w:rPr>
                <w:b/>
              </w:rPr>
            </w:pPr>
          </w:p>
        </w:tc>
        <w:tc>
          <w:tcPr>
            <w:tcW w:w="0" w:type="auto"/>
          </w:tcPr>
          <w:p w:rsidRPr="002A6B70" w:rsidR="0001670A" w:rsidP="00F37487" w:rsidRDefault="0001670A" w14:paraId="331D12DF" w14:textId="77777777">
            <w:pPr>
              <w:pStyle w:val="4Lopendetekst"/>
              <w:ind w:left="0"/>
              <w:rPr>
                <w:sz w:val="18"/>
                <w:szCs w:val="18"/>
              </w:rPr>
            </w:pPr>
            <w:r>
              <w:rPr>
                <w:sz w:val="18"/>
              </w:rPr>
              <w:t>Kampina &amp; Oisterwijkse Vennen</w:t>
            </w:r>
          </w:p>
        </w:tc>
        <w:tc>
          <w:tcPr>
            <w:tcW w:w="0" w:type="auto"/>
          </w:tcPr>
          <w:p w:rsidRPr="002A6B70" w:rsidR="0001670A" w:rsidP="0001670A" w:rsidRDefault="0001670A" w14:paraId="7D69D178" w14:textId="77777777">
            <w:pPr>
              <w:pStyle w:val="4Lopendetekst"/>
              <w:ind w:left="0"/>
              <w:jc w:val="center"/>
              <w:rPr>
                <w:sz w:val="18"/>
                <w:szCs w:val="18"/>
              </w:rPr>
            </w:pPr>
            <w:r>
              <w:rPr>
                <w:sz w:val="18"/>
              </w:rPr>
              <w:t>3</w:t>
            </w:r>
          </w:p>
        </w:tc>
      </w:tr>
      <w:tr w:rsidRPr="002A6B70" w:rsidR="0001670A" w:rsidTr="00F37487" w14:paraId="07AC02C2" w14:textId="77777777">
        <w:tc>
          <w:tcPr>
            <w:tcW w:w="0" w:type="auto"/>
            <w:vMerge/>
          </w:tcPr>
          <w:p w:rsidRPr="002A6B70" w:rsidR="0001670A" w:rsidP="00F37487" w:rsidRDefault="0001670A" w14:paraId="15E5624A" w14:textId="77777777">
            <w:pPr>
              <w:pStyle w:val="4Lopendetekst"/>
              <w:ind w:left="0"/>
              <w:rPr>
                <w:b/>
              </w:rPr>
            </w:pPr>
          </w:p>
        </w:tc>
        <w:tc>
          <w:tcPr>
            <w:tcW w:w="0" w:type="auto"/>
          </w:tcPr>
          <w:p w:rsidRPr="002A6B70" w:rsidR="0001670A" w:rsidP="00F37487" w:rsidRDefault="0001670A" w14:paraId="1BF86CD4" w14:textId="77777777">
            <w:pPr>
              <w:pStyle w:val="4Lopendetekst"/>
              <w:ind w:left="0"/>
              <w:rPr>
                <w:sz w:val="18"/>
                <w:szCs w:val="18"/>
              </w:rPr>
            </w:pPr>
            <w:r>
              <w:rPr>
                <w:sz w:val="18"/>
              </w:rPr>
              <w:t>Kempenland-West</w:t>
            </w:r>
          </w:p>
        </w:tc>
        <w:tc>
          <w:tcPr>
            <w:tcW w:w="0" w:type="auto"/>
          </w:tcPr>
          <w:p w:rsidRPr="002A6B70" w:rsidR="0001670A" w:rsidP="0001670A" w:rsidRDefault="0001670A" w14:paraId="2473C07B" w14:textId="77777777">
            <w:pPr>
              <w:pStyle w:val="4Lopendetekst"/>
              <w:ind w:left="0"/>
              <w:jc w:val="center"/>
              <w:rPr>
                <w:sz w:val="18"/>
                <w:szCs w:val="18"/>
              </w:rPr>
            </w:pPr>
            <w:r>
              <w:rPr>
                <w:sz w:val="18"/>
              </w:rPr>
              <w:t>192</w:t>
            </w:r>
          </w:p>
        </w:tc>
      </w:tr>
      <w:tr w:rsidRPr="002A6B70" w:rsidR="0001670A" w:rsidTr="00F37487" w14:paraId="009466B0" w14:textId="77777777">
        <w:tc>
          <w:tcPr>
            <w:tcW w:w="0" w:type="auto"/>
            <w:vMerge/>
          </w:tcPr>
          <w:p w:rsidRPr="002A6B70" w:rsidR="0001670A" w:rsidP="00F37487" w:rsidRDefault="0001670A" w14:paraId="6CF2784F" w14:textId="77777777">
            <w:pPr>
              <w:pStyle w:val="4Lopendetekst"/>
              <w:ind w:left="0"/>
              <w:rPr>
                <w:b/>
              </w:rPr>
            </w:pPr>
          </w:p>
        </w:tc>
        <w:tc>
          <w:tcPr>
            <w:tcW w:w="0" w:type="auto"/>
          </w:tcPr>
          <w:p w:rsidRPr="002A6B70" w:rsidR="0001670A" w:rsidP="00F37487" w:rsidRDefault="0001670A" w14:paraId="2CFE5281" w14:textId="77777777">
            <w:pPr>
              <w:pStyle w:val="4Lopendetekst"/>
              <w:ind w:left="0"/>
              <w:rPr>
                <w:sz w:val="18"/>
                <w:szCs w:val="18"/>
              </w:rPr>
            </w:pPr>
            <w:r>
              <w:rPr>
                <w:sz w:val="18"/>
              </w:rPr>
              <w:t>Krammer-Volkerak</w:t>
            </w:r>
          </w:p>
        </w:tc>
        <w:tc>
          <w:tcPr>
            <w:tcW w:w="0" w:type="auto"/>
          </w:tcPr>
          <w:p w:rsidRPr="002A6B70" w:rsidR="0001670A" w:rsidP="0001670A" w:rsidRDefault="0001670A" w14:paraId="33AFF69B" w14:textId="77777777">
            <w:pPr>
              <w:pStyle w:val="4Lopendetekst"/>
              <w:ind w:left="0"/>
              <w:jc w:val="center"/>
              <w:rPr>
                <w:sz w:val="18"/>
                <w:szCs w:val="18"/>
              </w:rPr>
            </w:pPr>
            <w:r>
              <w:rPr>
                <w:sz w:val="18"/>
              </w:rPr>
              <w:t>76</w:t>
            </w:r>
          </w:p>
        </w:tc>
      </w:tr>
      <w:tr w:rsidRPr="002A6B70" w:rsidR="0001670A" w:rsidTr="00F37487" w14:paraId="46C9DE7A" w14:textId="77777777">
        <w:tc>
          <w:tcPr>
            <w:tcW w:w="0" w:type="auto"/>
            <w:vMerge/>
          </w:tcPr>
          <w:p w:rsidRPr="002A6B70" w:rsidR="0001670A" w:rsidP="00F37487" w:rsidRDefault="0001670A" w14:paraId="58342143" w14:textId="77777777">
            <w:pPr>
              <w:pStyle w:val="4Lopendetekst"/>
              <w:ind w:left="0"/>
              <w:rPr>
                <w:b/>
              </w:rPr>
            </w:pPr>
          </w:p>
        </w:tc>
        <w:tc>
          <w:tcPr>
            <w:tcW w:w="0" w:type="auto"/>
          </w:tcPr>
          <w:p w:rsidRPr="002A6B70" w:rsidR="0001670A" w:rsidP="00F37487" w:rsidRDefault="0001670A" w14:paraId="62ECF170" w14:textId="77777777">
            <w:pPr>
              <w:pStyle w:val="4Lopendetekst"/>
              <w:ind w:left="0"/>
              <w:rPr>
                <w:sz w:val="18"/>
                <w:szCs w:val="18"/>
              </w:rPr>
            </w:pPr>
            <w:r>
              <w:rPr>
                <w:sz w:val="18"/>
              </w:rPr>
              <w:t>Langstraat</w:t>
            </w:r>
          </w:p>
        </w:tc>
        <w:tc>
          <w:tcPr>
            <w:tcW w:w="0" w:type="auto"/>
          </w:tcPr>
          <w:p w:rsidRPr="002A6B70" w:rsidR="0001670A" w:rsidP="0001670A" w:rsidRDefault="0001670A" w14:paraId="36F742C9" w14:textId="77777777">
            <w:pPr>
              <w:pStyle w:val="4Lopendetekst"/>
              <w:ind w:left="0"/>
              <w:jc w:val="center"/>
              <w:rPr>
                <w:sz w:val="18"/>
                <w:szCs w:val="18"/>
              </w:rPr>
            </w:pPr>
            <w:r>
              <w:rPr>
                <w:sz w:val="18"/>
              </w:rPr>
              <w:t>19</w:t>
            </w:r>
          </w:p>
        </w:tc>
      </w:tr>
      <w:tr w:rsidRPr="002A6B70" w:rsidR="0001670A" w:rsidTr="00F37487" w14:paraId="0A8543F2" w14:textId="77777777">
        <w:tc>
          <w:tcPr>
            <w:tcW w:w="0" w:type="auto"/>
            <w:vMerge/>
          </w:tcPr>
          <w:p w:rsidRPr="002A6B70" w:rsidR="0001670A" w:rsidP="00F37487" w:rsidRDefault="0001670A" w14:paraId="4968D6C5" w14:textId="77777777">
            <w:pPr>
              <w:pStyle w:val="4Lopendetekst"/>
              <w:ind w:left="0"/>
              <w:rPr>
                <w:b/>
              </w:rPr>
            </w:pPr>
          </w:p>
        </w:tc>
        <w:tc>
          <w:tcPr>
            <w:tcW w:w="0" w:type="auto"/>
          </w:tcPr>
          <w:p w:rsidRPr="004813DC" w:rsidR="0001670A" w:rsidP="00F37487" w:rsidRDefault="0001670A" w14:paraId="56042559" w14:textId="77777777">
            <w:pPr>
              <w:pStyle w:val="4Lopendetekst"/>
              <w:ind w:left="0"/>
              <w:rPr>
                <w:sz w:val="18"/>
                <w:szCs w:val="18"/>
                <w:lang w:val="nl-NL"/>
              </w:rPr>
            </w:pPr>
            <w:r w:rsidRPr="004813DC">
              <w:rPr>
                <w:sz w:val="18"/>
                <w:lang w:val="nl-NL"/>
              </w:rPr>
              <w:t>Leenderbos, Groote Heide &amp; De Plateaux</w:t>
            </w:r>
          </w:p>
        </w:tc>
        <w:tc>
          <w:tcPr>
            <w:tcW w:w="0" w:type="auto"/>
          </w:tcPr>
          <w:p w:rsidRPr="002A6B70" w:rsidR="0001670A" w:rsidP="0001670A" w:rsidRDefault="0001670A" w14:paraId="7819A2BE" w14:textId="77777777">
            <w:pPr>
              <w:pStyle w:val="4Lopendetekst"/>
              <w:ind w:left="0"/>
              <w:jc w:val="center"/>
              <w:rPr>
                <w:sz w:val="18"/>
                <w:szCs w:val="18"/>
              </w:rPr>
            </w:pPr>
            <w:r>
              <w:rPr>
                <w:sz w:val="18"/>
              </w:rPr>
              <w:t>407</w:t>
            </w:r>
          </w:p>
        </w:tc>
      </w:tr>
      <w:tr w:rsidRPr="002A6B70" w:rsidR="0001670A" w:rsidTr="00F37487" w14:paraId="0B0A47FB" w14:textId="77777777">
        <w:tc>
          <w:tcPr>
            <w:tcW w:w="0" w:type="auto"/>
            <w:vMerge/>
          </w:tcPr>
          <w:p w:rsidRPr="002A6B70" w:rsidR="0001670A" w:rsidP="00F37487" w:rsidRDefault="0001670A" w14:paraId="358C4433" w14:textId="77777777">
            <w:pPr>
              <w:pStyle w:val="4Lopendetekst"/>
              <w:ind w:left="0"/>
              <w:rPr>
                <w:b/>
              </w:rPr>
            </w:pPr>
          </w:p>
        </w:tc>
        <w:tc>
          <w:tcPr>
            <w:tcW w:w="0" w:type="auto"/>
          </w:tcPr>
          <w:p w:rsidRPr="004813DC" w:rsidR="0001670A" w:rsidP="00F37487" w:rsidRDefault="0001670A" w14:paraId="61213596" w14:textId="77777777">
            <w:pPr>
              <w:pStyle w:val="4Lopendetekst"/>
              <w:ind w:left="0"/>
              <w:rPr>
                <w:sz w:val="18"/>
                <w:szCs w:val="18"/>
                <w:lang w:val="nl-NL"/>
              </w:rPr>
            </w:pPr>
            <w:r w:rsidRPr="004813DC">
              <w:rPr>
                <w:sz w:val="18"/>
                <w:lang w:val="nl-NL"/>
              </w:rPr>
              <w:t>Loonse en Drunense Duinen &amp; Leemkuilen</w:t>
            </w:r>
          </w:p>
        </w:tc>
        <w:tc>
          <w:tcPr>
            <w:tcW w:w="0" w:type="auto"/>
          </w:tcPr>
          <w:p w:rsidRPr="002A6B70" w:rsidR="0001670A" w:rsidP="0001670A" w:rsidRDefault="0001670A" w14:paraId="5211AC42" w14:textId="77777777">
            <w:pPr>
              <w:pStyle w:val="4Lopendetekst"/>
              <w:ind w:left="0"/>
              <w:jc w:val="center"/>
              <w:rPr>
                <w:sz w:val="18"/>
                <w:szCs w:val="18"/>
              </w:rPr>
            </w:pPr>
            <w:r>
              <w:rPr>
                <w:sz w:val="18"/>
              </w:rPr>
              <w:t>64</w:t>
            </w:r>
          </w:p>
        </w:tc>
      </w:tr>
      <w:tr w:rsidRPr="002A6B70" w:rsidR="0001670A" w:rsidTr="00F37487" w14:paraId="604F9A11" w14:textId="77777777">
        <w:tc>
          <w:tcPr>
            <w:tcW w:w="0" w:type="auto"/>
            <w:vMerge/>
          </w:tcPr>
          <w:p w:rsidRPr="002A6B70" w:rsidR="0001670A" w:rsidP="00F37487" w:rsidRDefault="0001670A" w14:paraId="24782028" w14:textId="77777777">
            <w:pPr>
              <w:pStyle w:val="4Lopendetekst"/>
              <w:ind w:left="0"/>
              <w:rPr>
                <w:b/>
              </w:rPr>
            </w:pPr>
          </w:p>
        </w:tc>
        <w:tc>
          <w:tcPr>
            <w:tcW w:w="0" w:type="auto"/>
          </w:tcPr>
          <w:p w:rsidRPr="002A6B70" w:rsidR="0001670A" w:rsidP="00F37487" w:rsidRDefault="0001670A" w14:paraId="2F766C4F" w14:textId="77777777">
            <w:pPr>
              <w:pStyle w:val="4Lopendetekst"/>
              <w:ind w:left="0"/>
              <w:rPr>
                <w:sz w:val="18"/>
                <w:szCs w:val="18"/>
              </w:rPr>
            </w:pPr>
            <w:r>
              <w:rPr>
                <w:sz w:val="18"/>
              </w:rPr>
              <w:t>Regte Heide &amp; Riels Laag</w:t>
            </w:r>
          </w:p>
        </w:tc>
        <w:tc>
          <w:tcPr>
            <w:tcW w:w="0" w:type="auto"/>
          </w:tcPr>
          <w:p w:rsidRPr="002A6B70" w:rsidR="0001670A" w:rsidP="0001670A" w:rsidRDefault="0001670A" w14:paraId="6D25DB01" w14:textId="77777777">
            <w:pPr>
              <w:pStyle w:val="4Lopendetekst"/>
              <w:ind w:left="0"/>
              <w:jc w:val="center"/>
              <w:rPr>
                <w:sz w:val="18"/>
                <w:szCs w:val="18"/>
              </w:rPr>
            </w:pPr>
            <w:r>
              <w:rPr>
                <w:sz w:val="18"/>
              </w:rPr>
              <w:t>1</w:t>
            </w:r>
          </w:p>
        </w:tc>
      </w:tr>
      <w:tr w:rsidRPr="002A6B70" w:rsidR="0001670A" w:rsidTr="00F37487" w14:paraId="658020A8" w14:textId="77777777">
        <w:tc>
          <w:tcPr>
            <w:tcW w:w="0" w:type="auto"/>
            <w:vMerge/>
          </w:tcPr>
          <w:p w:rsidRPr="002A6B70" w:rsidR="0001670A" w:rsidP="00F37487" w:rsidRDefault="0001670A" w14:paraId="68D65CCF" w14:textId="77777777">
            <w:pPr>
              <w:pStyle w:val="4Lopendetekst"/>
              <w:ind w:left="0"/>
              <w:rPr>
                <w:b/>
              </w:rPr>
            </w:pPr>
          </w:p>
        </w:tc>
        <w:tc>
          <w:tcPr>
            <w:tcW w:w="0" w:type="auto"/>
          </w:tcPr>
          <w:p w:rsidRPr="004813DC" w:rsidR="0001670A" w:rsidP="00F37487" w:rsidRDefault="0001670A" w14:paraId="02B35ADA" w14:textId="77777777">
            <w:pPr>
              <w:pStyle w:val="4Lopendetekst"/>
              <w:ind w:left="0"/>
              <w:rPr>
                <w:sz w:val="18"/>
                <w:szCs w:val="18"/>
                <w:lang w:val="nl-NL"/>
              </w:rPr>
            </w:pPr>
            <w:r w:rsidRPr="004813DC">
              <w:rPr>
                <w:sz w:val="18"/>
                <w:lang w:val="nl-NL"/>
              </w:rPr>
              <w:t>Vlijmens Ven, Moerputten &amp; Bossche Broek</w:t>
            </w:r>
          </w:p>
        </w:tc>
        <w:tc>
          <w:tcPr>
            <w:tcW w:w="0" w:type="auto"/>
          </w:tcPr>
          <w:p w:rsidRPr="002A6B70" w:rsidR="0001670A" w:rsidP="0001670A" w:rsidRDefault="0001670A" w14:paraId="35B11505" w14:textId="77777777">
            <w:pPr>
              <w:pStyle w:val="4Lopendetekst"/>
              <w:ind w:left="0"/>
              <w:jc w:val="center"/>
              <w:rPr>
                <w:sz w:val="18"/>
                <w:szCs w:val="18"/>
              </w:rPr>
            </w:pPr>
            <w:r>
              <w:rPr>
                <w:sz w:val="18"/>
              </w:rPr>
              <w:t>10</w:t>
            </w:r>
          </w:p>
        </w:tc>
      </w:tr>
      <w:tr w:rsidRPr="002A6B70" w:rsidR="0001670A" w:rsidTr="00F37487" w14:paraId="44E1A22C" w14:textId="77777777">
        <w:tc>
          <w:tcPr>
            <w:tcW w:w="0" w:type="auto"/>
            <w:vMerge w:val="restart"/>
          </w:tcPr>
          <w:p w:rsidRPr="002A6B70" w:rsidR="0001670A" w:rsidP="00F37487" w:rsidRDefault="0001670A" w14:paraId="7F71B494" w14:textId="77777777">
            <w:pPr>
              <w:pStyle w:val="4Lopendetekst"/>
              <w:ind w:left="0"/>
              <w:rPr>
                <w:b/>
              </w:rPr>
            </w:pPr>
            <w:r>
              <w:rPr>
                <w:b/>
              </w:rPr>
              <w:t>North Holland</w:t>
            </w:r>
          </w:p>
          <w:p w:rsidRPr="002A6B70" w:rsidR="0001670A" w:rsidP="00F37487" w:rsidRDefault="0001670A" w14:paraId="48299304" w14:textId="77777777">
            <w:pPr>
              <w:pStyle w:val="4Lopendetekst"/>
              <w:ind w:left="0"/>
              <w:rPr>
                <w:b/>
              </w:rPr>
            </w:pPr>
          </w:p>
        </w:tc>
        <w:tc>
          <w:tcPr>
            <w:tcW w:w="0" w:type="auto"/>
          </w:tcPr>
          <w:p w:rsidRPr="002A6B70" w:rsidR="0001670A" w:rsidP="00F37487" w:rsidRDefault="0001670A" w14:paraId="7DF9E707" w14:textId="77777777">
            <w:pPr>
              <w:pStyle w:val="4Lopendetekst"/>
              <w:ind w:left="0"/>
              <w:rPr>
                <w:sz w:val="18"/>
                <w:szCs w:val="18"/>
              </w:rPr>
            </w:pPr>
            <w:r>
              <w:rPr>
                <w:sz w:val="18"/>
              </w:rPr>
              <w:t>IJsselmeer</w:t>
            </w:r>
          </w:p>
        </w:tc>
        <w:tc>
          <w:tcPr>
            <w:tcW w:w="0" w:type="auto"/>
          </w:tcPr>
          <w:p w:rsidRPr="002A6B70" w:rsidR="0001670A" w:rsidP="0001670A" w:rsidRDefault="0001670A" w14:paraId="7720EAEE" w14:textId="77777777">
            <w:pPr>
              <w:pStyle w:val="4Lopendetekst"/>
              <w:ind w:left="0"/>
              <w:jc w:val="center"/>
              <w:rPr>
                <w:sz w:val="18"/>
                <w:szCs w:val="18"/>
              </w:rPr>
            </w:pPr>
            <w:r>
              <w:rPr>
                <w:sz w:val="18"/>
              </w:rPr>
              <w:t>5</w:t>
            </w:r>
          </w:p>
        </w:tc>
      </w:tr>
      <w:tr w:rsidRPr="002A6B70" w:rsidR="0001670A" w:rsidTr="00F37487" w14:paraId="66A13407" w14:textId="77777777">
        <w:tc>
          <w:tcPr>
            <w:tcW w:w="0" w:type="auto"/>
            <w:vMerge/>
          </w:tcPr>
          <w:p w:rsidRPr="002A6B70" w:rsidR="0001670A" w:rsidP="00F37487" w:rsidRDefault="0001670A" w14:paraId="1F17599D" w14:textId="77777777">
            <w:pPr>
              <w:pStyle w:val="4Lopendetekst"/>
              <w:ind w:left="0"/>
              <w:rPr>
                <w:b/>
              </w:rPr>
            </w:pPr>
          </w:p>
        </w:tc>
        <w:tc>
          <w:tcPr>
            <w:tcW w:w="0" w:type="auto"/>
          </w:tcPr>
          <w:p w:rsidRPr="002A6B70" w:rsidR="0001670A" w:rsidP="00F37487" w:rsidRDefault="0001670A" w14:paraId="5DD59787" w14:textId="77777777">
            <w:pPr>
              <w:pStyle w:val="4Lopendetekst"/>
              <w:ind w:left="0"/>
              <w:rPr>
                <w:sz w:val="18"/>
                <w:szCs w:val="18"/>
              </w:rPr>
            </w:pPr>
            <w:r>
              <w:rPr>
                <w:sz w:val="18"/>
              </w:rPr>
              <w:t>Kennemerland-Zuid</w:t>
            </w:r>
          </w:p>
        </w:tc>
        <w:tc>
          <w:tcPr>
            <w:tcW w:w="0" w:type="auto"/>
          </w:tcPr>
          <w:p w:rsidRPr="002A6B70" w:rsidR="0001670A" w:rsidP="0001670A" w:rsidRDefault="0001670A" w14:paraId="6622F86C" w14:textId="77777777">
            <w:pPr>
              <w:pStyle w:val="4Lopendetekst"/>
              <w:ind w:left="0"/>
              <w:jc w:val="center"/>
              <w:rPr>
                <w:sz w:val="18"/>
                <w:szCs w:val="18"/>
              </w:rPr>
            </w:pPr>
            <w:r>
              <w:rPr>
                <w:sz w:val="18"/>
              </w:rPr>
              <w:t>1</w:t>
            </w:r>
          </w:p>
        </w:tc>
      </w:tr>
      <w:tr w:rsidRPr="002A6B70" w:rsidR="0001670A" w:rsidTr="00F37487" w14:paraId="3F03CC91" w14:textId="77777777">
        <w:tc>
          <w:tcPr>
            <w:tcW w:w="0" w:type="auto"/>
            <w:vMerge/>
          </w:tcPr>
          <w:p w:rsidRPr="002A6B70" w:rsidR="0001670A" w:rsidP="00F37487" w:rsidRDefault="0001670A" w14:paraId="5155E6DB" w14:textId="77777777">
            <w:pPr>
              <w:pStyle w:val="4Lopendetekst"/>
              <w:ind w:left="0"/>
              <w:rPr>
                <w:b/>
              </w:rPr>
            </w:pPr>
          </w:p>
        </w:tc>
        <w:tc>
          <w:tcPr>
            <w:tcW w:w="0" w:type="auto"/>
          </w:tcPr>
          <w:p w:rsidRPr="002A6B70" w:rsidR="0001670A" w:rsidP="00F37487" w:rsidRDefault="0001670A" w14:paraId="67863221" w14:textId="77777777">
            <w:pPr>
              <w:pStyle w:val="4Lopendetekst"/>
              <w:ind w:left="0"/>
              <w:rPr>
                <w:sz w:val="18"/>
                <w:szCs w:val="18"/>
              </w:rPr>
            </w:pPr>
            <w:r>
              <w:rPr>
                <w:sz w:val="18"/>
              </w:rPr>
              <w:t>Naardermeer</w:t>
            </w:r>
          </w:p>
        </w:tc>
        <w:tc>
          <w:tcPr>
            <w:tcW w:w="0" w:type="auto"/>
          </w:tcPr>
          <w:p w:rsidRPr="002A6B70" w:rsidR="0001670A" w:rsidP="0001670A" w:rsidRDefault="0001670A" w14:paraId="223DFC46" w14:textId="77777777">
            <w:pPr>
              <w:pStyle w:val="4Lopendetekst"/>
              <w:ind w:left="0"/>
              <w:jc w:val="center"/>
              <w:rPr>
                <w:sz w:val="18"/>
                <w:szCs w:val="18"/>
              </w:rPr>
            </w:pPr>
            <w:r>
              <w:rPr>
                <w:sz w:val="18"/>
              </w:rPr>
              <w:t>6</w:t>
            </w:r>
          </w:p>
        </w:tc>
      </w:tr>
      <w:tr w:rsidRPr="002A6B70" w:rsidR="0001670A" w:rsidTr="00F37487" w14:paraId="4DB2B439" w14:textId="77777777">
        <w:tc>
          <w:tcPr>
            <w:tcW w:w="0" w:type="auto"/>
            <w:vMerge/>
          </w:tcPr>
          <w:p w:rsidRPr="002A6B70" w:rsidR="0001670A" w:rsidP="00F37487" w:rsidRDefault="0001670A" w14:paraId="0FCBA6ED" w14:textId="77777777">
            <w:pPr>
              <w:pStyle w:val="4Lopendetekst"/>
              <w:ind w:left="0"/>
              <w:rPr>
                <w:b/>
              </w:rPr>
            </w:pPr>
          </w:p>
        </w:tc>
        <w:tc>
          <w:tcPr>
            <w:tcW w:w="0" w:type="auto"/>
          </w:tcPr>
          <w:p w:rsidRPr="002A6B70" w:rsidR="0001670A" w:rsidP="00F37487" w:rsidRDefault="0001670A" w14:paraId="12CF9A2F" w14:textId="77777777">
            <w:pPr>
              <w:pStyle w:val="4Lopendetekst"/>
              <w:ind w:left="0"/>
              <w:rPr>
                <w:sz w:val="18"/>
                <w:szCs w:val="18"/>
              </w:rPr>
            </w:pPr>
            <w:r>
              <w:rPr>
                <w:sz w:val="18"/>
              </w:rPr>
              <w:t>Noordhollands Duinreservaat</w:t>
            </w:r>
          </w:p>
        </w:tc>
        <w:tc>
          <w:tcPr>
            <w:tcW w:w="0" w:type="auto"/>
          </w:tcPr>
          <w:p w:rsidRPr="002A6B70" w:rsidR="0001670A" w:rsidP="0001670A" w:rsidRDefault="0001670A" w14:paraId="415AA683" w14:textId="77777777">
            <w:pPr>
              <w:pStyle w:val="4Lopendetekst"/>
              <w:ind w:left="0"/>
              <w:jc w:val="center"/>
              <w:rPr>
                <w:sz w:val="18"/>
                <w:szCs w:val="18"/>
              </w:rPr>
            </w:pPr>
            <w:r>
              <w:rPr>
                <w:sz w:val="18"/>
              </w:rPr>
              <w:t>7</w:t>
            </w:r>
          </w:p>
        </w:tc>
      </w:tr>
      <w:tr w:rsidRPr="002A6B70" w:rsidR="0001670A" w:rsidTr="00F37487" w14:paraId="65854151" w14:textId="77777777">
        <w:tc>
          <w:tcPr>
            <w:tcW w:w="0" w:type="auto"/>
            <w:vMerge w:val="restart"/>
          </w:tcPr>
          <w:p w:rsidRPr="002A6B70" w:rsidR="0001670A" w:rsidP="00F37487" w:rsidRDefault="0001670A" w14:paraId="5BB8D73B" w14:textId="77777777">
            <w:pPr>
              <w:pStyle w:val="4Lopendetekst"/>
              <w:ind w:left="0"/>
              <w:rPr>
                <w:b/>
              </w:rPr>
            </w:pPr>
            <w:r>
              <w:rPr>
                <w:b/>
              </w:rPr>
              <w:t>Overijssel</w:t>
            </w:r>
          </w:p>
          <w:p w:rsidRPr="002A6B70" w:rsidR="0001670A" w:rsidP="00F37487" w:rsidRDefault="0001670A" w14:paraId="5D25DB2F" w14:textId="77777777">
            <w:pPr>
              <w:pStyle w:val="4Lopendetekst"/>
              <w:ind w:left="0"/>
              <w:rPr>
                <w:b/>
              </w:rPr>
            </w:pPr>
          </w:p>
        </w:tc>
        <w:tc>
          <w:tcPr>
            <w:tcW w:w="0" w:type="auto"/>
          </w:tcPr>
          <w:p w:rsidRPr="002A6B70" w:rsidR="0001670A" w:rsidP="00F37487" w:rsidRDefault="0001670A" w14:paraId="1056715E" w14:textId="77777777">
            <w:pPr>
              <w:pStyle w:val="4Lopendetekst"/>
              <w:ind w:left="0"/>
              <w:rPr>
                <w:sz w:val="18"/>
                <w:szCs w:val="18"/>
              </w:rPr>
            </w:pPr>
            <w:r>
              <w:rPr>
                <w:sz w:val="18"/>
              </w:rPr>
              <w:t>Aamsveen</w:t>
            </w:r>
          </w:p>
        </w:tc>
        <w:tc>
          <w:tcPr>
            <w:tcW w:w="0" w:type="auto"/>
          </w:tcPr>
          <w:p w:rsidRPr="002A6B70" w:rsidR="0001670A" w:rsidP="0001670A" w:rsidRDefault="0001670A" w14:paraId="5F47EE13" w14:textId="77777777">
            <w:pPr>
              <w:pStyle w:val="4Lopendetekst"/>
              <w:ind w:left="0"/>
              <w:jc w:val="center"/>
              <w:rPr>
                <w:sz w:val="18"/>
                <w:szCs w:val="18"/>
              </w:rPr>
            </w:pPr>
            <w:r>
              <w:rPr>
                <w:sz w:val="18"/>
              </w:rPr>
              <w:t>1</w:t>
            </w:r>
          </w:p>
        </w:tc>
      </w:tr>
      <w:tr w:rsidRPr="002A6B70" w:rsidR="0001670A" w:rsidTr="00F37487" w14:paraId="5A42F4D8" w14:textId="77777777">
        <w:tc>
          <w:tcPr>
            <w:tcW w:w="0" w:type="auto"/>
            <w:vMerge/>
          </w:tcPr>
          <w:p w:rsidRPr="002A6B70" w:rsidR="0001670A" w:rsidP="00F37487" w:rsidRDefault="0001670A" w14:paraId="4427A847" w14:textId="77777777">
            <w:pPr>
              <w:pStyle w:val="4Lopendetekst"/>
              <w:ind w:left="0"/>
              <w:rPr>
                <w:b/>
              </w:rPr>
            </w:pPr>
          </w:p>
        </w:tc>
        <w:tc>
          <w:tcPr>
            <w:tcW w:w="0" w:type="auto"/>
          </w:tcPr>
          <w:p w:rsidRPr="004813DC" w:rsidR="0001670A" w:rsidP="00F37487" w:rsidRDefault="0001670A" w14:paraId="406F7C31" w14:textId="77777777">
            <w:pPr>
              <w:pStyle w:val="4Lopendetekst"/>
              <w:ind w:left="0"/>
              <w:rPr>
                <w:sz w:val="18"/>
                <w:szCs w:val="18"/>
                <w:lang w:val="nl-NL"/>
              </w:rPr>
            </w:pPr>
            <w:r w:rsidRPr="004813DC">
              <w:rPr>
                <w:sz w:val="18"/>
                <w:lang w:val="nl-NL"/>
              </w:rPr>
              <w:t>Achter de Voort, Agelerbroek &amp; Voltherbroek</w:t>
            </w:r>
          </w:p>
        </w:tc>
        <w:tc>
          <w:tcPr>
            <w:tcW w:w="0" w:type="auto"/>
          </w:tcPr>
          <w:p w:rsidRPr="002A6B70" w:rsidR="0001670A" w:rsidP="0001670A" w:rsidRDefault="0001670A" w14:paraId="0FFC39D2" w14:textId="77777777">
            <w:pPr>
              <w:pStyle w:val="4Lopendetekst"/>
              <w:ind w:left="0"/>
              <w:jc w:val="center"/>
              <w:rPr>
                <w:sz w:val="18"/>
                <w:szCs w:val="18"/>
              </w:rPr>
            </w:pPr>
            <w:r>
              <w:rPr>
                <w:sz w:val="18"/>
              </w:rPr>
              <w:t>6</w:t>
            </w:r>
          </w:p>
        </w:tc>
      </w:tr>
      <w:tr w:rsidRPr="002A6B70" w:rsidR="0001670A" w:rsidTr="00F37487" w14:paraId="043E219C" w14:textId="77777777">
        <w:tc>
          <w:tcPr>
            <w:tcW w:w="0" w:type="auto"/>
            <w:vMerge/>
          </w:tcPr>
          <w:p w:rsidRPr="002A6B70" w:rsidR="0001670A" w:rsidP="00F37487" w:rsidRDefault="0001670A" w14:paraId="55B7EE37" w14:textId="77777777">
            <w:pPr>
              <w:pStyle w:val="4Lopendetekst"/>
              <w:ind w:left="0"/>
              <w:rPr>
                <w:b/>
              </w:rPr>
            </w:pPr>
          </w:p>
        </w:tc>
        <w:tc>
          <w:tcPr>
            <w:tcW w:w="0" w:type="auto"/>
          </w:tcPr>
          <w:p w:rsidRPr="002A6B70" w:rsidR="0001670A" w:rsidP="00F37487" w:rsidRDefault="0001670A" w14:paraId="0C3A9577" w14:textId="77777777">
            <w:pPr>
              <w:pStyle w:val="4Lopendetekst"/>
              <w:ind w:left="0"/>
              <w:rPr>
                <w:sz w:val="18"/>
                <w:szCs w:val="18"/>
              </w:rPr>
            </w:pPr>
            <w:r>
              <w:rPr>
                <w:sz w:val="18"/>
              </w:rPr>
              <w:t>Landgoederen Oldenzaal</w:t>
            </w:r>
          </w:p>
        </w:tc>
        <w:tc>
          <w:tcPr>
            <w:tcW w:w="0" w:type="auto"/>
          </w:tcPr>
          <w:p w:rsidRPr="002A6B70" w:rsidR="0001670A" w:rsidP="0001670A" w:rsidRDefault="0001670A" w14:paraId="3E84B5C5" w14:textId="77777777">
            <w:pPr>
              <w:pStyle w:val="4Lopendetekst"/>
              <w:ind w:left="0"/>
              <w:jc w:val="center"/>
              <w:rPr>
                <w:sz w:val="18"/>
                <w:szCs w:val="18"/>
              </w:rPr>
            </w:pPr>
            <w:r>
              <w:rPr>
                <w:sz w:val="18"/>
              </w:rPr>
              <w:t>6</w:t>
            </w:r>
          </w:p>
        </w:tc>
      </w:tr>
      <w:tr w:rsidRPr="002A6B70" w:rsidR="0001670A" w:rsidTr="00F37487" w14:paraId="01241183" w14:textId="77777777">
        <w:tc>
          <w:tcPr>
            <w:tcW w:w="0" w:type="auto"/>
            <w:vMerge/>
          </w:tcPr>
          <w:p w:rsidRPr="002A6B70" w:rsidR="0001670A" w:rsidP="00F37487" w:rsidRDefault="0001670A" w14:paraId="5E9C0562" w14:textId="77777777">
            <w:pPr>
              <w:pStyle w:val="4Lopendetekst"/>
              <w:ind w:left="0"/>
              <w:rPr>
                <w:b/>
              </w:rPr>
            </w:pPr>
          </w:p>
        </w:tc>
        <w:tc>
          <w:tcPr>
            <w:tcW w:w="0" w:type="auto"/>
          </w:tcPr>
          <w:p w:rsidRPr="002A6B70" w:rsidR="0001670A" w:rsidP="00F37487" w:rsidRDefault="0001670A" w14:paraId="228764C8" w14:textId="77777777">
            <w:pPr>
              <w:pStyle w:val="4Lopendetekst"/>
              <w:ind w:left="0"/>
              <w:rPr>
                <w:sz w:val="18"/>
                <w:szCs w:val="18"/>
              </w:rPr>
            </w:pPr>
            <w:r>
              <w:rPr>
                <w:sz w:val="18"/>
              </w:rPr>
              <w:t>Rijntakken</w:t>
            </w:r>
          </w:p>
        </w:tc>
        <w:tc>
          <w:tcPr>
            <w:tcW w:w="0" w:type="auto"/>
          </w:tcPr>
          <w:p w:rsidRPr="002A6B70" w:rsidR="0001670A" w:rsidP="0001670A" w:rsidRDefault="0001670A" w14:paraId="3F3220E0" w14:textId="77777777">
            <w:pPr>
              <w:pStyle w:val="4Lopendetekst"/>
              <w:ind w:left="0"/>
              <w:jc w:val="center"/>
              <w:rPr>
                <w:sz w:val="18"/>
                <w:szCs w:val="18"/>
              </w:rPr>
            </w:pPr>
            <w:r>
              <w:rPr>
                <w:sz w:val="18"/>
              </w:rPr>
              <w:t>4</w:t>
            </w:r>
          </w:p>
        </w:tc>
      </w:tr>
      <w:tr w:rsidRPr="002A6B70" w:rsidR="00F37487" w:rsidTr="00F37487" w14:paraId="68230EE2" w14:textId="77777777">
        <w:tc>
          <w:tcPr>
            <w:tcW w:w="0" w:type="auto"/>
          </w:tcPr>
          <w:p w:rsidRPr="002A6B70" w:rsidR="00F37487" w:rsidP="00F37487" w:rsidRDefault="00F37487" w14:paraId="5FC083CA" w14:textId="77777777">
            <w:pPr>
              <w:pStyle w:val="4Lopendetekst"/>
              <w:ind w:left="0"/>
              <w:rPr>
                <w:b/>
              </w:rPr>
            </w:pPr>
            <w:r>
              <w:rPr>
                <w:b/>
              </w:rPr>
              <w:t>Utrecht</w:t>
            </w:r>
          </w:p>
        </w:tc>
        <w:tc>
          <w:tcPr>
            <w:tcW w:w="0" w:type="auto"/>
          </w:tcPr>
          <w:p w:rsidRPr="002A6B70" w:rsidR="00F37487" w:rsidP="00F37487" w:rsidRDefault="00F37487" w14:paraId="778CB4DF" w14:textId="77777777">
            <w:pPr>
              <w:pStyle w:val="4Lopendetekst"/>
              <w:ind w:left="0"/>
              <w:rPr>
                <w:sz w:val="18"/>
                <w:szCs w:val="18"/>
              </w:rPr>
            </w:pPr>
            <w:r>
              <w:rPr>
                <w:sz w:val="18"/>
              </w:rPr>
              <w:t>Oostelijke Vechtplassen</w:t>
            </w:r>
          </w:p>
        </w:tc>
        <w:tc>
          <w:tcPr>
            <w:tcW w:w="0" w:type="auto"/>
          </w:tcPr>
          <w:p w:rsidRPr="002A6B70" w:rsidR="00F37487" w:rsidP="0001670A" w:rsidRDefault="00F37487" w14:paraId="6C03C82B" w14:textId="77777777">
            <w:pPr>
              <w:pStyle w:val="4Lopendetekst"/>
              <w:ind w:left="0"/>
              <w:jc w:val="center"/>
              <w:rPr>
                <w:sz w:val="18"/>
                <w:szCs w:val="18"/>
              </w:rPr>
            </w:pPr>
            <w:r>
              <w:rPr>
                <w:sz w:val="18"/>
              </w:rPr>
              <w:t>2</w:t>
            </w:r>
          </w:p>
        </w:tc>
      </w:tr>
      <w:tr w:rsidRPr="002A6B70" w:rsidR="0001670A" w:rsidTr="00F37487" w14:paraId="698A975D" w14:textId="77777777">
        <w:tc>
          <w:tcPr>
            <w:tcW w:w="0" w:type="auto"/>
            <w:vMerge w:val="restart"/>
          </w:tcPr>
          <w:p w:rsidRPr="002A6B70" w:rsidR="0001670A" w:rsidP="00F37487" w:rsidRDefault="0001670A" w14:paraId="23FED848" w14:textId="77777777">
            <w:pPr>
              <w:pStyle w:val="4Lopendetekst"/>
              <w:ind w:left="0"/>
              <w:rPr>
                <w:b/>
              </w:rPr>
            </w:pPr>
            <w:r>
              <w:rPr>
                <w:b/>
              </w:rPr>
              <w:t>Zeeland</w:t>
            </w:r>
          </w:p>
          <w:p w:rsidRPr="002A6B70" w:rsidR="0001670A" w:rsidP="00F37487" w:rsidRDefault="0001670A" w14:paraId="02BC1661" w14:textId="77777777">
            <w:pPr>
              <w:pStyle w:val="4Lopendetekst"/>
              <w:ind w:left="0"/>
              <w:rPr>
                <w:b/>
              </w:rPr>
            </w:pPr>
          </w:p>
        </w:tc>
        <w:tc>
          <w:tcPr>
            <w:tcW w:w="0" w:type="auto"/>
          </w:tcPr>
          <w:p w:rsidRPr="002A6B70" w:rsidR="0001670A" w:rsidP="00F37487" w:rsidRDefault="0001670A" w14:paraId="04B34103" w14:textId="77777777">
            <w:pPr>
              <w:pStyle w:val="4Lopendetekst"/>
              <w:ind w:left="0"/>
              <w:rPr>
                <w:sz w:val="18"/>
                <w:szCs w:val="18"/>
              </w:rPr>
            </w:pPr>
            <w:r>
              <w:rPr>
                <w:sz w:val="18"/>
              </w:rPr>
              <w:t>Grevelingen</w:t>
            </w:r>
          </w:p>
        </w:tc>
        <w:tc>
          <w:tcPr>
            <w:tcW w:w="0" w:type="auto"/>
          </w:tcPr>
          <w:p w:rsidRPr="002A6B70" w:rsidR="0001670A" w:rsidP="0001670A" w:rsidRDefault="0001670A" w14:paraId="6BD1C54A" w14:textId="77777777">
            <w:pPr>
              <w:pStyle w:val="4Lopendetekst"/>
              <w:ind w:left="0"/>
              <w:jc w:val="center"/>
              <w:rPr>
                <w:sz w:val="18"/>
                <w:szCs w:val="18"/>
              </w:rPr>
            </w:pPr>
            <w:r>
              <w:rPr>
                <w:sz w:val="18"/>
              </w:rPr>
              <w:t>2</w:t>
            </w:r>
          </w:p>
        </w:tc>
      </w:tr>
      <w:tr w:rsidRPr="002A6B70" w:rsidR="0001670A" w:rsidTr="00F37487" w14:paraId="2054AEC9" w14:textId="77777777">
        <w:tc>
          <w:tcPr>
            <w:tcW w:w="0" w:type="auto"/>
            <w:vMerge/>
          </w:tcPr>
          <w:p w:rsidRPr="002A6B70" w:rsidR="0001670A" w:rsidP="00F37487" w:rsidRDefault="0001670A" w14:paraId="04DDC6A5" w14:textId="77777777">
            <w:pPr>
              <w:pStyle w:val="4Lopendetekst"/>
              <w:ind w:left="0"/>
              <w:rPr>
                <w:b/>
              </w:rPr>
            </w:pPr>
          </w:p>
        </w:tc>
        <w:tc>
          <w:tcPr>
            <w:tcW w:w="0" w:type="auto"/>
          </w:tcPr>
          <w:p w:rsidRPr="002A6B70" w:rsidR="0001670A" w:rsidP="00F37487" w:rsidRDefault="0001670A" w14:paraId="4B1A6515" w14:textId="77777777">
            <w:pPr>
              <w:pStyle w:val="4Lopendetekst"/>
              <w:ind w:left="0"/>
              <w:rPr>
                <w:sz w:val="18"/>
                <w:szCs w:val="18"/>
              </w:rPr>
            </w:pPr>
            <w:r>
              <w:rPr>
                <w:sz w:val="18"/>
              </w:rPr>
              <w:t>Groote Gat</w:t>
            </w:r>
          </w:p>
        </w:tc>
        <w:tc>
          <w:tcPr>
            <w:tcW w:w="0" w:type="auto"/>
          </w:tcPr>
          <w:p w:rsidRPr="002A6B70" w:rsidR="0001670A" w:rsidP="0001670A" w:rsidRDefault="0001670A" w14:paraId="4EA4B8DC" w14:textId="77777777">
            <w:pPr>
              <w:pStyle w:val="4Lopendetekst"/>
              <w:ind w:left="0"/>
              <w:jc w:val="center"/>
              <w:rPr>
                <w:sz w:val="18"/>
                <w:szCs w:val="18"/>
              </w:rPr>
            </w:pPr>
            <w:r>
              <w:rPr>
                <w:sz w:val="18"/>
              </w:rPr>
              <w:t>1</w:t>
            </w:r>
          </w:p>
        </w:tc>
      </w:tr>
      <w:tr w:rsidRPr="002A6B70" w:rsidR="0001670A" w:rsidTr="00F37487" w14:paraId="33B8B99F" w14:textId="77777777">
        <w:tc>
          <w:tcPr>
            <w:tcW w:w="0" w:type="auto"/>
            <w:vMerge/>
          </w:tcPr>
          <w:p w:rsidRPr="002A6B70" w:rsidR="0001670A" w:rsidP="00F37487" w:rsidRDefault="0001670A" w14:paraId="6BC206D8" w14:textId="77777777">
            <w:pPr>
              <w:pStyle w:val="4Lopendetekst"/>
              <w:ind w:left="0"/>
              <w:rPr>
                <w:b/>
              </w:rPr>
            </w:pPr>
          </w:p>
        </w:tc>
        <w:tc>
          <w:tcPr>
            <w:tcW w:w="0" w:type="auto"/>
          </w:tcPr>
          <w:p w:rsidRPr="002A6B70" w:rsidR="0001670A" w:rsidP="00F37487" w:rsidRDefault="0001670A" w14:paraId="0D8D84A8" w14:textId="77777777">
            <w:pPr>
              <w:pStyle w:val="4Lopendetekst"/>
              <w:ind w:left="0"/>
              <w:rPr>
                <w:sz w:val="18"/>
                <w:szCs w:val="18"/>
              </w:rPr>
            </w:pPr>
            <w:r>
              <w:rPr>
                <w:sz w:val="18"/>
              </w:rPr>
              <w:t>Kop van Schouwen</w:t>
            </w:r>
          </w:p>
        </w:tc>
        <w:tc>
          <w:tcPr>
            <w:tcW w:w="0" w:type="auto"/>
          </w:tcPr>
          <w:p w:rsidRPr="002A6B70" w:rsidR="0001670A" w:rsidP="0001670A" w:rsidRDefault="0001670A" w14:paraId="0926E1FF" w14:textId="77777777">
            <w:pPr>
              <w:pStyle w:val="4Lopendetekst"/>
              <w:ind w:left="0"/>
              <w:jc w:val="center"/>
              <w:rPr>
                <w:sz w:val="18"/>
                <w:szCs w:val="18"/>
              </w:rPr>
            </w:pPr>
            <w:r>
              <w:rPr>
                <w:sz w:val="18"/>
              </w:rPr>
              <w:t>175</w:t>
            </w:r>
          </w:p>
        </w:tc>
      </w:tr>
      <w:tr w:rsidRPr="002A6B70" w:rsidR="0001670A" w:rsidTr="00F37487" w14:paraId="34A13484" w14:textId="77777777">
        <w:tc>
          <w:tcPr>
            <w:tcW w:w="0" w:type="auto"/>
            <w:vMerge/>
          </w:tcPr>
          <w:p w:rsidRPr="002A6B70" w:rsidR="0001670A" w:rsidP="00F37487" w:rsidRDefault="0001670A" w14:paraId="50B5D543" w14:textId="77777777">
            <w:pPr>
              <w:pStyle w:val="4Lopendetekst"/>
              <w:ind w:left="0"/>
              <w:rPr>
                <w:b/>
              </w:rPr>
            </w:pPr>
          </w:p>
        </w:tc>
        <w:tc>
          <w:tcPr>
            <w:tcW w:w="0" w:type="auto"/>
          </w:tcPr>
          <w:p w:rsidRPr="002A6B70" w:rsidR="0001670A" w:rsidP="00F37487" w:rsidRDefault="0001670A" w14:paraId="6AC356A3" w14:textId="77777777">
            <w:pPr>
              <w:pStyle w:val="4Lopendetekst"/>
              <w:ind w:left="0"/>
              <w:rPr>
                <w:sz w:val="18"/>
                <w:szCs w:val="18"/>
              </w:rPr>
            </w:pPr>
            <w:r>
              <w:rPr>
                <w:sz w:val="18"/>
              </w:rPr>
              <w:t>Krammer-Volkerak</w:t>
            </w:r>
          </w:p>
        </w:tc>
        <w:tc>
          <w:tcPr>
            <w:tcW w:w="0" w:type="auto"/>
          </w:tcPr>
          <w:p w:rsidRPr="002A6B70" w:rsidR="0001670A" w:rsidP="0001670A" w:rsidRDefault="0001670A" w14:paraId="62DF8940" w14:textId="77777777">
            <w:pPr>
              <w:pStyle w:val="4Lopendetekst"/>
              <w:ind w:left="0"/>
              <w:jc w:val="center"/>
              <w:rPr>
                <w:sz w:val="18"/>
                <w:szCs w:val="18"/>
              </w:rPr>
            </w:pPr>
            <w:r>
              <w:rPr>
                <w:sz w:val="18"/>
              </w:rPr>
              <w:t>27</w:t>
            </w:r>
          </w:p>
        </w:tc>
      </w:tr>
      <w:tr w:rsidRPr="002A6B70" w:rsidR="0001670A" w:rsidTr="00F37487" w14:paraId="5FE30DCD" w14:textId="77777777">
        <w:tc>
          <w:tcPr>
            <w:tcW w:w="0" w:type="auto"/>
            <w:vMerge/>
          </w:tcPr>
          <w:p w:rsidRPr="002A6B70" w:rsidR="0001670A" w:rsidP="00F37487" w:rsidRDefault="0001670A" w14:paraId="276884BF" w14:textId="77777777">
            <w:pPr>
              <w:pStyle w:val="4Lopendetekst"/>
              <w:ind w:left="0"/>
              <w:rPr>
                <w:b/>
              </w:rPr>
            </w:pPr>
          </w:p>
        </w:tc>
        <w:tc>
          <w:tcPr>
            <w:tcW w:w="0" w:type="auto"/>
          </w:tcPr>
          <w:p w:rsidRPr="002A6B70" w:rsidR="0001670A" w:rsidP="00F37487" w:rsidRDefault="0001670A" w14:paraId="6FB9503A" w14:textId="77777777">
            <w:pPr>
              <w:pStyle w:val="4Lopendetekst"/>
              <w:ind w:left="0"/>
              <w:rPr>
                <w:sz w:val="18"/>
                <w:szCs w:val="18"/>
              </w:rPr>
            </w:pPr>
            <w:r>
              <w:rPr>
                <w:sz w:val="18"/>
              </w:rPr>
              <w:t>Manteling van Walcheren</w:t>
            </w:r>
          </w:p>
        </w:tc>
        <w:tc>
          <w:tcPr>
            <w:tcW w:w="0" w:type="auto"/>
          </w:tcPr>
          <w:p w:rsidRPr="002A6B70" w:rsidR="0001670A" w:rsidP="0001670A" w:rsidRDefault="0001670A" w14:paraId="3347ADCB" w14:textId="77777777">
            <w:pPr>
              <w:pStyle w:val="4Lopendetekst"/>
              <w:ind w:left="0"/>
              <w:jc w:val="center"/>
              <w:rPr>
                <w:sz w:val="18"/>
                <w:szCs w:val="18"/>
              </w:rPr>
            </w:pPr>
            <w:r>
              <w:rPr>
                <w:sz w:val="18"/>
              </w:rPr>
              <w:t>11</w:t>
            </w:r>
          </w:p>
        </w:tc>
      </w:tr>
      <w:tr w:rsidRPr="002A6B70" w:rsidR="0001670A" w:rsidTr="00F37487" w14:paraId="2B122E81" w14:textId="77777777">
        <w:tc>
          <w:tcPr>
            <w:tcW w:w="0" w:type="auto"/>
            <w:vMerge/>
          </w:tcPr>
          <w:p w:rsidRPr="002A6B70" w:rsidR="0001670A" w:rsidP="00F37487" w:rsidRDefault="0001670A" w14:paraId="24954F23" w14:textId="77777777">
            <w:pPr>
              <w:pStyle w:val="4Lopendetekst"/>
              <w:ind w:left="0"/>
              <w:rPr>
                <w:b/>
              </w:rPr>
            </w:pPr>
          </w:p>
        </w:tc>
        <w:tc>
          <w:tcPr>
            <w:tcW w:w="0" w:type="auto"/>
          </w:tcPr>
          <w:p w:rsidRPr="002A6B70" w:rsidR="0001670A" w:rsidP="00F37487" w:rsidRDefault="0001670A" w14:paraId="0F09A724" w14:textId="77777777">
            <w:pPr>
              <w:pStyle w:val="4Lopendetekst"/>
              <w:ind w:left="0"/>
              <w:rPr>
                <w:sz w:val="18"/>
                <w:szCs w:val="18"/>
              </w:rPr>
            </w:pPr>
            <w:r>
              <w:rPr>
                <w:sz w:val="18"/>
              </w:rPr>
              <w:t>Oosterschelde</w:t>
            </w:r>
          </w:p>
        </w:tc>
        <w:tc>
          <w:tcPr>
            <w:tcW w:w="0" w:type="auto"/>
          </w:tcPr>
          <w:p w:rsidRPr="002A6B70" w:rsidR="0001670A" w:rsidP="0001670A" w:rsidRDefault="0001670A" w14:paraId="005DD71D" w14:textId="77777777">
            <w:pPr>
              <w:pStyle w:val="4Lopendetekst"/>
              <w:ind w:left="0"/>
              <w:jc w:val="center"/>
              <w:rPr>
                <w:sz w:val="18"/>
                <w:szCs w:val="18"/>
              </w:rPr>
            </w:pPr>
            <w:r>
              <w:rPr>
                <w:sz w:val="18"/>
              </w:rPr>
              <w:t>2</w:t>
            </w:r>
          </w:p>
        </w:tc>
      </w:tr>
      <w:tr w:rsidRPr="002A6B70" w:rsidR="0001670A" w:rsidTr="00F37487" w14:paraId="084EFA40" w14:textId="77777777">
        <w:tc>
          <w:tcPr>
            <w:tcW w:w="0" w:type="auto"/>
            <w:vMerge w:val="restart"/>
          </w:tcPr>
          <w:p w:rsidRPr="002A6B70" w:rsidR="0001670A" w:rsidP="00F37487" w:rsidRDefault="0001670A" w14:paraId="738EE2D4" w14:textId="77777777">
            <w:pPr>
              <w:pStyle w:val="4Lopendetekst"/>
              <w:ind w:left="0"/>
              <w:rPr>
                <w:b/>
              </w:rPr>
            </w:pPr>
            <w:r>
              <w:rPr>
                <w:b/>
              </w:rPr>
              <w:t>South Holland</w:t>
            </w:r>
          </w:p>
          <w:p w:rsidRPr="002A6B70" w:rsidR="0001670A" w:rsidP="00F37487" w:rsidRDefault="0001670A" w14:paraId="4BA0D0AE" w14:textId="77777777">
            <w:pPr>
              <w:pStyle w:val="4Lopendetekst"/>
              <w:ind w:left="0"/>
              <w:rPr>
                <w:b/>
              </w:rPr>
            </w:pPr>
          </w:p>
        </w:tc>
        <w:tc>
          <w:tcPr>
            <w:tcW w:w="0" w:type="auto"/>
          </w:tcPr>
          <w:p w:rsidRPr="002A6B70" w:rsidR="0001670A" w:rsidP="00F37487" w:rsidRDefault="0001670A" w14:paraId="7372922D" w14:textId="77777777">
            <w:pPr>
              <w:pStyle w:val="4Lopendetekst"/>
              <w:ind w:left="0"/>
              <w:rPr>
                <w:sz w:val="18"/>
                <w:szCs w:val="18"/>
              </w:rPr>
            </w:pPr>
            <w:r>
              <w:rPr>
                <w:sz w:val="18"/>
              </w:rPr>
              <w:t>Duinen Goeree &amp; Kwade Hoek</w:t>
            </w:r>
          </w:p>
        </w:tc>
        <w:tc>
          <w:tcPr>
            <w:tcW w:w="0" w:type="auto"/>
          </w:tcPr>
          <w:p w:rsidRPr="002A6B70" w:rsidR="0001670A" w:rsidP="0001670A" w:rsidRDefault="0001670A" w14:paraId="0D5EC8EE" w14:textId="77777777">
            <w:pPr>
              <w:pStyle w:val="4Lopendetekst"/>
              <w:ind w:left="0"/>
              <w:jc w:val="center"/>
              <w:rPr>
                <w:sz w:val="18"/>
                <w:szCs w:val="18"/>
              </w:rPr>
            </w:pPr>
            <w:r>
              <w:rPr>
                <w:sz w:val="18"/>
              </w:rPr>
              <w:t>7</w:t>
            </w:r>
          </w:p>
        </w:tc>
      </w:tr>
      <w:tr w:rsidRPr="002A6B70" w:rsidR="0001670A" w:rsidTr="00F37487" w14:paraId="60387A12" w14:textId="77777777">
        <w:tc>
          <w:tcPr>
            <w:tcW w:w="0" w:type="auto"/>
            <w:vMerge/>
          </w:tcPr>
          <w:p w:rsidRPr="002A6B70" w:rsidR="0001670A" w:rsidP="00F37487" w:rsidRDefault="0001670A" w14:paraId="58E32E08" w14:textId="77777777">
            <w:pPr>
              <w:pStyle w:val="4Lopendetekst"/>
              <w:ind w:left="0"/>
              <w:rPr>
                <w:b/>
              </w:rPr>
            </w:pPr>
          </w:p>
        </w:tc>
        <w:tc>
          <w:tcPr>
            <w:tcW w:w="0" w:type="auto"/>
          </w:tcPr>
          <w:p w:rsidRPr="002A6B70" w:rsidR="0001670A" w:rsidP="00F37487" w:rsidRDefault="0001670A" w14:paraId="1E69DF5F" w14:textId="77777777">
            <w:pPr>
              <w:pStyle w:val="4Lopendetekst"/>
              <w:ind w:left="0"/>
              <w:rPr>
                <w:sz w:val="18"/>
                <w:szCs w:val="18"/>
              </w:rPr>
            </w:pPr>
            <w:r>
              <w:rPr>
                <w:sz w:val="18"/>
              </w:rPr>
              <w:t>Krammer-Volkerak</w:t>
            </w:r>
          </w:p>
        </w:tc>
        <w:tc>
          <w:tcPr>
            <w:tcW w:w="0" w:type="auto"/>
          </w:tcPr>
          <w:p w:rsidRPr="002A6B70" w:rsidR="0001670A" w:rsidP="0001670A" w:rsidRDefault="0001670A" w14:paraId="5EAAF9A8" w14:textId="77777777">
            <w:pPr>
              <w:pStyle w:val="4Lopendetekst"/>
              <w:ind w:left="0"/>
              <w:jc w:val="center"/>
              <w:rPr>
                <w:sz w:val="18"/>
                <w:szCs w:val="18"/>
              </w:rPr>
            </w:pPr>
            <w:r>
              <w:rPr>
                <w:sz w:val="18"/>
              </w:rPr>
              <w:t>74</w:t>
            </w:r>
          </w:p>
        </w:tc>
      </w:tr>
      <w:tr w:rsidRPr="002A6B70" w:rsidR="0001670A" w:rsidTr="00F37487" w14:paraId="1C96D7C6" w14:textId="77777777">
        <w:tc>
          <w:tcPr>
            <w:tcW w:w="0" w:type="auto"/>
            <w:vMerge/>
          </w:tcPr>
          <w:p w:rsidRPr="002A6B70" w:rsidR="0001670A" w:rsidP="00F37487" w:rsidRDefault="0001670A" w14:paraId="71AFEEC9" w14:textId="77777777">
            <w:pPr>
              <w:pStyle w:val="4Lopendetekst"/>
              <w:ind w:left="0"/>
              <w:rPr>
                <w:b/>
              </w:rPr>
            </w:pPr>
          </w:p>
        </w:tc>
        <w:tc>
          <w:tcPr>
            <w:tcW w:w="0" w:type="auto"/>
          </w:tcPr>
          <w:p w:rsidRPr="002A6B70" w:rsidR="0001670A" w:rsidP="00F37487" w:rsidRDefault="0001670A" w14:paraId="05688497" w14:textId="77777777">
            <w:pPr>
              <w:pStyle w:val="4Lopendetekst"/>
              <w:ind w:left="0"/>
              <w:rPr>
                <w:sz w:val="18"/>
                <w:szCs w:val="18"/>
              </w:rPr>
            </w:pPr>
            <w:r>
              <w:rPr>
                <w:sz w:val="18"/>
              </w:rPr>
              <w:t>Meijendel &amp; Berkheide</w:t>
            </w:r>
          </w:p>
        </w:tc>
        <w:tc>
          <w:tcPr>
            <w:tcW w:w="0" w:type="auto"/>
          </w:tcPr>
          <w:p w:rsidRPr="002A6B70" w:rsidR="0001670A" w:rsidP="0001670A" w:rsidRDefault="0001670A" w14:paraId="15B35A2B" w14:textId="77777777">
            <w:pPr>
              <w:pStyle w:val="4Lopendetekst"/>
              <w:ind w:left="0"/>
              <w:jc w:val="center"/>
              <w:rPr>
                <w:sz w:val="18"/>
                <w:szCs w:val="18"/>
              </w:rPr>
            </w:pPr>
            <w:r>
              <w:rPr>
                <w:sz w:val="18"/>
              </w:rPr>
              <w:t>4</w:t>
            </w:r>
          </w:p>
        </w:tc>
      </w:tr>
      <w:tr w:rsidRPr="002A6B70" w:rsidR="0001670A" w:rsidTr="00F37487" w14:paraId="2B4C8B81" w14:textId="77777777">
        <w:tc>
          <w:tcPr>
            <w:tcW w:w="0" w:type="auto"/>
            <w:vMerge/>
          </w:tcPr>
          <w:p w:rsidRPr="002A6B70" w:rsidR="0001670A" w:rsidP="00F37487" w:rsidRDefault="0001670A" w14:paraId="61E08A97" w14:textId="77777777">
            <w:pPr>
              <w:pStyle w:val="4Lopendetekst"/>
              <w:ind w:left="0"/>
              <w:rPr>
                <w:b/>
              </w:rPr>
            </w:pPr>
          </w:p>
        </w:tc>
        <w:tc>
          <w:tcPr>
            <w:tcW w:w="0" w:type="auto"/>
          </w:tcPr>
          <w:p w:rsidRPr="002A6B70" w:rsidR="0001670A" w:rsidP="00F37487" w:rsidRDefault="0001670A" w14:paraId="7E319D84" w14:textId="77777777">
            <w:pPr>
              <w:pStyle w:val="4Lopendetekst"/>
              <w:ind w:left="0"/>
              <w:rPr>
                <w:sz w:val="18"/>
                <w:szCs w:val="18"/>
              </w:rPr>
            </w:pPr>
            <w:r>
              <w:rPr>
                <w:sz w:val="18"/>
              </w:rPr>
              <w:t>Nieuwkoopse Plassen &amp; De Haeck</w:t>
            </w:r>
          </w:p>
        </w:tc>
        <w:tc>
          <w:tcPr>
            <w:tcW w:w="0" w:type="auto"/>
          </w:tcPr>
          <w:p w:rsidRPr="002A6B70" w:rsidR="0001670A" w:rsidP="0001670A" w:rsidRDefault="0001670A" w14:paraId="5074C8EA" w14:textId="77777777">
            <w:pPr>
              <w:pStyle w:val="4Lopendetekst"/>
              <w:ind w:left="0"/>
              <w:jc w:val="center"/>
              <w:rPr>
                <w:sz w:val="18"/>
                <w:szCs w:val="18"/>
              </w:rPr>
            </w:pPr>
            <w:r>
              <w:rPr>
                <w:sz w:val="18"/>
              </w:rPr>
              <w:t>1</w:t>
            </w:r>
          </w:p>
        </w:tc>
      </w:tr>
      <w:tr w:rsidRPr="002A6B70" w:rsidR="0001670A" w:rsidTr="00F37487" w14:paraId="5EFB0ED8" w14:textId="77777777">
        <w:tc>
          <w:tcPr>
            <w:tcW w:w="0" w:type="auto"/>
            <w:vMerge/>
          </w:tcPr>
          <w:p w:rsidRPr="002A6B70" w:rsidR="0001670A" w:rsidP="00F37487" w:rsidRDefault="0001670A" w14:paraId="3290AD2E" w14:textId="77777777">
            <w:pPr>
              <w:pStyle w:val="4Lopendetekst"/>
              <w:ind w:left="0"/>
              <w:rPr>
                <w:b/>
              </w:rPr>
            </w:pPr>
          </w:p>
        </w:tc>
        <w:tc>
          <w:tcPr>
            <w:tcW w:w="0" w:type="auto"/>
          </w:tcPr>
          <w:p w:rsidRPr="002A6B70" w:rsidR="0001670A" w:rsidP="00F37487" w:rsidRDefault="0001670A" w14:paraId="735084F7" w14:textId="77777777">
            <w:pPr>
              <w:pStyle w:val="4Lopendetekst"/>
              <w:ind w:left="0"/>
              <w:rPr>
                <w:sz w:val="18"/>
                <w:szCs w:val="18"/>
              </w:rPr>
            </w:pPr>
            <w:r>
              <w:rPr>
                <w:sz w:val="18"/>
              </w:rPr>
              <w:t>Voornes Duin</w:t>
            </w:r>
          </w:p>
        </w:tc>
        <w:tc>
          <w:tcPr>
            <w:tcW w:w="0" w:type="auto"/>
          </w:tcPr>
          <w:p w:rsidRPr="002A6B70" w:rsidR="0001670A" w:rsidP="0001670A" w:rsidRDefault="0001670A" w14:paraId="7309EDF7" w14:textId="77777777">
            <w:pPr>
              <w:pStyle w:val="4Lopendetekst"/>
              <w:ind w:left="0"/>
              <w:jc w:val="center"/>
              <w:rPr>
                <w:sz w:val="18"/>
                <w:szCs w:val="18"/>
              </w:rPr>
            </w:pPr>
            <w:r>
              <w:rPr>
                <w:sz w:val="18"/>
              </w:rPr>
              <w:t>17</w:t>
            </w:r>
          </w:p>
        </w:tc>
      </w:tr>
    </w:tbl>
    <w:p w:rsidRPr="002A6B70" w:rsidR="00BA7267" w:rsidP="00BA7267" w:rsidRDefault="005454FC" w14:paraId="607566E2" w14:textId="77777777">
      <w:pPr>
        <w:pStyle w:val="4Lopendetekst"/>
        <w:ind w:left="0"/>
        <w:rPr>
          <w:rFonts w:ascii="Trebuchet MS" w:hAnsi="Trebuchet MS"/>
          <w:b/>
          <w:color w:val="ABA700"/>
          <w:sz w:val="28"/>
          <w:szCs w:val="28"/>
        </w:rPr>
      </w:pPr>
      <w:r>
        <w:rPr>
          <w:rFonts w:ascii="Trebuchet MS" w:hAnsi="Trebuchet MS"/>
          <w:b/>
          <w:noProof/>
          <w:color w:val="ABA700"/>
          <w:sz w:val="28"/>
          <w:lang w:val="nl-NL"/>
        </w:rPr>
        <w:drawing>
          <wp:anchor distT="0" distB="0" distL="114300" distR="114300" simplePos="0" relativeHeight="251731968" behindDoc="0" locked="0" layoutInCell="1" allowOverlap="1" wp14:anchorId="0A6EFFBC" wp14:editId="5F557715">
            <wp:simplePos x="0" y="0"/>
            <wp:positionH relativeFrom="column">
              <wp:posOffset>18415</wp:posOffset>
            </wp:positionH>
            <wp:positionV relativeFrom="paragraph">
              <wp:posOffset>258445</wp:posOffset>
            </wp:positionV>
            <wp:extent cx="5791200" cy="8265160"/>
            <wp:effectExtent l="19050" t="0" r="0" b="0"/>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2"/>
                    <a:srcRect/>
                    <a:stretch>
                      <a:fillRect/>
                    </a:stretch>
                  </pic:blipFill>
                  <pic:spPr bwMode="auto">
                    <a:xfrm>
                      <a:off x="0" y="0"/>
                      <a:ext cx="5791200" cy="8265160"/>
                    </a:xfrm>
                    <a:prstGeom prst="rect">
                      <a:avLst/>
                    </a:prstGeom>
                    <a:noFill/>
                  </pic:spPr>
                </pic:pic>
              </a:graphicData>
            </a:graphic>
          </wp:anchor>
        </w:drawing>
      </w:r>
      <w:r w:rsidR="00BA7267">
        <w:rPr>
          <w:rFonts w:ascii="Trebuchet MS" w:hAnsi="Trebuchet MS"/>
          <w:b/>
          <w:color w:val="ABA700"/>
          <w:sz w:val="28"/>
        </w:rPr>
        <w:t>Annex 5. Overview of Ecosystem Services (BISE 2020).</w:t>
      </w:r>
    </w:p>
    <w:p w:rsidRPr="002A6B70" w:rsidR="00BA7267" w:rsidP="00BA7267" w:rsidRDefault="00BA7267" w14:paraId="12F8D3F5" w14:textId="77777777">
      <w:pPr>
        <w:pStyle w:val="4Lopendetekst"/>
        <w:ind w:left="0"/>
      </w:pPr>
    </w:p>
    <w:p w:rsidRPr="002A6B70" w:rsidR="009B64D5" w:rsidP="00670A8D" w:rsidRDefault="009B64D5" w14:paraId="6EE80809" w14:textId="77777777"/>
    <w:p w:rsidRPr="002A6B70" w:rsidR="00F878B1" w:rsidP="00A76328" w:rsidRDefault="00F878B1" w14:paraId="56893DA6" w14:textId="77777777">
      <w:pPr>
        <w:pStyle w:val="1Hoofdstuktitel"/>
        <w:numPr>
          <w:ilvl w:val="0"/>
          <w:numId w:val="0"/>
        </w:numPr>
        <w:sectPr w:rsidRPr="002A6B70" w:rsidR="00F878B1" w:rsidSect="00FE6C03">
          <w:pgSz w:w="11900" w:h="16840" w:orient="portrait"/>
          <w:pgMar w:top="1701" w:right="1418" w:bottom="1418" w:left="1418" w:header="709" w:footer="1015" w:gutter="0"/>
          <w:cols w:space="708"/>
          <w:titlePg/>
          <w:docGrid w:linePitch="360"/>
        </w:sectPr>
      </w:pPr>
    </w:p>
    <w:p w:rsidRPr="002A6B70" w:rsidR="00707D63" w:rsidP="00796765" w:rsidRDefault="00000B55" w14:paraId="6A0EF739" w14:textId="5577C5DA">
      <w:pPr>
        <w:pStyle w:val="4Lopendetekst"/>
        <w:ind w:left="-1418"/>
      </w:pPr>
      <w:r>
        <w:rPr>
          <w:noProof/>
          <w:lang w:val="nl-NL"/>
        </w:rPr>
        <w:drawing>
          <wp:anchor distT="0" distB="0" distL="114300" distR="114300" simplePos="0" relativeHeight="251669504" behindDoc="1" locked="0" layoutInCell="1" allowOverlap="1" wp14:anchorId="6CC64BC6" wp14:editId="0E55E165">
            <wp:simplePos x="0" y="0"/>
            <wp:positionH relativeFrom="column">
              <wp:posOffset>4470400</wp:posOffset>
            </wp:positionH>
            <wp:positionV relativeFrom="paragraph">
              <wp:posOffset>6896100</wp:posOffset>
            </wp:positionV>
            <wp:extent cx="927886" cy="972000"/>
            <wp:effectExtent l="0" t="0" r="571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RON_bloem_kleur_300.jpg"/>
                    <pic:cNvPicPr/>
                  </pic:nvPicPr>
                  <pic:blipFill>
                    <a:blip r:embed="rId123" cstate="hqprint">
                      <a:extLst>
                        <a:ext uri="{28A0092B-C50C-407E-A947-70E740481C1C}">
                          <a14:useLocalDpi xmlns:a14="http://schemas.microsoft.com/office/drawing/2010/main"/>
                        </a:ext>
                      </a:extLst>
                    </a:blip>
                    <a:stretch>
                      <a:fillRect/>
                    </a:stretch>
                  </pic:blipFill>
                  <pic:spPr>
                    <a:xfrm>
                      <a:off x="0" y="0"/>
                      <a:ext cx="927886" cy="972000"/>
                    </a:xfrm>
                    <a:prstGeom prst="rect">
                      <a:avLst/>
                    </a:prstGeom>
                  </pic:spPr>
                </pic:pic>
              </a:graphicData>
            </a:graphic>
          </wp:anchor>
        </w:drawing>
      </w:r>
      <w:r w:rsidR="00A45895">
        <w:rPr>
          <w:noProof/>
          <w:lang w:val="nl-NL"/>
        </w:rPr>
        <mc:AlternateContent>
          <mc:Choice Requires="wps">
            <w:drawing>
              <wp:anchor distT="0" distB="0" distL="114300" distR="114300" simplePos="0" relativeHeight="251667456" behindDoc="0" locked="0" layoutInCell="1" allowOverlap="1" wp14:anchorId="0EA94578" wp14:editId="271B1816">
                <wp:simplePos x="0" y="0"/>
                <wp:positionH relativeFrom="column">
                  <wp:posOffset>-224155</wp:posOffset>
                </wp:positionH>
                <wp:positionV relativeFrom="paragraph">
                  <wp:posOffset>6282690</wp:posOffset>
                </wp:positionV>
                <wp:extent cx="2743200" cy="1714500"/>
                <wp:effectExtent l="0" t="0" r="0" b="0"/>
                <wp:wrapSquare wrapText="bothSides"/>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714500"/>
                        </a:xfrm>
                        <a:prstGeom prst="rect">
                          <a:avLst/>
                        </a:prstGeom>
                        <a:noFill/>
                        <a:ln>
                          <a:noFill/>
                        </a:ln>
                      </wps:spPr>
                      <wps:txbx>
                        <w:txbxContent>
                          <w:p w:rsidRPr="00872B25" w:rsidR="008E28D1" w:rsidP="00F14EB9" w:rsidRDefault="008E28D1" w14:paraId="15867734" w14:textId="77777777">
                            <w:pPr>
                              <w:pStyle w:val="Basisalinea"/>
                              <w:rPr>
                                <w:rFonts w:ascii="Trebuchet MS" w:hAnsi="Trebuchet MS" w:cs="TrebuchetMS"/>
                                <w:sz w:val="22"/>
                                <w:szCs w:val="22"/>
                                <w:lang w:val="nl-NL"/>
                              </w:rPr>
                            </w:pPr>
                            <w:r w:rsidRPr="00872B25">
                              <w:rPr>
                                <w:rFonts w:ascii="Trebuchet MS" w:hAnsi="Trebuchet MS"/>
                                <w:b/>
                                <w:lang w:val="nl-NL"/>
                              </w:rPr>
                              <w:t>FLORON</w:t>
                            </w:r>
                          </w:p>
                          <w:p w:rsidRPr="00872B25" w:rsidR="008E28D1" w:rsidP="00F14EB9" w:rsidRDefault="008E28D1" w14:paraId="6297D563" w14:textId="77777777">
                            <w:pPr>
                              <w:pStyle w:val="Basisalinea"/>
                              <w:rPr>
                                <w:rFonts w:ascii="TrebuchetMS" w:hAnsi="TrebuchetMS" w:cs="TrebuchetMS"/>
                                <w:sz w:val="22"/>
                                <w:szCs w:val="22"/>
                                <w:lang w:val="nl-NL"/>
                              </w:rPr>
                            </w:pPr>
                          </w:p>
                          <w:p w:rsidRPr="00872B25" w:rsidR="008E28D1" w:rsidP="00F14EB9" w:rsidRDefault="008E28D1" w14:paraId="75E22C73" w14:textId="77777777">
                            <w:pPr>
                              <w:pStyle w:val="Basisalinea"/>
                              <w:rPr>
                                <w:rFonts w:ascii="TrebuchetMS" w:hAnsi="TrebuchetMS" w:cs="TrebuchetMS"/>
                                <w:sz w:val="22"/>
                                <w:szCs w:val="22"/>
                                <w:lang w:val="nl-NL"/>
                              </w:rPr>
                            </w:pPr>
                            <w:r w:rsidRPr="00872B25">
                              <w:rPr>
                                <w:rFonts w:ascii="TrebuchetMS" w:hAnsi="TrebuchetMS"/>
                                <w:sz w:val="22"/>
                                <w:lang w:val="nl-NL"/>
                              </w:rPr>
                              <w:t xml:space="preserve">Natuurplaza </w:t>
                            </w:r>
                          </w:p>
                          <w:p w:rsidRPr="00872B25" w:rsidR="008E28D1" w:rsidP="00F14EB9" w:rsidRDefault="008E28D1" w14:paraId="00D030CA" w14:textId="77777777">
                            <w:pPr>
                              <w:pStyle w:val="Basisalinea"/>
                              <w:rPr>
                                <w:rFonts w:ascii="TrebuchetMS" w:hAnsi="TrebuchetMS" w:cs="TrebuchetMS"/>
                                <w:sz w:val="22"/>
                                <w:szCs w:val="22"/>
                                <w:lang w:val="nl-NL"/>
                              </w:rPr>
                            </w:pPr>
                            <w:r w:rsidRPr="00872B25">
                              <w:rPr>
                                <w:rFonts w:ascii="TrebuchetMS" w:hAnsi="TrebuchetMS"/>
                                <w:sz w:val="22"/>
                                <w:lang w:val="nl-NL"/>
                              </w:rPr>
                              <w:t>Toernooiveld 1 - 6525 ED Nijmegen</w:t>
                            </w:r>
                          </w:p>
                          <w:p w:rsidRPr="00872B25" w:rsidR="008E28D1" w:rsidP="00F14EB9" w:rsidRDefault="008E28D1" w14:paraId="4DEC7658" w14:textId="77777777">
                            <w:pPr>
                              <w:pStyle w:val="Basisalinea"/>
                              <w:rPr>
                                <w:rFonts w:ascii="TrebuchetMS" w:hAnsi="TrebuchetMS" w:cs="TrebuchetMS"/>
                                <w:sz w:val="22"/>
                                <w:szCs w:val="22"/>
                                <w:lang w:val="nl-NL"/>
                              </w:rPr>
                            </w:pPr>
                            <w:r w:rsidRPr="00872B25">
                              <w:rPr>
                                <w:rFonts w:ascii="TrebuchetMS" w:hAnsi="TrebuchetMS"/>
                                <w:sz w:val="22"/>
                                <w:lang w:val="nl-NL"/>
                              </w:rPr>
                              <w:t>PO Box 9010 - 6500 GL Nijmegen</w:t>
                            </w:r>
                          </w:p>
                          <w:p w:rsidRPr="00872B25" w:rsidR="008E28D1" w:rsidP="00F14EB9" w:rsidRDefault="008E28D1" w14:paraId="0384FA52" w14:textId="77777777">
                            <w:pPr>
                              <w:pStyle w:val="Basisalinea"/>
                              <w:rPr>
                                <w:rFonts w:ascii="TrebuchetMS" w:hAnsi="TrebuchetMS" w:cs="TrebuchetMS"/>
                                <w:sz w:val="22"/>
                                <w:szCs w:val="22"/>
                                <w:lang w:val="nl-NL"/>
                              </w:rPr>
                            </w:pPr>
                          </w:p>
                          <w:p w:rsidRPr="00F14EB9" w:rsidR="008E28D1" w:rsidP="00F14EB9" w:rsidRDefault="008E28D1" w14:paraId="1F83CD65" w14:textId="77777777">
                            <w:pPr>
                              <w:pStyle w:val="Basisalinea"/>
                              <w:rPr>
                                <w:rFonts w:ascii="TrebuchetMS" w:hAnsi="TrebuchetMS" w:cs="TrebuchetMS"/>
                                <w:sz w:val="22"/>
                                <w:szCs w:val="22"/>
                              </w:rPr>
                            </w:pPr>
                            <w:r>
                              <w:rPr>
                                <w:rFonts w:ascii="TrebuchetMS" w:hAnsi="TrebuchetMS"/>
                                <w:sz w:val="22"/>
                              </w:rPr>
                              <w:t>T: +31 (0)24 - 7 410 660 (gen.)</w:t>
                            </w:r>
                          </w:p>
                          <w:p w:rsidRPr="00F14EB9" w:rsidR="008E28D1" w:rsidP="00F14EB9" w:rsidRDefault="008E28D1" w14:paraId="1E6B589C" w14:textId="77777777">
                            <w:pPr>
                              <w:rPr>
                                <w:color w:val="000000"/>
                              </w:rPr>
                            </w:pPr>
                            <w:r>
                              <w:rPr>
                                <w:rFonts w:ascii="TrebuchetMS" w:hAnsi="TrebuchetMS"/>
                                <w:color w:val="000000"/>
                                <w:sz w:val="22"/>
                              </w:rPr>
                              <w:t>www.floron.nl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w14:anchorId="2F1D3113">
              <v:shape id="Tekstvak 11" style="position:absolute;left:0;text-align:left;margin-left:-17.65pt;margin-top:494.7pt;width:3in;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" w14:anchorId="0EA94578">
                <v:textbox>
                  <w:txbxContent>
                    <w:p w:rsidRPr="00872B25" w:rsidR="008E28D1" w:rsidP="00F14EB9" w:rsidRDefault="008E28D1" w14:paraId="6ECE8D13" w14:textId="77777777">
                      <w:pPr>
                        <w:pStyle w:val="Basisalinea"/>
                        <w:rPr>
                          <w:rFonts w:ascii="Trebuchet MS" w:hAnsi="Trebuchet MS" w:cs="TrebuchetMS"/>
                          <w:sz w:val="22"/>
                          <w:szCs w:val="22"/>
                          <w:lang w:val="nl-NL"/>
                        </w:rPr>
                      </w:pPr>
                      <w:r w:rsidRPr="00872B25">
                        <w:rPr>
                          <w:rFonts w:ascii="Trebuchet MS" w:hAnsi="Trebuchet MS"/>
                          <w:b/>
                          <w:lang w:val="nl-NL"/>
                        </w:rPr>
                        <w:t>FLORON</w:t>
                      </w:r>
                    </w:p>
                    <w:p w:rsidRPr="00872B25" w:rsidR="008E28D1" w:rsidP="00F14EB9" w:rsidRDefault="008E28D1" w14:paraId="02EB378F" w14:textId="77777777">
                      <w:pPr>
                        <w:pStyle w:val="Basisalinea"/>
                        <w:rPr>
                          <w:rFonts w:ascii="TrebuchetMS" w:hAnsi="TrebuchetMS" w:cs="TrebuchetMS"/>
                          <w:sz w:val="22"/>
                          <w:szCs w:val="22"/>
                          <w:lang w:val="nl-NL"/>
                        </w:rPr>
                      </w:pPr>
                    </w:p>
                    <w:p w:rsidRPr="00872B25" w:rsidR="008E28D1" w:rsidP="00F14EB9" w:rsidRDefault="008E28D1" w14:paraId="756BEA89" w14:textId="77777777">
                      <w:pPr>
                        <w:pStyle w:val="Basisalinea"/>
                        <w:rPr>
                          <w:rFonts w:ascii="TrebuchetMS" w:hAnsi="TrebuchetMS" w:cs="TrebuchetMS"/>
                          <w:sz w:val="22"/>
                          <w:szCs w:val="22"/>
                          <w:lang w:val="nl-NL"/>
                        </w:rPr>
                      </w:pPr>
                      <w:r w:rsidRPr="00872B25">
                        <w:rPr>
                          <w:rFonts w:ascii="TrebuchetMS" w:hAnsi="TrebuchetMS"/>
                          <w:sz w:val="22"/>
                          <w:lang w:val="nl-NL"/>
                        </w:rPr>
                        <w:t xml:space="preserve">Natuurplaza </w:t>
                      </w:r>
                    </w:p>
                    <w:p w:rsidRPr="00872B25" w:rsidR="008E28D1" w:rsidP="00F14EB9" w:rsidRDefault="008E28D1" w14:paraId="5212F9FD" w14:textId="77777777">
                      <w:pPr>
                        <w:pStyle w:val="Basisalinea"/>
                        <w:rPr>
                          <w:rFonts w:ascii="TrebuchetMS" w:hAnsi="TrebuchetMS" w:cs="TrebuchetMS"/>
                          <w:sz w:val="22"/>
                          <w:szCs w:val="22"/>
                          <w:lang w:val="nl-NL"/>
                        </w:rPr>
                      </w:pPr>
                      <w:r w:rsidRPr="00872B25">
                        <w:rPr>
                          <w:rFonts w:ascii="TrebuchetMS" w:hAnsi="TrebuchetMS"/>
                          <w:sz w:val="22"/>
                          <w:lang w:val="nl-NL"/>
                        </w:rPr>
                        <w:t>Toernooiveld 1 - 6525 ED Nijmegen</w:t>
                      </w:r>
                    </w:p>
                    <w:p w:rsidRPr="00872B25" w:rsidR="008E28D1" w:rsidP="00F14EB9" w:rsidRDefault="008E28D1" w14:paraId="082E7754" w14:textId="77777777">
                      <w:pPr>
                        <w:pStyle w:val="Basisalinea"/>
                        <w:rPr>
                          <w:rFonts w:ascii="TrebuchetMS" w:hAnsi="TrebuchetMS" w:cs="TrebuchetMS"/>
                          <w:sz w:val="22"/>
                          <w:szCs w:val="22"/>
                          <w:lang w:val="nl-NL"/>
                        </w:rPr>
                      </w:pPr>
                      <w:r w:rsidRPr="00872B25">
                        <w:rPr>
                          <w:rFonts w:ascii="TrebuchetMS" w:hAnsi="TrebuchetMS"/>
                          <w:sz w:val="22"/>
                          <w:lang w:val="nl-NL"/>
                        </w:rPr>
                        <w:t>PO Box 9010 - 6500 GL Nijmegen</w:t>
                      </w:r>
                    </w:p>
                    <w:p w:rsidRPr="00872B25" w:rsidR="008E28D1" w:rsidP="00F14EB9" w:rsidRDefault="008E28D1" w14:paraId="6A05A809" w14:textId="77777777">
                      <w:pPr>
                        <w:pStyle w:val="Basisalinea"/>
                        <w:rPr>
                          <w:rFonts w:ascii="TrebuchetMS" w:hAnsi="TrebuchetMS" w:cs="TrebuchetMS"/>
                          <w:sz w:val="22"/>
                          <w:szCs w:val="22"/>
                          <w:lang w:val="nl-NL"/>
                        </w:rPr>
                      </w:pPr>
                    </w:p>
                    <w:p w:rsidRPr="00F14EB9" w:rsidR="008E28D1" w:rsidP="00F14EB9" w:rsidRDefault="008E28D1" w14:paraId="643A62AA" w14:textId="77777777">
                      <w:pPr>
                        <w:pStyle w:val="Basisalinea"/>
                        <w:rPr>
                          <w:rFonts w:ascii="TrebuchetMS" w:hAnsi="TrebuchetMS" w:cs="TrebuchetMS"/>
                          <w:sz w:val="22"/>
                          <w:szCs w:val="22"/>
                        </w:rPr>
                      </w:pPr>
                      <w:r>
                        <w:rPr>
                          <w:rFonts w:ascii="TrebuchetMS" w:hAnsi="TrebuchetMS"/>
                          <w:sz w:val="22"/>
                        </w:rPr>
                        <w:t>T: +31 (0)24 - 7 410 660 (gen.)</w:t>
                      </w:r>
                    </w:p>
                    <w:p w:rsidRPr="00F14EB9" w:rsidR="008E28D1" w:rsidP="00F14EB9" w:rsidRDefault="008E28D1" w14:paraId="1B3E6B3B" w14:textId="77777777">
                      <w:pPr>
                        <w:rPr>
                          <w:color w:val="000000"/>
                        </w:rPr>
                      </w:pPr>
                      <w:r>
                        <w:rPr>
                          <w:rFonts w:ascii="TrebuchetMS" w:hAnsi="TrebuchetMS"/>
                          <w:color w:val="000000"/>
                          <w:sz w:val="22"/>
                        </w:rPr>
                        <w:t>www.floron.nl</w:t>
                      </w:r>
                    </w:p>
                  </w:txbxContent>
                </v:textbox>
                <w10:wrap type="square"/>
              </v:shape>
            </w:pict>
          </mc:Fallback>
        </mc:AlternateContent>
      </w:r>
    </w:p>
    <w:sectPr w:rsidRPr="002A6B70" w:rsidR="00707D63" w:rsidSect="00FE6C03">
      <w:headerReference w:type="first" r:id="rId124"/>
      <w:pgSz w:w="11900" w:h="16840" w:orient="portrait"/>
      <w:pgMar w:top="1701" w:right="1418" w:bottom="1418" w:left="1418" w:header="709" w:footer="1015"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A" w:author="Auteur" w:id="9">
    <w:p w:rsidR="008E28D1" w:rsidRDefault="008E28D1" w14:paraId="1F96FD41" w14:textId="740B1673">
      <w:pPr>
        <w:pStyle w:val="Commentaire"/>
      </w:pPr>
      <w:r>
        <w:rPr>
          <w:rStyle w:val="Marquedecommentaire"/>
        </w:rPr>
        <w:annotationRef/>
      </w:r>
      <w:r>
        <w:t>Table translated</w:t>
      </w:r>
    </w:p>
  </w:comment>
  <w:comment w:initials="A" w:author="Auteur" w:id="19">
    <w:p w:rsidRPr="00E12EBD" w:rsidR="008E28D1" w:rsidRDefault="008E28D1" w14:paraId="6C023142" w14:textId="15C1FA60">
      <w:pPr>
        <w:pStyle w:val="Commentaire"/>
        <w:rPr>
          <w:lang w:val="de-DE"/>
        </w:rPr>
      </w:pPr>
      <w:r>
        <w:rPr>
          <w:rStyle w:val="Marquedecommentaire"/>
        </w:rPr>
        <w:annotationRef/>
      </w:r>
      <w:r>
        <w:rPr>
          <w:lang w:val="de-DE"/>
        </w:rPr>
        <w:t>De</w:t>
      </w:r>
      <w:r w:rsidRPr="00E12EBD">
        <w:rPr>
          <w:lang w:val="de-DE"/>
        </w:rPr>
        <w:t>nmark 3</w:t>
      </w:r>
    </w:p>
  </w:comment>
  <w:comment w:initials="A" w:author="Auteur" w:id="20">
    <w:p w:rsidRPr="00E12EBD" w:rsidR="008E28D1" w:rsidRDefault="008E28D1" w14:paraId="2B2896F5" w14:textId="77777777">
      <w:pPr>
        <w:pStyle w:val="Commentaire"/>
        <w:rPr>
          <w:lang w:val="de-DE"/>
        </w:rPr>
      </w:pPr>
      <w:r>
        <w:rPr>
          <w:rStyle w:val="Marquedecommentaire"/>
        </w:rPr>
        <w:annotationRef/>
      </w:r>
      <w:r w:rsidRPr="00E12EBD">
        <w:rPr>
          <w:lang w:val="de-DE"/>
        </w:rPr>
        <w:t>Estonia 1</w:t>
      </w:r>
    </w:p>
  </w:comment>
  <w:comment w:initials="A" w:author="Auteur" w:id="21">
    <w:p w:rsidRPr="00E12EBD" w:rsidR="008E28D1" w:rsidRDefault="008E28D1" w14:paraId="4F33F0B9" w14:textId="77777777">
      <w:pPr>
        <w:pStyle w:val="Commentaire"/>
        <w:rPr>
          <w:lang w:val="de-DE"/>
        </w:rPr>
      </w:pPr>
      <w:r>
        <w:rPr>
          <w:rStyle w:val="Marquedecommentaire"/>
        </w:rPr>
        <w:annotationRef/>
      </w:r>
      <w:r w:rsidRPr="00E12EBD">
        <w:rPr>
          <w:lang w:val="de-DE"/>
        </w:rPr>
        <w:t>Belgium 1</w:t>
      </w:r>
    </w:p>
  </w:comment>
  <w:comment w:initials="A" w:author="Auteur" w:id="23">
    <w:p w:rsidR="008E28D1" w:rsidRDefault="008E28D1" w14:paraId="16A6BA22" w14:textId="77777777">
      <w:pPr>
        <w:pStyle w:val="Commentaire"/>
      </w:pPr>
      <w:r>
        <w:rPr>
          <w:rStyle w:val="Marquedecommentaire"/>
        </w:rPr>
        <w:annotationRef/>
      </w:r>
      <w:r>
        <w:t xml:space="preserve">Denmark overall </w:t>
      </w:r>
    </w:p>
  </w:comment>
  <w:comment w:initials="A" w:author="Auteur" w:id="28">
    <w:p w:rsidR="008E28D1" w:rsidRDefault="008E28D1" w14:paraId="153F646D" w14:textId="77777777">
      <w:pPr>
        <w:pStyle w:val="Commentaire"/>
      </w:pPr>
      <w:r>
        <w:rPr>
          <w:rStyle w:val="Marquedecommentaire"/>
        </w:rPr>
        <w:annotationRef/>
      </w:r>
      <w:r>
        <w:t xml:space="preserve">Austria 2 </w:t>
      </w:r>
    </w:p>
  </w:comment>
  <w:comment w:initials="A" w:author="Auteur" w:id="29">
    <w:p w:rsidR="008E28D1" w:rsidP="002D6BCF" w:rsidRDefault="008E28D1" w14:paraId="3BFC544F" w14:textId="77777777">
      <w:pPr>
        <w:pStyle w:val="Commentaire"/>
      </w:pPr>
      <w:r>
        <w:rPr>
          <w:rStyle w:val="Marquedecommentaire"/>
        </w:rPr>
        <w:annotationRef/>
      </w:r>
      <w:r>
        <w:t xml:space="preserve">Denmark overall  </w:t>
      </w:r>
    </w:p>
  </w:comment>
  <w:comment w:initials="A" w:author="Auteur" w:id="30">
    <w:p w:rsidR="008E28D1" w:rsidRDefault="008E28D1" w14:paraId="5A3B22B4" w14:textId="77777777">
      <w:pPr>
        <w:pStyle w:val="Commentaire"/>
      </w:pPr>
      <w:r>
        <w:rPr>
          <w:rStyle w:val="Marquedecommentaire"/>
        </w:rPr>
        <w:annotationRef/>
      </w:r>
      <w:r>
        <w:t>Estonia 2</w:t>
      </w:r>
    </w:p>
  </w:comment>
  <w:comment w:initials="A" w:author="Auteur" w:id="31">
    <w:p w:rsidR="008E28D1" w:rsidRDefault="008E28D1" w14:paraId="29AF4296" w14:textId="77777777">
      <w:pPr>
        <w:pStyle w:val="Commentaire"/>
      </w:pPr>
      <w:r>
        <w:rPr>
          <w:rStyle w:val="Marquedecommentaire"/>
        </w:rPr>
        <w:annotationRef/>
      </w:r>
      <w:r>
        <w:t>Austria 2</w:t>
      </w:r>
    </w:p>
  </w:comment>
  <w:comment w:initials="A" w:author="Auteur" w:id="32">
    <w:p w:rsidR="008E28D1" w:rsidRDefault="008E28D1" w14:paraId="439A3D3F" w14:textId="77777777">
      <w:pPr>
        <w:pStyle w:val="Commentaire"/>
      </w:pPr>
      <w:r>
        <w:rPr>
          <w:rStyle w:val="Marquedecommentaire"/>
        </w:rPr>
        <w:annotationRef/>
      </w:r>
      <w:r>
        <w:t>Denmark overall</w:t>
      </w:r>
    </w:p>
  </w:comment>
  <w:comment w:initials="A" w:author="Auteur" w:id="33">
    <w:p w:rsidR="008E28D1" w:rsidRDefault="008E28D1" w14:paraId="0F2C820A" w14:textId="77777777">
      <w:pPr>
        <w:pStyle w:val="Commentaire"/>
      </w:pPr>
      <w:r>
        <w:rPr>
          <w:rStyle w:val="Marquedecommentaire"/>
        </w:rPr>
        <w:annotationRef/>
      </w:r>
      <w:r>
        <w:t xml:space="preserve">Denmark overall </w:t>
      </w:r>
    </w:p>
  </w:comment>
  <w:comment w:initials="A" w:author="Auteur" w:id="34">
    <w:p w:rsidR="008E28D1" w:rsidRDefault="008E28D1" w14:paraId="39857F8B" w14:textId="77777777">
      <w:pPr>
        <w:pStyle w:val="Commentaire"/>
      </w:pPr>
      <w:r>
        <w:rPr>
          <w:rStyle w:val="Marquedecommentaire"/>
        </w:rPr>
        <w:annotationRef/>
      </w:r>
      <w:r>
        <w:t>Estonia 6</w:t>
      </w:r>
    </w:p>
  </w:comment>
  <w:comment w:initials="A" w:author="Auteur" w:id="38">
    <w:p w:rsidRPr="00E12EBD" w:rsidR="008E28D1" w:rsidRDefault="008E28D1" w14:paraId="517ABD07" w14:textId="77777777">
      <w:pPr>
        <w:pStyle w:val="Commentaire"/>
        <w:rPr>
          <w:lang w:val="de-DE"/>
        </w:rPr>
      </w:pPr>
      <w:r>
        <w:rPr>
          <w:rStyle w:val="Marquedecommentaire"/>
        </w:rPr>
        <w:annotationRef/>
      </w:r>
      <w:r w:rsidRPr="00E12EBD">
        <w:rPr>
          <w:lang w:val="de-DE"/>
        </w:rPr>
        <w:t>Belgium 2</w:t>
      </w:r>
    </w:p>
  </w:comment>
  <w:comment w:initials="A" w:author="Auteur" w:id="41">
    <w:p w:rsidRPr="00A45895" w:rsidR="008E28D1" w:rsidRDefault="008E28D1" w14:paraId="6CB2A4F5" w14:textId="77777777">
      <w:pPr>
        <w:pStyle w:val="Commentaire"/>
      </w:pPr>
      <w:r>
        <w:rPr>
          <w:rStyle w:val="Marquedecommentaire"/>
        </w:rPr>
        <w:annotationRef/>
      </w:r>
      <w:r w:rsidRPr="00A45895">
        <w:t>Germany 8</w:t>
      </w:r>
    </w:p>
  </w:comment>
  <w:comment w:initials="A" w:author="Auteur" w:id="44">
    <w:p w:rsidRPr="00A45895" w:rsidR="008E28D1" w:rsidRDefault="008E28D1" w14:paraId="1C6F4F08" w14:textId="77777777">
      <w:pPr>
        <w:pStyle w:val="Commentaire"/>
      </w:pPr>
      <w:r>
        <w:rPr>
          <w:rStyle w:val="Marquedecommentaire"/>
        </w:rPr>
        <w:annotationRef/>
      </w:r>
      <w:r w:rsidRPr="00A45895">
        <w:t>Austria 3</w:t>
      </w:r>
    </w:p>
  </w:comment>
  <w:comment w:initials="A" w:author="Auteur" w:id="46">
    <w:p w:rsidR="008E28D1" w:rsidRDefault="008E28D1" w14:paraId="548AE9E8" w14:textId="77777777">
      <w:pPr>
        <w:pStyle w:val="Commentaire"/>
      </w:pPr>
      <w:r>
        <w:rPr>
          <w:rStyle w:val="Marquedecommentaire"/>
        </w:rPr>
        <w:annotationRef/>
      </w:r>
      <w:r>
        <w:t>Denmark overall</w:t>
      </w:r>
    </w:p>
  </w:comment>
  <w:comment w:initials="A" w:author="Auteur" w:id="49">
    <w:p w:rsidRPr="00E12EBD" w:rsidR="008E28D1" w:rsidRDefault="008E28D1" w14:paraId="703C5001" w14:textId="77777777">
      <w:pPr>
        <w:pStyle w:val="Commentaire"/>
        <w:rPr>
          <w:lang w:val="de-DE"/>
        </w:rPr>
      </w:pPr>
      <w:r>
        <w:rPr>
          <w:rStyle w:val="Marquedecommentaire"/>
        </w:rPr>
        <w:annotationRef/>
      </w:r>
      <w:r w:rsidRPr="00E12EBD">
        <w:rPr>
          <w:lang w:val="de-DE"/>
        </w:rPr>
        <w:t>Austria 4</w:t>
      </w:r>
    </w:p>
  </w:comment>
  <w:comment w:initials="A" w:author="Auteur" w:id="51">
    <w:p w:rsidRPr="00E12EBD" w:rsidR="008E28D1" w:rsidRDefault="008E28D1" w14:paraId="54D637B0" w14:textId="77777777">
      <w:pPr>
        <w:pStyle w:val="Commentaire"/>
        <w:rPr>
          <w:lang w:val="de-DE"/>
        </w:rPr>
      </w:pPr>
      <w:r>
        <w:rPr>
          <w:rStyle w:val="Marquedecommentaire"/>
        </w:rPr>
        <w:annotationRef/>
      </w:r>
      <w:r w:rsidRPr="00E12EBD">
        <w:rPr>
          <w:lang w:val="de-DE"/>
        </w:rPr>
        <w:t>Austria 4 &amp; 5</w:t>
      </w:r>
    </w:p>
    <w:p w:rsidRPr="00E12EBD" w:rsidR="008E28D1" w:rsidRDefault="008E28D1" w14:paraId="3923488F" w14:textId="77777777">
      <w:pPr>
        <w:pStyle w:val="Commentaire"/>
        <w:rPr>
          <w:lang w:val="de-DE"/>
        </w:rPr>
      </w:pPr>
    </w:p>
  </w:comment>
  <w:comment w:initials="A" w:author="Auteur" w:id="53">
    <w:p w:rsidR="008E28D1" w:rsidRDefault="008E28D1" w14:paraId="19A365D3" w14:textId="77777777">
      <w:pPr>
        <w:pStyle w:val="Commentaire"/>
      </w:pPr>
      <w:r>
        <w:rPr>
          <w:rStyle w:val="Marquedecommentaire"/>
        </w:rPr>
        <w:annotationRef/>
      </w:r>
      <w:r>
        <w:t>Austria 6</w:t>
      </w:r>
    </w:p>
  </w:comment>
  <w:comment w:initials="A" w:author="Auteur" w:id="54">
    <w:p w:rsidR="008E28D1" w:rsidRDefault="008E28D1" w14:paraId="2C861B42" w14:textId="77777777">
      <w:pPr>
        <w:pStyle w:val="Commentaire"/>
      </w:pPr>
      <w:r>
        <w:rPr>
          <w:rStyle w:val="Marquedecommentaire"/>
        </w:rPr>
        <w:annotationRef/>
      </w:r>
      <w:r>
        <w:t xml:space="preserve">Denmark overall </w:t>
      </w:r>
    </w:p>
  </w:comment>
  <w:comment w:initials="A" w:author="Auteur" w:id="55">
    <w:p w:rsidR="008E28D1" w:rsidRDefault="008E28D1" w14:paraId="2FD07105" w14:textId="77777777">
      <w:pPr>
        <w:pStyle w:val="Commentaire"/>
      </w:pPr>
      <w:r>
        <w:rPr>
          <w:rStyle w:val="Marquedecommentaire"/>
        </w:rPr>
        <w:annotationRef/>
      </w:r>
      <w:r>
        <w:t xml:space="preserve">Denmark overall </w:t>
      </w:r>
    </w:p>
  </w:comment>
  <w:comment w:initials="A" w:author="Auteur" w:id="56">
    <w:p w:rsidR="008E28D1" w:rsidP="002D6BCF" w:rsidRDefault="008E28D1" w14:paraId="6A8C8F93" w14:textId="77777777">
      <w:pPr>
        <w:pStyle w:val="Commentaire"/>
      </w:pPr>
      <w:r>
        <w:rPr>
          <w:rStyle w:val="Marquedecommentaire"/>
        </w:rPr>
        <w:annotationRef/>
      </w:r>
      <w:r>
        <w:t xml:space="preserve">Denmark overall </w:t>
      </w:r>
    </w:p>
  </w:comment>
  <w:comment w:initials="A" w:author="Auteur" w:id="59">
    <w:p w:rsidRPr="00E12EBD" w:rsidR="008E28D1" w:rsidRDefault="008E28D1" w14:paraId="11C73E6F" w14:textId="77777777">
      <w:pPr>
        <w:pStyle w:val="Commentaire"/>
        <w:rPr>
          <w:lang w:val="de-DE"/>
        </w:rPr>
      </w:pPr>
      <w:r>
        <w:rPr>
          <w:rStyle w:val="Marquedecommentaire"/>
        </w:rPr>
        <w:annotationRef/>
      </w:r>
      <w:r w:rsidRPr="00E12EBD">
        <w:rPr>
          <w:lang w:val="de-DE"/>
        </w:rPr>
        <w:t>Belgium 4</w:t>
      </w:r>
    </w:p>
  </w:comment>
  <w:comment w:initials="A" w:author="Auteur" w:id="61">
    <w:p w:rsidR="008E28D1" w:rsidRDefault="008E28D1" w14:paraId="23B2D835" w14:textId="77777777">
      <w:pPr>
        <w:pStyle w:val="Commentaire"/>
      </w:pPr>
      <w:r>
        <w:rPr>
          <w:rStyle w:val="Marquedecommentaire"/>
        </w:rPr>
        <w:annotationRef/>
      </w:r>
      <w:r>
        <w:t>Belgium 3 &amp; 4, Estonia 6</w:t>
      </w:r>
    </w:p>
  </w:comment>
  <w:comment w:initials="A" w:author="Auteur" w:id="64">
    <w:p w:rsidRPr="00E12EBD" w:rsidR="008E28D1" w:rsidRDefault="008E28D1" w14:paraId="1F1D1F5B" w14:textId="77777777">
      <w:pPr>
        <w:pStyle w:val="Commentaire"/>
        <w:rPr>
          <w:lang w:val="de-DE"/>
        </w:rPr>
      </w:pPr>
      <w:r>
        <w:rPr>
          <w:rStyle w:val="Marquedecommentaire"/>
        </w:rPr>
        <w:annotationRef/>
      </w:r>
      <w:r w:rsidRPr="00E12EBD">
        <w:rPr>
          <w:lang w:val="de-DE"/>
        </w:rPr>
        <w:t>Estonia 7</w:t>
      </w:r>
    </w:p>
  </w:comment>
  <w:comment w:initials="A" w:author="Auteur" w:id="67">
    <w:p w:rsidR="008E28D1" w:rsidRDefault="008E28D1" w14:paraId="3B489F14" w14:textId="77777777">
      <w:pPr>
        <w:pStyle w:val="Commentaire"/>
      </w:pPr>
      <w:r>
        <w:rPr>
          <w:rStyle w:val="Marquedecommentaire"/>
        </w:rPr>
        <w:annotationRef/>
      </w:r>
      <w:r>
        <w:t>Denmark 11</w:t>
      </w:r>
    </w:p>
  </w:comment>
  <w:comment w:initials="A" w:author="Auteur" w:id="69">
    <w:p w:rsidRPr="00A45895" w:rsidR="008E28D1" w:rsidRDefault="008E28D1" w14:paraId="6C0BA4DE" w14:textId="668A898E">
      <w:pPr>
        <w:pStyle w:val="Commentaire"/>
      </w:pPr>
      <w:r>
        <w:rPr>
          <w:rStyle w:val="Marquedecommentaire"/>
        </w:rPr>
        <w:annotationRef/>
      </w:r>
      <w:r w:rsidRPr="00A45895">
        <w:t>D</w:t>
      </w:r>
      <w:r>
        <w:t>e</w:t>
      </w:r>
      <w:r w:rsidRPr="00A45895">
        <w:t>nmark 10</w:t>
      </w:r>
    </w:p>
  </w:comment>
  <w:comment w:initials="A" w:author="Auteur" w:id="70">
    <w:p w:rsidRPr="00B45ED8" w:rsidR="008E28D1" w:rsidRDefault="008E28D1" w14:paraId="15C0DA5A" w14:textId="77777777">
      <w:pPr>
        <w:pStyle w:val="Commentaire"/>
        <w:rPr>
          <w:lang w:val="es-ES"/>
        </w:rPr>
      </w:pPr>
      <w:r>
        <w:rPr>
          <w:rStyle w:val="Marquedecommentaire"/>
        </w:rPr>
        <w:annotationRef/>
      </w:r>
      <w:r w:rsidRPr="00B45ED8">
        <w:rPr>
          <w:lang w:val="es-ES"/>
        </w:rPr>
        <w:t>Austria 9</w:t>
      </w:r>
    </w:p>
  </w:comment>
  <w:comment w:initials="A" w:author="Auteur" w:id="71">
    <w:p w:rsidRPr="00E12EBD" w:rsidR="008E28D1" w:rsidRDefault="008E28D1" w14:paraId="2285725C" w14:textId="77777777">
      <w:pPr>
        <w:pStyle w:val="Commentaire"/>
        <w:rPr>
          <w:lang w:val="de-DE"/>
        </w:rPr>
      </w:pPr>
      <w:r>
        <w:rPr>
          <w:rStyle w:val="Marquedecommentaire"/>
        </w:rPr>
        <w:annotationRef/>
      </w:r>
      <w:r w:rsidRPr="00E12EBD">
        <w:rPr>
          <w:lang w:val="de-DE"/>
        </w:rPr>
        <w:t>Austria 10</w:t>
      </w:r>
    </w:p>
  </w:comment>
  <w:comment w:initials="A" w:author="Auteur" w:id="72">
    <w:p w:rsidRPr="00B45ED8" w:rsidR="008E28D1" w:rsidRDefault="008E28D1" w14:paraId="7480E7B8" w14:textId="77777777">
      <w:pPr>
        <w:pStyle w:val="Commentaire"/>
        <w:rPr>
          <w:lang w:val="es-ES"/>
        </w:rPr>
      </w:pPr>
      <w:r>
        <w:rPr>
          <w:rStyle w:val="Marquedecommentaire"/>
        </w:rPr>
        <w:annotationRef/>
      </w:r>
      <w:r w:rsidRPr="00B45ED8">
        <w:rPr>
          <w:lang w:val="es-ES"/>
        </w:rPr>
        <w:t>Austria 9</w:t>
      </w:r>
    </w:p>
  </w:comment>
  <w:comment w:initials="A" w:author="Auteur" w:id="73">
    <w:p w:rsidRPr="00E12EBD" w:rsidR="008E28D1" w:rsidRDefault="008E28D1" w14:paraId="7A223254" w14:textId="77777777">
      <w:pPr>
        <w:pStyle w:val="Commentaire"/>
        <w:rPr>
          <w:lang w:val="de-DE"/>
        </w:rPr>
      </w:pPr>
      <w:r>
        <w:rPr>
          <w:rStyle w:val="Marquedecommentaire"/>
        </w:rPr>
        <w:annotationRef/>
      </w:r>
      <w:r w:rsidRPr="00E12EBD">
        <w:rPr>
          <w:lang w:val="de-DE"/>
        </w:rPr>
        <w:t>Austria 10</w:t>
      </w:r>
    </w:p>
  </w:comment>
  <w:comment w:initials="A" w:author="Auteur" w:id="75">
    <w:p w:rsidRPr="005D282F" w:rsidR="008E28D1" w:rsidRDefault="008E28D1" w14:paraId="0CF1C032" w14:textId="77777777">
      <w:pPr>
        <w:pStyle w:val="Commentaire"/>
        <w:rPr>
          <w:lang w:val="en-US"/>
        </w:rPr>
      </w:pPr>
      <w:r>
        <w:rPr>
          <w:rStyle w:val="Marquedecommentaire"/>
        </w:rPr>
        <w:annotationRef/>
      </w:r>
      <w:r w:rsidRPr="005D282F">
        <w:rPr>
          <w:lang w:val="en-US"/>
        </w:rPr>
        <w:t>Denmark 11</w:t>
      </w:r>
    </w:p>
  </w:comment>
  <w:comment w:initials="A" w:author="Auteur" w:id="76">
    <w:p w:rsidRPr="00E12EBD" w:rsidR="008E28D1" w:rsidRDefault="008E28D1" w14:paraId="3167056C" w14:textId="77777777">
      <w:pPr>
        <w:pStyle w:val="Commentaire"/>
        <w:rPr>
          <w:lang w:val="de-DE"/>
        </w:rPr>
      </w:pPr>
      <w:r>
        <w:rPr>
          <w:rStyle w:val="Marquedecommentaire"/>
        </w:rPr>
        <w:annotationRef/>
      </w:r>
      <w:r w:rsidRPr="00E12EBD">
        <w:rPr>
          <w:lang w:val="de-DE"/>
        </w:rPr>
        <w:t>Austria 10</w:t>
      </w:r>
    </w:p>
  </w:comment>
  <w:comment w:initials="A" w:author="Auteur" w:id="77">
    <w:p w:rsidRPr="005D282F" w:rsidR="008E28D1" w:rsidP="00F5755E" w:rsidRDefault="008E28D1" w14:paraId="5847D01B" w14:textId="77777777">
      <w:pPr>
        <w:pStyle w:val="Commentaire"/>
        <w:rPr>
          <w:lang w:val="en-US"/>
        </w:rPr>
      </w:pPr>
      <w:r>
        <w:rPr>
          <w:rStyle w:val="Marquedecommentaire"/>
        </w:rPr>
        <w:annotationRef/>
      </w:r>
      <w:r w:rsidRPr="005D282F">
        <w:rPr>
          <w:lang w:val="en-US"/>
        </w:rPr>
        <w:t xml:space="preserve">Denmark 11 </w:t>
      </w:r>
    </w:p>
  </w:comment>
  <w:comment w:initials="A" w:author="Auteur" w:id="78">
    <w:p w:rsidRPr="005D282F" w:rsidR="008E28D1" w:rsidRDefault="008E28D1" w14:paraId="7AD6C955" w14:textId="77777777">
      <w:pPr>
        <w:pStyle w:val="Commentaire"/>
        <w:rPr>
          <w:lang w:val="en-US"/>
        </w:rPr>
      </w:pPr>
      <w:r>
        <w:rPr>
          <w:rStyle w:val="Marquedecommentaire"/>
        </w:rPr>
        <w:annotationRef/>
      </w:r>
      <w:r w:rsidRPr="005D282F">
        <w:rPr>
          <w:lang w:val="en-US"/>
        </w:rPr>
        <w:t>Denmark 11</w:t>
      </w:r>
    </w:p>
  </w:comment>
  <w:comment w:initials="A" w:author="Auteur" w:id="80">
    <w:p w:rsidRPr="00E12EBD" w:rsidR="008E28D1" w:rsidRDefault="008E28D1" w14:paraId="1CF6AB01" w14:textId="77777777">
      <w:pPr>
        <w:pStyle w:val="Commentaire"/>
        <w:rPr>
          <w:lang w:val="de-DE"/>
        </w:rPr>
      </w:pPr>
      <w:r>
        <w:rPr>
          <w:rStyle w:val="Marquedecommentaire"/>
        </w:rPr>
        <w:annotationRef/>
      </w:r>
      <w:r w:rsidRPr="00E12EBD">
        <w:rPr>
          <w:lang w:val="de-DE"/>
        </w:rPr>
        <w:t>Austria 10</w:t>
      </w:r>
    </w:p>
  </w:comment>
  <w:comment w:initials="A" w:author="Auteur" w:id="82">
    <w:p w:rsidRPr="00E12EBD" w:rsidR="008E28D1" w:rsidRDefault="008E28D1" w14:paraId="3E0B1935" w14:textId="77777777">
      <w:pPr>
        <w:pStyle w:val="Commentaire"/>
        <w:rPr>
          <w:lang w:val="de-DE"/>
        </w:rPr>
      </w:pPr>
      <w:r>
        <w:rPr>
          <w:rStyle w:val="Marquedecommentaire"/>
        </w:rPr>
        <w:annotationRef/>
      </w:r>
      <w:r w:rsidRPr="00E12EBD">
        <w:rPr>
          <w:lang w:val="de-DE"/>
        </w:rPr>
        <w:t>Austria 10</w:t>
      </w:r>
    </w:p>
  </w:comment>
  <w:comment w:initials="A" w:author="Auteur" w:id="83">
    <w:p w:rsidRPr="005D282F" w:rsidR="008E28D1" w:rsidRDefault="008E28D1" w14:paraId="4AD2E9E8" w14:textId="77777777">
      <w:pPr>
        <w:pStyle w:val="Commentaire"/>
        <w:rPr>
          <w:lang w:val="en-US"/>
        </w:rPr>
      </w:pPr>
      <w:r>
        <w:rPr>
          <w:rStyle w:val="Marquedecommentaire"/>
        </w:rPr>
        <w:annotationRef/>
      </w:r>
      <w:r w:rsidRPr="005D282F">
        <w:rPr>
          <w:lang w:val="en-US"/>
        </w:rPr>
        <w:t>Austria 9</w:t>
      </w:r>
    </w:p>
  </w:comment>
  <w:comment w:initials="A" w:author="Auteur" w:id="87">
    <w:p w:rsidRPr="00E12EBD" w:rsidR="008E28D1" w:rsidRDefault="008E28D1" w14:paraId="18645974" w14:textId="77777777">
      <w:pPr>
        <w:pStyle w:val="Commentaire"/>
        <w:rPr>
          <w:lang w:val="de-DE"/>
        </w:rPr>
      </w:pPr>
      <w:r>
        <w:rPr>
          <w:rStyle w:val="Marquedecommentaire"/>
        </w:rPr>
        <w:annotationRef/>
      </w:r>
      <w:r w:rsidRPr="00E12EBD">
        <w:rPr>
          <w:lang w:val="de-DE"/>
        </w:rPr>
        <w:t>Austria 10</w:t>
      </w:r>
    </w:p>
  </w:comment>
  <w:comment w:initials="A" w:author="Auteur" w:id="90">
    <w:p w:rsidRPr="00E12EBD" w:rsidR="008E28D1" w:rsidRDefault="008E28D1" w14:paraId="5CC86765" w14:textId="77777777">
      <w:pPr>
        <w:pStyle w:val="Commentaire"/>
        <w:rPr>
          <w:lang w:val="de-DE"/>
        </w:rPr>
      </w:pPr>
      <w:r>
        <w:rPr>
          <w:rStyle w:val="Marquedecommentaire"/>
        </w:rPr>
        <w:annotationRef/>
      </w:r>
      <w:r w:rsidRPr="00E12EBD">
        <w:rPr>
          <w:lang w:val="de-DE"/>
        </w:rPr>
        <w:t>Belgium 5</w:t>
      </w:r>
    </w:p>
  </w:comment>
  <w:comment w:initials="A" w:author="Auteur" w:id="93">
    <w:p w:rsidRPr="00E12EBD" w:rsidR="008E28D1" w:rsidRDefault="008E28D1" w14:paraId="0F3366A2" w14:textId="77777777">
      <w:pPr>
        <w:pStyle w:val="Commentaire"/>
        <w:rPr>
          <w:lang w:val="de-DE"/>
        </w:rPr>
      </w:pPr>
      <w:r>
        <w:rPr>
          <w:rStyle w:val="Marquedecommentaire"/>
        </w:rPr>
        <w:annotationRef/>
      </w:r>
      <w:r w:rsidRPr="00E12EBD">
        <w:rPr>
          <w:lang w:val="de-DE"/>
        </w:rPr>
        <w:t>Belgium 5</w:t>
      </w:r>
    </w:p>
  </w:comment>
  <w:comment w:initials="A" w:author="Auteur" w:id="94">
    <w:p w:rsidRPr="00E12EBD" w:rsidR="008E28D1" w:rsidRDefault="008E28D1" w14:paraId="41F51FA1" w14:textId="77777777">
      <w:pPr>
        <w:pStyle w:val="Commentaire"/>
        <w:rPr>
          <w:lang w:val="de-DE"/>
        </w:rPr>
      </w:pPr>
      <w:r>
        <w:rPr>
          <w:rStyle w:val="Marquedecommentaire"/>
        </w:rPr>
        <w:annotationRef/>
      </w:r>
      <w:r w:rsidRPr="00E12EBD">
        <w:rPr>
          <w:lang w:val="de-DE"/>
        </w:rPr>
        <w:t>Belgium 5</w:t>
      </w:r>
    </w:p>
  </w:comment>
  <w:comment w:initials="A" w:author="Auteur" w:id="96">
    <w:p w:rsidRPr="00E12EBD" w:rsidR="008E28D1" w:rsidRDefault="008E28D1" w14:paraId="73CB47F7" w14:textId="77777777">
      <w:pPr>
        <w:pStyle w:val="Commentaire"/>
        <w:rPr>
          <w:lang w:val="de-DE"/>
        </w:rPr>
      </w:pPr>
      <w:r>
        <w:rPr>
          <w:rStyle w:val="Marquedecommentaire"/>
        </w:rPr>
        <w:annotationRef/>
      </w:r>
      <w:r w:rsidRPr="00E12EBD">
        <w:rPr>
          <w:lang w:val="de-DE"/>
        </w:rPr>
        <w:t>Belgium 5</w:t>
      </w:r>
    </w:p>
  </w:comment>
  <w:comment w:initials="A" w:author="Auteur" w:id="101">
    <w:p w:rsidRPr="005D282F" w:rsidR="008E28D1" w:rsidRDefault="008E28D1" w14:paraId="5894BED2" w14:textId="77777777">
      <w:pPr>
        <w:pStyle w:val="Commentaire"/>
        <w:rPr>
          <w:lang w:val="en-US"/>
        </w:rPr>
      </w:pPr>
      <w:r>
        <w:rPr>
          <w:rStyle w:val="Marquedecommentaire"/>
        </w:rPr>
        <w:annotationRef/>
      </w:r>
      <w:r w:rsidRPr="005D282F">
        <w:rPr>
          <w:lang w:val="en-US"/>
        </w:rPr>
        <w:t>Estonia 5</w:t>
      </w:r>
    </w:p>
  </w:comment>
  <w:comment w:initials="A" w:author="Auteur" w:id="102">
    <w:p w:rsidRPr="005D282F" w:rsidR="008E28D1" w:rsidRDefault="008E28D1" w14:paraId="5D69744D" w14:textId="77777777">
      <w:pPr>
        <w:pStyle w:val="Commentaire"/>
        <w:rPr>
          <w:lang w:val="en-US"/>
        </w:rPr>
      </w:pPr>
      <w:r>
        <w:rPr>
          <w:rStyle w:val="Marquedecommentaire"/>
        </w:rPr>
        <w:annotationRef/>
      </w:r>
      <w:r w:rsidRPr="005D282F">
        <w:rPr>
          <w:lang w:val="en-US"/>
        </w:rPr>
        <w:t>Estonia 4</w:t>
      </w:r>
    </w:p>
  </w:comment>
  <w:comment w:initials="A" w:author="Auteur" w:id="105">
    <w:p w:rsidRPr="005D282F" w:rsidR="008E28D1" w:rsidRDefault="008E28D1" w14:paraId="50A5A2AC" w14:textId="77777777">
      <w:pPr>
        <w:pStyle w:val="Commentaire"/>
        <w:rPr>
          <w:lang w:val="en-US"/>
        </w:rPr>
      </w:pPr>
      <w:r>
        <w:rPr>
          <w:rStyle w:val="Marquedecommentaire"/>
        </w:rPr>
        <w:annotationRef/>
      </w:r>
      <w:r w:rsidRPr="005D282F">
        <w:rPr>
          <w:lang w:val="en-US"/>
        </w:rPr>
        <w:t xml:space="preserve">Austria 2 </w:t>
      </w:r>
    </w:p>
  </w:comment>
  <w:comment w:initials="A" w:author="Auteur" w:id="108">
    <w:p w:rsidRPr="005D282F" w:rsidR="008E28D1" w:rsidRDefault="008E28D1" w14:paraId="7D5E887B" w14:textId="77777777">
      <w:pPr>
        <w:pStyle w:val="Commentaire"/>
        <w:rPr>
          <w:lang w:val="en-US"/>
        </w:rPr>
      </w:pPr>
      <w:r>
        <w:rPr>
          <w:rStyle w:val="Marquedecommentaire"/>
        </w:rPr>
        <w:annotationRef/>
      </w:r>
      <w:r w:rsidRPr="005D282F">
        <w:rPr>
          <w:lang w:val="en-US"/>
        </w:rPr>
        <w:t xml:space="preserve">Austria 2 </w:t>
      </w:r>
    </w:p>
  </w:comment>
  <w:comment w:initials="A" w:author="Auteur" w:id="109">
    <w:p w:rsidR="008E28D1" w:rsidRDefault="008E28D1" w14:paraId="2EA6DB62" w14:textId="77777777">
      <w:pPr>
        <w:pStyle w:val="Commentaire"/>
      </w:pPr>
      <w:r>
        <w:rPr>
          <w:rStyle w:val="Marquedecommentaire"/>
        </w:rPr>
        <w:annotationRef/>
      </w:r>
      <w:r>
        <w:t xml:space="preserve">Denmark overall </w:t>
      </w:r>
    </w:p>
  </w:comment>
  <w:comment w:initials="A" w:author="Auteur" w:id="111">
    <w:p w:rsidR="008E28D1" w:rsidP="002F1A42" w:rsidRDefault="008E28D1" w14:paraId="523B0C74" w14:textId="77777777">
      <w:pPr>
        <w:pStyle w:val="Commentaire"/>
      </w:pPr>
      <w:r>
        <w:rPr>
          <w:rStyle w:val="Marquedecommentaire"/>
        </w:rPr>
        <w:annotationRef/>
      </w:r>
      <w:r>
        <w:t xml:space="preserve">Germany 11 </w:t>
      </w:r>
    </w:p>
  </w:comment>
  <w:comment w:initials="A" w:author="Auteur" w:id="113">
    <w:p w:rsidR="008E28D1" w:rsidRDefault="008E28D1" w14:paraId="0C92FC18" w14:textId="77777777">
      <w:pPr>
        <w:pStyle w:val="Commentaire"/>
      </w:pPr>
      <w:r>
        <w:rPr>
          <w:rStyle w:val="Marquedecommentaire"/>
        </w:rPr>
        <w:annotationRef/>
      </w:r>
      <w:r>
        <w:t xml:space="preserve">Germany 11 </w:t>
      </w:r>
    </w:p>
  </w:comment>
  <w:comment w:initials="A" w:author="Auteur" w:id="114">
    <w:p w:rsidR="008E28D1" w:rsidRDefault="008E28D1" w14:paraId="7DDDDD5C" w14:textId="77777777">
      <w:pPr>
        <w:pStyle w:val="Commentaire"/>
      </w:pPr>
      <w:r>
        <w:rPr>
          <w:rStyle w:val="Marquedecommentaire"/>
        </w:rPr>
        <w:annotationRef/>
      </w:r>
      <w:r>
        <w:t xml:space="preserve">Denmark overall </w:t>
      </w:r>
    </w:p>
  </w:comment>
  <w:comment w:initials="A" w:author="Auteur" w:id="115">
    <w:p w:rsidR="008E28D1" w:rsidRDefault="008E28D1" w14:paraId="43821EEA" w14:textId="77777777">
      <w:pPr>
        <w:pStyle w:val="Commentaire"/>
      </w:pPr>
      <w:r>
        <w:rPr>
          <w:rStyle w:val="Marquedecommentaire"/>
        </w:rPr>
        <w:annotationRef/>
      </w:r>
      <w:r>
        <w:t xml:space="preserve">Germany 11 </w:t>
      </w:r>
    </w:p>
  </w:comment>
  <w:comment w:initials="A" w:author="Auteur" w:id="118">
    <w:p w:rsidR="008E28D1" w:rsidRDefault="008E28D1" w14:paraId="09340271" w14:textId="77777777">
      <w:pPr>
        <w:pStyle w:val="Commentaire"/>
      </w:pPr>
      <w:r>
        <w:rPr>
          <w:rStyle w:val="Marquedecommentaire"/>
        </w:rPr>
        <w:annotationRef/>
      </w:r>
      <w:r>
        <w:t xml:space="preserve">Germany 11 </w:t>
      </w:r>
    </w:p>
  </w:comment>
  <w:comment w:initials="A" w:author="Auteur" w:id="123">
    <w:p w:rsidRPr="00390AC2" w:rsidR="008E28D1" w:rsidP="00D332D2" w:rsidRDefault="008E28D1" w14:paraId="2B4E6405" w14:textId="77777777">
      <w:pPr>
        <w:pStyle w:val="Commentaire"/>
        <w:jc w:val="center"/>
        <w:rPr>
          <w:lang w:val="en-US"/>
        </w:rPr>
      </w:pPr>
      <w:r>
        <w:rPr>
          <w:rStyle w:val="Marquedecommentaire"/>
        </w:rPr>
        <w:annotationRef/>
      </w:r>
      <w:r w:rsidRPr="00390AC2">
        <w:rPr>
          <w:lang w:val="en-US"/>
        </w:rPr>
        <w:t>Estonia 2</w:t>
      </w:r>
    </w:p>
  </w:comment>
  <w:comment w:initials="A" w:author="Auteur" w:id="134">
    <w:p w:rsidRPr="00E12EBD" w:rsidR="008E28D1" w:rsidRDefault="008E28D1" w14:paraId="6FE53AEF" w14:textId="77777777">
      <w:pPr>
        <w:pStyle w:val="Commentaire"/>
        <w:rPr>
          <w:lang w:val="de-DE"/>
        </w:rPr>
      </w:pPr>
      <w:r>
        <w:rPr>
          <w:rStyle w:val="Marquedecommentaire"/>
        </w:rPr>
        <w:annotationRef/>
      </w:r>
      <w:r w:rsidRPr="00E12EBD">
        <w:rPr>
          <w:lang w:val="de-DE"/>
        </w:rPr>
        <w:t>Austria 10</w:t>
      </w:r>
    </w:p>
  </w:comment>
  <w:comment w:initials="A" w:author="Auteur" w:id="135">
    <w:p w:rsidRPr="005D282F" w:rsidR="008E28D1" w:rsidRDefault="008E28D1" w14:paraId="4812D697" w14:textId="77777777">
      <w:pPr>
        <w:pStyle w:val="Commentaire"/>
        <w:rPr>
          <w:lang w:val="en-US"/>
        </w:rPr>
      </w:pPr>
      <w:r>
        <w:rPr>
          <w:rStyle w:val="Marquedecommentaire"/>
        </w:rPr>
        <w:annotationRef/>
      </w:r>
      <w:r w:rsidRPr="005D282F">
        <w:rPr>
          <w:lang w:val="en-US"/>
        </w:rPr>
        <w:t>Denmark 7</w:t>
      </w:r>
    </w:p>
  </w:comment>
  <w:comment w:initials="A" w:author="Auteur" w:id="136">
    <w:p w:rsidRPr="005D282F" w:rsidR="008E28D1" w:rsidRDefault="008E28D1" w14:paraId="15BF2AC3" w14:textId="77777777">
      <w:pPr>
        <w:pStyle w:val="Commentaire"/>
        <w:rPr>
          <w:lang w:val="en-US"/>
        </w:rPr>
      </w:pPr>
      <w:r>
        <w:rPr>
          <w:rStyle w:val="Marquedecommentaire"/>
        </w:rPr>
        <w:annotationRef/>
      </w:r>
      <w:r w:rsidRPr="005D282F">
        <w:rPr>
          <w:lang w:val="en-US"/>
        </w:rPr>
        <w:t>Austria 2</w:t>
      </w:r>
    </w:p>
  </w:comment>
  <w:comment w:initials="A" w:author="Auteur" w:id="137">
    <w:p w:rsidRPr="005D282F" w:rsidR="008E28D1" w:rsidRDefault="008E28D1" w14:paraId="61D82E64" w14:textId="77777777">
      <w:pPr>
        <w:pStyle w:val="Commentaire"/>
        <w:rPr>
          <w:lang w:val="en-US"/>
        </w:rPr>
      </w:pPr>
      <w:r>
        <w:rPr>
          <w:rStyle w:val="Marquedecommentaire"/>
        </w:rPr>
        <w:annotationRef/>
      </w:r>
      <w:r w:rsidRPr="005D282F">
        <w:rPr>
          <w:lang w:val="en-US"/>
        </w:rPr>
        <w:t>Austria 9</w:t>
      </w:r>
    </w:p>
  </w:comment>
  <w:comment w:initials="A" w:author="Auteur" w:id="138">
    <w:p w:rsidRPr="00E12EBD" w:rsidR="008E28D1" w:rsidRDefault="008E28D1" w14:paraId="3D788AF8" w14:textId="77777777">
      <w:pPr>
        <w:pStyle w:val="Commentaire"/>
        <w:rPr>
          <w:lang w:val="de-DE"/>
        </w:rPr>
      </w:pPr>
      <w:r>
        <w:rPr>
          <w:rStyle w:val="Marquedecommentaire"/>
        </w:rPr>
        <w:annotationRef/>
      </w:r>
      <w:r w:rsidRPr="00E12EBD">
        <w:rPr>
          <w:lang w:val="de-DE"/>
        </w:rPr>
        <w:t>Belgium 4</w:t>
      </w:r>
    </w:p>
  </w:comment>
  <w:comment w:initials="A" w:author="Auteur" w:id="139">
    <w:p w:rsidR="008E28D1" w:rsidRDefault="008E28D1" w14:paraId="5478215C" w14:textId="77777777">
      <w:pPr>
        <w:pStyle w:val="Commentaire"/>
      </w:pPr>
      <w:r>
        <w:rPr>
          <w:rStyle w:val="Marquedecommentaire"/>
        </w:rPr>
        <w:annotationRef/>
      </w:r>
      <w:r>
        <w:t>Estonia 6</w:t>
      </w:r>
    </w:p>
  </w:comment>
  <w:comment w:initials="A" w:author="Auteur" w:id="140">
    <w:p w:rsidRPr="00E12EBD" w:rsidR="008E28D1" w:rsidRDefault="008E28D1" w14:paraId="1FA4BB63" w14:textId="77777777">
      <w:pPr>
        <w:pStyle w:val="Commentaire"/>
        <w:rPr>
          <w:lang w:val="de-DE"/>
        </w:rPr>
      </w:pPr>
      <w:r>
        <w:rPr>
          <w:rStyle w:val="Marquedecommentaire"/>
        </w:rPr>
        <w:annotationRef/>
      </w:r>
      <w:r w:rsidRPr="00E12EBD">
        <w:rPr>
          <w:lang w:val="de-DE"/>
        </w:rPr>
        <w:t>Austria 2</w:t>
      </w:r>
    </w:p>
  </w:comment>
  <w:comment w:initials="A" w:author="Auteur" w:id="141">
    <w:p w:rsidR="008E28D1" w:rsidRDefault="008E28D1" w14:paraId="0DB58D33" w14:textId="77777777">
      <w:pPr>
        <w:pStyle w:val="Commentaire"/>
      </w:pPr>
      <w:r>
        <w:rPr>
          <w:rStyle w:val="Marquedecommentaire"/>
        </w:rPr>
        <w:annotationRef/>
      </w:r>
      <w:r>
        <w:t>Austria 2</w:t>
      </w:r>
    </w:p>
  </w:comment>
  <w:comment w:initials="A" w:author="Auteur" w:id="142">
    <w:p w:rsidR="008E28D1" w:rsidRDefault="008E28D1" w14:paraId="08F694E7" w14:textId="77777777">
      <w:pPr>
        <w:pStyle w:val="Commentaire"/>
      </w:pPr>
      <w:r>
        <w:rPr>
          <w:rStyle w:val="Marquedecommentaire"/>
        </w:rPr>
        <w:annotationRef/>
      </w:r>
      <w:r>
        <w:t>Denmark 11</w:t>
      </w:r>
    </w:p>
  </w:comment>
  <w:comment w:initials="A" w:author="Auteur" w:id="143">
    <w:p w:rsidRPr="00E12EBD" w:rsidR="008E28D1" w:rsidRDefault="008E28D1" w14:paraId="76BB1E4F" w14:textId="77777777">
      <w:pPr>
        <w:pStyle w:val="Commentaire"/>
        <w:rPr>
          <w:lang w:val="de-DE"/>
        </w:rPr>
      </w:pPr>
      <w:r>
        <w:rPr>
          <w:rStyle w:val="Marquedecommentaire"/>
        </w:rPr>
        <w:annotationRef/>
      </w:r>
      <w:r w:rsidRPr="00E12EBD">
        <w:rPr>
          <w:lang w:val="de-DE"/>
        </w:rPr>
        <w:t>Austria 10</w:t>
      </w:r>
    </w:p>
  </w:comment>
  <w:comment w:initials="A" w:author="Auteur" w:id="144">
    <w:p w:rsidR="008E28D1" w:rsidRDefault="008E28D1" w14:paraId="2ED6EFF5" w14:textId="77777777">
      <w:pPr>
        <w:pStyle w:val="Commentaire"/>
      </w:pPr>
      <w:r>
        <w:rPr>
          <w:rStyle w:val="Marquedecommentaire"/>
        </w:rPr>
        <w:annotationRef/>
      </w:r>
      <w:r>
        <w:t>Estonia 6</w:t>
      </w:r>
    </w:p>
  </w:comment>
  <w:comment w:initials="A" w:author="Auteur" w:id="145">
    <w:p w:rsidRPr="00E12EBD" w:rsidR="008E28D1" w:rsidRDefault="008E28D1" w14:paraId="1C3958DC" w14:textId="77777777">
      <w:pPr>
        <w:pStyle w:val="Commentaire"/>
        <w:rPr>
          <w:lang w:val="de-DE"/>
        </w:rPr>
      </w:pPr>
      <w:r>
        <w:rPr>
          <w:rStyle w:val="Marquedecommentaire"/>
        </w:rPr>
        <w:annotationRef/>
      </w:r>
      <w:r w:rsidRPr="00E12EBD">
        <w:rPr>
          <w:lang w:val="de-DE"/>
        </w:rPr>
        <w:t>Austria 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F96FD41" w15:done="0"/>
  <w15:commentEx w15:paraId="6C023142" w15:done="0"/>
  <w15:commentEx w15:paraId="2B2896F5" w15:done="0"/>
  <w15:commentEx w15:paraId="4F33F0B9" w15:done="0"/>
  <w15:commentEx w15:paraId="16A6BA22" w15:done="0"/>
  <w15:commentEx w15:paraId="153F646D" w15:done="0"/>
  <w15:commentEx w15:paraId="3BFC544F" w15:done="0"/>
  <w15:commentEx w15:paraId="5A3B22B4" w15:done="0"/>
  <w15:commentEx w15:paraId="29AF4296" w15:done="0"/>
  <w15:commentEx w15:paraId="439A3D3F" w15:done="0"/>
  <w15:commentEx w15:paraId="0F2C820A" w15:done="0"/>
  <w15:commentEx w15:paraId="39857F8B" w15:done="0"/>
  <w15:commentEx w15:paraId="517ABD07" w15:done="0"/>
  <w15:commentEx w15:paraId="6CB2A4F5" w15:done="0"/>
  <w15:commentEx w15:paraId="1C6F4F08" w15:done="0"/>
  <w15:commentEx w15:paraId="548AE9E8" w15:done="0"/>
  <w15:commentEx w15:paraId="703C5001" w15:done="0"/>
  <w15:commentEx w15:paraId="3923488F" w15:done="0"/>
  <w15:commentEx w15:paraId="19A365D3" w15:done="0"/>
  <w15:commentEx w15:paraId="2C861B42" w15:done="0"/>
  <w15:commentEx w15:paraId="2FD07105" w15:done="0"/>
  <w15:commentEx w15:paraId="6A8C8F93" w15:done="0"/>
  <w15:commentEx w15:paraId="11C73E6F" w15:done="0"/>
  <w15:commentEx w15:paraId="23B2D835" w15:done="0"/>
  <w15:commentEx w15:paraId="1F1D1F5B" w15:done="0"/>
  <w15:commentEx w15:paraId="3B489F14" w15:done="0"/>
  <w15:commentEx w15:paraId="6C0BA4DE" w15:done="0"/>
  <w15:commentEx w15:paraId="15C0DA5A" w15:done="0"/>
  <w15:commentEx w15:paraId="2285725C" w15:done="0"/>
  <w15:commentEx w15:paraId="7480E7B8" w15:done="0"/>
  <w15:commentEx w15:paraId="7A223254" w15:done="0"/>
  <w15:commentEx w15:paraId="0CF1C032" w15:done="0"/>
  <w15:commentEx w15:paraId="3167056C" w15:done="0"/>
  <w15:commentEx w15:paraId="5847D01B" w15:done="0"/>
  <w15:commentEx w15:paraId="7AD6C955" w15:done="0"/>
  <w15:commentEx w15:paraId="1CF6AB01" w15:done="0"/>
  <w15:commentEx w15:paraId="3E0B1935" w15:done="0"/>
  <w15:commentEx w15:paraId="4AD2E9E8" w15:done="0"/>
  <w15:commentEx w15:paraId="18645974" w15:done="0"/>
  <w15:commentEx w15:paraId="5CC86765" w15:done="0"/>
  <w15:commentEx w15:paraId="0F3366A2" w15:done="0"/>
  <w15:commentEx w15:paraId="41F51FA1" w15:done="0"/>
  <w15:commentEx w15:paraId="73CB47F7" w15:done="0"/>
  <w15:commentEx w15:paraId="5894BED2" w15:done="0"/>
  <w15:commentEx w15:paraId="5D69744D" w15:done="0"/>
  <w15:commentEx w15:paraId="50A5A2AC" w15:done="0"/>
  <w15:commentEx w15:paraId="7D5E887B" w15:done="0"/>
  <w15:commentEx w15:paraId="2EA6DB62" w15:done="0"/>
  <w15:commentEx w15:paraId="523B0C74" w15:done="0"/>
  <w15:commentEx w15:paraId="0C92FC18" w15:done="0"/>
  <w15:commentEx w15:paraId="7DDDDD5C" w15:done="0"/>
  <w15:commentEx w15:paraId="43821EEA" w15:done="0"/>
  <w15:commentEx w15:paraId="09340271" w15:done="0"/>
  <w15:commentEx w15:paraId="2B4E6405" w15:done="0"/>
  <w15:commentEx w15:paraId="6FE53AEF" w15:done="0"/>
  <w15:commentEx w15:paraId="4812D697" w15:done="0"/>
  <w15:commentEx w15:paraId="15BF2AC3" w15:done="0"/>
  <w15:commentEx w15:paraId="61D82E64" w15:done="0"/>
  <w15:commentEx w15:paraId="3D788AF8" w15:done="0"/>
  <w15:commentEx w15:paraId="5478215C" w15:done="0"/>
  <w15:commentEx w15:paraId="1FA4BB63" w15:done="0"/>
  <w15:commentEx w15:paraId="0DB58D33" w15:done="0"/>
  <w15:commentEx w15:paraId="08F694E7" w15:done="0"/>
  <w15:commentEx w15:paraId="76BB1E4F" w15:done="0"/>
  <w15:commentEx w15:paraId="2ED6EFF5" w15:done="0"/>
  <w15:commentEx w15:paraId="1C3958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F96FD41" w16cid:durableId="104742E9"/>
  <w16cid:commentId w16cid:paraId="6C023142" w16cid:durableId="269E0136"/>
  <w16cid:commentId w16cid:paraId="2B2896F5" w16cid:durableId="269E0137"/>
  <w16cid:commentId w16cid:paraId="4F33F0B9" w16cid:durableId="269E0138"/>
  <w16cid:commentId w16cid:paraId="16A6BA22" w16cid:durableId="269E0139"/>
  <w16cid:commentId w16cid:paraId="153F646D" w16cid:durableId="269E013A"/>
  <w16cid:commentId w16cid:paraId="3BFC544F" w16cid:durableId="269E013B"/>
  <w16cid:commentId w16cid:paraId="5A3B22B4" w16cid:durableId="269E013C"/>
  <w16cid:commentId w16cid:paraId="29AF4296" w16cid:durableId="269E013D"/>
  <w16cid:commentId w16cid:paraId="439A3D3F" w16cid:durableId="269E013E"/>
  <w16cid:commentId w16cid:paraId="0F2C820A" w16cid:durableId="269E013F"/>
  <w16cid:commentId w16cid:paraId="39857F8B" w16cid:durableId="269E0140"/>
  <w16cid:commentId w16cid:paraId="517ABD07" w16cid:durableId="269E0141"/>
  <w16cid:commentId w16cid:paraId="6CB2A4F5" w16cid:durableId="269E0142"/>
  <w16cid:commentId w16cid:paraId="1C6F4F08" w16cid:durableId="269E0143"/>
  <w16cid:commentId w16cid:paraId="548AE9E8" w16cid:durableId="269E0146"/>
  <w16cid:commentId w16cid:paraId="703C5001" w16cid:durableId="269E0147"/>
  <w16cid:commentId w16cid:paraId="3923488F" w16cid:durableId="269E0148"/>
  <w16cid:commentId w16cid:paraId="19A365D3" w16cid:durableId="269E0149"/>
  <w16cid:commentId w16cid:paraId="2C861B42" w16cid:durableId="269E014A"/>
  <w16cid:commentId w16cid:paraId="2FD07105" w16cid:durableId="269E014B"/>
  <w16cid:commentId w16cid:paraId="6A8C8F93" w16cid:durableId="269E014C"/>
  <w16cid:commentId w16cid:paraId="11C73E6F" w16cid:durableId="269E014F"/>
  <w16cid:commentId w16cid:paraId="23B2D835" w16cid:durableId="269E0150"/>
  <w16cid:commentId w16cid:paraId="1F1D1F5B" w16cid:durableId="269E0151"/>
  <w16cid:commentId w16cid:paraId="3B489F14" w16cid:durableId="269E0152"/>
  <w16cid:commentId w16cid:paraId="6C0BA4DE" w16cid:durableId="269E0153"/>
  <w16cid:commentId w16cid:paraId="15C0DA5A" w16cid:durableId="269E0154"/>
  <w16cid:commentId w16cid:paraId="2285725C" w16cid:durableId="269E0155"/>
  <w16cid:commentId w16cid:paraId="7480E7B8" w16cid:durableId="269E0156"/>
  <w16cid:commentId w16cid:paraId="7A223254" w16cid:durableId="269E0158"/>
  <w16cid:commentId w16cid:paraId="0CF1C032" w16cid:durableId="269E0159"/>
  <w16cid:commentId w16cid:paraId="3167056C" w16cid:durableId="269E015A"/>
  <w16cid:commentId w16cid:paraId="5847D01B" w16cid:durableId="269E015B"/>
  <w16cid:commentId w16cid:paraId="7AD6C955" w16cid:durableId="269E015D"/>
  <w16cid:commentId w16cid:paraId="1CF6AB01" w16cid:durableId="269E015E"/>
  <w16cid:commentId w16cid:paraId="3E0B1935" w16cid:durableId="269E015F"/>
  <w16cid:commentId w16cid:paraId="4AD2E9E8" w16cid:durableId="269E0160"/>
  <w16cid:commentId w16cid:paraId="18645974" w16cid:durableId="269E0161"/>
  <w16cid:commentId w16cid:paraId="5CC86765" w16cid:durableId="269E0162"/>
  <w16cid:commentId w16cid:paraId="0F3366A2" w16cid:durableId="269E0163"/>
  <w16cid:commentId w16cid:paraId="41F51FA1" w16cid:durableId="269E0164"/>
  <w16cid:commentId w16cid:paraId="73CB47F7" w16cid:durableId="269E0165"/>
  <w16cid:commentId w16cid:paraId="5894BED2" w16cid:durableId="269E0166"/>
  <w16cid:commentId w16cid:paraId="5D69744D" w16cid:durableId="269E0167"/>
  <w16cid:commentId w16cid:paraId="50A5A2AC" w16cid:durableId="269E0169"/>
  <w16cid:commentId w16cid:paraId="7D5E887B" w16cid:durableId="269E016A"/>
  <w16cid:commentId w16cid:paraId="2EA6DB62" w16cid:durableId="269E016B"/>
  <w16cid:commentId w16cid:paraId="523B0C74" w16cid:durableId="269E016C"/>
  <w16cid:commentId w16cid:paraId="0C92FC18" w16cid:durableId="269E016E"/>
  <w16cid:commentId w16cid:paraId="7DDDDD5C" w16cid:durableId="269E016F"/>
  <w16cid:commentId w16cid:paraId="43821EEA" w16cid:durableId="269E0170"/>
  <w16cid:commentId w16cid:paraId="09340271" w16cid:durableId="269E0172"/>
  <w16cid:commentId w16cid:paraId="2B4E6405" w16cid:durableId="269E0173"/>
  <w16cid:commentId w16cid:paraId="6FE53AEF" w16cid:durableId="269E0175"/>
  <w16cid:commentId w16cid:paraId="4812D697" w16cid:durableId="269E0176"/>
  <w16cid:commentId w16cid:paraId="15BF2AC3" w16cid:durableId="269E0177"/>
  <w16cid:commentId w16cid:paraId="61D82E64" w16cid:durableId="269E0178"/>
  <w16cid:commentId w16cid:paraId="3D788AF8" w16cid:durableId="269E0179"/>
  <w16cid:commentId w16cid:paraId="5478215C" w16cid:durableId="269E017A"/>
  <w16cid:commentId w16cid:paraId="1FA4BB63" w16cid:durableId="269E017B"/>
  <w16cid:commentId w16cid:paraId="0DB58D33" w16cid:durableId="269E017C"/>
  <w16cid:commentId w16cid:paraId="08F694E7" w16cid:durableId="269E017D"/>
  <w16cid:commentId w16cid:paraId="76BB1E4F" w16cid:durableId="269E017E"/>
  <w16cid:commentId w16cid:paraId="2ED6EFF5" w16cid:durableId="269E0182"/>
  <w16cid:commentId w16cid:paraId="1C3958DC" w16cid:durableId="269E01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E6C03" w:rsidP="00883200" w:rsidRDefault="00FE6C03" w14:paraId="1B8E7E6E" w14:textId="77777777">
      <w:r>
        <w:separator/>
      </w:r>
    </w:p>
  </w:endnote>
  <w:endnote w:type="continuationSeparator" w:id="0">
    <w:p w:rsidR="00FE6C03" w:rsidP="00883200" w:rsidRDefault="00FE6C03" w14:paraId="23BAC2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Lucida Grande">
    <w:altName w:val="Segoe UI"/>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Eras Light ITC">
    <w:panose1 w:val="020B0402030504020804"/>
    <w:charset w:val="00"/>
    <w:family w:val="swiss"/>
    <w:pitch w:val="variable"/>
    <w:sig w:usb0="00000003" w:usb1="00000000" w:usb2="00000000" w:usb3="00000000" w:csb0="00000001" w:csb1="00000000"/>
  </w:font>
  <w:font w:name="MinionPro-Regular">
    <w:panose1 w:val="00000000000000000000"/>
    <w:charset w:val="4D"/>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TC Flora Std">
    <w:altName w:val="Calibri"/>
    <w:panose1 w:val="00000000000000000000"/>
    <w:charset w:val="00"/>
    <w:family w:val="modern"/>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rebuchetMS">
    <w:altName w:val="Trebuchet MS"/>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EF3D1A" w:rsidR="008E28D1" w:rsidP="00EF3D1A" w:rsidRDefault="008E28D1" w14:paraId="1436EECD" w14:textId="77777777">
    <w:pPr>
      <w:jc w:val="center"/>
      <w:rPr>
        <w:rFonts w:ascii="Trebuchet MS" w:hAnsi="Trebuchet M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E50675" w:rsidR="008E28D1" w:rsidP="00EF3D1A" w:rsidRDefault="008E28D1" w14:paraId="6DC0B5A4" w14:textId="77777777">
    <w:pPr>
      <w:jc w:val="center"/>
      <w:rPr>
        <w:rStyle w:val="Numrodepage"/>
        <w:color w:val="ABA7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28D1" w:rsidRDefault="008E28D1" w14:paraId="45A4CA16" w14:textId="77777777">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93217" w:rsidR="008E28D1" w:rsidP="00EF3D1A" w:rsidRDefault="008E28D1" w14:paraId="70378162" w14:textId="5D54832B">
    <w:pPr>
      <w:jc w:val="center"/>
      <w:rPr>
        <w:rFonts w:ascii="Trebuchet MS" w:hAnsi="Trebuchet MS"/>
        <w:color w:val="ABA700"/>
        <w:sz w:val="20"/>
        <w:szCs w:val="20"/>
      </w:rPr>
    </w:pPr>
    <w:r w:rsidRPr="00493217">
      <w:rPr>
        <w:rStyle w:val="Numrodepage"/>
        <w:rFonts w:ascii="Trebuchet MS" w:hAnsi="Trebuchet MS"/>
        <w:color w:val="ABA700"/>
        <w:sz w:val="20"/>
      </w:rPr>
      <w:fldChar w:fldCharType="begin"/>
    </w:r>
    <w:r w:rsidRPr="00493217">
      <w:rPr>
        <w:rStyle w:val="Numrodepage"/>
        <w:rFonts w:ascii="Trebuchet MS" w:hAnsi="Trebuchet MS"/>
        <w:color w:val="ABA700"/>
        <w:sz w:val="20"/>
      </w:rPr>
      <w:instrText xml:space="preserve"> PAGE </w:instrText>
    </w:r>
    <w:r w:rsidRPr="00493217">
      <w:rPr>
        <w:rStyle w:val="Numrodepage"/>
        <w:rFonts w:ascii="Trebuchet MS" w:hAnsi="Trebuchet MS"/>
        <w:color w:val="ABA700"/>
        <w:sz w:val="20"/>
      </w:rPr>
      <w:fldChar w:fldCharType="separate"/>
    </w:r>
    <w:r w:rsidR="00A15F63">
      <w:rPr>
        <w:rStyle w:val="Numrodepage"/>
        <w:rFonts w:ascii="Trebuchet MS" w:hAnsi="Trebuchet MS"/>
        <w:noProof/>
        <w:color w:val="ABA700"/>
        <w:sz w:val="20"/>
      </w:rPr>
      <w:t>104</w:t>
    </w:r>
    <w:r w:rsidRPr="00493217">
      <w:rPr>
        <w:rStyle w:val="Numrodepage"/>
        <w:rFonts w:ascii="Trebuchet MS" w:hAnsi="Trebuchet MS"/>
        <w:color w:val="ABA700"/>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93217" w:rsidR="008E28D1" w:rsidP="00EF3D1A" w:rsidRDefault="008E28D1" w14:paraId="6190346A" w14:textId="1EFAE106">
    <w:pPr>
      <w:jc w:val="center"/>
      <w:rPr>
        <w:rFonts w:ascii="Trebuchet MS" w:hAnsi="Trebuchet MS"/>
        <w:color w:val="ABA700"/>
        <w:sz w:val="20"/>
        <w:szCs w:val="20"/>
      </w:rPr>
    </w:pPr>
    <w:r w:rsidRPr="00493217">
      <w:rPr>
        <w:rStyle w:val="Numrodepage"/>
        <w:rFonts w:ascii="Trebuchet MS" w:hAnsi="Trebuchet MS"/>
        <w:color w:val="ABA700"/>
        <w:sz w:val="20"/>
      </w:rPr>
      <w:fldChar w:fldCharType="begin"/>
    </w:r>
    <w:r w:rsidRPr="00493217">
      <w:rPr>
        <w:rStyle w:val="Numrodepage"/>
        <w:rFonts w:ascii="Trebuchet MS" w:hAnsi="Trebuchet MS"/>
        <w:color w:val="ABA700"/>
        <w:sz w:val="20"/>
      </w:rPr>
      <w:instrText xml:space="preserve"> PAGE </w:instrText>
    </w:r>
    <w:r w:rsidRPr="00493217">
      <w:rPr>
        <w:rStyle w:val="Numrodepage"/>
        <w:rFonts w:ascii="Trebuchet MS" w:hAnsi="Trebuchet MS"/>
        <w:color w:val="ABA700"/>
        <w:sz w:val="20"/>
      </w:rPr>
      <w:fldChar w:fldCharType="separate"/>
    </w:r>
    <w:r w:rsidR="00A15F63">
      <w:rPr>
        <w:rStyle w:val="Numrodepage"/>
        <w:rFonts w:ascii="Trebuchet MS" w:hAnsi="Trebuchet MS"/>
        <w:noProof/>
        <w:color w:val="ABA700"/>
        <w:sz w:val="20"/>
      </w:rPr>
      <w:t>103</w:t>
    </w:r>
    <w:r w:rsidRPr="00493217">
      <w:rPr>
        <w:rStyle w:val="Numrodepage"/>
        <w:rFonts w:ascii="Trebuchet MS" w:hAnsi="Trebuchet MS"/>
        <w:color w:val="ABA7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E6C03" w:rsidP="00883200" w:rsidRDefault="00FE6C03" w14:paraId="07E1CFA6" w14:textId="77777777">
      <w:r>
        <w:separator/>
      </w:r>
    </w:p>
  </w:footnote>
  <w:footnote w:type="continuationSeparator" w:id="0">
    <w:p w:rsidR="00FE6C03" w:rsidP="00883200" w:rsidRDefault="00FE6C03" w14:paraId="610CCBF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F12E5C" w:rsidR="008E28D1" w:rsidP="00F12E5C" w:rsidRDefault="008E28D1" w14:paraId="7A3B8569" w14:textId="4B3BD291">
    <w:pPr>
      <w:pStyle w:val="Koptekstrapport"/>
      <w:jc w:val="right"/>
      <w:rPr>
        <w:color w:val="ABA700"/>
      </w:rPr>
    </w:pPr>
    <w:r>
      <w:rPr>
        <w:color w:val="ABA700"/>
      </w:rPr>
      <w:t>FLORON report No. 2015.020.e03</w:t>
    </w:r>
  </w:p>
  <w:p w:rsidR="008E28D1" w:rsidRDefault="008E28D1" w14:paraId="5879FEBC" w14:textId="77777777"/>
  <w:p w:rsidR="008E28D1" w:rsidRDefault="008E28D1" w14:paraId="5B2E5A39"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du wp14">
  <w:p w:rsidR="008E28D1" w:rsidRDefault="008E28D1" w14:paraId="06A104DB" w14:textId="39297F0B">
    <w:pPr>
      <w:pStyle w:val="En-tte"/>
    </w:pPr>
    <w:r>
      <w:rPr>
        <w:noProof/>
        <w:lang w:val="nl-NL"/>
      </w:rPr>
      <w:drawing>
        <wp:anchor distT="0" distB="0" distL="114300" distR="114300" simplePos="0" relativeHeight="251660287" behindDoc="1" locked="0" layoutInCell="1" allowOverlap="1" wp14:anchorId="4576A596" wp14:editId="73BB5058">
          <wp:simplePos x="0" y="0"/>
          <wp:positionH relativeFrom="column">
            <wp:posOffset>-1085850</wp:posOffset>
          </wp:positionH>
          <wp:positionV relativeFrom="paragraph">
            <wp:posOffset>-629285</wp:posOffset>
          </wp:positionV>
          <wp:extent cx="7927975" cy="11051540"/>
          <wp:effectExtent l="0" t="0" r="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ronomslag.jpg"/>
                  <pic:cNvPicPr/>
                </pic:nvPicPr>
                <pic:blipFill>
                  <a:blip r:embed="rId1">
                    <a:extLst>
                      <a:ext uri="{28A0092B-C50C-407E-A947-70E740481C1C}">
                        <a14:useLocalDpi xmlns:a14="http://schemas.microsoft.com/office/drawing/2010/main" val="0"/>
                      </a:ext>
                    </a:extLst>
                  </a:blip>
                  <a:stretch>
                    <a:fillRect/>
                  </a:stretch>
                </pic:blipFill>
                <pic:spPr>
                  <a:xfrm>
                    <a:off x="0" y="0"/>
                    <a:ext cx="7927975" cy="110515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r>
      <w:rPr>
        <w:noProof/>
        <w:lang w:val="nl-NL"/>
      </w:rPr>
      <mc:AlternateContent>
        <mc:Choice Requires="wps">
          <w:drawing>
            <wp:anchor distT="4294967283" distB="4294967283" distL="114300" distR="114300" simplePos="0" relativeHeight="251661311" behindDoc="0" locked="0" layoutInCell="1" allowOverlap="1" wp14:anchorId="1E2B56D5" wp14:editId="6F58B520">
              <wp:simplePos x="0" y="0"/>
              <wp:positionH relativeFrom="column">
                <wp:posOffset>-342900</wp:posOffset>
              </wp:positionH>
              <wp:positionV relativeFrom="paragraph">
                <wp:posOffset>2230119</wp:posOffset>
              </wp:positionV>
              <wp:extent cx="4457700" cy="0"/>
              <wp:effectExtent l="0" t="0" r="0" b="0"/>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457700" cy="0"/>
                      </a:xfrm>
                      <a:prstGeom prst="line">
                        <a:avLst/>
                      </a:prstGeom>
                      <a:noFill/>
                      <a:ln w="25400">
                        <a:solidFill>
                          <a:srgbClr val="E4E89A"/>
                        </a:solidFill>
                        <a:round/>
                        <a:headEnd/>
                        <a:tailEnd/>
                      </a:ln>
                    </wps:spPr>
                    <wps:bodyPr/>
                  </wps:wsp>
                </a:graphicData>
              </a:graphic>
              <wp14:sizeRelH relativeFrom="page">
                <wp14:pctWidth>0</wp14:pctWidth>
              </wp14:sizeRelH>
              <wp14:sizeRelV relativeFrom="page">
                <wp14:pctHeight>0</wp14:pctHeight>
              </wp14:sizeRelV>
            </wp:anchor>
          </w:drawing>
        </mc:Choice>
        <mc:Fallback>
          <w:pict w14:anchorId="56F86818">
            <v:line id="Rechte verbindingslijn 5" style="position:absolute;z-index:251661311;visibility:visible;mso-wrap-style:square;mso-width-percent:0;mso-height-percent:0;mso-wrap-distance-left:9pt;mso-wrap-distance-top:-36e-5mm;mso-wrap-distance-right:9pt;mso-wrap-distance-bottom:-36e-5mm;mso-position-horizontal:absolute;mso-position-horizontal-relative:text;mso-position-vertical:absolute;mso-position-vertical-relative:text;mso-width-percent:0;mso-height-percent:0;mso-width-relative:page;mso-height-relative:page" o:spid="_x0000_s1026" strokecolor="#e4e89a" strokeweight="2pt" from="-27pt,175.6pt" to="324pt,175.6pt" w14:anchorId="024744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">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28D1" w:rsidRDefault="008E28D1" w14:paraId="4C56C435" w14:textId="77777777">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93217" w:rsidR="008E28D1" w:rsidP="00F12E5C" w:rsidRDefault="008E28D1" w14:paraId="611B7E6C" w14:textId="6EC382B5">
    <w:pPr>
      <w:pStyle w:val="Koptekstrapport"/>
      <w:jc w:val="right"/>
      <w:rPr>
        <w:color w:val="ABA700"/>
      </w:rPr>
    </w:pPr>
    <w:r>
      <w:rPr>
        <w:color w:val="ABA700"/>
      </w:rPr>
      <w:t>FLORON report No. 2019.064.e03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8E28D1" w:rsidP="00BF45DF" w:rsidRDefault="008E28D1" w14:paraId="53D817AE" w14:textId="2CE7E768">
    <w:pPr>
      <w:pStyle w:val="Koptekstrapport"/>
      <w:jc w:val="right"/>
      <w:rPr>
        <w:color w:val="ABA700"/>
      </w:rPr>
    </w:pPr>
    <w:r>
      <w:rPr>
        <w:color w:val="ABA700"/>
      </w:rPr>
      <w:t>FLORON report No. 2019.064.e03</w:t>
    </w:r>
  </w:p>
  <w:p w:rsidRPr="00493217" w:rsidR="008E28D1" w:rsidP="00F12E5C" w:rsidRDefault="008E28D1" w14:paraId="24115BD5" w14:textId="77777777">
    <w:pPr>
      <w:pStyle w:val="Koptekstrapport"/>
      <w:jc w:val="center"/>
      <w:rPr>
        <w:color w:val="ABA700"/>
      </w:rPr>
    </w:pPr>
  </w:p>
  <w:p w:rsidR="008E28D1" w:rsidRDefault="008E28D1" w14:paraId="48FCCA41" w14:textId="7777777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16cid w16 w16cex w16sdtdh w16du wp14">
  <w:p w:rsidR="008E28D1" w:rsidRDefault="008E28D1" w14:paraId="1687D711" w14:textId="77777777">
    <w:pPr>
      <w:pStyle w:val="En-tte"/>
    </w:pPr>
    <w:r>
      <w:rPr>
        <w:noProof/>
        <w:lang w:val="nl-NL"/>
      </w:rPr>
      <w:drawing>
        <wp:anchor distT="0" distB="0" distL="114300" distR="114300" simplePos="0" relativeHeight="251665407" behindDoc="1" locked="0" layoutInCell="1" allowOverlap="1" wp14:anchorId="6CE3EC03" wp14:editId="7EE21118">
          <wp:simplePos x="0" y="0"/>
          <wp:positionH relativeFrom="column">
            <wp:posOffset>-1085850</wp:posOffset>
          </wp:positionH>
          <wp:positionV relativeFrom="paragraph">
            <wp:posOffset>-629285</wp:posOffset>
          </wp:positionV>
          <wp:extent cx="7927975" cy="1105154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kant achtergrond.jpg"/>
                  <pic:cNvPicPr/>
                </pic:nvPicPr>
                <pic:blipFill>
                  <a:blip r:embed="rId1">
                    <a:extLst>
                      <a:ext uri="{28A0092B-C50C-407E-A947-70E740481C1C}">
                        <a14:useLocalDpi xmlns:a14="http://schemas.microsoft.com/office/drawing/2010/main" val="0"/>
                      </a:ext>
                    </a:extLst>
                  </a:blip>
                  <a:stretch>
                    <a:fillRect/>
                  </a:stretch>
                </pic:blipFill>
                <pic:spPr>
                  <a:xfrm>
                    <a:off x="0" y="0"/>
                    <a:ext cx="7927975" cy="1105154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21E6B8E"/>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181C46B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10E83B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B84DA8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9A417F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1EADFFA"/>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A4BA11A2"/>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04A44042"/>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10FACD9A"/>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2BF6F0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9C84F768"/>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00000001"/>
    <w:multiLevelType w:val="hybridMultilevel"/>
    <w:tmpl w:val="00000001"/>
    <w:lvl w:ilvl="0" w:tplc="00000001">
      <w:start w:val="3"/>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68502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1DB5F3E"/>
    <w:multiLevelType w:val="hybridMultilevel"/>
    <w:tmpl w:val="B8285456"/>
    <w:lvl w:ilvl="0" w:tplc="5D924754">
      <w:numFmt w:val="bullet"/>
      <w:lvlText w:val=""/>
      <w:lvlJc w:val="left"/>
      <w:pPr>
        <w:ind w:left="720" w:hanging="360"/>
      </w:pPr>
      <w:rPr>
        <w:rFonts w:hint="default" w:ascii="Wingdings" w:hAnsi="Wingdings"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04BD701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4C06F4B"/>
    <w:multiLevelType w:val="multilevel"/>
    <w:tmpl w:val="EDFEBB8C"/>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2127"/>
        </w:tabs>
        <w:ind w:left="2127" w:hanging="709"/>
      </w:pPr>
      <w:rPr>
        <w:rFonts w:hint="default"/>
      </w:rPr>
    </w:lvl>
    <w:lvl w:ilvl="2">
      <w:start w:val="1"/>
      <w:numFmt w:val="decimal"/>
      <w:lvlText w:val="%1.%2.%3."/>
      <w:lvlJc w:val="left"/>
      <w:pPr>
        <w:ind w:left="2642" w:hanging="504"/>
      </w:pPr>
      <w:rPr>
        <w:rFonts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6" w15:restartNumberingAfterBreak="0">
    <w:nsid w:val="0544268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F514046"/>
    <w:multiLevelType w:val="hybridMultilevel"/>
    <w:tmpl w:val="0032EE92"/>
    <w:lvl w:ilvl="0" w:tplc="E1088E0C">
      <w:numFmt w:val="bullet"/>
      <w:lvlText w:val="-"/>
      <w:lvlJc w:val="left"/>
      <w:pPr>
        <w:ind w:left="1069" w:hanging="360"/>
      </w:pPr>
      <w:rPr>
        <w:rFonts w:hint="default" w:ascii="Georgia" w:hAnsi="Georgia" w:eastAsia="Times New Roman" w:cs="Times New Roman"/>
      </w:rPr>
    </w:lvl>
    <w:lvl w:ilvl="1" w:tplc="E1088E0C">
      <w:numFmt w:val="bullet"/>
      <w:lvlText w:val="-"/>
      <w:lvlJc w:val="left"/>
      <w:pPr>
        <w:ind w:left="1789" w:hanging="360"/>
      </w:pPr>
      <w:rPr>
        <w:rFonts w:hint="default" w:ascii="Georgia" w:hAnsi="Georgia" w:eastAsia="Times New Roman" w:cs="Times New Roman"/>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18" w15:restartNumberingAfterBreak="0">
    <w:nsid w:val="101A645D"/>
    <w:multiLevelType w:val="hybridMultilevel"/>
    <w:tmpl w:val="A3B27614"/>
    <w:lvl w:ilvl="0" w:tplc="566AAC72">
      <w:start w:val="1"/>
      <w:numFmt w:val="decimal"/>
      <w:pStyle w:val="6opsommingcijfers"/>
      <w:lvlText w:val="%1."/>
      <w:lvlJc w:val="left"/>
      <w:pPr>
        <w:ind w:left="1069" w:hanging="360"/>
      </w:pPr>
      <w:rPr>
        <w:rFonts w:hint="default"/>
      </w:rPr>
    </w:lvl>
    <w:lvl w:ilvl="1" w:tplc="04090003" w:tentative="1">
      <w:start w:val="1"/>
      <w:numFmt w:val="bullet"/>
      <w:lvlText w:val="o"/>
      <w:lvlJc w:val="left"/>
      <w:pPr>
        <w:ind w:left="1789" w:hanging="360"/>
      </w:pPr>
      <w:rPr>
        <w:rFonts w:hint="default" w:ascii="Courier New" w:hAnsi="Courier New"/>
      </w:rPr>
    </w:lvl>
    <w:lvl w:ilvl="2" w:tplc="04090005" w:tentative="1">
      <w:start w:val="1"/>
      <w:numFmt w:val="bullet"/>
      <w:lvlText w:val=""/>
      <w:lvlJc w:val="left"/>
      <w:pPr>
        <w:ind w:left="2509" w:hanging="360"/>
      </w:pPr>
      <w:rPr>
        <w:rFonts w:hint="default" w:ascii="Wingdings" w:hAnsi="Wingdings"/>
      </w:rPr>
    </w:lvl>
    <w:lvl w:ilvl="3" w:tplc="04090001" w:tentative="1">
      <w:start w:val="1"/>
      <w:numFmt w:val="bullet"/>
      <w:lvlText w:val=""/>
      <w:lvlJc w:val="left"/>
      <w:pPr>
        <w:ind w:left="3229" w:hanging="360"/>
      </w:pPr>
      <w:rPr>
        <w:rFonts w:hint="default" w:ascii="Symbol" w:hAnsi="Symbol"/>
      </w:rPr>
    </w:lvl>
    <w:lvl w:ilvl="4" w:tplc="04090003" w:tentative="1">
      <w:start w:val="1"/>
      <w:numFmt w:val="bullet"/>
      <w:lvlText w:val="o"/>
      <w:lvlJc w:val="left"/>
      <w:pPr>
        <w:ind w:left="3949" w:hanging="360"/>
      </w:pPr>
      <w:rPr>
        <w:rFonts w:hint="default" w:ascii="Courier New" w:hAnsi="Courier New"/>
      </w:rPr>
    </w:lvl>
    <w:lvl w:ilvl="5" w:tplc="04090005" w:tentative="1">
      <w:start w:val="1"/>
      <w:numFmt w:val="bullet"/>
      <w:lvlText w:val=""/>
      <w:lvlJc w:val="left"/>
      <w:pPr>
        <w:ind w:left="4669" w:hanging="360"/>
      </w:pPr>
      <w:rPr>
        <w:rFonts w:hint="default" w:ascii="Wingdings" w:hAnsi="Wingdings"/>
      </w:rPr>
    </w:lvl>
    <w:lvl w:ilvl="6" w:tplc="04090001" w:tentative="1">
      <w:start w:val="1"/>
      <w:numFmt w:val="bullet"/>
      <w:lvlText w:val=""/>
      <w:lvlJc w:val="left"/>
      <w:pPr>
        <w:ind w:left="5389" w:hanging="360"/>
      </w:pPr>
      <w:rPr>
        <w:rFonts w:hint="default" w:ascii="Symbol" w:hAnsi="Symbol"/>
      </w:rPr>
    </w:lvl>
    <w:lvl w:ilvl="7" w:tplc="04090003" w:tentative="1">
      <w:start w:val="1"/>
      <w:numFmt w:val="bullet"/>
      <w:lvlText w:val="o"/>
      <w:lvlJc w:val="left"/>
      <w:pPr>
        <w:ind w:left="6109" w:hanging="360"/>
      </w:pPr>
      <w:rPr>
        <w:rFonts w:hint="default" w:ascii="Courier New" w:hAnsi="Courier New"/>
      </w:rPr>
    </w:lvl>
    <w:lvl w:ilvl="8" w:tplc="04090005" w:tentative="1">
      <w:start w:val="1"/>
      <w:numFmt w:val="bullet"/>
      <w:lvlText w:val=""/>
      <w:lvlJc w:val="left"/>
      <w:pPr>
        <w:ind w:left="6829" w:hanging="360"/>
      </w:pPr>
      <w:rPr>
        <w:rFonts w:hint="default" w:ascii="Wingdings" w:hAnsi="Wingdings"/>
      </w:rPr>
    </w:lvl>
  </w:abstractNum>
  <w:abstractNum w:abstractNumId="19" w15:restartNumberingAfterBreak="0">
    <w:nsid w:val="110403EC"/>
    <w:multiLevelType w:val="multilevel"/>
    <w:tmpl w:val="15B6374C"/>
    <w:lvl w:ilvl="0">
      <w:start w:val="1"/>
      <w:numFmt w:val="decimal"/>
      <w:lvlText w:val="%1."/>
      <w:lvlJc w:val="left"/>
      <w:pPr>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11208AC"/>
    <w:multiLevelType w:val="hybridMultilevel"/>
    <w:tmpl w:val="C7E06BE0"/>
    <w:lvl w:ilvl="0" w:tplc="04130001">
      <w:start w:val="1"/>
      <w:numFmt w:val="bullet"/>
      <w:lvlText w:val=""/>
      <w:lvlJc w:val="left"/>
      <w:pPr>
        <w:ind w:left="1069" w:hanging="360"/>
      </w:pPr>
      <w:rPr>
        <w:rFonts w:hint="default" w:ascii="Symbol" w:hAnsi="Symbol"/>
      </w:rPr>
    </w:lvl>
    <w:lvl w:ilvl="1" w:tplc="E1088E0C">
      <w:numFmt w:val="bullet"/>
      <w:lvlText w:val="-"/>
      <w:lvlJc w:val="left"/>
      <w:pPr>
        <w:ind w:left="1789" w:hanging="360"/>
      </w:pPr>
      <w:rPr>
        <w:rFonts w:hint="default" w:ascii="Georgia" w:hAnsi="Georgia" w:eastAsia="Times New Roman" w:cs="Times New Roman"/>
      </w:rPr>
    </w:lvl>
    <w:lvl w:ilvl="2" w:tplc="04130005" w:tentative="1">
      <w:start w:val="1"/>
      <w:numFmt w:val="bullet"/>
      <w:lvlText w:val=""/>
      <w:lvlJc w:val="left"/>
      <w:pPr>
        <w:ind w:left="2509" w:hanging="360"/>
      </w:pPr>
      <w:rPr>
        <w:rFonts w:hint="default" w:ascii="Wingdings" w:hAnsi="Wingdings"/>
      </w:rPr>
    </w:lvl>
    <w:lvl w:ilvl="3" w:tplc="04130001" w:tentative="1">
      <w:start w:val="1"/>
      <w:numFmt w:val="bullet"/>
      <w:lvlText w:val=""/>
      <w:lvlJc w:val="left"/>
      <w:pPr>
        <w:ind w:left="3229" w:hanging="360"/>
      </w:pPr>
      <w:rPr>
        <w:rFonts w:hint="default" w:ascii="Symbol" w:hAnsi="Symbol"/>
      </w:rPr>
    </w:lvl>
    <w:lvl w:ilvl="4" w:tplc="04130003" w:tentative="1">
      <w:start w:val="1"/>
      <w:numFmt w:val="bullet"/>
      <w:lvlText w:val="o"/>
      <w:lvlJc w:val="left"/>
      <w:pPr>
        <w:ind w:left="3949" w:hanging="360"/>
      </w:pPr>
      <w:rPr>
        <w:rFonts w:hint="default" w:ascii="Courier New" w:hAnsi="Courier New" w:cs="Courier New"/>
      </w:rPr>
    </w:lvl>
    <w:lvl w:ilvl="5" w:tplc="04130005" w:tentative="1">
      <w:start w:val="1"/>
      <w:numFmt w:val="bullet"/>
      <w:lvlText w:val=""/>
      <w:lvlJc w:val="left"/>
      <w:pPr>
        <w:ind w:left="4669" w:hanging="360"/>
      </w:pPr>
      <w:rPr>
        <w:rFonts w:hint="default" w:ascii="Wingdings" w:hAnsi="Wingdings"/>
      </w:rPr>
    </w:lvl>
    <w:lvl w:ilvl="6" w:tplc="04130001" w:tentative="1">
      <w:start w:val="1"/>
      <w:numFmt w:val="bullet"/>
      <w:lvlText w:val=""/>
      <w:lvlJc w:val="left"/>
      <w:pPr>
        <w:ind w:left="5389" w:hanging="360"/>
      </w:pPr>
      <w:rPr>
        <w:rFonts w:hint="default" w:ascii="Symbol" w:hAnsi="Symbol"/>
      </w:rPr>
    </w:lvl>
    <w:lvl w:ilvl="7" w:tplc="04130003" w:tentative="1">
      <w:start w:val="1"/>
      <w:numFmt w:val="bullet"/>
      <w:lvlText w:val="o"/>
      <w:lvlJc w:val="left"/>
      <w:pPr>
        <w:ind w:left="6109" w:hanging="360"/>
      </w:pPr>
      <w:rPr>
        <w:rFonts w:hint="default" w:ascii="Courier New" w:hAnsi="Courier New" w:cs="Courier New"/>
      </w:rPr>
    </w:lvl>
    <w:lvl w:ilvl="8" w:tplc="04130005" w:tentative="1">
      <w:start w:val="1"/>
      <w:numFmt w:val="bullet"/>
      <w:lvlText w:val=""/>
      <w:lvlJc w:val="left"/>
      <w:pPr>
        <w:ind w:left="6829" w:hanging="360"/>
      </w:pPr>
      <w:rPr>
        <w:rFonts w:hint="default" w:ascii="Wingdings" w:hAnsi="Wingdings"/>
      </w:rPr>
    </w:lvl>
  </w:abstractNum>
  <w:abstractNum w:abstractNumId="21" w15:restartNumberingAfterBreak="0">
    <w:nsid w:val="11176047"/>
    <w:multiLevelType w:val="hybridMultilevel"/>
    <w:tmpl w:val="935EE3CC"/>
    <w:lvl w:ilvl="0" w:tplc="CD2ED3CE">
      <w:start w:val="1"/>
      <w:numFmt w:val="bullet"/>
      <w:pStyle w:val="5opsommingbullets"/>
      <w:lvlText w:val=""/>
      <w:lvlJc w:val="left"/>
      <w:pPr>
        <w:ind w:left="1069" w:hanging="360"/>
      </w:pPr>
      <w:rPr>
        <w:rFonts w:hint="default" w:ascii="Symbol" w:hAnsi="Symbol"/>
      </w:rPr>
    </w:lvl>
    <w:lvl w:ilvl="1" w:tplc="04090003" w:tentative="1">
      <w:start w:val="1"/>
      <w:numFmt w:val="bullet"/>
      <w:lvlText w:val="o"/>
      <w:lvlJc w:val="left"/>
      <w:pPr>
        <w:ind w:left="1789" w:hanging="360"/>
      </w:pPr>
      <w:rPr>
        <w:rFonts w:hint="default" w:ascii="Courier New" w:hAnsi="Courier New"/>
      </w:rPr>
    </w:lvl>
    <w:lvl w:ilvl="2" w:tplc="04090005" w:tentative="1">
      <w:start w:val="1"/>
      <w:numFmt w:val="bullet"/>
      <w:lvlText w:val=""/>
      <w:lvlJc w:val="left"/>
      <w:pPr>
        <w:ind w:left="2509" w:hanging="360"/>
      </w:pPr>
      <w:rPr>
        <w:rFonts w:hint="default" w:ascii="Wingdings" w:hAnsi="Wingdings"/>
      </w:rPr>
    </w:lvl>
    <w:lvl w:ilvl="3" w:tplc="04090001" w:tentative="1">
      <w:start w:val="1"/>
      <w:numFmt w:val="bullet"/>
      <w:lvlText w:val=""/>
      <w:lvlJc w:val="left"/>
      <w:pPr>
        <w:ind w:left="3229" w:hanging="360"/>
      </w:pPr>
      <w:rPr>
        <w:rFonts w:hint="default" w:ascii="Symbol" w:hAnsi="Symbol"/>
      </w:rPr>
    </w:lvl>
    <w:lvl w:ilvl="4" w:tplc="04090003" w:tentative="1">
      <w:start w:val="1"/>
      <w:numFmt w:val="bullet"/>
      <w:lvlText w:val="o"/>
      <w:lvlJc w:val="left"/>
      <w:pPr>
        <w:ind w:left="3949" w:hanging="360"/>
      </w:pPr>
      <w:rPr>
        <w:rFonts w:hint="default" w:ascii="Courier New" w:hAnsi="Courier New"/>
      </w:rPr>
    </w:lvl>
    <w:lvl w:ilvl="5" w:tplc="04090005" w:tentative="1">
      <w:start w:val="1"/>
      <w:numFmt w:val="bullet"/>
      <w:lvlText w:val=""/>
      <w:lvlJc w:val="left"/>
      <w:pPr>
        <w:ind w:left="4669" w:hanging="360"/>
      </w:pPr>
      <w:rPr>
        <w:rFonts w:hint="default" w:ascii="Wingdings" w:hAnsi="Wingdings"/>
      </w:rPr>
    </w:lvl>
    <w:lvl w:ilvl="6" w:tplc="04090001" w:tentative="1">
      <w:start w:val="1"/>
      <w:numFmt w:val="bullet"/>
      <w:lvlText w:val=""/>
      <w:lvlJc w:val="left"/>
      <w:pPr>
        <w:ind w:left="5389" w:hanging="360"/>
      </w:pPr>
      <w:rPr>
        <w:rFonts w:hint="default" w:ascii="Symbol" w:hAnsi="Symbol"/>
      </w:rPr>
    </w:lvl>
    <w:lvl w:ilvl="7" w:tplc="04090003" w:tentative="1">
      <w:start w:val="1"/>
      <w:numFmt w:val="bullet"/>
      <w:lvlText w:val="o"/>
      <w:lvlJc w:val="left"/>
      <w:pPr>
        <w:ind w:left="6109" w:hanging="360"/>
      </w:pPr>
      <w:rPr>
        <w:rFonts w:hint="default" w:ascii="Courier New" w:hAnsi="Courier New"/>
      </w:rPr>
    </w:lvl>
    <w:lvl w:ilvl="8" w:tplc="04090005" w:tentative="1">
      <w:start w:val="1"/>
      <w:numFmt w:val="bullet"/>
      <w:lvlText w:val=""/>
      <w:lvlJc w:val="left"/>
      <w:pPr>
        <w:ind w:left="6829" w:hanging="360"/>
      </w:pPr>
      <w:rPr>
        <w:rFonts w:hint="default" w:ascii="Wingdings" w:hAnsi="Wingdings"/>
      </w:rPr>
    </w:lvl>
  </w:abstractNum>
  <w:abstractNum w:abstractNumId="22" w15:restartNumberingAfterBreak="0">
    <w:nsid w:val="19A16B73"/>
    <w:multiLevelType w:val="multilevel"/>
    <w:tmpl w:val="D9729858"/>
    <w:lvl w:ilvl="0">
      <w:start w:val="1"/>
      <w:numFmt w:val="decimal"/>
      <w:pStyle w:val="1Hoofdstuktitel"/>
      <w:lvlText w:val="%1"/>
      <w:lvlJc w:val="left"/>
      <w:pPr>
        <w:tabs>
          <w:tab w:val="num" w:pos="709"/>
        </w:tabs>
        <w:ind w:left="709" w:hanging="709"/>
      </w:pPr>
      <w:rPr>
        <w:rFonts w:hint="default" w:ascii="Trebuchet MS" w:hAnsi="Trebuchet MS"/>
        <w:sz w:val="28"/>
        <w:szCs w:val="28"/>
      </w:rPr>
    </w:lvl>
    <w:lvl w:ilvl="1">
      <w:start w:val="1"/>
      <w:numFmt w:val="decimal"/>
      <w:pStyle w:val="2Paragraaftitel"/>
      <w:lvlText w:val="%1.%2"/>
      <w:lvlJc w:val="left"/>
      <w:pPr>
        <w:tabs>
          <w:tab w:val="num" w:pos="709"/>
        </w:tabs>
        <w:ind w:left="709" w:hanging="709"/>
      </w:pPr>
      <w:rPr>
        <w:rFonts w:hint="default"/>
      </w:rPr>
    </w:lvl>
    <w:lvl w:ilvl="2">
      <w:start w:val="1"/>
      <w:numFmt w:val="decimal"/>
      <w:pStyle w:val="3Subparagraaf"/>
      <w:lvlText w:val="%1.%2.%3"/>
      <w:lvlJc w:val="left"/>
      <w:pPr>
        <w:tabs>
          <w:tab w:val="num" w:pos="709"/>
        </w:tabs>
        <w:ind w:left="709" w:firstLine="0"/>
      </w:pPr>
      <w:rPr>
        <w:rFonts w:hint="default"/>
      </w:rPr>
    </w:lvl>
    <w:lvl w:ilvl="3">
      <w:start w:val="1"/>
      <w:numFmt w:val="decimal"/>
      <w:lvlText w:val="%1.%2.%3.%4."/>
      <w:lvlJc w:val="left"/>
      <w:pPr>
        <w:ind w:left="3855" w:hanging="648"/>
      </w:pPr>
      <w:rPr>
        <w:rFonts w:hint="default"/>
      </w:rPr>
    </w:lvl>
    <w:lvl w:ilvl="4">
      <w:start w:val="1"/>
      <w:numFmt w:val="decimal"/>
      <w:lvlText w:val="%1.%2.%3.%4.%5."/>
      <w:lvlJc w:val="left"/>
      <w:pPr>
        <w:ind w:left="4359" w:hanging="792"/>
      </w:pPr>
      <w:rPr>
        <w:rFonts w:hint="default"/>
      </w:rPr>
    </w:lvl>
    <w:lvl w:ilvl="5">
      <w:start w:val="1"/>
      <w:numFmt w:val="decimal"/>
      <w:lvlText w:val="%1.%2.%3.%4.%5.%6."/>
      <w:lvlJc w:val="left"/>
      <w:pPr>
        <w:ind w:left="4863" w:hanging="936"/>
      </w:pPr>
      <w:rPr>
        <w:rFonts w:hint="default"/>
      </w:rPr>
    </w:lvl>
    <w:lvl w:ilvl="6">
      <w:start w:val="1"/>
      <w:numFmt w:val="decimal"/>
      <w:lvlText w:val="%1.%2.%3.%4.%5.%6.%7."/>
      <w:lvlJc w:val="left"/>
      <w:pPr>
        <w:ind w:left="5367" w:hanging="1080"/>
      </w:pPr>
      <w:rPr>
        <w:rFonts w:hint="default"/>
      </w:rPr>
    </w:lvl>
    <w:lvl w:ilvl="7">
      <w:start w:val="1"/>
      <w:numFmt w:val="decimal"/>
      <w:lvlText w:val="%1.%2.%3.%4.%5.%6.%7.%8."/>
      <w:lvlJc w:val="left"/>
      <w:pPr>
        <w:ind w:left="5871" w:hanging="1224"/>
      </w:pPr>
      <w:rPr>
        <w:rFonts w:hint="default"/>
      </w:rPr>
    </w:lvl>
    <w:lvl w:ilvl="8">
      <w:start w:val="1"/>
      <w:numFmt w:val="decimal"/>
      <w:lvlText w:val="%1.%2.%3.%4.%5.%6.%7.%8.%9."/>
      <w:lvlJc w:val="left"/>
      <w:pPr>
        <w:ind w:left="6447" w:hanging="1440"/>
      </w:pPr>
      <w:rPr>
        <w:rFonts w:hint="default"/>
      </w:rPr>
    </w:lvl>
  </w:abstractNum>
  <w:abstractNum w:abstractNumId="23" w15:restartNumberingAfterBreak="0">
    <w:nsid w:val="21A153F7"/>
    <w:multiLevelType w:val="hybridMultilevel"/>
    <w:tmpl w:val="B3961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82290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66D4AF3"/>
    <w:multiLevelType w:val="hybridMultilevel"/>
    <w:tmpl w:val="328A4112"/>
    <w:lvl w:ilvl="0" w:tplc="1400C5DC">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222CD6"/>
    <w:multiLevelType w:val="multilevel"/>
    <w:tmpl w:val="FC562B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DA0059"/>
    <w:multiLevelType w:val="multilevel"/>
    <w:tmpl w:val="C016C1C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ind w:left="2642" w:hanging="504"/>
      </w:pPr>
      <w:rPr>
        <w:rFonts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8" w15:restartNumberingAfterBreak="0">
    <w:nsid w:val="3B417EAF"/>
    <w:multiLevelType w:val="multilevel"/>
    <w:tmpl w:val="9A46DAF0"/>
    <w:lvl w:ilvl="0">
      <w:start w:val="1"/>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3C7C13B4"/>
    <w:multiLevelType w:val="multilevel"/>
    <w:tmpl w:val="8E5C0074"/>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Subparagraaf"/>
      <w:lvlText w:val="%1.%2.%3."/>
      <w:lvlJc w:val="left"/>
      <w:pPr>
        <w:tabs>
          <w:tab w:val="num" w:pos="709"/>
        </w:tabs>
        <w:ind w:left="709" w:firstLine="0"/>
      </w:pPr>
      <w:rPr>
        <w:rFonts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0" w15:restartNumberingAfterBreak="0">
    <w:nsid w:val="3FEE55F6"/>
    <w:multiLevelType w:val="multilevel"/>
    <w:tmpl w:val="2E52844A"/>
    <w:lvl w:ilvl="0">
      <w:start w:val="1"/>
      <w:numFmt w:val="decimal"/>
      <w:lvlText w:val="%1."/>
      <w:lvlJc w:val="left"/>
      <w:pPr>
        <w:ind w:left="567" w:firstLine="142"/>
      </w:pPr>
      <w:rPr>
        <w:rFonts w:hint="default"/>
      </w:rPr>
    </w:lvl>
    <w:lvl w:ilvl="1">
      <w:start w:val="1"/>
      <w:numFmt w:val="decimal"/>
      <w:lvlText w:val="%1.%2."/>
      <w:lvlJc w:val="left"/>
      <w:pPr>
        <w:tabs>
          <w:tab w:val="num" w:pos="2127"/>
        </w:tabs>
        <w:ind w:left="2127" w:hanging="709"/>
      </w:pPr>
      <w:rPr>
        <w:rFonts w:hint="default"/>
      </w:rPr>
    </w:lvl>
    <w:lvl w:ilvl="2">
      <w:start w:val="1"/>
      <w:numFmt w:val="decimal"/>
      <w:lvlText w:val="%1.%2.%3."/>
      <w:lvlJc w:val="left"/>
      <w:pPr>
        <w:ind w:left="2642" w:hanging="504"/>
      </w:pPr>
      <w:rPr>
        <w:rFonts w:hint="default"/>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1" w15:restartNumberingAfterBreak="0">
    <w:nsid w:val="420C0DE3"/>
    <w:multiLevelType w:val="hybridMultilevel"/>
    <w:tmpl w:val="0408FE9A"/>
    <w:lvl w:ilvl="0" w:tplc="5D924754">
      <w:numFmt w:val="bullet"/>
      <w:lvlText w:val=""/>
      <w:lvlJc w:val="left"/>
      <w:pPr>
        <w:ind w:left="1429" w:hanging="360"/>
      </w:pPr>
      <w:rPr>
        <w:rFonts w:hint="default" w:ascii="Wingdings" w:hAnsi="Wingdings" w:eastAsia="Times New Roman" w:cs="Times New Roman"/>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32" w15:restartNumberingAfterBreak="0">
    <w:nsid w:val="44942A9A"/>
    <w:multiLevelType w:val="multilevel"/>
    <w:tmpl w:val="65784618"/>
    <w:lvl w:ilvl="0">
      <w:start w:val="1"/>
      <w:numFmt w:val="decimal"/>
      <w:lvlText w:val="%1."/>
      <w:lvlJc w:val="left"/>
      <w:pPr>
        <w:tabs>
          <w:tab w:val="num" w:pos="709"/>
        </w:tabs>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CD41616"/>
    <w:multiLevelType w:val="hybridMultilevel"/>
    <w:tmpl w:val="81229930"/>
    <w:lvl w:ilvl="0" w:tplc="DC264AE4">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6458E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07778C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40D03B0"/>
    <w:multiLevelType w:val="multilevel"/>
    <w:tmpl w:val="AB18457C"/>
    <w:lvl w:ilvl="0">
      <w:start w:val="1"/>
      <w:numFmt w:val="decimal"/>
      <w:lvlText w:val="%1."/>
      <w:lvlJc w:val="left"/>
      <w:pPr>
        <w:ind w:left="709" w:hanging="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C0134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B0E26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C359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09239519">
    <w:abstractNumId w:val="21"/>
  </w:num>
  <w:num w:numId="2" w16cid:durableId="2093624315">
    <w:abstractNumId w:val="21"/>
  </w:num>
  <w:num w:numId="3" w16cid:durableId="1547912772">
    <w:abstractNumId w:val="21"/>
  </w:num>
  <w:num w:numId="4" w16cid:durableId="890964433">
    <w:abstractNumId w:val="10"/>
  </w:num>
  <w:num w:numId="5" w16cid:durableId="888148197">
    <w:abstractNumId w:val="8"/>
  </w:num>
  <w:num w:numId="6" w16cid:durableId="1955136687">
    <w:abstractNumId w:val="7"/>
  </w:num>
  <w:num w:numId="7" w16cid:durableId="2088187652">
    <w:abstractNumId w:val="6"/>
  </w:num>
  <w:num w:numId="8" w16cid:durableId="662439698">
    <w:abstractNumId w:val="5"/>
  </w:num>
  <w:num w:numId="9" w16cid:durableId="1781411135">
    <w:abstractNumId w:val="9"/>
  </w:num>
  <w:num w:numId="10" w16cid:durableId="1110322625">
    <w:abstractNumId w:val="4"/>
  </w:num>
  <w:num w:numId="11" w16cid:durableId="317849831">
    <w:abstractNumId w:val="3"/>
  </w:num>
  <w:num w:numId="12" w16cid:durableId="460809107">
    <w:abstractNumId w:val="2"/>
  </w:num>
  <w:num w:numId="13" w16cid:durableId="861820148">
    <w:abstractNumId w:val="1"/>
  </w:num>
  <w:num w:numId="14" w16cid:durableId="1537893531">
    <w:abstractNumId w:val="0"/>
  </w:num>
  <w:num w:numId="15" w16cid:durableId="1541549881">
    <w:abstractNumId w:val="11"/>
  </w:num>
  <w:num w:numId="16" w16cid:durableId="341713001">
    <w:abstractNumId w:val="18"/>
  </w:num>
  <w:num w:numId="17" w16cid:durableId="2017070136">
    <w:abstractNumId w:val="28"/>
  </w:num>
  <w:num w:numId="18" w16cid:durableId="509223926">
    <w:abstractNumId w:val="23"/>
  </w:num>
  <w:num w:numId="19" w16cid:durableId="1363938183">
    <w:abstractNumId w:val="33"/>
  </w:num>
  <w:num w:numId="20" w16cid:durableId="468130178">
    <w:abstractNumId w:val="25"/>
  </w:num>
  <w:num w:numId="21" w16cid:durableId="611589196">
    <w:abstractNumId w:val="32"/>
  </w:num>
  <w:num w:numId="22" w16cid:durableId="927428191">
    <w:abstractNumId w:val="26"/>
  </w:num>
  <w:num w:numId="23" w16cid:durableId="1342852399">
    <w:abstractNumId w:val="19"/>
  </w:num>
  <w:num w:numId="24" w16cid:durableId="678897238">
    <w:abstractNumId w:val="36"/>
  </w:num>
  <w:num w:numId="25" w16cid:durableId="909382756">
    <w:abstractNumId w:val="29"/>
  </w:num>
  <w:num w:numId="26" w16cid:durableId="283077928">
    <w:abstractNumId w:val="30"/>
  </w:num>
  <w:num w:numId="27" w16cid:durableId="1684474354">
    <w:abstractNumId w:val="15"/>
  </w:num>
  <w:num w:numId="28" w16cid:durableId="263610664">
    <w:abstractNumId w:val="27"/>
  </w:num>
  <w:num w:numId="29" w16cid:durableId="1445467208">
    <w:abstractNumId w:val="22"/>
  </w:num>
  <w:num w:numId="30" w16cid:durableId="690836189">
    <w:abstractNumId w:val="38"/>
  </w:num>
  <w:num w:numId="31" w16cid:durableId="1088228879">
    <w:abstractNumId w:val="35"/>
  </w:num>
  <w:num w:numId="32" w16cid:durableId="1033653737">
    <w:abstractNumId w:val="39"/>
  </w:num>
  <w:num w:numId="33" w16cid:durableId="839582613">
    <w:abstractNumId w:val="12"/>
  </w:num>
  <w:num w:numId="34" w16cid:durableId="2102137963">
    <w:abstractNumId w:val="16"/>
  </w:num>
  <w:num w:numId="35" w16cid:durableId="9189728">
    <w:abstractNumId w:val="24"/>
  </w:num>
  <w:num w:numId="36" w16cid:durableId="1180462616">
    <w:abstractNumId w:val="37"/>
  </w:num>
  <w:num w:numId="37" w16cid:durableId="851261503">
    <w:abstractNumId w:val="34"/>
  </w:num>
  <w:num w:numId="38" w16cid:durableId="1641762352">
    <w:abstractNumId w:val="14"/>
  </w:num>
  <w:num w:numId="39" w16cid:durableId="493184267">
    <w:abstractNumId w:val="22"/>
  </w:num>
  <w:num w:numId="40" w16cid:durableId="2100324042">
    <w:abstractNumId w:val="22"/>
  </w:num>
  <w:num w:numId="41" w16cid:durableId="294723688">
    <w:abstractNumId w:val="22"/>
  </w:num>
  <w:num w:numId="42" w16cid:durableId="1012411950">
    <w:abstractNumId w:val="22"/>
  </w:num>
  <w:num w:numId="43" w16cid:durableId="861747329">
    <w:abstractNumId w:val="22"/>
  </w:num>
  <w:num w:numId="44" w16cid:durableId="1731221553">
    <w:abstractNumId w:val="20"/>
  </w:num>
  <w:num w:numId="45" w16cid:durableId="1005132482">
    <w:abstractNumId w:val="13"/>
  </w:num>
  <w:num w:numId="46" w16cid:durableId="572589595">
    <w:abstractNumId w:val="31"/>
  </w:num>
  <w:num w:numId="47" w16cid:durableId="87578573">
    <w:abstractNumId w:val="1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removePersonalInformation/>
  <w:removeDateAndTime/>
  <w:trackRevisions w:val="false"/>
  <w:defaultTabStop w:val="709"/>
  <w:hyphenationZone w:val="425"/>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B55"/>
    <w:rsid w:val="00000000"/>
    <w:rsid w:val="0000083B"/>
    <w:rsid w:val="00000B55"/>
    <w:rsid w:val="00002A00"/>
    <w:rsid w:val="00004107"/>
    <w:rsid w:val="00005F89"/>
    <w:rsid w:val="00006862"/>
    <w:rsid w:val="000076B1"/>
    <w:rsid w:val="00011931"/>
    <w:rsid w:val="00011B55"/>
    <w:rsid w:val="00012D5F"/>
    <w:rsid w:val="000157A8"/>
    <w:rsid w:val="0001670A"/>
    <w:rsid w:val="00016FCA"/>
    <w:rsid w:val="00017DB1"/>
    <w:rsid w:val="000245AE"/>
    <w:rsid w:val="0002497A"/>
    <w:rsid w:val="00024C2B"/>
    <w:rsid w:val="000269BC"/>
    <w:rsid w:val="000345F7"/>
    <w:rsid w:val="00034B15"/>
    <w:rsid w:val="00034C89"/>
    <w:rsid w:val="00034F74"/>
    <w:rsid w:val="00034FF4"/>
    <w:rsid w:val="000350DD"/>
    <w:rsid w:val="00036762"/>
    <w:rsid w:val="000372F4"/>
    <w:rsid w:val="000377E0"/>
    <w:rsid w:val="00041178"/>
    <w:rsid w:val="00041AEC"/>
    <w:rsid w:val="00044EA1"/>
    <w:rsid w:val="00045204"/>
    <w:rsid w:val="00046C68"/>
    <w:rsid w:val="000471D7"/>
    <w:rsid w:val="000477A6"/>
    <w:rsid w:val="00051339"/>
    <w:rsid w:val="00053E61"/>
    <w:rsid w:val="00054F65"/>
    <w:rsid w:val="000575F4"/>
    <w:rsid w:val="0005760D"/>
    <w:rsid w:val="000579BE"/>
    <w:rsid w:val="00057E61"/>
    <w:rsid w:val="0006070C"/>
    <w:rsid w:val="00061385"/>
    <w:rsid w:val="00063663"/>
    <w:rsid w:val="00073FC1"/>
    <w:rsid w:val="000740A0"/>
    <w:rsid w:val="000746BD"/>
    <w:rsid w:val="00074C64"/>
    <w:rsid w:val="000755FD"/>
    <w:rsid w:val="00077CA6"/>
    <w:rsid w:val="00082E25"/>
    <w:rsid w:val="00085317"/>
    <w:rsid w:val="00085FC7"/>
    <w:rsid w:val="00087733"/>
    <w:rsid w:val="00087FC9"/>
    <w:rsid w:val="000902A1"/>
    <w:rsid w:val="00091AE7"/>
    <w:rsid w:val="000928BE"/>
    <w:rsid w:val="00095933"/>
    <w:rsid w:val="000A023A"/>
    <w:rsid w:val="000A02A9"/>
    <w:rsid w:val="000A0ED6"/>
    <w:rsid w:val="000A2CB0"/>
    <w:rsid w:val="000A67DA"/>
    <w:rsid w:val="000B0612"/>
    <w:rsid w:val="000B1463"/>
    <w:rsid w:val="000B29C7"/>
    <w:rsid w:val="000B4339"/>
    <w:rsid w:val="000B587D"/>
    <w:rsid w:val="000B70BE"/>
    <w:rsid w:val="000C030D"/>
    <w:rsid w:val="000C1D4B"/>
    <w:rsid w:val="000C1E84"/>
    <w:rsid w:val="000C2FC9"/>
    <w:rsid w:val="000C4060"/>
    <w:rsid w:val="000C438F"/>
    <w:rsid w:val="000C4E78"/>
    <w:rsid w:val="000C55A1"/>
    <w:rsid w:val="000C7A09"/>
    <w:rsid w:val="000D1E86"/>
    <w:rsid w:val="000D2FFC"/>
    <w:rsid w:val="000D32A5"/>
    <w:rsid w:val="000D33D4"/>
    <w:rsid w:val="000D355A"/>
    <w:rsid w:val="000D3CFC"/>
    <w:rsid w:val="000D3D10"/>
    <w:rsid w:val="000D682D"/>
    <w:rsid w:val="000D716F"/>
    <w:rsid w:val="000D73E9"/>
    <w:rsid w:val="000D76FD"/>
    <w:rsid w:val="000E018D"/>
    <w:rsid w:val="000E0F0B"/>
    <w:rsid w:val="000E1DA8"/>
    <w:rsid w:val="000E22A9"/>
    <w:rsid w:val="000E34BC"/>
    <w:rsid w:val="000E3628"/>
    <w:rsid w:val="000E5B9D"/>
    <w:rsid w:val="000E644D"/>
    <w:rsid w:val="000F042F"/>
    <w:rsid w:val="000F1389"/>
    <w:rsid w:val="000F2534"/>
    <w:rsid w:val="000F4349"/>
    <w:rsid w:val="000F7923"/>
    <w:rsid w:val="00100108"/>
    <w:rsid w:val="00100B02"/>
    <w:rsid w:val="00101C69"/>
    <w:rsid w:val="00102483"/>
    <w:rsid w:val="00102C67"/>
    <w:rsid w:val="00104213"/>
    <w:rsid w:val="00104C7D"/>
    <w:rsid w:val="00104C9F"/>
    <w:rsid w:val="00111A5A"/>
    <w:rsid w:val="001126EF"/>
    <w:rsid w:val="00115767"/>
    <w:rsid w:val="001228B3"/>
    <w:rsid w:val="00125685"/>
    <w:rsid w:val="00127EBA"/>
    <w:rsid w:val="00130467"/>
    <w:rsid w:val="00136839"/>
    <w:rsid w:val="0014243D"/>
    <w:rsid w:val="001427C7"/>
    <w:rsid w:val="00147E55"/>
    <w:rsid w:val="0015165F"/>
    <w:rsid w:val="00152B08"/>
    <w:rsid w:val="00152CA0"/>
    <w:rsid w:val="00156758"/>
    <w:rsid w:val="00157572"/>
    <w:rsid w:val="00157C52"/>
    <w:rsid w:val="00161C0B"/>
    <w:rsid w:val="00164CD3"/>
    <w:rsid w:val="0016609E"/>
    <w:rsid w:val="001665CE"/>
    <w:rsid w:val="00166761"/>
    <w:rsid w:val="00172ECC"/>
    <w:rsid w:val="00173330"/>
    <w:rsid w:val="0017370F"/>
    <w:rsid w:val="00173A81"/>
    <w:rsid w:val="001751B2"/>
    <w:rsid w:val="00176241"/>
    <w:rsid w:val="001771FA"/>
    <w:rsid w:val="00180009"/>
    <w:rsid w:val="00180201"/>
    <w:rsid w:val="0018023D"/>
    <w:rsid w:val="00182007"/>
    <w:rsid w:val="001829A6"/>
    <w:rsid w:val="00182B0F"/>
    <w:rsid w:val="00184912"/>
    <w:rsid w:val="001879B6"/>
    <w:rsid w:val="00191BEE"/>
    <w:rsid w:val="00195C9A"/>
    <w:rsid w:val="00197725"/>
    <w:rsid w:val="001A09C5"/>
    <w:rsid w:val="001A0C22"/>
    <w:rsid w:val="001A1CEB"/>
    <w:rsid w:val="001A2534"/>
    <w:rsid w:val="001A3918"/>
    <w:rsid w:val="001A4053"/>
    <w:rsid w:val="001A4A5C"/>
    <w:rsid w:val="001A4FDC"/>
    <w:rsid w:val="001A69DB"/>
    <w:rsid w:val="001A6FBF"/>
    <w:rsid w:val="001B1801"/>
    <w:rsid w:val="001B1CD9"/>
    <w:rsid w:val="001B31AB"/>
    <w:rsid w:val="001B45DA"/>
    <w:rsid w:val="001B4BA1"/>
    <w:rsid w:val="001B4F65"/>
    <w:rsid w:val="001B5CA3"/>
    <w:rsid w:val="001B5D73"/>
    <w:rsid w:val="001B6285"/>
    <w:rsid w:val="001B64E5"/>
    <w:rsid w:val="001B6AD9"/>
    <w:rsid w:val="001B6D41"/>
    <w:rsid w:val="001B7373"/>
    <w:rsid w:val="001C1AAE"/>
    <w:rsid w:val="001C1CAF"/>
    <w:rsid w:val="001C2652"/>
    <w:rsid w:val="001C41B1"/>
    <w:rsid w:val="001C70F9"/>
    <w:rsid w:val="001C7538"/>
    <w:rsid w:val="001D1E97"/>
    <w:rsid w:val="001D3487"/>
    <w:rsid w:val="001D5FF8"/>
    <w:rsid w:val="001D6831"/>
    <w:rsid w:val="001E0860"/>
    <w:rsid w:val="001E1194"/>
    <w:rsid w:val="001E1636"/>
    <w:rsid w:val="001E2A1D"/>
    <w:rsid w:val="001E42F4"/>
    <w:rsid w:val="001E5878"/>
    <w:rsid w:val="001E6078"/>
    <w:rsid w:val="001F214A"/>
    <w:rsid w:val="001F22A5"/>
    <w:rsid w:val="001F45CF"/>
    <w:rsid w:val="001F4743"/>
    <w:rsid w:val="001F5E95"/>
    <w:rsid w:val="001F66F6"/>
    <w:rsid w:val="002005E5"/>
    <w:rsid w:val="00200CF2"/>
    <w:rsid w:val="00200FB8"/>
    <w:rsid w:val="00201C74"/>
    <w:rsid w:val="0020208D"/>
    <w:rsid w:val="0020218A"/>
    <w:rsid w:val="00202439"/>
    <w:rsid w:val="00205E48"/>
    <w:rsid w:val="0021077E"/>
    <w:rsid w:val="002110A3"/>
    <w:rsid w:val="002156CE"/>
    <w:rsid w:val="002168AB"/>
    <w:rsid w:val="00217EC6"/>
    <w:rsid w:val="0022074F"/>
    <w:rsid w:val="00220CBE"/>
    <w:rsid w:val="00220DB8"/>
    <w:rsid w:val="00221CC9"/>
    <w:rsid w:val="00221FAF"/>
    <w:rsid w:val="00222A4D"/>
    <w:rsid w:val="002241DF"/>
    <w:rsid w:val="00225369"/>
    <w:rsid w:val="00227BE5"/>
    <w:rsid w:val="00230C13"/>
    <w:rsid w:val="0023225F"/>
    <w:rsid w:val="00232364"/>
    <w:rsid w:val="00234A12"/>
    <w:rsid w:val="002352CE"/>
    <w:rsid w:val="00235C17"/>
    <w:rsid w:val="002370A4"/>
    <w:rsid w:val="002372C7"/>
    <w:rsid w:val="002376BD"/>
    <w:rsid w:val="002376D8"/>
    <w:rsid w:val="00241037"/>
    <w:rsid w:val="00245CD7"/>
    <w:rsid w:val="002474D9"/>
    <w:rsid w:val="00251A42"/>
    <w:rsid w:val="0025348C"/>
    <w:rsid w:val="00253F7E"/>
    <w:rsid w:val="00254551"/>
    <w:rsid w:val="00256225"/>
    <w:rsid w:val="00257407"/>
    <w:rsid w:val="00261315"/>
    <w:rsid w:val="00261675"/>
    <w:rsid w:val="00261CC0"/>
    <w:rsid w:val="00265BD0"/>
    <w:rsid w:val="00267F5C"/>
    <w:rsid w:val="002700AA"/>
    <w:rsid w:val="00270345"/>
    <w:rsid w:val="00271150"/>
    <w:rsid w:val="002715D7"/>
    <w:rsid w:val="00272B74"/>
    <w:rsid w:val="00272FA2"/>
    <w:rsid w:val="00273994"/>
    <w:rsid w:val="002773F1"/>
    <w:rsid w:val="00277497"/>
    <w:rsid w:val="002806A5"/>
    <w:rsid w:val="002854BD"/>
    <w:rsid w:val="00285532"/>
    <w:rsid w:val="00291A9D"/>
    <w:rsid w:val="00291D87"/>
    <w:rsid w:val="00294493"/>
    <w:rsid w:val="002944DD"/>
    <w:rsid w:val="002951F1"/>
    <w:rsid w:val="0029557B"/>
    <w:rsid w:val="00296AF0"/>
    <w:rsid w:val="002A1673"/>
    <w:rsid w:val="002A28FF"/>
    <w:rsid w:val="002A40C5"/>
    <w:rsid w:val="002A573B"/>
    <w:rsid w:val="002A5EA8"/>
    <w:rsid w:val="002A63AF"/>
    <w:rsid w:val="002A6B70"/>
    <w:rsid w:val="002B0A3C"/>
    <w:rsid w:val="002B2434"/>
    <w:rsid w:val="002C14E5"/>
    <w:rsid w:val="002C1562"/>
    <w:rsid w:val="002C1A6C"/>
    <w:rsid w:val="002C3C78"/>
    <w:rsid w:val="002C5D9A"/>
    <w:rsid w:val="002C6E40"/>
    <w:rsid w:val="002D0559"/>
    <w:rsid w:val="002D1619"/>
    <w:rsid w:val="002D3B05"/>
    <w:rsid w:val="002D3F9D"/>
    <w:rsid w:val="002D6BCF"/>
    <w:rsid w:val="002E074F"/>
    <w:rsid w:val="002E3075"/>
    <w:rsid w:val="002E4600"/>
    <w:rsid w:val="002F0007"/>
    <w:rsid w:val="002F00C3"/>
    <w:rsid w:val="002F0C74"/>
    <w:rsid w:val="002F0E09"/>
    <w:rsid w:val="002F0FE8"/>
    <w:rsid w:val="002F1A42"/>
    <w:rsid w:val="002F4570"/>
    <w:rsid w:val="002F51D9"/>
    <w:rsid w:val="002F7870"/>
    <w:rsid w:val="002F78E5"/>
    <w:rsid w:val="00302ADC"/>
    <w:rsid w:val="00302B72"/>
    <w:rsid w:val="003052D3"/>
    <w:rsid w:val="003061E0"/>
    <w:rsid w:val="00306445"/>
    <w:rsid w:val="003068E7"/>
    <w:rsid w:val="003110E1"/>
    <w:rsid w:val="0031215A"/>
    <w:rsid w:val="0031277C"/>
    <w:rsid w:val="00312C8E"/>
    <w:rsid w:val="0031374D"/>
    <w:rsid w:val="00314708"/>
    <w:rsid w:val="003159D0"/>
    <w:rsid w:val="003167C0"/>
    <w:rsid w:val="0031710F"/>
    <w:rsid w:val="00323BB1"/>
    <w:rsid w:val="00324B8E"/>
    <w:rsid w:val="00326A23"/>
    <w:rsid w:val="0033105D"/>
    <w:rsid w:val="00333523"/>
    <w:rsid w:val="003341B1"/>
    <w:rsid w:val="00337DB9"/>
    <w:rsid w:val="00340D19"/>
    <w:rsid w:val="003418A3"/>
    <w:rsid w:val="003425E7"/>
    <w:rsid w:val="003439A6"/>
    <w:rsid w:val="00345644"/>
    <w:rsid w:val="00345F87"/>
    <w:rsid w:val="003466C8"/>
    <w:rsid w:val="00347122"/>
    <w:rsid w:val="00350EF0"/>
    <w:rsid w:val="00350FA9"/>
    <w:rsid w:val="003519F6"/>
    <w:rsid w:val="003525DC"/>
    <w:rsid w:val="00352EC6"/>
    <w:rsid w:val="00353FC4"/>
    <w:rsid w:val="003540BE"/>
    <w:rsid w:val="0035534C"/>
    <w:rsid w:val="00355414"/>
    <w:rsid w:val="00355690"/>
    <w:rsid w:val="00355D5D"/>
    <w:rsid w:val="00357943"/>
    <w:rsid w:val="0036110E"/>
    <w:rsid w:val="003628F2"/>
    <w:rsid w:val="00363BFA"/>
    <w:rsid w:val="00363C28"/>
    <w:rsid w:val="00363CF1"/>
    <w:rsid w:val="00365A9C"/>
    <w:rsid w:val="00366A4E"/>
    <w:rsid w:val="00367638"/>
    <w:rsid w:val="00370B9C"/>
    <w:rsid w:val="00373B4B"/>
    <w:rsid w:val="0037645A"/>
    <w:rsid w:val="00376AA9"/>
    <w:rsid w:val="00384B73"/>
    <w:rsid w:val="0038776D"/>
    <w:rsid w:val="00387A2A"/>
    <w:rsid w:val="00387D64"/>
    <w:rsid w:val="00390AC2"/>
    <w:rsid w:val="003917BB"/>
    <w:rsid w:val="00391D43"/>
    <w:rsid w:val="00392012"/>
    <w:rsid w:val="003922CB"/>
    <w:rsid w:val="00394492"/>
    <w:rsid w:val="003946E4"/>
    <w:rsid w:val="00394BFE"/>
    <w:rsid w:val="003962FD"/>
    <w:rsid w:val="00397ED9"/>
    <w:rsid w:val="003A2EA2"/>
    <w:rsid w:val="003A6C48"/>
    <w:rsid w:val="003A7509"/>
    <w:rsid w:val="003A7DD1"/>
    <w:rsid w:val="003B372C"/>
    <w:rsid w:val="003B4651"/>
    <w:rsid w:val="003C33A0"/>
    <w:rsid w:val="003C3A07"/>
    <w:rsid w:val="003C66D9"/>
    <w:rsid w:val="003D2065"/>
    <w:rsid w:val="003D23FD"/>
    <w:rsid w:val="003D346D"/>
    <w:rsid w:val="003D373E"/>
    <w:rsid w:val="003D53A5"/>
    <w:rsid w:val="003D59FF"/>
    <w:rsid w:val="003D7440"/>
    <w:rsid w:val="003E18BD"/>
    <w:rsid w:val="003E2E87"/>
    <w:rsid w:val="003E6B46"/>
    <w:rsid w:val="003F65F6"/>
    <w:rsid w:val="003F6949"/>
    <w:rsid w:val="003F7B37"/>
    <w:rsid w:val="00400948"/>
    <w:rsid w:val="00400FB4"/>
    <w:rsid w:val="004018EF"/>
    <w:rsid w:val="004038EC"/>
    <w:rsid w:val="00403C02"/>
    <w:rsid w:val="00405D5B"/>
    <w:rsid w:val="00406B1C"/>
    <w:rsid w:val="0041007A"/>
    <w:rsid w:val="00410CF6"/>
    <w:rsid w:val="00411ACD"/>
    <w:rsid w:val="00412A50"/>
    <w:rsid w:val="00413B2D"/>
    <w:rsid w:val="00413C5A"/>
    <w:rsid w:val="0041464A"/>
    <w:rsid w:val="004159AC"/>
    <w:rsid w:val="00416D6F"/>
    <w:rsid w:val="00420159"/>
    <w:rsid w:val="0042199B"/>
    <w:rsid w:val="004220F2"/>
    <w:rsid w:val="00422133"/>
    <w:rsid w:val="00425A56"/>
    <w:rsid w:val="00430ED0"/>
    <w:rsid w:val="00432954"/>
    <w:rsid w:val="004343EE"/>
    <w:rsid w:val="0043462D"/>
    <w:rsid w:val="004349E6"/>
    <w:rsid w:val="00434BB7"/>
    <w:rsid w:val="00435D85"/>
    <w:rsid w:val="00440F35"/>
    <w:rsid w:val="004414E9"/>
    <w:rsid w:val="0044345F"/>
    <w:rsid w:val="004439EA"/>
    <w:rsid w:val="00443DB2"/>
    <w:rsid w:val="0044488E"/>
    <w:rsid w:val="00445815"/>
    <w:rsid w:val="00445ECD"/>
    <w:rsid w:val="00446A4B"/>
    <w:rsid w:val="00446C30"/>
    <w:rsid w:val="004476AA"/>
    <w:rsid w:val="00450860"/>
    <w:rsid w:val="00451052"/>
    <w:rsid w:val="00451DBD"/>
    <w:rsid w:val="00453959"/>
    <w:rsid w:val="0045407E"/>
    <w:rsid w:val="0045726C"/>
    <w:rsid w:val="00461C77"/>
    <w:rsid w:val="004623E4"/>
    <w:rsid w:val="00462680"/>
    <w:rsid w:val="00465251"/>
    <w:rsid w:val="00466F20"/>
    <w:rsid w:val="00467A60"/>
    <w:rsid w:val="004701D8"/>
    <w:rsid w:val="00470259"/>
    <w:rsid w:val="00470A96"/>
    <w:rsid w:val="00470F74"/>
    <w:rsid w:val="0047357C"/>
    <w:rsid w:val="00473FED"/>
    <w:rsid w:val="00474C2D"/>
    <w:rsid w:val="00475877"/>
    <w:rsid w:val="004758A0"/>
    <w:rsid w:val="00476F65"/>
    <w:rsid w:val="00477931"/>
    <w:rsid w:val="004813DC"/>
    <w:rsid w:val="0048333A"/>
    <w:rsid w:val="0048354E"/>
    <w:rsid w:val="00484528"/>
    <w:rsid w:val="00484A77"/>
    <w:rsid w:val="00485D18"/>
    <w:rsid w:val="00486022"/>
    <w:rsid w:val="0048675E"/>
    <w:rsid w:val="00486F06"/>
    <w:rsid w:val="00486F40"/>
    <w:rsid w:val="00487C22"/>
    <w:rsid w:val="00490946"/>
    <w:rsid w:val="00493217"/>
    <w:rsid w:val="00493955"/>
    <w:rsid w:val="004941CE"/>
    <w:rsid w:val="00494558"/>
    <w:rsid w:val="00494BBD"/>
    <w:rsid w:val="0049550D"/>
    <w:rsid w:val="00495BDF"/>
    <w:rsid w:val="004A1680"/>
    <w:rsid w:val="004A194D"/>
    <w:rsid w:val="004A40BA"/>
    <w:rsid w:val="004A5A14"/>
    <w:rsid w:val="004A6877"/>
    <w:rsid w:val="004A7284"/>
    <w:rsid w:val="004A77E0"/>
    <w:rsid w:val="004B120B"/>
    <w:rsid w:val="004B134D"/>
    <w:rsid w:val="004B437A"/>
    <w:rsid w:val="004B5AEE"/>
    <w:rsid w:val="004B646C"/>
    <w:rsid w:val="004B6C15"/>
    <w:rsid w:val="004B7561"/>
    <w:rsid w:val="004B76F3"/>
    <w:rsid w:val="004B7EE4"/>
    <w:rsid w:val="004C1D07"/>
    <w:rsid w:val="004D01AD"/>
    <w:rsid w:val="004D0B26"/>
    <w:rsid w:val="004D0DBD"/>
    <w:rsid w:val="004D3F9C"/>
    <w:rsid w:val="004D4B3C"/>
    <w:rsid w:val="004D4D5B"/>
    <w:rsid w:val="004D73D1"/>
    <w:rsid w:val="004E015F"/>
    <w:rsid w:val="004E13AA"/>
    <w:rsid w:val="004E13E5"/>
    <w:rsid w:val="004E1ACC"/>
    <w:rsid w:val="004E38CD"/>
    <w:rsid w:val="004E4823"/>
    <w:rsid w:val="004E4B94"/>
    <w:rsid w:val="004E4C3D"/>
    <w:rsid w:val="004E6F06"/>
    <w:rsid w:val="004F0D9C"/>
    <w:rsid w:val="004F13A2"/>
    <w:rsid w:val="004F196C"/>
    <w:rsid w:val="004F28F5"/>
    <w:rsid w:val="004F2ADE"/>
    <w:rsid w:val="004F4BF8"/>
    <w:rsid w:val="004F5671"/>
    <w:rsid w:val="004F5C7E"/>
    <w:rsid w:val="004F6F9E"/>
    <w:rsid w:val="005011D6"/>
    <w:rsid w:val="0050203F"/>
    <w:rsid w:val="005029F3"/>
    <w:rsid w:val="00506F90"/>
    <w:rsid w:val="00507153"/>
    <w:rsid w:val="0051566A"/>
    <w:rsid w:val="00517027"/>
    <w:rsid w:val="00517DB2"/>
    <w:rsid w:val="00520593"/>
    <w:rsid w:val="005205C8"/>
    <w:rsid w:val="005223FB"/>
    <w:rsid w:val="00523975"/>
    <w:rsid w:val="00524742"/>
    <w:rsid w:val="00525907"/>
    <w:rsid w:val="00526303"/>
    <w:rsid w:val="0052708B"/>
    <w:rsid w:val="0052759F"/>
    <w:rsid w:val="0053105F"/>
    <w:rsid w:val="00532AD1"/>
    <w:rsid w:val="00536864"/>
    <w:rsid w:val="00540A84"/>
    <w:rsid w:val="005416D1"/>
    <w:rsid w:val="0054180E"/>
    <w:rsid w:val="005454FC"/>
    <w:rsid w:val="00545B4B"/>
    <w:rsid w:val="00547CFC"/>
    <w:rsid w:val="00550069"/>
    <w:rsid w:val="00552660"/>
    <w:rsid w:val="00552FD5"/>
    <w:rsid w:val="005532EE"/>
    <w:rsid w:val="00553CD9"/>
    <w:rsid w:val="00554F3D"/>
    <w:rsid w:val="00554F69"/>
    <w:rsid w:val="00557F56"/>
    <w:rsid w:val="0056045B"/>
    <w:rsid w:val="00561733"/>
    <w:rsid w:val="005657D5"/>
    <w:rsid w:val="0056755B"/>
    <w:rsid w:val="0057119E"/>
    <w:rsid w:val="0057274D"/>
    <w:rsid w:val="005741EB"/>
    <w:rsid w:val="005769A8"/>
    <w:rsid w:val="005772AA"/>
    <w:rsid w:val="0058060E"/>
    <w:rsid w:val="00581444"/>
    <w:rsid w:val="00581A73"/>
    <w:rsid w:val="005834E5"/>
    <w:rsid w:val="0058463D"/>
    <w:rsid w:val="00584E06"/>
    <w:rsid w:val="00586316"/>
    <w:rsid w:val="00590166"/>
    <w:rsid w:val="00590F17"/>
    <w:rsid w:val="00591205"/>
    <w:rsid w:val="0059263D"/>
    <w:rsid w:val="005939E7"/>
    <w:rsid w:val="0059400B"/>
    <w:rsid w:val="00594B74"/>
    <w:rsid w:val="005A03B5"/>
    <w:rsid w:val="005A03BC"/>
    <w:rsid w:val="005A0400"/>
    <w:rsid w:val="005A285D"/>
    <w:rsid w:val="005A29AE"/>
    <w:rsid w:val="005A383D"/>
    <w:rsid w:val="005A3AC5"/>
    <w:rsid w:val="005A40EE"/>
    <w:rsid w:val="005A5638"/>
    <w:rsid w:val="005A5AA9"/>
    <w:rsid w:val="005A5B25"/>
    <w:rsid w:val="005A6166"/>
    <w:rsid w:val="005A6F90"/>
    <w:rsid w:val="005A71F2"/>
    <w:rsid w:val="005A7763"/>
    <w:rsid w:val="005A7C9B"/>
    <w:rsid w:val="005B0853"/>
    <w:rsid w:val="005B0B85"/>
    <w:rsid w:val="005B101A"/>
    <w:rsid w:val="005B41C6"/>
    <w:rsid w:val="005C1A82"/>
    <w:rsid w:val="005C21BC"/>
    <w:rsid w:val="005C3AB7"/>
    <w:rsid w:val="005D22CE"/>
    <w:rsid w:val="005D282F"/>
    <w:rsid w:val="005D38B8"/>
    <w:rsid w:val="005D4518"/>
    <w:rsid w:val="005D5CFB"/>
    <w:rsid w:val="005D6405"/>
    <w:rsid w:val="005E03DD"/>
    <w:rsid w:val="005E142C"/>
    <w:rsid w:val="005E1451"/>
    <w:rsid w:val="005E3EDE"/>
    <w:rsid w:val="005E55BA"/>
    <w:rsid w:val="005E6828"/>
    <w:rsid w:val="005E6ABE"/>
    <w:rsid w:val="005E76C7"/>
    <w:rsid w:val="005E7B1A"/>
    <w:rsid w:val="005F0D2F"/>
    <w:rsid w:val="005F11C5"/>
    <w:rsid w:val="005F11CF"/>
    <w:rsid w:val="005F1346"/>
    <w:rsid w:val="005F1CDE"/>
    <w:rsid w:val="005F231E"/>
    <w:rsid w:val="005F28E8"/>
    <w:rsid w:val="005F29CA"/>
    <w:rsid w:val="005F4F72"/>
    <w:rsid w:val="005F641B"/>
    <w:rsid w:val="005F7218"/>
    <w:rsid w:val="005F7725"/>
    <w:rsid w:val="005F79C9"/>
    <w:rsid w:val="005F7B81"/>
    <w:rsid w:val="00603AEE"/>
    <w:rsid w:val="006066BC"/>
    <w:rsid w:val="00607AC8"/>
    <w:rsid w:val="006104F1"/>
    <w:rsid w:val="00614FD3"/>
    <w:rsid w:val="0061647B"/>
    <w:rsid w:val="006172D3"/>
    <w:rsid w:val="00620259"/>
    <w:rsid w:val="00622136"/>
    <w:rsid w:val="006240C5"/>
    <w:rsid w:val="00631E9E"/>
    <w:rsid w:val="00631F56"/>
    <w:rsid w:val="00632178"/>
    <w:rsid w:val="00634554"/>
    <w:rsid w:val="00634CD7"/>
    <w:rsid w:val="00636257"/>
    <w:rsid w:val="00637851"/>
    <w:rsid w:val="0064109A"/>
    <w:rsid w:val="00647039"/>
    <w:rsid w:val="006553F6"/>
    <w:rsid w:val="00655476"/>
    <w:rsid w:val="00656AC3"/>
    <w:rsid w:val="00656BAC"/>
    <w:rsid w:val="00660CCD"/>
    <w:rsid w:val="00661645"/>
    <w:rsid w:val="00661A69"/>
    <w:rsid w:val="00662616"/>
    <w:rsid w:val="0066489A"/>
    <w:rsid w:val="006661CC"/>
    <w:rsid w:val="00667128"/>
    <w:rsid w:val="00670628"/>
    <w:rsid w:val="00670A8D"/>
    <w:rsid w:val="0067175E"/>
    <w:rsid w:val="00673482"/>
    <w:rsid w:val="00673A5A"/>
    <w:rsid w:val="00675ED9"/>
    <w:rsid w:val="00677174"/>
    <w:rsid w:val="00681D2D"/>
    <w:rsid w:val="0068231A"/>
    <w:rsid w:val="006860D0"/>
    <w:rsid w:val="00686F82"/>
    <w:rsid w:val="006914B9"/>
    <w:rsid w:val="00692614"/>
    <w:rsid w:val="00694FD2"/>
    <w:rsid w:val="0069519A"/>
    <w:rsid w:val="0069535B"/>
    <w:rsid w:val="006A06ED"/>
    <w:rsid w:val="006A0BF4"/>
    <w:rsid w:val="006A2CF0"/>
    <w:rsid w:val="006A2E3E"/>
    <w:rsid w:val="006A3195"/>
    <w:rsid w:val="006A76E6"/>
    <w:rsid w:val="006A78BC"/>
    <w:rsid w:val="006B25EF"/>
    <w:rsid w:val="006B4CB1"/>
    <w:rsid w:val="006B4D33"/>
    <w:rsid w:val="006B515F"/>
    <w:rsid w:val="006B52D7"/>
    <w:rsid w:val="006B5C6B"/>
    <w:rsid w:val="006B5F94"/>
    <w:rsid w:val="006B7591"/>
    <w:rsid w:val="006C12BF"/>
    <w:rsid w:val="006C42CD"/>
    <w:rsid w:val="006C4D7A"/>
    <w:rsid w:val="006C5B28"/>
    <w:rsid w:val="006C62C3"/>
    <w:rsid w:val="006D1647"/>
    <w:rsid w:val="006D270E"/>
    <w:rsid w:val="006D4489"/>
    <w:rsid w:val="006D4552"/>
    <w:rsid w:val="006D52C3"/>
    <w:rsid w:val="006D57A6"/>
    <w:rsid w:val="006D6317"/>
    <w:rsid w:val="006D692E"/>
    <w:rsid w:val="006D7397"/>
    <w:rsid w:val="006E1565"/>
    <w:rsid w:val="006E194C"/>
    <w:rsid w:val="006E5FF1"/>
    <w:rsid w:val="006E64ED"/>
    <w:rsid w:val="006F1118"/>
    <w:rsid w:val="006F348C"/>
    <w:rsid w:val="006F3B5C"/>
    <w:rsid w:val="006F5B1C"/>
    <w:rsid w:val="006F5CB6"/>
    <w:rsid w:val="006F69BC"/>
    <w:rsid w:val="007002D3"/>
    <w:rsid w:val="00700949"/>
    <w:rsid w:val="0070142C"/>
    <w:rsid w:val="007021C6"/>
    <w:rsid w:val="00702B8E"/>
    <w:rsid w:val="00704038"/>
    <w:rsid w:val="0070436B"/>
    <w:rsid w:val="00704806"/>
    <w:rsid w:val="0070514C"/>
    <w:rsid w:val="007051DA"/>
    <w:rsid w:val="00705530"/>
    <w:rsid w:val="00705602"/>
    <w:rsid w:val="007062B0"/>
    <w:rsid w:val="00706BFF"/>
    <w:rsid w:val="00707D63"/>
    <w:rsid w:val="00710192"/>
    <w:rsid w:val="007158AF"/>
    <w:rsid w:val="00716781"/>
    <w:rsid w:val="00716C24"/>
    <w:rsid w:val="0072036A"/>
    <w:rsid w:val="007206F6"/>
    <w:rsid w:val="00721299"/>
    <w:rsid w:val="00722434"/>
    <w:rsid w:val="00723BD4"/>
    <w:rsid w:val="00724E90"/>
    <w:rsid w:val="00725FB6"/>
    <w:rsid w:val="00727705"/>
    <w:rsid w:val="00727E3E"/>
    <w:rsid w:val="0073193A"/>
    <w:rsid w:val="00731C82"/>
    <w:rsid w:val="00732192"/>
    <w:rsid w:val="00732366"/>
    <w:rsid w:val="00732B74"/>
    <w:rsid w:val="007335E4"/>
    <w:rsid w:val="0073588D"/>
    <w:rsid w:val="0073695E"/>
    <w:rsid w:val="007379C5"/>
    <w:rsid w:val="00742FA0"/>
    <w:rsid w:val="00750F29"/>
    <w:rsid w:val="0075165F"/>
    <w:rsid w:val="00752534"/>
    <w:rsid w:val="00753E7E"/>
    <w:rsid w:val="00754816"/>
    <w:rsid w:val="00756660"/>
    <w:rsid w:val="00757375"/>
    <w:rsid w:val="00760D69"/>
    <w:rsid w:val="007618B2"/>
    <w:rsid w:val="00761F14"/>
    <w:rsid w:val="00762611"/>
    <w:rsid w:val="0076278A"/>
    <w:rsid w:val="007627DB"/>
    <w:rsid w:val="00764208"/>
    <w:rsid w:val="00764235"/>
    <w:rsid w:val="00764918"/>
    <w:rsid w:val="00764D29"/>
    <w:rsid w:val="0076616F"/>
    <w:rsid w:val="00770ED5"/>
    <w:rsid w:val="00772529"/>
    <w:rsid w:val="0077319A"/>
    <w:rsid w:val="00773B14"/>
    <w:rsid w:val="00774576"/>
    <w:rsid w:val="0077650E"/>
    <w:rsid w:val="0077676C"/>
    <w:rsid w:val="00777F1D"/>
    <w:rsid w:val="00780674"/>
    <w:rsid w:val="00781049"/>
    <w:rsid w:val="00781EC6"/>
    <w:rsid w:val="00782846"/>
    <w:rsid w:val="00782C24"/>
    <w:rsid w:val="007841DC"/>
    <w:rsid w:val="00784C75"/>
    <w:rsid w:val="00784DE8"/>
    <w:rsid w:val="00786C25"/>
    <w:rsid w:val="00786F2F"/>
    <w:rsid w:val="00790781"/>
    <w:rsid w:val="00791935"/>
    <w:rsid w:val="00792B5C"/>
    <w:rsid w:val="00794C02"/>
    <w:rsid w:val="00794FFA"/>
    <w:rsid w:val="00796765"/>
    <w:rsid w:val="00796F96"/>
    <w:rsid w:val="007978E4"/>
    <w:rsid w:val="00797E13"/>
    <w:rsid w:val="007A28C4"/>
    <w:rsid w:val="007A3153"/>
    <w:rsid w:val="007A4413"/>
    <w:rsid w:val="007A73B2"/>
    <w:rsid w:val="007A7C33"/>
    <w:rsid w:val="007B2247"/>
    <w:rsid w:val="007B2EC5"/>
    <w:rsid w:val="007B31B3"/>
    <w:rsid w:val="007B376D"/>
    <w:rsid w:val="007B3B34"/>
    <w:rsid w:val="007B3DCE"/>
    <w:rsid w:val="007B4108"/>
    <w:rsid w:val="007B4752"/>
    <w:rsid w:val="007B4E94"/>
    <w:rsid w:val="007B5E40"/>
    <w:rsid w:val="007B688E"/>
    <w:rsid w:val="007C12E1"/>
    <w:rsid w:val="007C3973"/>
    <w:rsid w:val="007C3F81"/>
    <w:rsid w:val="007E373C"/>
    <w:rsid w:val="007E5370"/>
    <w:rsid w:val="007E6854"/>
    <w:rsid w:val="007E6F99"/>
    <w:rsid w:val="007E7BBF"/>
    <w:rsid w:val="007F0584"/>
    <w:rsid w:val="007F0FEC"/>
    <w:rsid w:val="007F3B1F"/>
    <w:rsid w:val="007F762F"/>
    <w:rsid w:val="00802135"/>
    <w:rsid w:val="00804E52"/>
    <w:rsid w:val="008059FF"/>
    <w:rsid w:val="00807531"/>
    <w:rsid w:val="00811CA0"/>
    <w:rsid w:val="00812BE4"/>
    <w:rsid w:val="0081404C"/>
    <w:rsid w:val="008146BD"/>
    <w:rsid w:val="00814CA7"/>
    <w:rsid w:val="00816645"/>
    <w:rsid w:val="00821DFD"/>
    <w:rsid w:val="00822C84"/>
    <w:rsid w:val="00822F1F"/>
    <w:rsid w:val="00826112"/>
    <w:rsid w:val="00830798"/>
    <w:rsid w:val="00833350"/>
    <w:rsid w:val="0083423D"/>
    <w:rsid w:val="00837BEE"/>
    <w:rsid w:val="0084125E"/>
    <w:rsid w:val="00845AB7"/>
    <w:rsid w:val="008473DA"/>
    <w:rsid w:val="00847585"/>
    <w:rsid w:val="008475C3"/>
    <w:rsid w:val="00847772"/>
    <w:rsid w:val="00850535"/>
    <w:rsid w:val="00850B17"/>
    <w:rsid w:val="00850E9C"/>
    <w:rsid w:val="008513F1"/>
    <w:rsid w:val="00851B94"/>
    <w:rsid w:val="00852D6B"/>
    <w:rsid w:val="008531AA"/>
    <w:rsid w:val="00854502"/>
    <w:rsid w:val="00854CD4"/>
    <w:rsid w:val="0085509F"/>
    <w:rsid w:val="0086006C"/>
    <w:rsid w:val="00861F8E"/>
    <w:rsid w:val="00862F4E"/>
    <w:rsid w:val="008633B5"/>
    <w:rsid w:val="00867FAB"/>
    <w:rsid w:val="00870236"/>
    <w:rsid w:val="00870D3D"/>
    <w:rsid w:val="00871A73"/>
    <w:rsid w:val="00871E6A"/>
    <w:rsid w:val="0087286D"/>
    <w:rsid w:val="00872B25"/>
    <w:rsid w:val="00872D5A"/>
    <w:rsid w:val="00872ECB"/>
    <w:rsid w:val="00883094"/>
    <w:rsid w:val="00883200"/>
    <w:rsid w:val="00883568"/>
    <w:rsid w:val="00884B04"/>
    <w:rsid w:val="00886884"/>
    <w:rsid w:val="00887E45"/>
    <w:rsid w:val="00890129"/>
    <w:rsid w:val="00891C3F"/>
    <w:rsid w:val="00892003"/>
    <w:rsid w:val="00893B41"/>
    <w:rsid w:val="00893DE7"/>
    <w:rsid w:val="00893FE1"/>
    <w:rsid w:val="0089662C"/>
    <w:rsid w:val="00897427"/>
    <w:rsid w:val="0089757A"/>
    <w:rsid w:val="008A0011"/>
    <w:rsid w:val="008A0234"/>
    <w:rsid w:val="008A03D0"/>
    <w:rsid w:val="008A045C"/>
    <w:rsid w:val="008A23D2"/>
    <w:rsid w:val="008A268C"/>
    <w:rsid w:val="008A448A"/>
    <w:rsid w:val="008A5A9A"/>
    <w:rsid w:val="008A610D"/>
    <w:rsid w:val="008A64F9"/>
    <w:rsid w:val="008A7596"/>
    <w:rsid w:val="008A7AFB"/>
    <w:rsid w:val="008A7BF1"/>
    <w:rsid w:val="008B084E"/>
    <w:rsid w:val="008B0BDC"/>
    <w:rsid w:val="008B13B3"/>
    <w:rsid w:val="008B324B"/>
    <w:rsid w:val="008B5705"/>
    <w:rsid w:val="008B5829"/>
    <w:rsid w:val="008B6025"/>
    <w:rsid w:val="008B630D"/>
    <w:rsid w:val="008B6E3F"/>
    <w:rsid w:val="008C0A63"/>
    <w:rsid w:val="008C0A8F"/>
    <w:rsid w:val="008C225D"/>
    <w:rsid w:val="008C479F"/>
    <w:rsid w:val="008C5CD7"/>
    <w:rsid w:val="008C7868"/>
    <w:rsid w:val="008C7A35"/>
    <w:rsid w:val="008D3848"/>
    <w:rsid w:val="008D4B75"/>
    <w:rsid w:val="008E28D1"/>
    <w:rsid w:val="008E3BE9"/>
    <w:rsid w:val="008E44BF"/>
    <w:rsid w:val="008E658F"/>
    <w:rsid w:val="008E72A1"/>
    <w:rsid w:val="008F0D0D"/>
    <w:rsid w:val="008F290C"/>
    <w:rsid w:val="008F39F4"/>
    <w:rsid w:val="008F3FA2"/>
    <w:rsid w:val="008F6CEA"/>
    <w:rsid w:val="008F6EDD"/>
    <w:rsid w:val="00900A00"/>
    <w:rsid w:val="00903A94"/>
    <w:rsid w:val="00905F6E"/>
    <w:rsid w:val="00906382"/>
    <w:rsid w:val="00907D04"/>
    <w:rsid w:val="00907EC2"/>
    <w:rsid w:val="00907F20"/>
    <w:rsid w:val="0091035D"/>
    <w:rsid w:val="0091287E"/>
    <w:rsid w:val="0091296A"/>
    <w:rsid w:val="00912EC2"/>
    <w:rsid w:val="009133EB"/>
    <w:rsid w:val="00913D1A"/>
    <w:rsid w:val="0091433B"/>
    <w:rsid w:val="00914D47"/>
    <w:rsid w:val="00914EE4"/>
    <w:rsid w:val="00915E45"/>
    <w:rsid w:val="009165D0"/>
    <w:rsid w:val="0091782D"/>
    <w:rsid w:val="00922AB2"/>
    <w:rsid w:val="00922C05"/>
    <w:rsid w:val="00922ED3"/>
    <w:rsid w:val="00922F97"/>
    <w:rsid w:val="009257DD"/>
    <w:rsid w:val="0092647C"/>
    <w:rsid w:val="00927454"/>
    <w:rsid w:val="00927C45"/>
    <w:rsid w:val="00930AA2"/>
    <w:rsid w:val="00932B23"/>
    <w:rsid w:val="00933BC8"/>
    <w:rsid w:val="0093425A"/>
    <w:rsid w:val="009365C1"/>
    <w:rsid w:val="00940253"/>
    <w:rsid w:val="0094084B"/>
    <w:rsid w:val="009408B8"/>
    <w:rsid w:val="00942E8E"/>
    <w:rsid w:val="0094306F"/>
    <w:rsid w:val="009432FF"/>
    <w:rsid w:val="0094460D"/>
    <w:rsid w:val="00944AF3"/>
    <w:rsid w:val="00944BBB"/>
    <w:rsid w:val="00946511"/>
    <w:rsid w:val="0095219D"/>
    <w:rsid w:val="00954460"/>
    <w:rsid w:val="009545B4"/>
    <w:rsid w:val="00960626"/>
    <w:rsid w:val="009622B8"/>
    <w:rsid w:val="00963A67"/>
    <w:rsid w:val="00963BFC"/>
    <w:rsid w:val="0096545A"/>
    <w:rsid w:val="00967520"/>
    <w:rsid w:val="00967779"/>
    <w:rsid w:val="0096791D"/>
    <w:rsid w:val="00967B06"/>
    <w:rsid w:val="0097210D"/>
    <w:rsid w:val="00972487"/>
    <w:rsid w:val="009724F0"/>
    <w:rsid w:val="00974533"/>
    <w:rsid w:val="00977B0A"/>
    <w:rsid w:val="009859EF"/>
    <w:rsid w:val="00986ADE"/>
    <w:rsid w:val="00986B21"/>
    <w:rsid w:val="00987588"/>
    <w:rsid w:val="00987C0C"/>
    <w:rsid w:val="00990003"/>
    <w:rsid w:val="00990A84"/>
    <w:rsid w:val="009919A0"/>
    <w:rsid w:val="00993A0C"/>
    <w:rsid w:val="009941CC"/>
    <w:rsid w:val="00996587"/>
    <w:rsid w:val="009A070E"/>
    <w:rsid w:val="009A0F68"/>
    <w:rsid w:val="009A18D4"/>
    <w:rsid w:val="009A1AD2"/>
    <w:rsid w:val="009A1E78"/>
    <w:rsid w:val="009A3227"/>
    <w:rsid w:val="009A4103"/>
    <w:rsid w:val="009A7317"/>
    <w:rsid w:val="009A7381"/>
    <w:rsid w:val="009B0C92"/>
    <w:rsid w:val="009B1961"/>
    <w:rsid w:val="009B2EBD"/>
    <w:rsid w:val="009B31A4"/>
    <w:rsid w:val="009B5E57"/>
    <w:rsid w:val="009B63B2"/>
    <w:rsid w:val="009B64D5"/>
    <w:rsid w:val="009B67FA"/>
    <w:rsid w:val="009C0766"/>
    <w:rsid w:val="009C36D6"/>
    <w:rsid w:val="009C4563"/>
    <w:rsid w:val="009C4C63"/>
    <w:rsid w:val="009D1596"/>
    <w:rsid w:val="009D1B4C"/>
    <w:rsid w:val="009D2FDC"/>
    <w:rsid w:val="009D3DAB"/>
    <w:rsid w:val="009D6490"/>
    <w:rsid w:val="009D7721"/>
    <w:rsid w:val="009E1349"/>
    <w:rsid w:val="009E1984"/>
    <w:rsid w:val="009E4BE7"/>
    <w:rsid w:val="009E50CC"/>
    <w:rsid w:val="009E7451"/>
    <w:rsid w:val="009F0BE0"/>
    <w:rsid w:val="009F4A8D"/>
    <w:rsid w:val="00A03394"/>
    <w:rsid w:val="00A04023"/>
    <w:rsid w:val="00A04703"/>
    <w:rsid w:val="00A04C21"/>
    <w:rsid w:val="00A05706"/>
    <w:rsid w:val="00A058FC"/>
    <w:rsid w:val="00A05ADC"/>
    <w:rsid w:val="00A05DA7"/>
    <w:rsid w:val="00A07CFD"/>
    <w:rsid w:val="00A118AC"/>
    <w:rsid w:val="00A1226B"/>
    <w:rsid w:val="00A12901"/>
    <w:rsid w:val="00A12956"/>
    <w:rsid w:val="00A12E0E"/>
    <w:rsid w:val="00A15E3B"/>
    <w:rsid w:val="00A15F54"/>
    <w:rsid w:val="00A15F63"/>
    <w:rsid w:val="00A161EB"/>
    <w:rsid w:val="00A17AB8"/>
    <w:rsid w:val="00A226AE"/>
    <w:rsid w:val="00A235BB"/>
    <w:rsid w:val="00A242F5"/>
    <w:rsid w:val="00A25800"/>
    <w:rsid w:val="00A2749C"/>
    <w:rsid w:val="00A27FA4"/>
    <w:rsid w:val="00A30E1F"/>
    <w:rsid w:val="00A324D5"/>
    <w:rsid w:val="00A34A35"/>
    <w:rsid w:val="00A34BA1"/>
    <w:rsid w:val="00A36153"/>
    <w:rsid w:val="00A36336"/>
    <w:rsid w:val="00A369A4"/>
    <w:rsid w:val="00A37A24"/>
    <w:rsid w:val="00A40141"/>
    <w:rsid w:val="00A40294"/>
    <w:rsid w:val="00A406FA"/>
    <w:rsid w:val="00A40D87"/>
    <w:rsid w:val="00A413CD"/>
    <w:rsid w:val="00A42010"/>
    <w:rsid w:val="00A42040"/>
    <w:rsid w:val="00A42056"/>
    <w:rsid w:val="00A4239F"/>
    <w:rsid w:val="00A43316"/>
    <w:rsid w:val="00A448FF"/>
    <w:rsid w:val="00A4496C"/>
    <w:rsid w:val="00A44DA9"/>
    <w:rsid w:val="00A45895"/>
    <w:rsid w:val="00A4633B"/>
    <w:rsid w:val="00A467CC"/>
    <w:rsid w:val="00A47C84"/>
    <w:rsid w:val="00A47E00"/>
    <w:rsid w:val="00A50950"/>
    <w:rsid w:val="00A55D0F"/>
    <w:rsid w:val="00A56C12"/>
    <w:rsid w:val="00A63CE2"/>
    <w:rsid w:val="00A64E88"/>
    <w:rsid w:val="00A64EFA"/>
    <w:rsid w:val="00A65489"/>
    <w:rsid w:val="00A666AD"/>
    <w:rsid w:val="00A70C38"/>
    <w:rsid w:val="00A7209F"/>
    <w:rsid w:val="00A74480"/>
    <w:rsid w:val="00A74DB2"/>
    <w:rsid w:val="00A76328"/>
    <w:rsid w:val="00A770CA"/>
    <w:rsid w:val="00A7714F"/>
    <w:rsid w:val="00A7798E"/>
    <w:rsid w:val="00A80FFB"/>
    <w:rsid w:val="00A855FF"/>
    <w:rsid w:val="00A85F67"/>
    <w:rsid w:val="00A86DAC"/>
    <w:rsid w:val="00A86E41"/>
    <w:rsid w:val="00A9302F"/>
    <w:rsid w:val="00A936A3"/>
    <w:rsid w:val="00A93E7A"/>
    <w:rsid w:val="00AA0372"/>
    <w:rsid w:val="00AA058C"/>
    <w:rsid w:val="00AA17CA"/>
    <w:rsid w:val="00AA3903"/>
    <w:rsid w:val="00AA4576"/>
    <w:rsid w:val="00AA4D55"/>
    <w:rsid w:val="00AB0BBE"/>
    <w:rsid w:val="00AB0DA2"/>
    <w:rsid w:val="00AB639E"/>
    <w:rsid w:val="00AC03FC"/>
    <w:rsid w:val="00AC0492"/>
    <w:rsid w:val="00AC20CA"/>
    <w:rsid w:val="00AC395A"/>
    <w:rsid w:val="00AC4258"/>
    <w:rsid w:val="00AC44A2"/>
    <w:rsid w:val="00AC595A"/>
    <w:rsid w:val="00AC5D10"/>
    <w:rsid w:val="00AC6752"/>
    <w:rsid w:val="00AC7DE3"/>
    <w:rsid w:val="00AD025C"/>
    <w:rsid w:val="00AD1040"/>
    <w:rsid w:val="00AD2860"/>
    <w:rsid w:val="00AD359C"/>
    <w:rsid w:val="00AD44DE"/>
    <w:rsid w:val="00AD519A"/>
    <w:rsid w:val="00AD6097"/>
    <w:rsid w:val="00AD612F"/>
    <w:rsid w:val="00AD6E09"/>
    <w:rsid w:val="00AD74D0"/>
    <w:rsid w:val="00AE159D"/>
    <w:rsid w:val="00AE3D45"/>
    <w:rsid w:val="00AE5BC0"/>
    <w:rsid w:val="00AE6478"/>
    <w:rsid w:val="00AE6912"/>
    <w:rsid w:val="00AE6B28"/>
    <w:rsid w:val="00AE6E5F"/>
    <w:rsid w:val="00AF0590"/>
    <w:rsid w:val="00AF1FE2"/>
    <w:rsid w:val="00AF20C4"/>
    <w:rsid w:val="00AF23E8"/>
    <w:rsid w:val="00AF4402"/>
    <w:rsid w:val="00AF6311"/>
    <w:rsid w:val="00B01280"/>
    <w:rsid w:val="00B02BE1"/>
    <w:rsid w:val="00B031C0"/>
    <w:rsid w:val="00B03D99"/>
    <w:rsid w:val="00B03EF5"/>
    <w:rsid w:val="00B0686E"/>
    <w:rsid w:val="00B07115"/>
    <w:rsid w:val="00B12078"/>
    <w:rsid w:val="00B1224E"/>
    <w:rsid w:val="00B1737E"/>
    <w:rsid w:val="00B2076B"/>
    <w:rsid w:val="00B22D40"/>
    <w:rsid w:val="00B24D0E"/>
    <w:rsid w:val="00B25C08"/>
    <w:rsid w:val="00B2742B"/>
    <w:rsid w:val="00B27929"/>
    <w:rsid w:val="00B30344"/>
    <w:rsid w:val="00B305BC"/>
    <w:rsid w:val="00B31985"/>
    <w:rsid w:val="00B344C9"/>
    <w:rsid w:val="00B41130"/>
    <w:rsid w:val="00B41835"/>
    <w:rsid w:val="00B418B7"/>
    <w:rsid w:val="00B43548"/>
    <w:rsid w:val="00B43D32"/>
    <w:rsid w:val="00B459A3"/>
    <w:rsid w:val="00B45ED8"/>
    <w:rsid w:val="00B464EE"/>
    <w:rsid w:val="00B474E9"/>
    <w:rsid w:val="00B4755C"/>
    <w:rsid w:val="00B4796C"/>
    <w:rsid w:val="00B509CC"/>
    <w:rsid w:val="00B5291A"/>
    <w:rsid w:val="00B53603"/>
    <w:rsid w:val="00B5364C"/>
    <w:rsid w:val="00B5542A"/>
    <w:rsid w:val="00B55CF2"/>
    <w:rsid w:val="00B56349"/>
    <w:rsid w:val="00B6109E"/>
    <w:rsid w:val="00B615B1"/>
    <w:rsid w:val="00B62BA7"/>
    <w:rsid w:val="00B640A4"/>
    <w:rsid w:val="00B66D9D"/>
    <w:rsid w:val="00B66F14"/>
    <w:rsid w:val="00B6767A"/>
    <w:rsid w:val="00B67863"/>
    <w:rsid w:val="00B70223"/>
    <w:rsid w:val="00B71608"/>
    <w:rsid w:val="00B74ED4"/>
    <w:rsid w:val="00B75DD1"/>
    <w:rsid w:val="00B770D3"/>
    <w:rsid w:val="00B80D85"/>
    <w:rsid w:val="00B8109A"/>
    <w:rsid w:val="00B81889"/>
    <w:rsid w:val="00B82C62"/>
    <w:rsid w:val="00B852D8"/>
    <w:rsid w:val="00B8756F"/>
    <w:rsid w:val="00B9088A"/>
    <w:rsid w:val="00B940C8"/>
    <w:rsid w:val="00B9550A"/>
    <w:rsid w:val="00B95C5C"/>
    <w:rsid w:val="00BA1877"/>
    <w:rsid w:val="00BA29FD"/>
    <w:rsid w:val="00BA2B5F"/>
    <w:rsid w:val="00BA3749"/>
    <w:rsid w:val="00BA3EDF"/>
    <w:rsid w:val="00BA51A4"/>
    <w:rsid w:val="00BA5519"/>
    <w:rsid w:val="00BA592C"/>
    <w:rsid w:val="00BA692C"/>
    <w:rsid w:val="00BA70AD"/>
    <w:rsid w:val="00BA7267"/>
    <w:rsid w:val="00BA73BA"/>
    <w:rsid w:val="00BB2C13"/>
    <w:rsid w:val="00BB408D"/>
    <w:rsid w:val="00BB4096"/>
    <w:rsid w:val="00BB5D23"/>
    <w:rsid w:val="00BB5D89"/>
    <w:rsid w:val="00BB7348"/>
    <w:rsid w:val="00BB7B2F"/>
    <w:rsid w:val="00BC0DB7"/>
    <w:rsid w:val="00BC1B5C"/>
    <w:rsid w:val="00BC2590"/>
    <w:rsid w:val="00BC5CB2"/>
    <w:rsid w:val="00BC7D5E"/>
    <w:rsid w:val="00BD301C"/>
    <w:rsid w:val="00BD5132"/>
    <w:rsid w:val="00BD5BBD"/>
    <w:rsid w:val="00BE262A"/>
    <w:rsid w:val="00BE75F1"/>
    <w:rsid w:val="00BE7A0A"/>
    <w:rsid w:val="00BF0776"/>
    <w:rsid w:val="00BF078C"/>
    <w:rsid w:val="00BF3C1C"/>
    <w:rsid w:val="00BF45DF"/>
    <w:rsid w:val="00BF63AE"/>
    <w:rsid w:val="00BF6522"/>
    <w:rsid w:val="00BF6C98"/>
    <w:rsid w:val="00BF79E8"/>
    <w:rsid w:val="00C00900"/>
    <w:rsid w:val="00C00D89"/>
    <w:rsid w:val="00C01190"/>
    <w:rsid w:val="00C01EBC"/>
    <w:rsid w:val="00C02336"/>
    <w:rsid w:val="00C026B6"/>
    <w:rsid w:val="00C029E1"/>
    <w:rsid w:val="00C03613"/>
    <w:rsid w:val="00C03EBD"/>
    <w:rsid w:val="00C07548"/>
    <w:rsid w:val="00C1078A"/>
    <w:rsid w:val="00C1156B"/>
    <w:rsid w:val="00C14969"/>
    <w:rsid w:val="00C14BDB"/>
    <w:rsid w:val="00C1679A"/>
    <w:rsid w:val="00C16C72"/>
    <w:rsid w:val="00C2079A"/>
    <w:rsid w:val="00C209B9"/>
    <w:rsid w:val="00C24834"/>
    <w:rsid w:val="00C268C5"/>
    <w:rsid w:val="00C274F7"/>
    <w:rsid w:val="00C2777D"/>
    <w:rsid w:val="00C353B8"/>
    <w:rsid w:val="00C35D73"/>
    <w:rsid w:val="00C35EF4"/>
    <w:rsid w:val="00C35F3F"/>
    <w:rsid w:val="00C36C96"/>
    <w:rsid w:val="00C36DAE"/>
    <w:rsid w:val="00C37C5E"/>
    <w:rsid w:val="00C37D94"/>
    <w:rsid w:val="00C41EB8"/>
    <w:rsid w:val="00C439C8"/>
    <w:rsid w:val="00C452B7"/>
    <w:rsid w:val="00C46CDC"/>
    <w:rsid w:val="00C47265"/>
    <w:rsid w:val="00C50E7E"/>
    <w:rsid w:val="00C52CE6"/>
    <w:rsid w:val="00C52D47"/>
    <w:rsid w:val="00C5589D"/>
    <w:rsid w:val="00C563B2"/>
    <w:rsid w:val="00C5648A"/>
    <w:rsid w:val="00C56DE8"/>
    <w:rsid w:val="00C57F3E"/>
    <w:rsid w:val="00C6045E"/>
    <w:rsid w:val="00C6232A"/>
    <w:rsid w:val="00C62C0D"/>
    <w:rsid w:val="00C6396D"/>
    <w:rsid w:val="00C66BD3"/>
    <w:rsid w:val="00C66D7D"/>
    <w:rsid w:val="00C704AA"/>
    <w:rsid w:val="00C70B3F"/>
    <w:rsid w:val="00C70E4C"/>
    <w:rsid w:val="00C71D1E"/>
    <w:rsid w:val="00C72D18"/>
    <w:rsid w:val="00C75834"/>
    <w:rsid w:val="00C7700B"/>
    <w:rsid w:val="00C77D93"/>
    <w:rsid w:val="00C8002F"/>
    <w:rsid w:val="00C81465"/>
    <w:rsid w:val="00C829DF"/>
    <w:rsid w:val="00C83960"/>
    <w:rsid w:val="00C83D47"/>
    <w:rsid w:val="00C83ED4"/>
    <w:rsid w:val="00C84546"/>
    <w:rsid w:val="00C84788"/>
    <w:rsid w:val="00C8521F"/>
    <w:rsid w:val="00C8553E"/>
    <w:rsid w:val="00C8650F"/>
    <w:rsid w:val="00C86F10"/>
    <w:rsid w:val="00C904D4"/>
    <w:rsid w:val="00C90F5D"/>
    <w:rsid w:val="00C945D4"/>
    <w:rsid w:val="00C94C99"/>
    <w:rsid w:val="00C94DF1"/>
    <w:rsid w:val="00C964DB"/>
    <w:rsid w:val="00C965E5"/>
    <w:rsid w:val="00C96C3B"/>
    <w:rsid w:val="00CA1B37"/>
    <w:rsid w:val="00CA3323"/>
    <w:rsid w:val="00CA3954"/>
    <w:rsid w:val="00CA3EE4"/>
    <w:rsid w:val="00CA559E"/>
    <w:rsid w:val="00CA55BB"/>
    <w:rsid w:val="00CA658C"/>
    <w:rsid w:val="00CA74FC"/>
    <w:rsid w:val="00CB04BC"/>
    <w:rsid w:val="00CB2707"/>
    <w:rsid w:val="00CB2782"/>
    <w:rsid w:val="00CB2A81"/>
    <w:rsid w:val="00CB549A"/>
    <w:rsid w:val="00CB5824"/>
    <w:rsid w:val="00CB5E2F"/>
    <w:rsid w:val="00CB63F5"/>
    <w:rsid w:val="00CB6F26"/>
    <w:rsid w:val="00CC0B80"/>
    <w:rsid w:val="00CC205B"/>
    <w:rsid w:val="00CC4D26"/>
    <w:rsid w:val="00CC5195"/>
    <w:rsid w:val="00CC75B7"/>
    <w:rsid w:val="00CC7D3D"/>
    <w:rsid w:val="00CD0DA2"/>
    <w:rsid w:val="00CD147C"/>
    <w:rsid w:val="00CD1FA0"/>
    <w:rsid w:val="00CD3B98"/>
    <w:rsid w:val="00CD4F36"/>
    <w:rsid w:val="00CD70AD"/>
    <w:rsid w:val="00CE06EA"/>
    <w:rsid w:val="00CE07B6"/>
    <w:rsid w:val="00CE1F01"/>
    <w:rsid w:val="00CE4C4A"/>
    <w:rsid w:val="00CE6986"/>
    <w:rsid w:val="00CE6D05"/>
    <w:rsid w:val="00CE6F5B"/>
    <w:rsid w:val="00CE754E"/>
    <w:rsid w:val="00CF0381"/>
    <w:rsid w:val="00CF0B4E"/>
    <w:rsid w:val="00CF0EFF"/>
    <w:rsid w:val="00CF247C"/>
    <w:rsid w:val="00CF2C95"/>
    <w:rsid w:val="00CF339A"/>
    <w:rsid w:val="00CF6CF9"/>
    <w:rsid w:val="00D0248D"/>
    <w:rsid w:val="00D02858"/>
    <w:rsid w:val="00D0398B"/>
    <w:rsid w:val="00D03D34"/>
    <w:rsid w:val="00D05F33"/>
    <w:rsid w:val="00D06EB6"/>
    <w:rsid w:val="00D1113D"/>
    <w:rsid w:val="00D11597"/>
    <w:rsid w:val="00D13178"/>
    <w:rsid w:val="00D1388E"/>
    <w:rsid w:val="00D13C44"/>
    <w:rsid w:val="00D14E33"/>
    <w:rsid w:val="00D177C5"/>
    <w:rsid w:val="00D177D1"/>
    <w:rsid w:val="00D17B2A"/>
    <w:rsid w:val="00D23953"/>
    <w:rsid w:val="00D26371"/>
    <w:rsid w:val="00D26609"/>
    <w:rsid w:val="00D27B84"/>
    <w:rsid w:val="00D3031A"/>
    <w:rsid w:val="00D332D2"/>
    <w:rsid w:val="00D33974"/>
    <w:rsid w:val="00D33EE1"/>
    <w:rsid w:val="00D3732C"/>
    <w:rsid w:val="00D408B9"/>
    <w:rsid w:val="00D41501"/>
    <w:rsid w:val="00D42193"/>
    <w:rsid w:val="00D428EB"/>
    <w:rsid w:val="00D445F7"/>
    <w:rsid w:val="00D45BEC"/>
    <w:rsid w:val="00D47C03"/>
    <w:rsid w:val="00D524A4"/>
    <w:rsid w:val="00D52863"/>
    <w:rsid w:val="00D52F85"/>
    <w:rsid w:val="00D53183"/>
    <w:rsid w:val="00D540D1"/>
    <w:rsid w:val="00D557CB"/>
    <w:rsid w:val="00D55857"/>
    <w:rsid w:val="00D559C2"/>
    <w:rsid w:val="00D61322"/>
    <w:rsid w:val="00D62802"/>
    <w:rsid w:val="00D638A5"/>
    <w:rsid w:val="00D63B35"/>
    <w:rsid w:val="00D64615"/>
    <w:rsid w:val="00D673F7"/>
    <w:rsid w:val="00D67D59"/>
    <w:rsid w:val="00D67F0A"/>
    <w:rsid w:val="00D70577"/>
    <w:rsid w:val="00D70605"/>
    <w:rsid w:val="00D73712"/>
    <w:rsid w:val="00D75BF7"/>
    <w:rsid w:val="00D76502"/>
    <w:rsid w:val="00D7699E"/>
    <w:rsid w:val="00D806F8"/>
    <w:rsid w:val="00D814B6"/>
    <w:rsid w:val="00D822B4"/>
    <w:rsid w:val="00D8307C"/>
    <w:rsid w:val="00D840A0"/>
    <w:rsid w:val="00D851B5"/>
    <w:rsid w:val="00D86E74"/>
    <w:rsid w:val="00D8728A"/>
    <w:rsid w:val="00D90BA4"/>
    <w:rsid w:val="00D927CF"/>
    <w:rsid w:val="00D958E9"/>
    <w:rsid w:val="00D95CC6"/>
    <w:rsid w:val="00D95E02"/>
    <w:rsid w:val="00DA0990"/>
    <w:rsid w:val="00DA122A"/>
    <w:rsid w:val="00DA1C0C"/>
    <w:rsid w:val="00DA212F"/>
    <w:rsid w:val="00DA3993"/>
    <w:rsid w:val="00DA3E1B"/>
    <w:rsid w:val="00DA7020"/>
    <w:rsid w:val="00DB0454"/>
    <w:rsid w:val="00DB1FFB"/>
    <w:rsid w:val="00DB286E"/>
    <w:rsid w:val="00DB33EF"/>
    <w:rsid w:val="00DB3654"/>
    <w:rsid w:val="00DB4DAE"/>
    <w:rsid w:val="00DB57C3"/>
    <w:rsid w:val="00DB5D56"/>
    <w:rsid w:val="00DB6534"/>
    <w:rsid w:val="00DB67B6"/>
    <w:rsid w:val="00DB7E33"/>
    <w:rsid w:val="00DC097C"/>
    <w:rsid w:val="00DC10F3"/>
    <w:rsid w:val="00DC139A"/>
    <w:rsid w:val="00DC24CB"/>
    <w:rsid w:val="00DC313C"/>
    <w:rsid w:val="00DC4D5A"/>
    <w:rsid w:val="00DC5207"/>
    <w:rsid w:val="00DC5561"/>
    <w:rsid w:val="00DC5633"/>
    <w:rsid w:val="00DC7A11"/>
    <w:rsid w:val="00DD2107"/>
    <w:rsid w:val="00DD4C22"/>
    <w:rsid w:val="00DD65BE"/>
    <w:rsid w:val="00DD74A8"/>
    <w:rsid w:val="00DD7AD2"/>
    <w:rsid w:val="00DE1D91"/>
    <w:rsid w:val="00DE2672"/>
    <w:rsid w:val="00DE414D"/>
    <w:rsid w:val="00DE4419"/>
    <w:rsid w:val="00DE4FF8"/>
    <w:rsid w:val="00DE5C03"/>
    <w:rsid w:val="00DE662D"/>
    <w:rsid w:val="00DF0515"/>
    <w:rsid w:val="00DF0894"/>
    <w:rsid w:val="00DF0E70"/>
    <w:rsid w:val="00DF1385"/>
    <w:rsid w:val="00DF1A04"/>
    <w:rsid w:val="00DF3085"/>
    <w:rsid w:val="00DF4E16"/>
    <w:rsid w:val="00DF6A26"/>
    <w:rsid w:val="00E0248F"/>
    <w:rsid w:val="00E04BE0"/>
    <w:rsid w:val="00E04E7A"/>
    <w:rsid w:val="00E05373"/>
    <w:rsid w:val="00E05E03"/>
    <w:rsid w:val="00E11049"/>
    <w:rsid w:val="00E12814"/>
    <w:rsid w:val="00E12AFA"/>
    <w:rsid w:val="00E12B26"/>
    <w:rsid w:val="00E12EBD"/>
    <w:rsid w:val="00E132C3"/>
    <w:rsid w:val="00E13E52"/>
    <w:rsid w:val="00E172DB"/>
    <w:rsid w:val="00E2263E"/>
    <w:rsid w:val="00E2267C"/>
    <w:rsid w:val="00E232F6"/>
    <w:rsid w:val="00E244EC"/>
    <w:rsid w:val="00E2475C"/>
    <w:rsid w:val="00E27A84"/>
    <w:rsid w:val="00E27C0C"/>
    <w:rsid w:val="00E32646"/>
    <w:rsid w:val="00E326E8"/>
    <w:rsid w:val="00E32BE5"/>
    <w:rsid w:val="00E32ED1"/>
    <w:rsid w:val="00E34F69"/>
    <w:rsid w:val="00E40C36"/>
    <w:rsid w:val="00E40EAA"/>
    <w:rsid w:val="00E4213A"/>
    <w:rsid w:val="00E42ADE"/>
    <w:rsid w:val="00E42E09"/>
    <w:rsid w:val="00E43088"/>
    <w:rsid w:val="00E43FB8"/>
    <w:rsid w:val="00E454C6"/>
    <w:rsid w:val="00E4618C"/>
    <w:rsid w:val="00E46221"/>
    <w:rsid w:val="00E503D5"/>
    <w:rsid w:val="00E50675"/>
    <w:rsid w:val="00E507C0"/>
    <w:rsid w:val="00E508D9"/>
    <w:rsid w:val="00E50EB3"/>
    <w:rsid w:val="00E54371"/>
    <w:rsid w:val="00E572B7"/>
    <w:rsid w:val="00E579AE"/>
    <w:rsid w:val="00E60FB1"/>
    <w:rsid w:val="00E62A97"/>
    <w:rsid w:val="00E62C6D"/>
    <w:rsid w:val="00E635AA"/>
    <w:rsid w:val="00E64B04"/>
    <w:rsid w:val="00E660D7"/>
    <w:rsid w:val="00E665B5"/>
    <w:rsid w:val="00E71E92"/>
    <w:rsid w:val="00E73ECC"/>
    <w:rsid w:val="00E76940"/>
    <w:rsid w:val="00E778C7"/>
    <w:rsid w:val="00E77ECC"/>
    <w:rsid w:val="00E81165"/>
    <w:rsid w:val="00E82066"/>
    <w:rsid w:val="00E828AF"/>
    <w:rsid w:val="00E85EA1"/>
    <w:rsid w:val="00E86EC4"/>
    <w:rsid w:val="00E90958"/>
    <w:rsid w:val="00E90C8D"/>
    <w:rsid w:val="00E9243D"/>
    <w:rsid w:val="00E92525"/>
    <w:rsid w:val="00EA0AEA"/>
    <w:rsid w:val="00EA12AF"/>
    <w:rsid w:val="00EA6639"/>
    <w:rsid w:val="00EA7345"/>
    <w:rsid w:val="00EB080E"/>
    <w:rsid w:val="00EB0BCC"/>
    <w:rsid w:val="00EB1586"/>
    <w:rsid w:val="00EB1AD6"/>
    <w:rsid w:val="00EB2B99"/>
    <w:rsid w:val="00EB6856"/>
    <w:rsid w:val="00EB69B2"/>
    <w:rsid w:val="00EB6CF2"/>
    <w:rsid w:val="00EC16CC"/>
    <w:rsid w:val="00EC2213"/>
    <w:rsid w:val="00EC2A9C"/>
    <w:rsid w:val="00EC7087"/>
    <w:rsid w:val="00ED0FED"/>
    <w:rsid w:val="00ED1937"/>
    <w:rsid w:val="00ED1BE8"/>
    <w:rsid w:val="00ED51A1"/>
    <w:rsid w:val="00ED587E"/>
    <w:rsid w:val="00ED6E30"/>
    <w:rsid w:val="00EE00B2"/>
    <w:rsid w:val="00EE1C36"/>
    <w:rsid w:val="00EE201F"/>
    <w:rsid w:val="00EE5469"/>
    <w:rsid w:val="00EE5D30"/>
    <w:rsid w:val="00EE6638"/>
    <w:rsid w:val="00EE70BE"/>
    <w:rsid w:val="00EE7734"/>
    <w:rsid w:val="00EF214A"/>
    <w:rsid w:val="00EF217B"/>
    <w:rsid w:val="00EF3D1A"/>
    <w:rsid w:val="00EF45EF"/>
    <w:rsid w:val="00EF4E2D"/>
    <w:rsid w:val="00EF6FD1"/>
    <w:rsid w:val="00EF7DEC"/>
    <w:rsid w:val="00F002CD"/>
    <w:rsid w:val="00F01487"/>
    <w:rsid w:val="00F014B2"/>
    <w:rsid w:val="00F02226"/>
    <w:rsid w:val="00F03415"/>
    <w:rsid w:val="00F03512"/>
    <w:rsid w:val="00F04B43"/>
    <w:rsid w:val="00F05B55"/>
    <w:rsid w:val="00F12E5C"/>
    <w:rsid w:val="00F14CAE"/>
    <w:rsid w:val="00F14EB9"/>
    <w:rsid w:val="00F15684"/>
    <w:rsid w:val="00F24A5F"/>
    <w:rsid w:val="00F24AA5"/>
    <w:rsid w:val="00F25BEE"/>
    <w:rsid w:val="00F264AF"/>
    <w:rsid w:val="00F269A3"/>
    <w:rsid w:val="00F26AE7"/>
    <w:rsid w:val="00F32A60"/>
    <w:rsid w:val="00F333C0"/>
    <w:rsid w:val="00F33401"/>
    <w:rsid w:val="00F33480"/>
    <w:rsid w:val="00F3400A"/>
    <w:rsid w:val="00F3470F"/>
    <w:rsid w:val="00F372F2"/>
    <w:rsid w:val="00F37487"/>
    <w:rsid w:val="00F37E1C"/>
    <w:rsid w:val="00F4123D"/>
    <w:rsid w:val="00F419CF"/>
    <w:rsid w:val="00F41E50"/>
    <w:rsid w:val="00F4201F"/>
    <w:rsid w:val="00F42AF3"/>
    <w:rsid w:val="00F43438"/>
    <w:rsid w:val="00F45266"/>
    <w:rsid w:val="00F4771A"/>
    <w:rsid w:val="00F50E7C"/>
    <w:rsid w:val="00F527FD"/>
    <w:rsid w:val="00F52DB4"/>
    <w:rsid w:val="00F53189"/>
    <w:rsid w:val="00F55F70"/>
    <w:rsid w:val="00F5755E"/>
    <w:rsid w:val="00F60508"/>
    <w:rsid w:val="00F61675"/>
    <w:rsid w:val="00F63041"/>
    <w:rsid w:val="00F63A0D"/>
    <w:rsid w:val="00F70914"/>
    <w:rsid w:val="00F70BD8"/>
    <w:rsid w:val="00F7161F"/>
    <w:rsid w:val="00F74706"/>
    <w:rsid w:val="00F74DF4"/>
    <w:rsid w:val="00F7562B"/>
    <w:rsid w:val="00F76EF5"/>
    <w:rsid w:val="00F8114E"/>
    <w:rsid w:val="00F857B1"/>
    <w:rsid w:val="00F85AAB"/>
    <w:rsid w:val="00F874F2"/>
    <w:rsid w:val="00F878B1"/>
    <w:rsid w:val="00F9034C"/>
    <w:rsid w:val="00F9171F"/>
    <w:rsid w:val="00F91917"/>
    <w:rsid w:val="00F93FB4"/>
    <w:rsid w:val="00F973E7"/>
    <w:rsid w:val="00F97A90"/>
    <w:rsid w:val="00FA278A"/>
    <w:rsid w:val="00FA2E0E"/>
    <w:rsid w:val="00FA479B"/>
    <w:rsid w:val="00FA6C9F"/>
    <w:rsid w:val="00FB04FA"/>
    <w:rsid w:val="00FB3A52"/>
    <w:rsid w:val="00FB684B"/>
    <w:rsid w:val="00FC02B7"/>
    <w:rsid w:val="00FC0355"/>
    <w:rsid w:val="00FC19A1"/>
    <w:rsid w:val="00FC2110"/>
    <w:rsid w:val="00FC45B7"/>
    <w:rsid w:val="00FC4E26"/>
    <w:rsid w:val="00FC521E"/>
    <w:rsid w:val="00FC5C89"/>
    <w:rsid w:val="00FC717B"/>
    <w:rsid w:val="00FC7E16"/>
    <w:rsid w:val="00FC7E42"/>
    <w:rsid w:val="00FD0497"/>
    <w:rsid w:val="00FD2B2C"/>
    <w:rsid w:val="00FD34C2"/>
    <w:rsid w:val="00FD4E71"/>
    <w:rsid w:val="00FD58EB"/>
    <w:rsid w:val="00FD6B11"/>
    <w:rsid w:val="00FD7AA9"/>
    <w:rsid w:val="00FD7BE8"/>
    <w:rsid w:val="00FE259F"/>
    <w:rsid w:val="00FE368A"/>
    <w:rsid w:val="00FE445A"/>
    <w:rsid w:val="00FE4815"/>
    <w:rsid w:val="00FE487D"/>
    <w:rsid w:val="00FE6C03"/>
    <w:rsid w:val="00FE6D13"/>
    <w:rsid w:val="00FF1CF6"/>
    <w:rsid w:val="00FF38FD"/>
    <w:rsid w:val="00FF43A6"/>
    <w:rsid w:val="00FF5BE3"/>
    <w:rsid w:val="00FF6176"/>
    <w:rsid w:val="00FF78AC"/>
    <w:rsid w:val="522106A5"/>
  </w:rsids>
  <m:mathPr>
    <m:mathFont m:val="Cambria Math"/>
    <m:brkBin m:val="before"/>
    <m:brkBinSub m:val="--"/>
    <m:smallFrac m:val="0"/>
    <m:dispDef/>
    <m:lMargin m:val="0"/>
    <m:rMargin m:val="0"/>
    <m:defJc m:val="centerGroup"/>
    <m:wrapIndent m:val="1440"/>
    <m:intLim m:val="subSup"/>
    <m:naryLim m:val="undOvr"/>
  </m:mathPr>
  <w:themeFontLang w:val="nl-NL"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71E9A6"/>
  <w15:docId w15:val="{BFA77B8C-36AA-421E-8D0A-F8BA8BAEDA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EastAsia" w:cstheme="minorBidi"/>
        <w:sz w:val="24"/>
        <w:szCs w:val="24"/>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qFormat="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4BE0"/>
    <w:rPr>
      <w:rFonts w:ascii="Times New Roman" w:hAnsi="Times New Roman" w:eastAsia="Times New Roman" w:cs="Times New Roman"/>
    </w:rPr>
  </w:style>
  <w:style w:type="paragraph" w:styleId="Titre1">
    <w:name w:val="heading 1"/>
    <w:basedOn w:val="Normal"/>
    <w:next w:val="Normal"/>
    <w:link w:val="Titre1Car"/>
    <w:uiPriority w:val="9"/>
    <w:rsid w:val="00AA0372"/>
    <w:pPr>
      <w:keepNext/>
      <w:keepLines/>
      <w:spacing w:before="480"/>
      <w:outlineLvl w:val="0"/>
    </w:pPr>
    <w:rPr>
      <w:rFonts w:asciiTheme="majorHAnsi" w:hAnsiTheme="majorHAnsi" w:eastAsiaTheme="majorEastAsia" w:cstheme="majorBidi"/>
      <w:b/>
      <w:bCs/>
      <w:color w:val="CBD33E" w:themeColor="accent1" w:themeShade="B5"/>
      <w:sz w:val="32"/>
      <w:szCs w:val="32"/>
    </w:rPr>
  </w:style>
  <w:style w:type="paragraph" w:styleId="Titre2">
    <w:name w:val="heading 2"/>
    <w:basedOn w:val="Normal"/>
    <w:next w:val="Normal"/>
    <w:link w:val="Titre2Car"/>
    <w:uiPriority w:val="9"/>
    <w:semiHidden/>
    <w:unhideWhenUsed/>
    <w:rsid w:val="001E42F4"/>
    <w:pPr>
      <w:keepNext/>
      <w:keepLines/>
      <w:spacing w:before="200"/>
      <w:outlineLvl w:val="1"/>
    </w:pPr>
    <w:rPr>
      <w:rFonts w:asciiTheme="majorHAnsi" w:hAnsiTheme="majorHAnsi" w:eastAsiaTheme="majorEastAsia" w:cstheme="majorBidi"/>
      <w:b/>
      <w:bCs/>
      <w:color w:val="E4E89A" w:themeColor="accent1"/>
      <w:sz w:val="26"/>
      <w:szCs w:val="26"/>
    </w:rPr>
  </w:style>
  <w:style w:type="paragraph" w:styleId="Titre3">
    <w:name w:val="heading 3"/>
    <w:basedOn w:val="Normal"/>
    <w:next w:val="Normal"/>
    <w:link w:val="Titre3Car"/>
    <w:uiPriority w:val="9"/>
    <w:semiHidden/>
    <w:unhideWhenUsed/>
    <w:qFormat/>
    <w:rsid w:val="001E42F4"/>
    <w:pPr>
      <w:keepNext/>
      <w:keepLines/>
      <w:spacing w:before="200"/>
      <w:outlineLvl w:val="2"/>
    </w:pPr>
    <w:rPr>
      <w:rFonts w:asciiTheme="majorHAnsi" w:hAnsiTheme="majorHAnsi" w:eastAsiaTheme="majorEastAsia" w:cstheme="majorBidi"/>
      <w:b/>
      <w:bCs/>
      <w:color w:val="E4E89A" w:themeColor="accent1"/>
    </w:rPr>
  </w:style>
  <w:style w:type="paragraph" w:styleId="Titre4">
    <w:name w:val="heading 4"/>
    <w:basedOn w:val="Normal"/>
    <w:next w:val="Normal"/>
    <w:link w:val="Titre4Car"/>
    <w:uiPriority w:val="9"/>
    <w:semiHidden/>
    <w:unhideWhenUsed/>
    <w:qFormat/>
    <w:rsid w:val="001E42F4"/>
    <w:pPr>
      <w:keepNext/>
      <w:keepLines/>
      <w:spacing w:before="200"/>
      <w:outlineLvl w:val="3"/>
    </w:pPr>
    <w:rPr>
      <w:rFonts w:asciiTheme="majorHAnsi" w:hAnsiTheme="majorHAnsi" w:eastAsiaTheme="majorEastAsia" w:cstheme="majorBidi"/>
      <w:b/>
      <w:bCs/>
      <w:i/>
      <w:iCs/>
      <w:color w:val="E4E89A" w:themeColor="accent1"/>
    </w:rPr>
  </w:style>
  <w:style w:type="paragraph" w:styleId="Titre7">
    <w:name w:val="heading 7"/>
    <w:basedOn w:val="Normal"/>
    <w:next w:val="Normal"/>
    <w:link w:val="Titre7Car"/>
    <w:uiPriority w:val="9"/>
    <w:semiHidden/>
    <w:unhideWhenUsed/>
    <w:qFormat/>
    <w:rsid w:val="00A36153"/>
    <w:pPr>
      <w:keepNext/>
      <w:keepLines/>
      <w:spacing w:before="200"/>
      <w:outlineLvl w:val="6"/>
    </w:pPr>
    <w:rPr>
      <w:rFonts w:asciiTheme="majorHAnsi" w:hAnsiTheme="majorHAnsi" w:eastAsiaTheme="majorEastAsia" w:cstheme="majorBidi"/>
      <w:i/>
      <w:iCs/>
      <w:color w:val="FFF901" w:themeColor="text1" w:themeTint="B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rapporttitel" w:customStyle="1">
    <w:name w:val="rapporttitel"/>
    <w:basedOn w:val="Normal"/>
    <w:rsid w:val="001E5878"/>
    <w:rPr>
      <w:rFonts w:ascii="Trebuchet MS" w:hAnsi="Trebuchet MS"/>
      <w:b/>
      <w:color w:val="303880"/>
      <w:sz w:val="60"/>
      <w:szCs w:val="60"/>
    </w:rPr>
  </w:style>
  <w:style w:type="paragraph" w:styleId="Rapportondertitel" w:customStyle="1">
    <w:name w:val="Rapport ondertitel"/>
    <w:basedOn w:val="Normal"/>
    <w:rsid w:val="001E5878"/>
    <w:pPr>
      <w:spacing w:before="480" w:after="480"/>
    </w:pPr>
    <w:rPr>
      <w:rFonts w:ascii="Trebuchet MS" w:hAnsi="Trebuchet MS"/>
      <w:b/>
      <w:color w:val="7977AD"/>
      <w:sz w:val="36"/>
      <w:szCs w:val="36"/>
    </w:rPr>
  </w:style>
  <w:style w:type="paragraph" w:styleId="Auteur" w:customStyle="1">
    <w:name w:val="Auteur"/>
    <w:basedOn w:val="Normal"/>
    <w:rsid w:val="003D373E"/>
    <w:pPr>
      <w:spacing w:before="1200" w:after="480"/>
    </w:pPr>
    <w:rPr>
      <w:rFonts w:ascii="Georgia" w:hAnsi="Georgia"/>
      <w:sz w:val="20"/>
      <w:szCs w:val="20"/>
    </w:rPr>
  </w:style>
  <w:style w:type="paragraph" w:styleId="4Lopendetekst" w:customStyle="1">
    <w:name w:val="4 Lopende tekst"/>
    <w:basedOn w:val="Normal"/>
    <w:qFormat/>
    <w:rsid w:val="00C57F3E"/>
    <w:pPr>
      <w:spacing w:line="280" w:lineRule="exact"/>
      <w:ind w:left="709"/>
      <w:jc w:val="both"/>
    </w:pPr>
    <w:rPr>
      <w:rFonts w:ascii="Georgia" w:hAnsi="Georgia"/>
      <w:sz w:val="20"/>
      <w:szCs w:val="36"/>
    </w:rPr>
  </w:style>
  <w:style w:type="paragraph" w:styleId="8bijschriftonderschrift" w:customStyle="1">
    <w:name w:val="8 bijschrift/onderschrift"/>
    <w:qFormat/>
    <w:rsid w:val="0069535B"/>
    <w:pPr>
      <w:spacing w:before="120" w:after="120"/>
      <w:ind w:left="708"/>
    </w:pPr>
    <w:rPr>
      <w:rFonts w:ascii="Georgia" w:hAnsi="Georgia"/>
      <w:i/>
      <w:sz w:val="20"/>
      <w:szCs w:val="36"/>
    </w:rPr>
  </w:style>
  <w:style w:type="character" w:styleId="Titre1Car" w:customStyle="1">
    <w:name w:val="Titre 1 Car"/>
    <w:basedOn w:val="Policepardfaut"/>
    <w:link w:val="Titre1"/>
    <w:uiPriority w:val="9"/>
    <w:rsid w:val="00AA0372"/>
    <w:rPr>
      <w:rFonts w:asciiTheme="majorHAnsi" w:hAnsiTheme="majorHAnsi" w:eastAsiaTheme="majorEastAsia" w:cstheme="majorBidi"/>
      <w:b/>
      <w:bCs/>
      <w:color w:val="CBD33E" w:themeColor="accent1" w:themeShade="B5"/>
      <w:sz w:val="32"/>
      <w:szCs w:val="32"/>
    </w:rPr>
  </w:style>
  <w:style w:type="paragraph" w:styleId="1Hoofdstuktitel" w:customStyle="1">
    <w:name w:val="1 Hoofdstuktitel"/>
    <w:basedOn w:val="Titre1"/>
    <w:next w:val="4Lopendetekst"/>
    <w:qFormat/>
    <w:rsid w:val="00770ED5"/>
    <w:pPr>
      <w:pageBreakBefore/>
      <w:numPr>
        <w:numId w:val="29"/>
      </w:numPr>
      <w:spacing w:before="0" w:after="200" w:line="280" w:lineRule="exact"/>
    </w:pPr>
    <w:rPr>
      <w:rFonts w:ascii="Trebuchet MS" w:hAnsi="Trebuchet MS"/>
      <w:color w:val="ABA700"/>
      <w:sz w:val="28"/>
      <w:szCs w:val="36"/>
    </w:rPr>
  </w:style>
  <w:style w:type="paragraph" w:styleId="2Paragraaftitel" w:customStyle="1">
    <w:name w:val="2 Paragraaftitel"/>
    <w:basedOn w:val="Titre2"/>
    <w:next w:val="4Lopendetekst"/>
    <w:qFormat/>
    <w:rsid w:val="00ED51A1"/>
    <w:pPr>
      <w:numPr>
        <w:ilvl w:val="1"/>
        <w:numId w:val="29"/>
      </w:numPr>
      <w:spacing w:before="560" w:after="280"/>
    </w:pPr>
    <w:rPr>
      <w:rFonts w:ascii="Trebuchet MS" w:hAnsi="Trebuchet MS"/>
      <w:color w:val="auto"/>
      <w:sz w:val="24"/>
      <w:szCs w:val="24"/>
    </w:rPr>
  </w:style>
  <w:style w:type="paragraph" w:styleId="Subparagraaf" w:customStyle="1">
    <w:name w:val="Subparagraaf"/>
    <w:basedOn w:val="Titre3"/>
    <w:next w:val="4Lopendetekst"/>
    <w:rsid w:val="00477931"/>
    <w:pPr>
      <w:numPr>
        <w:ilvl w:val="2"/>
        <w:numId w:val="25"/>
      </w:numPr>
      <w:spacing w:before="280" w:after="280" w:line="280" w:lineRule="exact"/>
    </w:pPr>
    <w:rPr>
      <w:rFonts w:ascii="Trebuchet MS" w:hAnsi="Trebuchet MS"/>
      <w:color w:val="747D84"/>
      <w:sz w:val="20"/>
      <w:szCs w:val="20"/>
    </w:rPr>
  </w:style>
  <w:style w:type="paragraph" w:styleId="5opsommingbullets" w:customStyle="1">
    <w:name w:val="5 opsomming bullets"/>
    <w:qFormat/>
    <w:rsid w:val="00F24AA5"/>
    <w:pPr>
      <w:numPr>
        <w:numId w:val="3"/>
      </w:numPr>
      <w:spacing w:line="280" w:lineRule="exact"/>
      <w:ind w:left="1066" w:hanging="357"/>
      <w:jc w:val="both"/>
    </w:pPr>
    <w:rPr>
      <w:rFonts w:ascii="Georgia" w:hAnsi="Georgia"/>
      <w:sz w:val="20"/>
      <w:szCs w:val="36"/>
    </w:rPr>
  </w:style>
  <w:style w:type="table" w:styleId="Lichtearcering1" w:customStyle="1">
    <w:name w:val="Lichte arcering1"/>
    <w:basedOn w:val="TableauNormal"/>
    <w:uiPriority w:val="60"/>
    <w:rsid w:val="00392012"/>
    <w:rPr>
      <w:color w:val="807C00" w:themeColor="text1" w:themeShade="BF"/>
    </w:rPr>
    <w:tblPr>
      <w:tblStyleRowBandSize w:val="1"/>
      <w:tblStyleColBandSize w:val="1"/>
      <w:tblBorders>
        <w:top w:val="single" w:color="ABA700" w:themeColor="text1" w:sz="8" w:space="0"/>
        <w:bottom w:val="single" w:color="ABA700" w:themeColor="text1" w:sz="8" w:space="0"/>
      </w:tblBorders>
    </w:tblPr>
    <w:tblStylePr w:type="firstRow">
      <w:pPr>
        <w:spacing w:before="0" w:after="0" w:line="240" w:lineRule="auto"/>
      </w:pPr>
      <w:rPr>
        <w:b/>
        <w:bCs/>
      </w:rPr>
      <w:tblPr/>
      <w:tcPr>
        <w:tcBorders>
          <w:top w:val="single" w:color="ABA700" w:themeColor="text1" w:sz="8" w:space="0"/>
          <w:left w:val="nil"/>
          <w:bottom w:val="single" w:color="ABA700" w:themeColor="text1" w:sz="8" w:space="0"/>
          <w:right w:val="nil"/>
          <w:insideH w:val="nil"/>
          <w:insideV w:val="nil"/>
        </w:tcBorders>
      </w:tcPr>
    </w:tblStylePr>
    <w:tblStylePr w:type="lastRow">
      <w:pPr>
        <w:spacing w:before="0" w:after="0" w:line="240" w:lineRule="auto"/>
      </w:pPr>
      <w:rPr>
        <w:b/>
        <w:bCs/>
      </w:rPr>
      <w:tblPr/>
      <w:tcPr>
        <w:tcBorders>
          <w:top w:val="single" w:color="ABA700" w:themeColor="text1" w:sz="8" w:space="0"/>
          <w:left w:val="nil"/>
          <w:bottom w:val="single" w:color="ABA7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DAB" w:themeFill="text1" w:themeFillTint="3F"/>
      </w:tcPr>
    </w:tblStylePr>
    <w:tblStylePr w:type="band1Horz">
      <w:tblPr/>
      <w:tcPr>
        <w:tcBorders>
          <w:left w:val="nil"/>
          <w:right w:val="nil"/>
          <w:insideH w:val="nil"/>
          <w:insideV w:val="nil"/>
        </w:tcBorders>
        <w:shd w:val="clear" w:color="auto" w:fill="FFFDAB" w:themeFill="text1" w:themeFillTint="3F"/>
      </w:tcPr>
    </w:tblStylePr>
  </w:style>
  <w:style w:type="table" w:styleId="Trameclaire-Accent2">
    <w:name w:val="Light Shading Accent 2"/>
    <w:basedOn w:val="TableauNormal"/>
    <w:uiPriority w:val="60"/>
    <w:rsid w:val="00392012"/>
    <w:rPr>
      <w:color w:val="FFEE72" w:themeColor="accent2" w:themeShade="BF"/>
    </w:rPr>
    <w:tblPr>
      <w:tblStyleRowBandSize w:val="1"/>
      <w:tblStyleColBandSize w:val="1"/>
      <w:tblBorders>
        <w:top w:val="single" w:color="FFFDEE" w:themeColor="accent2" w:sz="8" w:space="0"/>
        <w:bottom w:val="single" w:color="FFFDEE" w:themeColor="accent2" w:sz="8" w:space="0"/>
      </w:tblBorders>
    </w:tblPr>
    <w:tblStylePr w:type="firstRow">
      <w:pPr>
        <w:spacing w:before="0" w:after="0" w:line="240" w:lineRule="auto"/>
      </w:pPr>
      <w:rPr>
        <w:b/>
        <w:bCs/>
      </w:rPr>
      <w:tblPr/>
      <w:tcPr>
        <w:tcBorders>
          <w:top w:val="single" w:color="FFFDEE" w:themeColor="accent2" w:sz="8" w:space="0"/>
          <w:left w:val="nil"/>
          <w:bottom w:val="single" w:color="FFFDEE" w:themeColor="accent2" w:sz="8" w:space="0"/>
          <w:right w:val="nil"/>
          <w:insideH w:val="nil"/>
          <w:insideV w:val="nil"/>
        </w:tcBorders>
      </w:tcPr>
    </w:tblStylePr>
    <w:tblStylePr w:type="lastRow">
      <w:pPr>
        <w:spacing w:before="0" w:after="0" w:line="240" w:lineRule="auto"/>
      </w:pPr>
      <w:rPr>
        <w:b/>
        <w:bCs/>
      </w:rPr>
      <w:tblPr/>
      <w:tcPr>
        <w:tcBorders>
          <w:top w:val="single" w:color="FFFDEE" w:themeColor="accent2" w:sz="8" w:space="0"/>
          <w:left w:val="nil"/>
          <w:bottom w:val="single" w:color="FFFDEE"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EFA" w:themeFill="accent2" w:themeFillTint="3F"/>
      </w:tcPr>
    </w:tblStylePr>
    <w:tblStylePr w:type="band1Horz">
      <w:tblPr/>
      <w:tcPr>
        <w:tcBorders>
          <w:left w:val="nil"/>
          <w:right w:val="nil"/>
          <w:insideH w:val="nil"/>
          <w:insideV w:val="nil"/>
        </w:tcBorders>
        <w:shd w:val="clear" w:color="auto" w:fill="FFFEFA" w:themeFill="accent2" w:themeFillTint="3F"/>
      </w:tcPr>
    </w:tblStylePr>
  </w:style>
  <w:style w:type="table" w:styleId="Grilledutableau">
    <w:name w:val="Table Grid"/>
    <w:basedOn w:val="TableauNormal"/>
    <w:uiPriority w:val="59"/>
    <w:rsid w:val="004D4B3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umrodepage">
    <w:name w:val="page number"/>
    <w:basedOn w:val="Policepardfaut"/>
    <w:uiPriority w:val="99"/>
    <w:semiHidden/>
    <w:unhideWhenUsed/>
    <w:rsid w:val="00EF3D1A"/>
  </w:style>
  <w:style w:type="paragraph" w:styleId="kadertekstgrijs" w:customStyle="1">
    <w:name w:val="kadertekst grijs"/>
    <w:basedOn w:val="Normal"/>
    <w:qFormat/>
    <w:rsid w:val="00ED51A1"/>
    <w:pPr>
      <w:pBdr>
        <w:top w:val="single" w:color="auto" w:sz="2" w:space="10"/>
        <w:left w:val="single" w:color="auto" w:sz="2" w:space="10"/>
        <w:bottom w:val="single" w:color="auto" w:sz="2" w:space="10"/>
        <w:right w:val="single" w:color="auto" w:sz="2" w:space="10"/>
      </w:pBdr>
      <w:shd w:val="clear" w:color="auto" w:fill="E0E0E0"/>
      <w:tabs>
        <w:tab w:val="left" w:pos="8364"/>
      </w:tabs>
      <w:spacing w:line="280" w:lineRule="exact"/>
      <w:ind w:left="709"/>
    </w:pPr>
    <w:rPr>
      <w:rFonts w:ascii="Trebuchet MS" w:hAnsi="Trebuchet MS"/>
      <w:sz w:val="20"/>
      <w:szCs w:val="20"/>
    </w:rPr>
  </w:style>
  <w:style w:type="paragraph" w:styleId="kadertekstkleur" w:customStyle="1">
    <w:name w:val="kadertekst kleur"/>
    <w:basedOn w:val="kadertekstgrijs"/>
    <w:qFormat/>
    <w:rsid w:val="00ED51A1"/>
    <w:pPr>
      <w:pBdr>
        <w:top w:val="single" w:color="ABA700" w:sz="2" w:space="10"/>
        <w:left w:val="single" w:color="ABA700" w:sz="2" w:space="10"/>
        <w:bottom w:val="single" w:color="ABA700" w:sz="2" w:space="10"/>
        <w:right w:val="single" w:color="ABA700" w:sz="2" w:space="10"/>
      </w:pBdr>
      <w:shd w:val="clear" w:color="auto" w:fill="E4E89A"/>
    </w:pPr>
  </w:style>
  <w:style w:type="character" w:styleId="Titre7Car" w:customStyle="1">
    <w:name w:val="Titre 7 Car"/>
    <w:basedOn w:val="Policepardfaut"/>
    <w:link w:val="Titre7"/>
    <w:uiPriority w:val="9"/>
    <w:semiHidden/>
    <w:rsid w:val="00A36153"/>
    <w:rPr>
      <w:rFonts w:asciiTheme="majorHAnsi" w:hAnsiTheme="majorHAnsi" w:eastAsiaTheme="majorEastAsia" w:cstheme="majorBidi"/>
      <w:i/>
      <w:iCs/>
      <w:color w:val="FFF901" w:themeColor="text1" w:themeTint="BF"/>
    </w:rPr>
  </w:style>
  <w:style w:type="table" w:styleId="Trameclaire-Accent3">
    <w:name w:val="Light Shading Accent 3"/>
    <w:basedOn w:val="TableauNormal"/>
    <w:uiPriority w:val="60"/>
    <w:rsid w:val="00392012"/>
    <w:rPr>
      <w:color w:val="6C923F" w:themeColor="accent3" w:themeShade="BF"/>
    </w:rPr>
    <w:tblPr>
      <w:tblStyleRowBandSize w:val="1"/>
      <w:tblStyleColBandSize w:val="1"/>
      <w:tblBorders>
        <w:top w:val="single" w:color="90BA5F" w:themeColor="accent3" w:sz="8" w:space="0"/>
        <w:bottom w:val="single" w:color="90BA5F" w:themeColor="accent3" w:sz="8" w:space="0"/>
      </w:tblBorders>
    </w:tblPr>
    <w:tblStylePr w:type="firstRow">
      <w:pPr>
        <w:spacing w:before="0" w:after="0" w:line="240" w:lineRule="auto"/>
      </w:pPr>
      <w:rPr>
        <w:b/>
        <w:bCs/>
      </w:rPr>
      <w:tblPr/>
      <w:tcPr>
        <w:tcBorders>
          <w:top w:val="single" w:color="90BA5F" w:themeColor="accent3" w:sz="8" w:space="0"/>
          <w:left w:val="nil"/>
          <w:bottom w:val="single" w:color="90BA5F" w:themeColor="accent3" w:sz="8" w:space="0"/>
          <w:right w:val="nil"/>
          <w:insideH w:val="nil"/>
          <w:insideV w:val="nil"/>
        </w:tcBorders>
      </w:tcPr>
    </w:tblStylePr>
    <w:tblStylePr w:type="lastRow">
      <w:pPr>
        <w:spacing w:before="0" w:after="0" w:line="240" w:lineRule="auto"/>
      </w:pPr>
      <w:rPr>
        <w:b/>
        <w:bCs/>
      </w:rPr>
      <w:tblPr/>
      <w:tcPr>
        <w:tcBorders>
          <w:top w:val="single" w:color="90BA5F" w:themeColor="accent3" w:sz="8" w:space="0"/>
          <w:left w:val="nil"/>
          <w:bottom w:val="single" w:color="90BA5F"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EED7" w:themeFill="accent3" w:themeFillTint="3F"/>
      </w:tcPr>
    </w:tblStylePr>
    <w:tblStylePr w:type="band1Horz">
      <w:tblPr/>
      <w:tcPr>
        <w:tcBorders>
          <w:left w:val="nil"/>
          <w:right w:val="nil"/>
          <w:insideH w:val="nil"/>
          <w:insideV w:val="nil"/>
        </w:tcBorders>
        <w:shd w:val="clear" w:color="auto" w:fill="E3EED7" w:themeFill="accent3" w:themeFillTint="3F"/>
      </w:tcPr>
    </w:tblStylePr>
  </w:style>
  <w:style w:type="table" w:styleId="Trameclaire-Accent6">
    <w:name w:val="Light Shading Accent 6"/>
    <w:basedOn w:val="TableauNormal"/>
    <w:uiPriority w:val="60"/>
    <w:rsid w:val="00392012"/>
    <w:rPr>
      <w:color w:val="D56489" w:themeColor="accent6" w:themeShade="BF"/>
    </w:rPr>
    <w:tblPr>
      <w:tblStyleRowBandSize w:val="1"/>
      <w:tblStyleColBandSize w:val="1"/>
      <w:tblBorders>
        <w:top w:val="single" w:color="ECB8C9" w:themeColor="accent6" w:sz="8" w:space="0"/>
        <w:bottom w:val="single" w:color="ECB8C9" w:themeColor="accent6" w:sz="8" w:space="0"/>
      </w:tblBorders>
    </w:tblPr>
    <w:tblStylePr w:type="firstRow">
      <w:pPr>
        <w:spacing w:before="0" w:after="0" w:line="240" w:lineRule="auto"/>
      </w:pPr>
      <w:rPr>
        <w:b/>
        <w:bCs/>
      </w:rPr>
      <w:tblPr/>
      <w:tcPr>
        <w:tcBorders>
          <w:top w:val="single" w:color="ECB8C9" w:themeColor="accent6" w:sz="8" w:space="0"/>
          <w:left w:val="nil"/>
          <w:bottom w:val="single" w:color="ECB8C9" w:themeColor="accent6" w:sz="8" w:space="0"/>
          <w:right w:val="nil"/>
          <w:insideH w:val="nil"/>
          <w:insideV w:val="nil"/>
        </w:tcBorders>
      </w:tcPr>
    </w:tblStylePr>
    <w:tblStylePr w:type="lastRow">
      <w:pPr>
        <w:spacing w:before="0" w:after="0" w:line="240" w:lineRule="auto"/>
      </w:pPr>
      <w:rPr>
        <w:b/>
        <w:bCs/>
      </w:rPr>
      <w:tblPr/>
      <w:tcPr>
        <w:tcBorders>
          <w:top w:val="single" w:color="ECB8C9" w:themeColor="accent6" w:sz="8" w:space="0"/>
          <w:left w:val="nil"/>
          <w:bottom w:val="single" w:color="ECB8C9"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DF1" w:themeFill="accent6" w:themeFillTint="3F"/>
      </w:tcPr>
    </w:tblStylePr>
    <w:tblStylePr w:type="band1Horz">
      <w:tblPr/>
      <w:tcPr>
        <w:tcBorders>
          <w:left w:val="nil"/>
          <w:right w:val="nil"/>
          <w:insideH w:val="nil"/>
          <w:insideV w:val="nil"/>
        </w:tcBorders>
        <w:shd w:val="clear" w:color="auto" w:fill="FAEDF1" w:themeFill="accent6" w:themeFillTint="3F"/>
      </w:tcPr>
    </w:tblStylePr>
  </w:style>
  <w:style w:type="table" w:styleId="Lichtelijst1" w:customStyle="1">
    <w:name w:val="Lichte lijst1"/>
    <w:basedOn w:val="TableauNormal"/>
    <w:uiPriority w:val="61"/>
    <w:rsid w:val="00392012"/>
    <w:tblPr>
      <w:tblStyleRowBandSize w:val="1"/>
      <w:tblStyleColBandSize w:val="1"/>
      <w:tblBorders>
        <w:top w:val="single" w:color="ABA700" w:themeColor="text1" w:sz="8" w:space="0"/>
        <w:left w:val="single" w:color="ABA700" w:themeColor="text1" w:sz="8" w:space="0"/>
        <w:bottom w:val="single" w:color="ABA700" w:themeColor="text1" w:sz="8" w:space="0"/>
        <w:right w:val="single" w:color="ABA700" w:themeColor="text1" w:sz="8" w:space="0"/>
      </w:tblBorders>
    </w:tblPr>
    <w:tblStylePr w:type="firstRow">
      <w:pPr>
        <w:spacing w:before="0" w:after="0" w:line="240" w:lineRule="auto"/>
      </w:pPr>
      <w:rPr>
        <w:b/>
        <w:bCs/>
        <w:color w:val="C7D100" w:themeColor="background1"/>
      </w:rPr>
      <w:tblPr/>
      <w:tcPr>
        <w:shd w:val="clear" w:color="auto" w:fill="ABA700" w:themeFill="text1"/>
      </w:tcPr>
    </w:tblStylePr>
    <w:tblStylePr w:type="lastRow">
      <w:pPr>
        <w:spacing w:before="0" w:after="0" w:line="240" w:lineRule="auto"/>
      </w:pPr>
      <w:rPr>
        <w:b/>
        <w:bCs/>
      </w:rPr>
      <w:tblPr/>
      <w:tcPr>
        <w:tcBorders>
          <w:top w:val="double" w:color="ABA700" w:themeColor="text1" w:sz="6" w:space="0"/>
          <w:left w:val="single" w:color="ABA700" w:themeColor="text1" w:sz="8" w:space="0"/>
          <w:bottom w:val="single" w:color="ABA700" w:themeColor="text1" w:sz="8" w:space="0"/>
          <w:right w:val="single" w:color="ABA700" w:themeColor="text1" w:sz="8" w:space="0"/>
        </w:tcBorders>
      </w:tcPr>
    </w:tblStylePr>
    <w:tblStylePr w:type="firstCol">
      <w:rPr>
        <w:b/>
        <w:bCs/>
      </w:rPr>
    </w:tblStylePr>
    <w:tblStylePr w:type="lastCol">
      <w:rPr>
        <w:b/>
        <w:bCs/>
      </w:rPr>
    </w:tblStylePr>
    <w:tblStylePr w:type="band1Vert">
      <w:tblPr/>
      <w:tcPr>
        <w:tcBorders>
          <w:top w:val="single" w:color="ABA700" w:themeColor="text1" w:sz="8" w:space="0"/>
          <w:left w:val="single" w:color="ABA700" w:themeColor="text1" w:sz="8" w:space="0"/>
          <w:bottom w:val="single" w:color="ABA700" w:themeColor="text1" w:sz="8" w:space="0"/>
          <w:right w:val="single" w:color="ABA700" w:themeColor="text1" w:sz="8" w:space="0"/>
        </w:tcBorders>
      </w:tcPr>
    </w:tblStylePr>
    <w:tblStylePr w:type="band1Horz">
      <w:tblPr/>
      <w:tcPr>
        <w:tcBorders>
          <w:top w:val="single" w:color="ABA700" w:themeColor="text1" w:sz="8" w:space="0"/>
          <w:left w:val="single" w:color="ABA700" w:themeColor="text1" w:sz="8" w:space="0"/>
          <w:bottom w:val="single" w:color="ABA700" w:themeColor="text1" w:sz="8" w:space="0"/>
          <w:right w:val="single" w:color="ABA700" w:themeColor="text1" w:sz="8" w:space="0"/>
        </w:tcBorders>
      </w:tcPr>
    </w:tblStylePr>
  </w:style>
  <w:style w:type="table" w:styleId="Lichtelijst-accent11" w:customStyle="1">
    <w:name w:val="Lichte lijst - accent 11"/>
    <w:basedOn w:val="TableauNormal"/>
    <w:uiPriority w:val="61"/>
    <w:rsid w:val="00392012"/>
    <w:tblPr>
      <w:tblStyleRowBandSize w:val="1"/>
      <w:tblStyleColBandSize w:val="1"/>
      <w:tblBorders>
        <w:top w:val="single" w:color="E4E89A" w:themeColor="accent1" w:sz="8" w:space="0"/>
        <w:left w:val="single" w:color="E4E89A" w:themeColor="accent1" w:sz="8" w:space="0"/>
        <w:bottom w:val="single" w:color="E4E89A" w:themeColor="accent1" w:sz="8" w:space="0"/>
        <w:right w:val="single" w:color="E4E89A" w:themeColor="accent1" w:sz="8" w:space="0"/>
      </w:tblBorders>
    </w:tblPr>
    <w:tblStylePr w:type="firstRow">
      <w:pPr>
        <w:spacing w:before="0" w:after="0" w:line="240" w:lineRule="auto"/>
      </w:pPr>
      <w:rPr>
        <w:b/>
        <w:bCs/>
        <w:color w:val="C7D100" w:themeColor="background1"/>
      </w:rPr>
      <w:tblPr/>
      <w:tcPr>
        <w:shd w:val="clear" w:color="auto" w:fill="E4E89A" w:themeFill="accent1"/>
      </w:tcPr>
    </w:tblStylePr>
    <w:tblStylePr w:type="lastRow">
      <w:pPr>
        <w:spacing w:before="0" w:after="0" w:line="240" w:lineRule="auto"/>
      </w:pPr>
      <w:rPr>
        <w:b/>
        <w:bCs/>
      </w:rPr>
      <w:tblPr/>
      <w:tcPr>
        <w:tcBorders>
          <w:top w:val="double" w:color="E4E89A" w:themeColor="accent1" w:sz="6" w:space="0"/>
          <w:left w:val="single" w:color="E4E89A" w:themeColor="accent1" w:sz="8" w:space="0"/>
          <w:bottom w:val="single" w:color="E4E89A" w:themeColor="accent1" w:sz="8" w:space="0"/>
          <w:right w:val="single" w:color="E4E89A" w:themeColor="accent1" w:sz="8" w:space="0"/>
        </w:tcBorders>
      </w:tcPr>
    </w:tblStylePr>
    <w:tblStylePr w:type="firstCol">
      <w:rPr>
        <w:b/>
        <w:bCs/>
      </w:rPr>
    </w:tblStylePr>
    <w:tblStylePr w:type="lastCol">
      <w:rPr>
        <w:b/>
        <w:bCs/>
      </w:rPr>
    </w:tblStylePr>
    <w:tblStylePr w:type="band1Vert">
      <w:tblPr/>
      <w:tcPr>
        <w:tcBorders>
          <w:top w:val="single" w:color="E4E89A" w:themeColor="accent1" w:sz="8" w:space="0"/>
          <w:left w:val="single" w:color="E4E89A" w:themeColor="accent1" w:sz="8" w:space="0"/>
          <w:bottom w:val="single" w:color="E4E89A" w:themeColor="accent1" w:sz="8" w:space="0"/>
          <w:right w:val="single" w:color="E4E89A" w:themeColor="accent1" w:sz="8" w:space="0"/>
        </w:tcBorders>
      </w:tcPr>
    </w:tblStylePr>
    <w:tblStylePr w:type="band1Horz">
      <w:tblPr/>
      <w:tcPr>
        <w:tcBorders>
          <w:top w:val="single" w:color="E4E89A" w:themeColor="accent1" w:sz="8" w:space="0"/>
          <w:left w:val="single" w:color="E4E89A" w:themeColor="accent1" w:sz="8" w:space="0"/>
          <w:bottom w:val="single" w:color="E4E89A" w:themeColor="accent1" w:sz="8" w:space="0"/>
          <w:right w:val="single" w:color="E4E89A" w:themeColor="accent1" w:sz="8" w:space="0"/>
        </w:tcBorders>
      </w:tcPr>
    </w:tblStylePr>
  </w:style>
  <w:style w:type="table" w:styleId="Listeclaire-Accent6">
    <w:name w:val="Light List Accent 6"/>
    <w:basedOn w:val="TableauNormal"/>
    <w:uiPriority w:val="61"/>
    <w:rsid w:val="00392012"/>
    <w:tblPr>
      <w:tblStyleRowBandSize w:val="1"/>
      <w:tblStyleColBandSize w:val="1"/>
      <w:tblBorders>
        <w:top w:val="single" w:color="ECB8C9" w:themeColor="accent6" w:sz="8" w:space="0"/>
        <w:left w:val="single" w:color="ECB8C9" w:themeColor="accent6" w:sz="8" w:space="0"/>
        <w:bottom w:val="single" w:color="ECB8C9" w:themeColor="accent6" w:sz="8" w:space="0"/>
        <w:right w:val="single" w:color="ECB8C9" w:themeColor="accent6" w:sz="8" w:space="0"/>
      </w:tblBorders>
    </w:tblPr>
    <w:tblStylePr w:type="firstRow">
      <w:pPr>
        <w:spacing w:before="0" w:after="0" w:line="240" w:lineRule="auto"/>
      </w:pPr>
      <w:rPr>
        <w:b/>
        <w:bCs/>
        <w:color w:val="C7D100" w:themeColor="background1"/>
      </w:rPr>
      <w:tblPr/>
      <w:tcPr>
        <w:shd w:val="clear" w:color="auto" w:fill="ECB8C9" w:themeFill="accent6"/>
      </w:tcPr>
    </w:tblStylePr>
    <w:tblStylePr w:type="lastRow">
      <w:pPr>
        <w:spacing w:before="0" w:after="0" w:line="240" w:lineRule="auto"/>
      </w:pPr>
      <w:rPr>
        <w:b/>
        <w:bCs/>
      </w:rPr>
      <w:tblPr/>
      <w:tcPr>
        <w:tcBorders>
          <w:top w:val="double" w:color="ECB8C9" w:themeColor="accent6" w:sz="6" w:space="0"/>
          <w:left w:val="single" w:color="ECB8C9" w:themeColor="accent6" w:sz="8" w:space="0"/>
          <w:bottom w:val="single" w:color="ECB8C9" w:themeColor="accent6" w:sz="8" w:space="0"/>
          <w:right w:val="single" w:color="ECB8C9" w:themeColor="accent6" w:sz="8" w:space="0"/>
        </w:tcBorders>
      </w:tcPr>
    </w:tblStylePr>
    <w:tblStylePr w:type="firstCol">
      <w:rPr>
        <w:b/>
        <w:bCs/>
      </w:rPr>
    </w:tblStylePr>
    <w:tblStylePr w:type="lastCol">
      <w:rPr>
        <w:b/>
        <w:bCs/>
      </w:rPr>
    </w:tblStylePr>
    <w:tblStylePr w:type="band1Vert">
      <w:tblPr/>
      <w:tcPr>
        <w:tcBorders>
          <w:top w:val="single" w:color="ECB8C9" w:themeColor="accent6" w:sz="8" w:space="0"/>
          <w:left w:val="single" w:color="ECB8C9" w:themeColor="accent6" w:sz="8" w:space="0"/>
          <w:bottom w:val="single" w:color="ECB8C9" w:themeColor="accent6" w:sz="8" w:space="0"/>
          <w:right w:val="single" w:color="ECB8C9" w:themeColor="accent6" w:sz="8" w:space="0"/>
        </w:tcBorders>
      </w:tcPr>
    </w:tblStylePr>
    <w:tblStylePr w:type="band1Horz">
      <w:tblPr/>
      <w:tcPr>
        <w:tcBorders>
          <w:top w:val="single" w:color="ECB8C9" w:themeColor="accent6" w:sz="8" w:space="0"/>
          <w:left w:val="single" w:color="ECB8C9" w:themeColor="accent6" w:sz="8" w:space="0"/>
          <w:bottom w:val="single" w:color="ECB8C9" w:themeColor="accent6" w:sz="8" w:space="0"/>
          <w:right w:val="single" w:color="ECB8C9" w:themeColor="accent6" w:sz="8" w:space="0"/>
        </w:tcBorders>
      </w:tcPr>
    </w:tblStylePr>
  </w:style>
  <w:style w:type="table" w:styleId="Grilleclaire-Accent4">
    <w:name w:val="Light Grid Accent 4"/>
    <w:basedOn w:val="TableauNormal"/>
    <w:uiPriority w:val="62"/>
    <w:rsid w:val="00392012"/>
    <w:tblPr>
      <w:tblStyleRowBandSize w:val="1"/>
      <w:tblStyleColBandSize w:val="1"/>
      <w:tblBorders>
        <w:top w:val="single" w:color="674583" w:themeColor="accent4" w:sz="8" w:space="0"/>
        <w:left w:val="single" w:color="674583" w:themeColor="accent4" w:sz="8" w:space="0"/>
        <w:bottom w:val="single" w:color="674583" w:themeColor="accent4" w:sz="8" w:space="0"/>
        <w:right w:val="single" w:color="674583" w:themeColor="accent4" w:sz="8" w:space="0"/>
        <w:insideH w:val="single" w:color="674583" w:themeColor="accent4" w:sz="8" w:space="0"/>
        <w:insideV w:val="single" w:color="674583"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674583" w:themeColor="accent4" w:sz="8" w:space="0"/>
          <w:left w:val="single" w:color="674583" w:themeColor="accent4" w:sz="8" w:space="0"/>
          <w:bottom w:val="single" w:color="674583" w:themeColor="accent4" w:sz="18" w:space="0"/>
          <w:right w:val="single" w:color="674583" w:themeColor="accent4" w:sz="8" w:space="0"/>
          <w:insideH w:val="nil"/>
          <w:insideV w:val="single" w:color="674583"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674583" w:themeColor="accent4" w:sz="6" w:space="0"/>
          <w:left w:val="single" w:color="674583" w:themeColor="accent4" w:sz="8" w:space="0"/>
          <w:bottom w:val="single" w:color="674583" w:themeColor="accent4" w:sz="8" w:space="0"/>
          <w:right w:val="single" w:color="674583" w:themeColor="accent4" w:sz="8" w:space="0"/>
          <w:insideH w:val="nil"/>
          <w:insideV w:val="single" w:color="674583"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674583" w:themeColor="accent4" w:sz="8" w:space="0"/>
          <w:left w:val="single" w:color="674583" w:themeColor="accent4" w:sz="8" w:space="0"/>
          <w:bottom w:val="single" w:color="674583" w:themeColor="accent4" w:sz="8" w:space="0"/>
          <w:right w:val="single" w:color="674583" w:themeColor="accent4" w:sz="8" w:space="0"/>
        </w:tcBorders>
      </w:tcPr>
    </w:tblStylePr>
    <w:tblStylePr w:type="band1Vert">
      <w:tblPr/>
      <w:tcPr>
        <w:tcBorders>
          <w:top w:val="single" w:color="674583" w:themeColor="accent4" w:sz="8" w:space="0"/>
          <w:left w:val="single" w:color="674583" w:themeColor="accent4" w:sz="8" w:space="0"/>
          <w:bottom w:val="single" w:color="674583" w:themeColor="accent4" w:sz="8" w:space="0"/>
          <w:right w:val="single" w:color="674583" w:themeColor="accent4" w:sz="8" w:space="0"/>
        </w:tcBorders>
        <w:shd w:val="clear" w:color="auto" w:fill="D9CCE4" w:themeFill="accent4" w:themeFillTint="3F"/>
      </w:tcPr>
    </w:tblStylePr>
    <w:tblStylePr w:type="band1Horz">
      <w:tblPr/>
      <w:tcPr>
        <w:tcBorders>
          <w:top w:val="single" w:color="674583" w:themeColor="accent4" w:sz="8" w:space="0"/>
          <w:left w:val="single" w:color="674583" w:themeColor="accent4" w:sz="8" w:space="0"/>
          <w:bottom w:val="single" w:color="674583" w:themeColor="accent4" w:sz="8" w:space="0"/>
          <w:right w:val="single" w:color="674583" w:themeColor="accent4" w:sz="8" w:space="0"/>
          <w:insideV w:val="single" w:color="674583" w:themeColor="accent4" w:sz="8" w:space="0"/>
        </w:tcBorders>
        <w:shd w:val="clear" w:color="auto" w:fill="D9CCE4" w:themeFill="accent4" w:themeFillTint="3F"/>
      </w:tcPr>
    </w:tblStylePr>
    <w:tblStylePr w:type="band2Horz">
      <w:tblPr/>
      <w:tcPr>
        <w:tcBorders>
          <w:top w:val="single" w:color="674583" w:themeColor="accent4" w:sz="8" w:space="0"/>
          <w:left w:val="single" w:color="674583" w:themeColor="accent4" w:sz="8" w:space="0"/>
          <w:bottom w:val="single" w:color="674583" w:themeColor="accent4" w:sz="8" w:space="0"/>
          <w:right w:val="single" w:color="674583" w:themeColor="accent4" w:sz="8" w:space="0"/>
          <w:insideV w:val="single" w:color="674583" w:themeColor="accent4" w:sz="8" w:space="0"/>
        </w:tcBorders>
      </w:tcPr>
    </w:tblStylePr>
  </w:style>
  <w:style w:type="paragraph" w:styleId="6opsommingcijfers" w:customStyle="1">
    <w:name w:val="6 opsomming cijfers"/>
    <w:basedOn w:val="5opsommingbullets"/>
    <w:qFormat/>
    <w:rsid w:val="00F45266"/>
    <w:pPr>
      <w:numPr>
        <w:numId w:val="16"/>
      </w:numPr>
    </w:pPr>
  </w:style>
  <w:style w:type="paragraph" w:styleId="Textedebulles">
    <w:name w:val="Balloon Text"/>
    <w:basedOn w:val="Normal"/>
    <w:link w:val="TextedebullesCar"/>
    <w:uiPriority w:val="99"/>
    <w:semiHidden/>
    <w:unhideWhenUsed/>
    <w:rsid w:val="00FD7AA9"/>
    <w:rPr>
      <w:rFonts w:ascii="Lucida Grande" w:hAnsi="Lucida Grande" w:cs="Lucida Grande"/>
      <w:sz w:val="18"/>
      <w:szCs w:val="18"/>
    </w:rPr>
  </w:style>
  <w:style w:type="character" w:styleId="TextedebullesCar" w:customStyle="1">
    <w:name w:val="Texte de bulles Car"/>
    <w:basedOn w:val="Policepardfaut"/>
    <w:link w:val="Textedebulles"/>
    <w:uiPriority w:val="99"/>
    <w:semiHidden/>
    <w:rsid w:val="00FD7AA9"/>
    <w:rPr>
      <w:rFonts w:ascii="Lucida Grande" w:hAnsi="Lucida Grande" w:cs="Lucida Grande"/>
      <w:sz w:val="18"/>
      <w:szCs w:val="18"/>
    </w:rPr>
  </w:style>
  <w:style w:type="paragraph" w:styleId="Koptekstrapport" w:customStyle="1">
    <w:name w:val="Koptekst rapport"/>
    <w:basedOn w:val="Normal"/>
    <w:rsid w:val="00A85F67"/>
    <w:pPr>
      <w:tabs>
        <w:tab w:val="center" w:pos="4536"/>
        <w:tab w:val="right" w:pos="9072"/>
      </w:tabs>
    </w:pPr>
    <w:rPr>
      <w:rFonts w:ascii="Trebuchet MS" w:hAnsi="Trebuchet MS"/>
      <w:b/>
      <w:bCs/>
      <w:color w:val="303880"/>
      <w:sz w:val="18"/>
      <w:szCs w:val="18"/>
    </w:rPr>
  </w:style>
  <w:style w:type="table" w:styleId="RAVONtabel" w:customStyle="1">
    <w:name w:val="RAVON tabel"/>
    <w:basedOn w:val="TableauNormal"/>
    <w:uiPriority w:val="99"/>
    <w:rsid w:val="00554F69"/>
    <w:pPr>
      <w:tabs>
        <w:tab w:val="left" w:pos="709"/>
      </w:tabs>
    </w:pPr>
    <w:rPr>
      <w:rFonts w:ascii="Trebuchet MS" w:hAnsi="Trebuchet MS"/>
      <w:sz w:val="18"/>
    </w:rPr>
    <w:tblPr>
      <w:tblStyleRowBandSize w:val="1"/>
      <w:tblInd w:w="709" w:type="dxa"/>
    </w:tblPr>
    <w:tblStylePr w:type="firstRow">
      <w:rPr>
        <w:rFonts w:ascii="Trebuchet MS" w:hAnsi="Trebuchet MS"/>
        <w:b w:val="0"/>
        <w:bCs/>
        <w:i w:val="0"/>
        <w:iCs w:val="0"/>
        <w:color w:val="FFFFFF"/>
      </w:rPr>
      <w:tblPr/>
      <w:tcPr>
        <w:tcBorders>
          <w:top w:val="nil"/>
          <w:left w:val="nil"/>
          <w:bottom w:val="nil"/>
          <w:right w:val="nil"/>
          <w:insideH w:val="nil"/>
          <w:insideV w:val="nil"/>
          <w:tl2br w:val="nil"/>
          <w:tr2bl w:val="nil"/>
        </w:tcBorders>
        <w:shd w:val="clear" w:color="auto" w:fill="F9B000"/>
      </w:tcPr>
    </w:tblStylePr>
    <w:tblStylePr w:type="lastRow">
      <w:rPr>
        <w:rFonts w:ascii="Trebuchet MS" w:hAnsi="Trebuchet MS"/>
      </w:rPr>
      <w:tblPr/>
      <w:tcPr>
        <w:tcBorders>
          <w:top w:val="nil"/>
          <w:left w:val="nil"/>
          <w:bottom w:val="nil"/>
          <w:right w:val="nil"/>
          <w:insideH w:val="nil"/>
          <w:insideV w:val="nil"/>
          <w:tl2br w:val="nil"/>
          <w:tr2bl w:val="nil"/>
        </w:tcBorders>
        <w:shd w:val="clear" w:color="auto" w:fill="F9B000"/>
      </w:tcPr>
    </w:tblStylePr>
    <w:tblStylePr w:type="firstCol">
      <w:rPr>
        <w:rFonts w:ascii="Trebuchet MS" w:hAnsi="Trebuchet MS"/>
        <w:b w:val="0"/>
        <w:sz w:val="18"/>
      </w:rPr>
    </w:tblStylePr>
    <w:tblStylePr w:type="band1Horz">
      <w:rPr>
        <w:rFonts w:ascii="Trebuchet MS" w:hAnsi="Trebuchet MS"/>
      </w:rPr>
      <w:tblPr/>
      <w:tcPr>
        <w:tcBorders>
          <w:top w:val="nil"/>
          <w:left w:val="nil"/>
          <w:bottom w:val="nil"/>
          <w:right w:val="nil"/>
          <w:insideH w:val="nil"/>
          <w:insideV w:val="nil"/>
          <w:tl2br w:val="nil"/>
          <w:tr2bl w:val="nil"/>
        </w:tcBorders>
        <w:shd w:val="clear" w:color="auto" w:fill="FFEFCA"/>
      </w:tcPr>
    </w:tblStylePr>
    <w:tblStylePr w:type="band2Horz">
      <w:rPr>
        <w:rFonts w:ascii="Trebuchet MS" w:hAnsi="Trebuchet MS"/>
      </w:rPr>
      <w:tblPr/>
      <w:tcPr>
        <w:tcBorders>
          <w:top w:val="nil"/>
          <w:left w:val="nil"/>
          <w:bottom w:val="nil"/>
          <w:right w:val="nil"/>
          <w:insideH w:val="nil"/>
          <w:insideV w:val="nil"/>
          <w:tl2br w:val="nil"/>
          <w:tr2bl w:val="nil"/>
        </w:tcBorders>
        <w:shd w:val="clear" w:color="auto" w:fill="FFD062"/>
      </w:tcPr>
    </w:tblStylePr>
  </w:style>
  <w:style w:type="paragraph" w:styleId="TM1">
    <w:name w:val="toc 1"/>
    <w:basedOn w:val="4Lopendetekst"/>
    <w:next w:val="Normal"/>
    <w:autoRedefine/>
    <w:uiPriority w:val="39"/>
    <w:unhideWhenUsed/>
    <w:qFormat/>
    <w:rsid w:val="00A40294"/>
    <w:pPr>
      <w:spacing w:before="240" w:after="120" w:line="240" w:lineRule="auto"/>
      <w:ind w:left="0"/>
      <w:jc w:val="left"/>
    </w:pPr>
    <w:rPr>
      <w:rFonts w:asciiTheme="minorHAnsi" w:hAnsiTheme="minorHAnsi" w:cstheme="minorHAnsi"/>
      <w:b/>
      <w:bCs/>
      <w:szCs w:val="20"/>
    </w:rPr>
  </w:style>
  <w:style w:type="paragraph" w:styleId="TM2">
    <w:name w:val="toc 2"/>
    <w:basedOn w:val="TM1"/>
    <w:next w:val="Normal"/>
    <w:autoRedefine/>
    <w:uiPriority w:val="39"/>
    <w:unhideWhenUsed/>
    <w:qFormat/>
    <w:rsid w:val="002C6E40"/>
    <w:pPr>
      <w:spacing w:before="120" w:after="0"/>
      <w:ind w:left="240"/>
    </w:pPr>
    <w:rPr>
      <w:b w:val="0"/>
      <w:bCs w:val="0"/>
      <w:i/>
      <w:iCs/>
    </w:rPr>
  </w:style>
  <w:style w:type="paragraph" w:styleId="TM3">
    <w:name w:val="toc 3"/>
    <w:basedOn w:val="4Lopendetekst"/>
    <w:next w:val="Normal"/>
    <w:autoRedefine/>
    <w:uiPriority w:val="39"/>
    <w:unhideWhenUsed/>
    <w:qFormat/>
    <w:rsid w:val="00A40294"/>
    <w:pPr>
      <w:spacing w:line="240" w:lineRule="auto"/>
      <w:ind w:left="480"/>
      <w:jc w:val="left"/>
    </w:pPr>
    <w:rPr>
      <w:rFonts w:asciiTheme="minorHAnsi" w:hAnsiTheme="minorHAnsi" w:cstheme="minorHAnsi"/>
      <w:szCs w:val="20"/>
    </w:rPr>
  </w:style>
  <w:style w:type="paragraph" w:styleId="TM4">
    <w:name w:val="toc 4"/>
    <w:basedOn w:val="TM2"/>
    <w:next w:val="Normal"/>
    <w:autoRedefine/>
    <w:uiPriority w:val="39"/>
    <w:unhideWhenUsed/>
    <w:qFormat/>
    <w:rsid w:val="005657D5"/>
    <w:pPr>
      <w:spacing w:before="0"/>
      <w:ind w:left="720"/>
    </w:pPr>
    <w:rPr>
      <w:i w:val="0"/>
      <w:iCs w:val="0"/>
    </w:rPr>
  </w:style>
  <w:style w:type="paragraph" w:styleId="TM5">
    <w:name w:val="toc 5"/>
    <w:basedOn w:val="Normal"/>
    <w:next w:val="Normal"/>
    <w:autoRedefine/>
    <w:uiPriority w:val="39"/>
    <w:unhideWhenUsed/>
    <w:rsid w:val="00125685"/>
    <w:pPr>
      <w:ind w:left="960"/>
    </w:pPr>
    <w:rPr>
      <w:rFonts w:cstheme="minorHAnsi"/>
      <w:sz w:val="20"/>
      <w:szCs w:val="20"/>
    </w:rPr>
  </w:style>
  <w:style w:type="paragraph" w:styleId="TM6">
    <w:name w:val="toc 6"/>
    <w:basedOn w:val="Normal"/>
    <w:next w:val="Normal"/>
    <w:autoRedefine/>
    <w:uiPriority w:val="39"/>
    <w:unhideWhenUsed/>
    <w:rsid w:val="00125685"/>
    <w:pPr>
      <w:ind w:left="1200"/>
    </w:pPr>
    <w:rPr>
      <w:rFonts w:cstheme="minorHAnsi"/>
      <w:sz w:val="20"/>
      <w:szCs w:val="20"/>
    </w:rPr>
  </w:style>
  <w:style w:type="paragraph" w:styleId="TM7">
    <w:name w:val="toc 7"/>
    <w:basedOn w:val="Normal"/>
    <w:next w:val="Normal"/>
    <w:autoRedefine/>
    <w:uiPriority w:val="39"/>
    <w:unhideWhenUsed/>
    <w:rsid w:val="00125685"/>
    <w:pPr>
      <w:ind w:left="1440"/>
    </w:pPr>
    <w:rPr>
      <w:rFonts w:cstheme="minorHAnsi"/>
      <w:sz w:val="20"/>
      <w:szCs w:val="20"/>
    </w:rPr>
  </w:style>
  <w:style w:type="paragraph" w:styleId="TM8">
    <w:name w:val="toc 8"/>
    <w:basedOn w:val="Normal"/>
    <w:next w:val="Normal"/>
    <w:autoRedefine/>
    <w:uiPriority w:val="39"/>
    <w:unhideWhenUsed/>
    <w:rsid w:val="00125685"/>
    <w:pPr>
      <w:ind w:left="1680"/>
    </w:pPr>
    <w:rPr>
      <w:rFonts w:cstheme="minorHAnsi"/>
      <w:sz w:val="20"/>
      <w:szCs w:val="20"/>
    </w:rPr>
  </w:style>
  <w:style w:type="paragraph" w:styleId="TM9">
    <w:name w:val="toc 9"/>
    <w:basedOn w:val="Normal"/>
    <w:next w:val="Normal"/>
    <w:autoRedefine/>
    <w:uiPriority w:val="39"/>
    <w:unhideWhenUsed/>
    <w:rsid w:val="00125685"/>
    <w:pPr>
      <w:ind w:left="1920"/>
    </w:pPr>
    <w:rPr>
      <w:rFonts w:cstheme="minorHAnsi"/>
      <w:sz w:val="20"/>
      <w:szCs w:val="20"/>
    </w:rPr>
  </w:style>
  <w:style w:type="paragraph" w:styleId="Colofon" w:customStyle="1">
    <w:name w:val="Colofon"/>
    <w:rsid w:val="00C965E5"/>
    <w:pPr>
      <w:spacing w:before="2000" w:after="280" w:line="280" w:lineRule="exact"/>
    </w:pPr>
    <w:rPr>
      <w:rFonts w:ascii="Trebuchet MS" w:hAnsi="Trebuchet MS" w:eastAsiaTheme="majorEastAsia" w:cstheme="majorBidi"/>
      <w:b/>
      <w:bCs/>
      <w:sz w:val="22"/>
      <w:szCs w:val="28"/>
    </w:rPr>
  </w:style>
  <w:style w:type="paragraph" w:styleId="Inhoudsopgavekop" w:customStyle="1">
    <w:name w:val="Inhoudsopgave kop"/>
    <w:rsid w:val="00416D6F"/>
    <w:pPr>
      <w:spacing w:after="560" w:line="280" w:lineRule="exact"/>
    </w:pPr>
    <w:rPr>
      <w:rFonts w:ascii="Trebuchet MS" w:hAnsi="Trebuchet MS" w:eastAsiaTheme="majorEastAsia" w:cstheme="majorBidi"/>
      <w:b/>
      <w:bCs/>
      <w:sz w:val="28"/>
      <w:szCs w:val="28"/>
    </w:rPr>
  </w:style>
  <w:style w:type="paragraph" w:styleId="Inhoudsopgave" w:customStyle="1">
    <w:name w:val="Inhoudsopgave"/>
    <w:basedOn w:val="TM1"/>
    <w:rsid w:val="006C62C3"/>
    <w:pPr>
      <w:tabs>
        <w:tab w:val="right" w:leader="dot" w:pos="8629"/>
      </w:tabs>
    </w:pPr>
  </w:style>
  <w:style w:type="character" w:styleId="Titre2Car" w:customStyle="1">
    <w:name w:val="Titre 2 Car"/>
    <w:basedOn w:val="Policepardfaut"/>
    <w:link w:val="Titre2"/>
    <w:uiPriority w:val="9"/>
    <w:semiHidden/>
    <w:rsid w:val="001E42F4"/>
    <w:rPr>
      <w:rFonts w:asciiTheme="majorHAnsi" w:hAnsiTheme="majorHAnsi" w:eastAsiaTheme="majorEastAsia" w:cstheme="majorBidi"/>
      <w:b/>
      <w:bCs/>
      <w:color w:val="E4E89A" w:themeColor="accent1"/>
      <w:sz w:val="26"/>
      <w:szCs w:val="26"/>
    </w:rPr>
  </w:style>
  <w:style w:type="character" w:styleId="Titre3Car" w:customStyle="1">
    <w:name w:val="Titre 3 Car"/>
    <w:basedOn w:val="Policepardfaut"/>
    <w:link w:val="Titre3"/>
    <w:uiPriority w:val="9"/>
    <w:semiHidden/>
    <w:rsid w:val="001E42F4"/>
    <w:rPr>
      <w:rFonts w:asciiTheme="majorHAnsi" w:hAnsiTheme="majorHAnsi" w:eastAsiaTheme="majorEastAsia" w:cstheme="majorBidi"/>
      <w:b/>
      <w:bCs/>
      <w:color w:val="E4E89A" w:themeColor="accent1"/>
    </w:rPr>
  </w:style>
  <w:style w:type="character" w:styleId="Titre4Car" w:customStyle="1">
    <w:name w:val="Titre 4 Car"/>
    <w:basedOn w:val="Policepardfaut"/>
    <w:link w:val="Titre4"/>
    <w:uiPriority w:val="9"/>
    <w:semiHidden/>
    <w:rsid w:val="001E42F4"/>
    <w:rPr>
      <w:rFonts w:asciiTheme="majorHAnsi" w:hAnsiTheme="majorHAnsi" w:eastAsiaTheme="majorEastAsia" w:cstheme="majorBidi"/>
      <w:b/>
      <w:bCs/>
      <w:i/>
      <w:iCs/>
      <w:color w:val="E4E89A" w:themeColor="accent1"/>
    </w:rPr>
  </w:style>
  <w:style w:type="paragraph" w:styleId="Literatuurlijst" w:customStyle="1">
    <w:name w:val="Literatuurlijst"/>
    <w:basedOn w:val="Normal"/>
    <w:qFormat/>
    <w:rsid w:val="00A85F67"/>
    <w:pPr>
      <w:widowControl w:val="0"/>
      <w:autoSpaceDE w:val="0"/>
      <w:autoSpaceDN w:val="0"/>
      <w:adjustRightInd w:val="0"/>
      <w:spacing w:line="280" w:lineRule="atLeast"/>
      <w:ind w:left="510" w:hanging="510"/>
      <w:jc w:val="both"/>
      <w:textAlignment w:val="center"/>
    </w:pPr>
    <w:rPr>
      <w:rFonts w:ascii="Georgia" w:hAnsi="Georgia" w:cs="Garamond"/>
      <w:color w:val="000000"/>
      <w:sz w:val="20"/>
      <w:szCs w:val="20"/>
    </w:rPr>
  </w:style>
  <w:style w:type="paragraph" w:styleId="colofontekst" w:customStyle="1">
    <w:name w:val="colofon tekst"/>
    <w:basedOn w:val="4Lopendetekst"/>
    <w:rsid w:val="000B1463"/>
    <w:pPr>
      <w:ind w:left="3402" w:hanging="3402"/>
      <w:jc w:val="left"/>
    </w:pPr>
    <w:rPr>
      <w:rFonts w:ascii="Trebuchet MS" w:hAnsi="Trebuchet MS"/>
    </w:rPr>
  </w:style>
  <w:style w:type="paragraph" w:styleId="7Tussenkopje" w:customStyle="1">
    <w:name w:val="7 Tussenkopje"/>
    <w:basedOn w:val="4Lopendetekst"/>
    <w:qFormat/>
    <w:rsid w:val="00C57F3E"/>
    <w:pPr>
      <w:spacing w:before="200"/>
    </w:pPr>
    <w:rPr>
      <w:i/>
    </w:rPr>
  </w:style>
  <w:style w:type="character" w:styleId="Lienhypertexte">
    <w:name w:val="Hyperlink"/>
    <w:basedOn w:val="Policepardfaut"/>
    <w:uiPriority w:val="99"/>
    <w:unhideWhenUsed/>
    <w:rsid w:val="00F9034C"/>
    <w:rPr>
      <w:color w:val="000000" w:themeColor="hyperlink"/>
      <w:u w:val="single"/>
    </w:rPr>
  </w:style>
  <w:style w:type="character" w:styleId="Hyperlink-RAVON" w:customStyle="1">
    <w:name w:val="Hyperlink-RAVON"/>
    <w:basedOn w:val="Lienhypertexte"/>
    <w:uiPriority w:val="1"/>
    <w:qFormat/>
    <w:rsid w:val="00ED51A1"/>
    <w:rPr>
      <w:rFonts w:ascii="Georgia" w:hAnsi="Georgia"/>
      <w:i/>
      <w:iCs/>
      <w:color w:val="674583"/>
      <w:u w:val="single"/>
    </w:rPr>
  </w:style>
  <w:style w:type="character" w:styleId="wetenschappelijkesoortnaam" w:customStyle="1">
    <w:name w:val="wetenschappelijke soortnaam"/>
    <w:basedOn w:val="Policepardfaut"/>
    <w:uiPriority w:val="1"/>
    <w:qFormat/>
    <w:rsid w:val="00AF23E8"/>
    <w:rPr>
      <w:i/>
    </w:rPr>
  </w:style>
  <w:style w:type="character" w:styleId="Accent" w:customStyle="1">
    <w:name w:val="Accent"/>
    <w:basedOn w:val="Policepardfaut"/>
    <w:uiPriority w:val="1"/>
    <w:qFormat/>
    <w:rsid w:val="00ED51A1"/>
    <w:rPr>
      <w:rFonts w:ascii="Georgia" w:hAnsi="Georgia"/>
      <w:b w:val="0"/>
      <w:bCs/>
      <w:color w:val="ABA751"/>
      <w:sz w:val="20"/>
      <w:szCs w:val="20"/>
    </w:rPr>
  </w:style>
  <w:style w:type="paragraph" w:styleId="Bijlagetitels" w:customStyle="1">
    <w:name w:val="Bijlage titels"/>
    <w:basedOn w:val="2Paragraaftitel"/>
    <w:qFormat/>
    <w:rsid w:val="00DB3654"/>
    <w:pPr>
      <w:spacing w:before="120" w:after="120" w:line="360" w:lineRule="exact"/>
    </w:pPr>
  </w:style>
  <w:style w:type="paragraph" w:styleId="Bijlagenbroodtekst" w:customStyle="1">
    <w:name w:val="Bijlagen broodtekst"/>
    <w:basedOn w:val="4Lopendetekst"/>
    <w:qFormat/>
    <w:rsid w:val="00373B4B"/>
    <w:pPr>
      <w:spacing w:before="80" w:after="80"/>
      <w:ind w:left="1418"/>
    </w:pPr>
  </w:style>
  <w:style w:type="paragraph" w:styleId="Voetnoot" w:customStyle="1">
    <w:name w:val="Voetnoot"/>
    <w:basedOn w:val="4Lopendetekst"/>
    <w:next w:val="4Lopendetekst"/>
    <w:qFormat/>
    <w:rsid w:val="00ED51A1"/>
    <w:rPr>
      <w:i/>
      <w:color w:val="ABA751"/>
      <w:sz w:val="18"/>
    </w:rPr>
  </w:style>
  <w:style w:type="paragraph" w:styleId="3Subparagraaf" w:customStyle="1">
    <w:name w:val="3 Subparagraaf"/>
    <w:basedOn w:val="Titre3"/>
    <w:next w:val="4Lopendetekst"/>
    <w:qFormat/>
    <w:rsid w:val="00ED51A1"/>
    <w:pPr>
      <w:numPr>
        <w:ilvl w:val="2"/>
        <w:numId w:val="29"/>
      </w:numPr>
      <w:spacing w:before="280" w:after="280" w:line="280" w:lineRule="exact"/>
    </w:pPr>
    <w:rPr>
      <w:rFonts w:ascii="Trebuchet MS" w:hAnsi="Trebuchet MS"/>
      <w:color w:val="auto"/>
      <w:sz w:val="20"/>
      <w:szCs w:val="20"/>
    </w:rPr>
  </w:style>
  <w:style w:type="paragraph" w:styleId="intabel" w:customStyle="1">
    <w:name w:val="intabel"/>
    <w:basedOn w:val="Normal"/>
    <w:rsid w:val="00781049"/>
    <w:pPr>
      <w:jc w:val="both"/>
    </w:pPr>
    <w:rPr>
      <w:rFonts w:ascii="Eras Light ITC" w:hAnsi="Eras Light ITC" w:cs="Arial"/>
      <w:sz w:val="18"/>
      <w:szCs w:val="16"/>
    </w:rPr>
  </w:style>
  <w:style w:type="paragraph" w:styleId="Tabeltekst" w:customStyle="1">
    <w:name w:val="Tabeltekst"/>
    <w:basedOn w:val="4Lopendetekst"/>
    <w:rsid w:val="00B81889"/>
    <w:rPr>
      <w:rFonts w:ascii="Trebuchet MS" w:hAnsi="Trebuchet MS"/>
      <w:sz w:val="18"/>
    </w:rPr>
  </w:style>
  <w:style w:type="paragraph" w:styleId="Broodtekst" w:customStyle="1">
    <w:name w:val="Broodtekst"/>
    <w:basedOn w:val="Normal"/>
    <w:uiPriority w:val="99"/>
    <w:rsid w:val="00D05F33"/>
    <w:pPr>
      <w:widowControl w:val="0"/>
      <w:autoSpaceDE w:val="0"/>
      <w:autoSpaceDN w:val="0"/>
      <w:adjustRightInd w:val="0"/>
      <w:spacing w:line="280" w:lineRule="atLeast"/>
      <w:ind w:left="709"/>
      <w:jc w:val="both"/>
      <w:textAlignment w:val="center"/>
    </w:pPr>
    <w:rPr>
      <w:rFonts w:ascii="Georgia" w:hAnsi="Georgia" w:cs="Georgia"/>
      <w:color w:val="000000"/>
      <w:sz w:val="20"/>
      <w:szCs w:val="20"/>
    </w:rPr>
  </w:style>
  <w:style w:type="paragraph" w:styleId="En-tte">
    <w:name w:val="header"/>
    <w:basedOn w:val="Normal"/>
    <w:link w:val="En-tteCar"/>
    <w:unhideWhenUsed/>
    <w:rsid w:val="00BF45DF"/>
    <w:pPr>
      <w:tabs>
        <w:tab w:val="center" w:pos="4536"/>
        <w:tab w:val="right" w:pos="9072"/>
      </w:tabs>
    </w:pPr>
  </w:style>
  <w:style w:type="character" w:styleId="En-tteCar" w:customStyle="1">
    <w:name w:val="En-tête Car"/>
    <w:basedOn w:val="Policepardfaut"/>
    <w:link w:val="En-tte"/>
    <w:rsid w:val="00BF45DF"/>
  </w:style>
  <w:style w:type="paragraph" w:styleId="Pieddepage">
    <w:name w:val="footer"/>
    <w:basedOn w:val="Normal"/>
    <w:link w:val="PieddepageCar"/>
    <w:uiPriority w:val="99"/>
    <w:unhideWhenUsed/>
    <w:rsid w:val="00781EC6"/>
    <w:pPr>
      <w:tabs>
        <w:tab w:val="center" w:pos="4536"/>
        <w:tab w:val="right" w:pos="9072"/>
      </w:tabs>
    </w:pPr>
  </w:style>
  <w:style w:type="character" w:styleId="PieddepageCar" w:customStyle="1">
    <w:name w:val="Pied de page Car"/>
    <w:basedOn w:val="Policepardfaut"/>
    <w:link w:val="Pieddepage"/>
    <w:uiPriority w:val="99"/>
    <w:rsid w:val="00781EC6"/>
  </w:style>
  <w:style w:type="paragraph" w:styleId="Basisalinea" w:customStyle="1">
    <w:name w:val="[Basisalinea]"/>
    <w:basedOn w:val="Normal"/>
    <w:uiPriority w:val="99"/>
    <w:rsid w:val="00F14EB9"/>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En-ttedetabledesmatires">
    <w:name w:val="TOC Heading"/>
    <w:basedOn w:val="Titre1"/>
    <w:next w:val="Normal"/>
    <w:uiPriority w:val="39"/>
    <w:unhideWhenUsed/>
    <w:qFormat/>
    <w:rsid w:val="00493955"/>
    <w:pPr>
      <w:spacing w:line="276" w:lineRule="auto"/>
      <w:outlineLvl w:val="9"/>
    </w:pPr>
    <w:rPr>
      <w:color w:val="CED64B" w:themeColor="accent1" w:themeShade="BF"/>
      <w:sz w:val="28"/>
      <w:szCs w:val="28"/>
    </w:rPr>
  </w:style>
  <w:style w:type="character" w:styleId="Accentuation">
    <w:name w:val="Emphasis"/>
    <w:aliases w:val="Tabelkop"/>
    <w:basedOn w:val="Policepardfaut"/>
    <w:uiPriority w:val="20"/>
    <w:qFormat/>
    <w:rsid w:val="0073695E"/>
    <w:rPr>
      <w:rFonts w:ascii="Georgia" w:hAnsi="Georgia"/>
      <w:i/>
      <w:iCs/>
      <w:sz w:val="22"/>
    </w:rPr>
  </w:style>
  <w:style w:type="character" w:styleId="Onopgelostemelding1" w:customStyle="1">
    <w:name w:val="Onopgeloste melding1"/>
    <w:basedOn w:val="Policepardfaut"/>
    <w:uiPriority w:val="99"/>
    <w:semiHidden/>
    <w:unhideWhenUsed/>
    <w:rsid w:val="00967779"/>
    <w:rPr>
      <w:color w:val="605E5C"/>
      <w:shd w:val="clear" w:color="auto" w:fill="E1DFDD"/>
    </w:rPr>
  </w:style>
  <w:style w:type="character" w:styleId="Marquedecommentaire">
    <w:name w:val="annotation reference"/>
    <w:basedOn w:val="Policepardfaut"/>
    <w:uiPriority w:val="99"/>
    <w:semiHidden/>
    <w:unhideWhenUsed/>
    <w:rsid w:val="00C56DE8"/>
    <w:rPr>
      <w:sz w:val="16"/>
      <w:szCs w:val="16"/>
    </w:rPr>
  </w:style>
  <w:style w:type="paragraph" w:styleId="Commentaire">
    <w:name w:val="annotation text"/>
    <w:basedOn w:val="Normal"/>
    <w:link w:val="CommentaireCar"/>
    <w:uiPriority w:val="99"/>
    <w:unhideWhenUsed/>
    <w:rsid w:val="00C56DE8"/>
    <w:rPr>
      <w:sz w:val="20"/>
      <w:szCs w:val="20"/>
    </w:rPr>
  </w:style>
  <w:style w:type="character" w:styleId="CommentaireCar" w:customStyle="1">
    <w:name w:val="Commentaire Car"/>
    <w:basedOn w:val="Policepardfaut"/>
    <w:link w:val="Commentaire"/>
    <w:uiPriority w:val="99"/>
    <w:rsid w:val="00C56DE8"/>
    <w:rPr>
      <w:rFonts w:ascii="Times New Roman" w:hAnsi="Times New Roman" w:eastAsia="Times New Roman" w:cs="Times New Roman"/>
      <w:sz w:val="20"/>
      <w:szCs w:val="20"/>
    </w:rPr>
  </w:style>
  <w:style w:type="paragraph" w:styleId="Objetducommentaire">
    <w:name w:val="annotation subject"/>
    <w:basedOn w:val="Commentaire"/>
    <w:next w:val="Commentaire"/>
    <w:link w:val="ObjetducommentaireCar"/>
    <w:uiPriority w:val="99"/>
    <w:semiHidden/>
    <w:unhideWhenUsed/>
    <w:rsid w:val="00C56DE8"/>
    <w:rPr>
      <w:b/>
      <w:bCs/>
    </w:rPr>
  </w:style>
  <w:style w:type="character" w:styleId="ObjetducommentaireCar" w:customStyle="1">
    <w:name w:val="Objet du commentaire Car"/>
    <w:basedOn w:val="CommentaireCar"/>
    <w:link w:val="Objetducommentaire"/>
    <w:uiPriority w:val="99"/>
    <w:semiHidden/>
    <w:rsid w:val="00C56DE8"/>
    <w:rPr>
      <w:rFonts w:ascii="Times New Roman" w:hAnsi="Times New Roman" w:eastAsia="Times New Roman" w:cs="Times New Roman"/>
      <w:b/>
      <w:bCs/>
      <w:sz w:val="20"/>
      <w:szCs w:val="20"/>
    </w:rPr>
  </w:style>
  <w:style w:type="character" w:styleId="Lienhypertextesuivivisit">
    <w:name w:val="FollowedHyperlink"/>
    <w:basedOn w:val="Policepardfaut"/>
    <w:uiPriority w:val="99"/>
    <w:semiHidden/>
    <w:unhideWhenUsed/>
    <w:rsid w:val="00453959"/>
    <w:rPr>
      <w:color w:val="747D84" w:themeColor="followedHyperlink"/>
      <w:u w:val="single"/>
    </w:rPr>
  </w:style>
  <w:style w:type="paragraph" w:styleId="Sansinterligne">
    <w:name w:val="No Spacing"/>
    <w:uiPriority w:val="1"/>
    <w:qFormat/>
    <w:rsid w:val="00CC0B80"/>
    <w:rPr>
      <w:sz w:val="22"/>
      <w:szCs w:val="22"/>
    </w:rPr>
  </w:style>
  <w:style w:type="character" w:styleId="citation" w:customStyle="1">
    <w:name w:val="citation"/>
    <w:basedOn w:val="Policepardfaut"/>
    <w:rsid w:val="00557F56"/>
  </w:style>
  <w:style w:type="character" w:styleId="fontstyle01" w:customStyle="1">
    <w:name w:val="fontstyle01"/>
    <w:basedOn w:val="Policepardfaut"/>
    <w:rsid w:val="00764208"/>
    <w:rPr>
      <w:rFonts w:hint="default" w:ascii="TimesNewRomanPSMT" w:hAnsi="TimesNewRomanPSMT"/>
      <w:b w:val="0"/>
      <w:bCs w:val="0"/>
      <w:i w:val="0"/>
      <w:iCs w:val="0"/>
      <w:color w:val="000000"/>
      <w:sz w:val="22"/>
      <w:szCs w:val="22"/>
    </w:rPr>
  </w:style>
  <w:style w:type="paragraph" w:styleId="Rvision">
    <w:name w:val="Revision"/>
    <w:hidden/>
    <w:uiPriority w:val="99"/>
    <w:semiHidden/>
    <w:rsid w:val="00764208"/>
    <w:rPr>
      <w:rFonts w:ascii="Times New Roman" w:hAnsi="Times New Roman" w:eastAsia="Times New Roman" w:cs="Times New Roman"/>
    </w:rPr>
  </w:style>
  <w:style w:type="character" w:styleId="Onopgelostemelding2" w:customStyle="1">
    <w:name w:val="Onopgeloste melding2"/>
    <w:basedOn w:val="Policepardfaut"/>
    <w:uiPriority w:val="99"/>
    <w:semiHidden/>
    <w:unhideWhenUsed/>
    <w:rsid w:val="00E27C0C"/>
    <w:rPr>
      <w:color w:val="605E5C"/>
      <w:shd w:val="clear" w:color="auto" w:fill="E1DFDD"/>
    </w:rPr>
  </w:style>
  <w:style w:type="paragraph" w:styleId="NormalWeb">
    <w:name w:val="Normal (Web)"/>
    <w:basedOn w:val="Normal"/>
    <w:uiPriority w:val="99"/>
    <w:semiHidden/>
    <w:unhideWhenUsed/>
    <w:rsid w:val="00D47C03"/>
  </w:style>
  <w:style w:type="paragraph" w:styleId="Default" w:customStyle="1">
    <w:name w:val="Default"/>
    <w:rsid w:val="007B3B34"/>
    <w:pPr>
      <w:autoSpaceDE w:val="0"/>
      <w:autoSpaceDN w:val="0"/>
      <w:adjustRightInd w:val="0"/>
    </w:pPr>
    <w:rPr>
      <w:rFonts w:ascii="Calibri" w:hAnsi="Calibri" w:cs="Calibri"/>
      <w:color w:val="00000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542623">
      <w:bodyDiv w:val="1"/>
      <w:marLeft w:val="0"/>
      <w:marRight w:val="0"/>
      <w:marTop w:val="0"/>
      <w:marBottom w:val="0"/>
      <w:divBdr>
        <w:top w:val="none" w:sz="0" w:space="0" w:color="auto"/>
        <w:left w:val="none" w:sz="0" w:space="0" w:color="auto"/>
        <w:bottom w:val="none" w:sz="0" w:space="0" w:color="auto"/>
        <w:right w:val="none" w:sz="0" w:space="0" w:color="auto"/>
      </w:divBdr>
    </w:div>
    <w:div w:id="208492108">
      <w:bodyDiv w:val="1"/>
      <w:marLeft w:val="0"/>
      <w:marRight w:val="0"/>
      <w:marTop w:val="0"/>
      <w:marBottom w:val="0"/>
      <w:divBdr>
        <w:top w:val="none" w:sz="0" w:space="0" w:color="auto"/>
        <w:left w:val="none" w:sz="0" w:space="0" w:color="auto"/>
        <w:bottom w:val="none" w:sz="0" w:space="0" w:color="auto"/>
        <w:right w:val="none" w:sz="0" w:space="0" w:color="auto"/>
      </w:divBdr>
    </w:div>
    <w:div w:id="217517397">
      <w:bodyDiv w:val="1"/>
      <w:marLeft w:val="0"/>
      <w:marRight w:val="0"/>
      <w:marTop w:val="0"/>
      <w:marBottom w:val="0"/>
      <w:divBdr>
        <w:top w:val="none" w:sz="0" w:space="0" w:color="auto"/>
        <w:left w:val="none" w:sz="0" w:space="0" w:color="auto"/>
        <w:bottom w:val="none" w:sz="0" w:space="0" w:color="auto"/>
        <w:right w:val="none" w:sz="0" w:space="0" w:color="auto"/>
      </w:divBdr>
    </w:div>
    <w:div w:id="354382501">
      <w:bodyDiv w:val="1"/>
      <w:marLeft w:val="0"/>
      <w:marRight w:val="0"/>
      <w:marTop w:val="0"/>
      <w:marBottom w:val="0"/>
      <w:divBdr>
        <w:top w:val="none" w:sz="0" w:space="0" w:color="auto"/>
        <w:left w:val="none" w:sz="0" w:space="0" w:color="auto"/>
        <w:bottom w:val="none" w:sz="0" w:space="0" w:color="auto"/>
        <w:right w:val="none" w:sz="0" w:space="0" w:color="auto"/>
      </w:divBdr>
    </w:div>
    <w:div w:id="546454258">
      <w:bodyDiv w:val="1"/>
      <w:marLeft w:val="0"/>
      <w:marRight w:val="0"/>
      <w:marTop w:val="0"/>
      <w:marBottom w:val="0"/>
      <w:divBdr>
        <w:top w:val="none" w:sz="0" w:space="0" w:color="auto"/>
        <w:left w:val="none" w:sz="0" w:space="0" w:color="auto"/>
        <w:bottom w:val="none" w:sz="0" w:space="0" w:color="auto"/>
        <w:right w:val="none" w:sz="0" w:space="0" w:color="auto"/>
      </w:divBdr>
    </w:div>
    <w:div w:id="843787807">
      <w:bodyDiv w:val="1"/>
      <w:marLeft w:val="0"/>
      <w:marRight w:val="0"/>
      <w:marTop w:val="0"/>
      <w:marBottom w:val="0"/>
      <w:divBdr>
        <w:top w:val="none" w:sz="0" w:space="0" w:color="auto"/>
        <w:left w:val="none" w:sz="0" w:space="0" w:color="auto"/>
        <w:bottom w:val="none" w:sz="0" w:space="0" w:color="auto"/>
        <w:right w:val="none" w:sz="0" w:space="0" w:color="auto"/>
      </w:divBdr>
    </w:div>
    <w:div w:id="951010404">
      <w:bodyDiv w:val="1"/>
      <w:marLeft w:val="0"/>
      <w:marRight w:val="0"/>
      <w:marTop w:val="0"/>
      <w:marBottom w:val="0"/>
      <w:divBdr>
        <w:top w:val="none" w:sz="0" w:space="0" w:color="auto"/>
        <w:left w:val="none" w:sz="0" w:space="0" w:color="auto"/>
        <w:bottom w:val="none" w:sz="0" w:space="0" w:color="auto"/>
        <w:right w:val="none" w:sz="0" w:space="0" w:color="auto"/>
      </w:divBdr>
    </w:div>
    <w:div w:id="1163472504">
      <w:bodyDiv w:val="1"/>
      <w:marLeft w:val="0"/>
      <w:marRight w:val="0"/>
      <w:marTop w:val="0"/>
      <w:marBottom w:val="0"/>
      <w:divBdr>
        <w:top w:val="none" w:sz="0" w:space="0" w:color="auto"/>
        <w:left w:val="none" w:sz="0" w:space="0" w:color="auto"/>
        <w:bottom w:val="none" w:sz="0" w:space="0" w:color="auto"/>
        <w:right w:val="none" w:sz="0" w:space="0" w:color="auto"/>
      </w:divBdr>
    </w:div>
    <w:div w:id="1215773150">
      <w:bodyDiv w:val="1"/>
      <w:marLeft w:val="0"/>
      <w:marRight w:val="0"/>
      <w:marTop w:val="0"/>
      <w:marBottom w:val="0"/>
      <w:divBdr>
        <w:top w:val="none" w:sz="0" w:space="0" w:color="auto"/>
        <w:left w:val="none" w:sz="0" w:space="0" w:color="auto"/>
        <w:bottom w:val="none" w:sz="0" w:space="0" w:color="auto"/>
        <w:right w:val="none" w:sz="0" w:space="0" w:color="auto"/>
      </w:divBdr>
      <w:divsChild>
        <w:div w:id="556355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7714784">
              <w:marLeft w:val="0"/>
              <w:marRight w:val="0"/>
              <w:marTop w:val="0"/>
              <w:marBottom w:val="0"/>
              <w:divBdr>
                <w:top w:val="none" w:sz="0" w:space="0" w:color="auto"/>
                <w:left w:val="none" w:sz="0" w:space="0" w:color="auto"/>
                <w:bottom w:val="none" w:sz="0" w:space="0" w:color="auto"/>
                <w:right w:val="none" w:sz="0" w:space="0" w:color="auto"/>
              </w:divBdr>
              <w:divsChild>
                <w:div w:id="56082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549905">
      <w:bodyDiv w:val="1"/>
      <w:marLeft w:val="0"/>
      <w:marRight w:val="0"/>
      <w:marTop w:val="0"/>
      <w:marBottom w:val="0"/>
      <w:divBdr>
        <w:top w:val="none" w:sz="0" w:space="0" w:color="auto"/>
        <w:left w:val="none" w:sz="0" w:space="0" w:color="auto"/>
        <w:bottom w:val="none" w:sz="0" w:space="0" w:color="auto"/>
        <w:right w:val="none" w:sz="0" w:space="0" w:color="auto"/>
      </w:divBdr>
      <w:divsChild>
        <w:div w:id="1547915979">
          <w:marLeft w:val="0"/>
          <w:marRight w:val="0"/>
          <w:marTop w:val="0"/>
          <w:marBottom w:val="0"/>
          <w:divBdr>
            <w:top w:val="none" w:sz="0" w:space="0" w:color="auto"/>
            <w:left w:val="none" w:sz="0" w:space="0" w:color="auto"/>
            <w:bottom w:val="none" w:sz="0" w:space="0" w:color="auto"/>
            <w:right w:val="none" w:sz="0" w:space="0" w:color="auto"/>
          </w:divBdr>
          <w:divsChild>
            <w:div w:id="261649952">
              <w:marLeft w:val="0"/>
              <w:marRight w:val="0"/>
              <w:marTop w:val="0"/>
              <w:marBottom w:val="0"/>
              <w:divBdr>
                <w:top w:val="none" w:sz="0" w:space="0" w:color="auto"/>
                <w:left w:val="none" w:sz="0" w:space="0" w:color="auto"/>
                <w:bottom w:val="none" w:sz="0" w:space="0" w:color="auto"/>
                <w:right w:val="none" w:sz="0" w:space="0" w:color="auto"/>
              </w:divBdr>
              <w:divsChild>
                <w:div w:id="196545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84715">
      <w:bodyDiv w:val="1"/>
      <w:marLeft w:val="0"/>
      <w:marRight w:val="0"/>
      <w:marTop w:val="0"/>
      <w:marBottom w:val="0"/>
      <w:divBdr>
        <w:top w:val="none" w:sz="0" w:space="0" w:color="auto"/>
        <w:left w:val="none" w:sz="0" w:space="0" w:color="auto"/>
        <w:bottom w:val="none" w:sz="0" w:space="0" w:color="auto"/>
        <w:right w:val="none" w:sz="0" w:space="0" w:color="auto"/>
      </w:divBdr>
      <w:divsChild>
        <w:div w:id="362823784">
          <w:marLeft w:val="0"/>
          <w:marRight w:val="0"/>
          <w:marTop w:val="0"/>
          <w:marBottom w:val="0"/>
          <w:divBdr>
            <w:top w:val="none" w:sz="0" w:space="0" w:color="auto"/>
            <w:left w:val="none" w:sz="0" w:space="0" w:color="auto"/>
            <w:bottom w:val="none" w:sz="0" w:space="0" w:color="auto"/>
            <w:right w:val="none" w:sz="0" w:space="0" w:color="auto"/>
          </w:divBdr>
          <w:divsChild>
            <w:div w:id="551816187">
              <w:marLeft w:val="0"/>
              <w:marRight w:val="0"/>
              <w:marTop w:val="0"/>
              <w:marBottom w:val="0"/>
              <w:divBdr>
                <w:top w:val="none" w:sz="0" w:space="0" w:color="auto"/>
                <w:left w:val="none" w:sz="0" w:space="0" w:color="auto"/>
                <w:bottom w:val="none" w:sz="0" w:space="0" w:color="auto"/>
                <w:right w:val="none" w:sz="0" w:space="0" w:color="auto"/>
              </w:divBdr>
              <w:divsChild>
                <w:div w:id="43255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894614">
      <w:bodyDiv w:val="1"/>
      <w:marLeft w:val="0"/>
      <w:marRight w:val="0"/>
      <w:marTop w:val="0"/>
      <w:marBottom w:val="0"/>
      <w:divBdr>
        <w:top w:val="none" w:sz="0" w:space="0" w:color="auto"/>
        <w:left w:val="none" w:sz="0" w:space="0" w:color="auto"/>
        <w:bottom w:val="none" w:sz="0" w:space="0" w:color="auto"/>
        <w:right w:val="none" w:sz="0" w:space="0" w:color="auto"/>
      </w:divBdr>
    </w:div>
    <w:div w:id="1937253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117" Type="http://schemas.openxmlformats.org/officeDocument/2006/relationships/hyperlink" Target="https://www.cbd.int/doc/meetings/sbstta/sbstta-18/official/sbstta-18-09-add1-en.pdf" TargetMode="External"/><Relationship Id="rId21" Type="http://schemas.openxmlformats.org/officeDocument/2006/relationships/footer" Target="footer3.xml"/><Relationship Id="rId42" Type="http://schemas.openxmlformats.org/officeDocument/2006/relationships/image" Target="media/image17.jpeg"/><Relationship Id="rId47" Type="http://schemas.openxmlformats.org/officeDocument/2006/relationships/image" Target="media/image19.jpeg"/><Relationship Id="rId63" Type="http://schemas.openxmlformats.org/officeDocument/2006/relationships/image" Target="media/image30.jpeg"/><Relationship Id="rId68" Type="http://schemas.openxmlformats.org/officeDocument/2006/relationships/hyperlink" Target="http://ias.biodiversity.be/species/show/50" TargetMode="External"/><Relationship Id="rId84" Type="http://schemas.openxmlformats.org/officeDocument/2006/relationships/hyperlink" Target="http://www.herbmedit.org/bocconea/24-231.pdf" TargetMode="External"/><Relationship Id="rId89" Type="http://schemas.openxmlformats.org/officeDocument/2006/relationships/hyperlink" Target="https://onlinelibrary.wiley.com/doi/pdf/10.1111/j.1365-2338.2007.01111.x" TargetMode="External"/><Relationship Id="rId112" Type="http://schemas.openxmlformats.org/officeDocument/2006/relationships/hyperlink" Target="https://www.researchgate.net/publication/338832815" TargetMode="External"/><Relationship Id="rId16" Type="http://schemas.openxmlformats.org/officeDocument/2006/relationships/image" Target="media/image4.png"/><Relationship Id="rId107" Type="http://schemas.openxmlformats.org/officeDocument/2006/relationships/hyperlink" Target="http://www.preslia.cz/P122Pysek.pdf" TargetMode="External"/><Relationship Id="rId11" Type="http://schemas.openxmlformats.org/officeDocument/2006/relationships/header" Target="header1.xml"/><Relationship Id="rId32" Type="http://schemas.openxmlformats.org/officeDocument/2006/relationships/image" Target="media/image12.jpeg"/><Relationship Id="rId37" Type="http://schemas.openxmlformats.org/officeDocument/2006/relationships/hyperlink" Target="https://www.admin.ch/opc/de/classified-compilation/20062651/index.html" TargetMode="External"/><Relationship Id="rId53" Type="http://schemas.openxmlformats.org/officeDocument/2006/relationships/image" Target="media/image24.jpeg"/><Relationship Id="rId58" Type="http://schemas.openxmlformats.org/officeDocument/2006/relationships/header" Target="header4.xml"/><Relationship Id="rId74" Type="http://schemas.openxmlformats.org/officeDocument/2006/relationships/hyperlink" Target="https://www.codeplantesenvahissantes.fr/fileadmin/user_upload/Crassula_helmssi.pdf" TargetMode="External"/><Relationship Id="rId79" Type="http://schemas.openxmlformats.org/officeDocument/2006/relationships/hyperlink" Target="https://doi.org/10.1016/0006-3207(87)90071-1)" TargetMode="External"/><Relationship Id="rId102" Type="http://schemas.openxmlformats.org/officeDocument/2006/relationships/hyperlink" Target="https://www.bfn.de/fileadmin/BfN/service/Dokumente/skripten/skript401.pdf" TargetMode="External"/><Relationship Id="rId123" Type="http://schemas.openxmlformats.org/officeDocument/2006/relationships/image" Target="media/image33.jpeg"/><Relationship Id="rId5" Type="http://schemas.openxmlformats.org/officeDocument/2006/relationships/styles" Target="styles.xml"/><Relationship Id="rId90" Type="http://schemas.openxmlformats.org/officeDocument/2006/relationships/hyperlink" Target="https://onlinelibrary.wiley.com/doi/epdf/10.1111/epp.12165" TargetMode="External"/><Relationship Id="rId95" Type="http://schemas.openxmlformats.org/officeDocument/2006/relationships/hyperlink" Target="https://neobiota.pensoft.net/article/34318/" TargetMode="External"/><Relationship Id="rId22" Type="http://schemas.openxmlformats.org/officeDocument/2006/relationships/comments" Target="comments.xml"/><Relationship Id="rId27" Type="http://schemas.openxmlformats.org/officeDocument/2006/relationships/image" Target="media/image10.jpeg"/><Relationship Id="rId43" Type="http://schemas.openxmlformats.org/officeDocument/2006/relationships/hyperlink" Target="https://gd.eppo.int/taxon/CSBHE/distribution" TargetMode="External"/><Relationship Id="rId48" Type="http://schemas.openxmlformats.org/officeDocument/2006/relationships/image" Target="media/image20.png"/><Relationship Id="rId64" Type="http://schemas.openxmlformats.org/officeDocument/2006/relationships/hyperlink" Target="http://www.montsevila.org/papers/Andreu&amp;Vila09.pdf" TargetMode="External"/><Relationship Id="rId69" Type="http://schemas.openxmlformats.org/officeDocument/2006/relationships/hyperlink" Target="http://www.iap-risk.eu/media/files/prioritization_process_for_EU_invasive_alien_plant_species.pdf)" TargetMode="External"/><Relationship Id="rId113" Type="http://schemas.openxmlformats.org/officeDocument/2006/relationships/hyperlink" Target="http://projekty.gdos.gov.pl/files/artykuly/127051/Crassula-helmsii_grubosz-helmsa_PL_icon.pdf" TargetMode="External"/><Relationship Id="rId118" Type="http://schemas.openxmlformats.org/officeDocument/2006/relationships/hyperlink" Target="http://www.wbrc.org.uk/WorcRecd/Issue10/invader.htm" TargetMode="External"/><Relationship Id="rId80" Type="http://schemas.openxmlformats.org/officeDocument/2006/relationships/hyperlink" Target="http://www.nzpcn.org.nz/flora_details.aspx?ID=248" TargetMode="External"/><Relationship Id="rId85" Type="http://schemas.openxmlformats.org/officeDocument/2006/relationships/hyperlink" Target="http://www.gt-ibma.eu/wp-content/uploads/2018/01/dortel_dutartre_2017_crassule_de_helms_synthese_vf.pdf" TargetMode="External"/><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13.jpeg"/><Relationship Id="rId38" Type="http://schemas.openxmlformats.org/officeDocument/2006/relationships/hyperlink" Target="https://www.retsinformation.dk/eli/lta/2018/1285" TargetMode="External"/><Relationship Id="rId59" Type="http://schemas.openxmlformats.org/officeDocument/2006/relationships/header" Target="header5.xml"/><Relationship Id="rId103" Type="http://schemas.openxmlformats.org/officeDocument/2006/relationships/hyperlink" Target="https://www.vkm.no/download/18.2375207615dac0245aee2b04/1503323386537/55e549fd71.pdf" TargetMode="External"/><Relationship Id="rId108" Type="http://schemas.openxmlformats.org/officeDocument/2006/relationships/hyperlink" Target="http://www.cbnbrest.fr/docnum.php?id=63312" TargetMode="External"/><Relationship Id="rId124" Type="http://schemas.openxmlformats.org/officeDocument/2006/relationships/header" Target="header6.xml"/><Relationship Id="rId54" Type="http://schemas.openxmlformats.org/officeDocument/2006/relationships/image" Target="media/image25.emf"/><Relationship Id="rId70" Type="http://schemas.openxmlformats.org/officeDocument/2006/relationships/hyperlink" Target="https://www.biodiversitylibrary.org/pdf4/111144500083854.pdf" TargetMode="External"/><Relationship Id="rId75" Type="http://schemas.openxmlformats.org/officeDocument/2006/relationships/hyperlink" Target="file:///C:\Users\jvdloop\AppData\Local\Temp\www.ceh.ac.uk\sections\wq\CAPMInformationsheets.htm" TargetMode="External"/><Relationship Id="rId91" Type="http://schemas.openxmlformats.org/officeDocument/2006/relationships/hyperlink" Target="https://www.verspreidingsatlas.nl/5307" TargetMode="External"/><Relationship Id="rId96" Type="http://schemas.openxmlformats.org/officeDocument/2006/relationships/hyperlink" Target="https://docserv.uni-duesseldorf.de/servlets/DerivateServlet/Derivate-8738/Diss_Hussner_Final.pdf" TargetMode="External"/><Relationship Id="rId1" Type="http://schemas.openxmlformats.org/officeDocument/2006/relationships/customXml" Target="../customXml/item1.xml"/><Relationship Id="rId6" Type="http://schemas.openxmlformats.org/officeDocument/2006/relationships/settings" Target="settings.xml"/><Relationship Id="rId23" Type="http://schemas.microsoft.com/office/2011/relationships/commentsExtended" Target="commentsExtended.xml"/><Relationship Id="rId28" Type="http://schemas.openxmlformats.org/officeDocument/2006/relationships/hyperlink" Target="https://www.catalogueoflife.org" TargetMode="External"/><Relationship Id="rId49" Type="http://schemas.openxmlformats.org/officeDocument/2006/relationships/image" Target="https://www.verspreidingsatlas.nl/toonTrend.aspx?soortnummer=5307" TargetMode="External"/><Relationship Id="rId114" Type="http://schemas.openxmlformats.org/officeDocument/2006/relationships/hyperlink" Target="https://www.natureincambridgeshire.org.uk/volumes/nature-in-cambs-vol-25-1982.pdf" TargetMode="External"/><Relationship Id="rId119" Type="http://schemas.openxmlformats.org/officeDocument/2006/relationships/hyperlink" Target="https://bionieuws.nl/article/333733/spier_in_de_strijd_tegen_watercrassula" TargetMode="External"/><Relationship Id="rId44" Type="http://schemas.openxmlformats.org/officeDocument/2006/relationships/hyperlink" Target="https://www.cabi.org/isc/datasheet/16463" TargetMode="External"/><Relationship Id="rId60" Type="http://schemas.openxmlformats.org/officeDocument/2006/relationships/footer" Target="footer4.xml"/><Relationship Id="rId65" Type="http://schemas.openxmlformats.org/officeDocument/2006/relationships/hyperlink" Target="https://artfakta.se/artbestamning/taxon/crassula-helmsii-265281" TargetMode="External"/><Relationship Id="rId81" Type="http://schemas.openxmlformats.org/officeDocument/2006/relationships/hyperlink" Target="https://doi.org/10.1080/0028825X.2004.9512890" TargetMode="External"/><Relationship Id="rId86" Type="http://schemas.openxmlformats.org/officeDocument/2006/relationships/hyperlink" Target="http://www.cbnbrest.fr/site/pdf/invasives_pdl.pdf" TargetMode="External"/><Relationship Id="rId13"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hyperlink" Target="http://prawo.sejm.gov.pl/isap.nsf/download.xsp/WDU20112101260/O/D20111260.pdf" TargetMode="External"/><Relationship Id="rId109" Type="http://schemas.openxmlformats.org/officeDocument/2006/relationships/hyperlink" Target="http://www.snl.lu/publications/bulletin/SNL_2013_114_015_021.pdf" TargetMode="External"/><Relationship Id="rId34" Type="http://schemas.openxmlformats.org/officeDocument/2006/relationships/image" Target="media/image14.jpeg"/><Relationship Id="rId50" Type="http://schemas.openxmlformats.org/officeDocument/2006/relationships/image" Target="media/image21.jpeg"/><Relationship Id="rId55" Type="http://schemas.openxmlformats.org/officeDocument/2006/relationships/image" Target="media/image26.emf"/><Relationship Id="rId76" Type="http://schemas.openxmlformats.org/officeDocument/2006/relationships/hyperlink" Target="http://www.aquaticinvasions.net/2016/AI_2016_Dhondt_etal.pdf" TargetMode="External"/><Relationship Id="rId97" Type="http://schemas.openxmlformats.org/officeDocument/2006/relationships/hyperlink" Target="https://doi.org/10.1111/j.1365-3180.2010.00812.x" TargetMode="External"/><Relationship Id="rId104" Type="http://schemas.openxmlformats.org/officeDocument/2006/relationships/hyperlink" Target="http://www.biodiversityireland.ie/wordpress/wp-content/uploads/Trends-Report-2013.pdf" TargetMode="External"/><Relationship Id="rId120" Type="http://schemas.openxmlformats.org/officeDocument/2006/relationships/hyperlink" Target="http://natuurtijdschriften.nl/download?type=document&amp;docid=690613" TargetMode="External"/><Relationship Id="rId125"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hyperlink" Target="https://doi.org/10.1016/j.ympev.2018.10.045" TargetMode="External"/><Relationship Id="rId92" Type="http://schemas.openxmlformats.org/officeDocument/2006/relationships/hyperlink" Target="https://www.researchgate.net/profile/Guillaume_Fried/publication/284716338_Prioritization_of_Potential_Invasive_Alien_Plants_in_France/links/5656d64608ae4988a7b50815/Prioritization-of-Potential-Invasive-Alien-Plants-in-France.pdf" TargetMode="External"/><Relationship Id="rId2" Type="http://schemas.openxmlformats.org/officeDocument/2006/relationships/customXml" Target="../customXml/item2.xml"/><Relationship Id="rId29" Type="http://schemas.openxmlformats.org/officeDocument/2006/relationships/image" Target="media/image11.jpeg"/><Relationship Id="rId24" Type="http://schemas.microsoft.com/office/2016/09/relationships/commentsIds" Target="commentsIds.xml"/><Relationship Id="rId40" Type="http://schemas.openxmlformats.org/officeDocument/2006/relationships/hyperlink" Target="http://koeppen-geiger.vu-wien.ac.at/present.htm" TargetMode="External"/><Relationship Id="rId45" Type="http://schemas.openxmlformats.org/officeDocument/2006/relationships/hyperlink" Target="https://gd.eppo.int/taxon/CSBHE/distribution/RU_es" TargetMode="External"/><Relationship Id="rId66" Type="http://schemas.openxmlformats.org/officeDocument/2006/relationships/hyperlink" Target="https://biodiversity.europa.eu/maes/common-international-classification-of-ecosystem-services-cices-classification-version-4.3" TargetMode="External"/><Relationship Id="rId87" Type="http://schemas.openxmlformats.org/officeDocument/2006/relationships/hyperlink" Target="http://cen-normandie.fr/sites/default/files/fichiers/observatoire_eee_normandie-07-08-2019-vf.pdf" TargetMode="External"/><Relationship Id="rId110" Type="http://schemas.openxmlformats.org/officeDocument/2006/relationships/hyperlink" Target="https://neobiota.lu/crassula-helmsii/" TargetMode="External"/><Relationship Id="rId115" Type="http://schemas.openxmlformats.org/officeDocument/2006/relationships/hyperlink" Target="https://www.gdos.gov.pl/files/artykuly/5050/PROPOZYCJA_listy_gatunkow_obcych_ver_online.pdf" TargetMode="External"/><Relationship Id="rId61" Type="http://schemas.openxmlformats.org/officeDocument/2006/relationships/footer" Target="footer5.xml"/><Relationship Id="rId82" Type="http://schemas.openxmlformats.org/officeDocument/2006/relationships/hyperlink" Target="https://doi.org/10.1080/0028825X.2004.9512936" TargetMode="External"/><Relationship Id="rId19" Type="http://schemas.openxmlformats.org/officeDocument/2006/relationships/image" Target="media/image7.png"/><Relationship Id="rId14" Type="http://schemas.openxmlformats.org/officeDocument/2006/relationships/header" Target="header2.xml"/><Relationship Id="rId30" Type="http://schemas.openxmlformats.org/officeDocument/2006/relationships/hyperlink" Target="https://bie.ala.org.au/" TargetMode="External"/><Relationship Id="rId35" Type="http://schemas.openxmlformats.org/officeDocument/2006/relationships/image" Target="media/image15.png"/><Relationship Id="rId56" Type="http://schemas.openxmlformats.org/officeDocument/2006/relationships/image" Target="media/image27.emf"/><Relationship Id="rId77" Type="http://schemas.openxmlformats.org/officeDocument/2006/relationships/hyperlink" Target="http://www.biodiversity.be/2514/download" TargetMode="External"/><Relationship Id="rId100" Type="http://schemas.openxmlformats.org/officeDocument/2006/relationships/hyperlink" Target="http://nonnativespecies.ie/wp-content/uploads/2014/03/Crassula-helmsii-Australian-Swamp-Stonecrop2.pdf" TargetMode="External"/><Relationship Id="rId105" Type="http://schemas.openxmlformats.org/officeDocument/2006/relationships/hyperlink" Target="https://bretagne-environnement.fr/sites/default/files/fiches_especes_exotiques_envahissantes_bretagne_0.pdf" TargetMode="External"/><Relationship Id="rId12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2.jpeg"/><Relationship Id="rId72" Type="http://schemas.openxmlformats.org/officeDocument/2006/relationships/hyperlink" Target="https://www.infoflora.ch/de/assets/content/documents/neophyten/neophyten_diverses/Schwarze%20Liste_Watch%20Liste_2014.pdf" TargetMode="External"/><Relationship Id="rId93" Type="http://schemas.openxmlformats.org/officeDocument/2006/relationships/hyperlink" Target="https://www.gbif.org/occurrence/search?country=DK&amp;taxon_key=5362054" TargetMode="External"/><Relationship Id="rId98" Type="http://schemas.openxmlformats.org/officeDocument/2006/relationships/hyperlink" Target="https://invasivespeciesireland.com/wp-content/uploads/2013/03/Risk-analysis-and-prioritization-29032012-FINAL.pdf" TargetMode="External"/><Relationship Id="rId121" Type="http://schemas.openxmlformats.org/officeDocument/2006/relationships/image" Target="media/image31.jpeg"/><Relationship Id="rId3" Type="http://schemas.openxmlformats.org/officeDocument/2006/relationships/customXml" Target="../customXml/item3.xml"/><Relationship Id="rId25" Type="http://schemas.openxmlformats.org/officeDocument/2006/relationships/image" Target="media/image8.emf"/><Relationship Id="rId46" Type="http://schemas.openxmlformats.org/officeDocument/2006/relationships/image" Target="media/image18.jpeg"/><Relationship Id="rId67" Type="http://schemas.openxmlformats.org/officeDocument/2006/relationships/hyperlink" Target="http://cen-normandie.fr/sites/default/files/fichiers/liste_plantes_vasculaires_invasives_basse-normandie_2016_cbnb.pdf" TargetMode="External"/><Relationship Id="rId116" Type="http://schemas.openxmlformats.org/officeDocument/2006/relationships/hyperlink" Target="https://www.fws.gov/fisheries/ANS/erss/highrisk/ERSS-Crassula-helmsii-FINAL.pdf" TargetMode="External"/><Relationship Id="rId20" Type="http://schemas.openxmlformats.org/officeDocument/2006/relationships/header" Target="header3.xml"/><Relationship Id="rId41" Type="http://schemas.openxmlformats.org/officeDocument/2006/relationships/image" Target="media/image16.jpeg"/><Relationship Id="rId62" Type="http://schemas.openxmlformats.org/officeDocument/2006/relationships/image" Target="media/image29.jpeg"/><Relationship Id="rId83" Type="http://schemas.openxmlformats.org/officeDocument/2006/relationships/hyperlink" Target="https://www.tandfonline.com/doi/full/10.1080/0028825X.2011.574708" TargetMode="External"/><Relationship Id="rId88" Type="http://schemas.openxmlformats.org/officeDocument/2006/relationships/hyperlink" Target="http://www.nonnativespecies.org/downloadDocument.cfm?id=1817" TargetMode="External"/><Relationship Id="rId111" Type="http://schemas.openxmlformats.org/officeDocument/2006/relationships/hyperlink" Target="https://www.snl.lu/publications/bulletin/SNL_2021_123_115_127.pdf" TargetMode="External"/><Relationship Id="rId15" Type="http://schemas.openxmlformats.org/officeDocument/2006/relationships/image" Target="media/image3.jpeg"/><Relationship Id="rId36" Type="http://schemas.openxmlformats.org/officeDocument/2006/relationships/hyperlink" Target="http://www.legislation.gov.uk/ssi/2019/38/schedule/made" TargetMode="External"/><Relationship Id="rId57" Type="http://schemas.openxmlformats.org/officeDocument/2006/relationships/image" Target="media/image28.emf"/><Relationship Id="rId106" Type="http://schemas.openxmlformats.org/officeDocument/2006/relationships/hyperlink" Target="https://neobiota.pensoft.net/article/4824/" TargetMode="External"/><Relationship Id="rId127" Type="http://schemas.openxmlformats.org/officeDocument/2006/relationships/customXml" Target="../customXml/item4.xml"/><Relationship Id="rId10" Type="http://schemas.openxmlformats.org/officeDocument/2006/relationships/image" Target="media/image1.jpeg"/><Relationship Id="rId31" Type="http://schemas.openxmlformats.org/officeDocument/2006/relationships/hyperlink" Target="https://www.synbiosys.alterra.nl/lvd" TargetMode="External"/><Relationship Id="rId52" Type="http://schemas.openxmlformats.org/officeDocument/2006/relationships/image" Target="media/image23.jpeg"/><Relationship Id="rId73" Type="http://schemas.openxmlformats.org/officeDocument/2006/relationships/hyperlink" Target="https://www.cabi.org/isc/datasheet/16463" TargetMode="External"/><Relationship Id="rId78" Type="http://schemas.openxmlformats.org/officeDocument/2006/relationships/hyperlink" Target="http://aquaticcommons.org/5236/1/1989_daws_natu.pdf" TargetMode="External"/><Relationship Id="rId94" Type="http://schemas.openxmlformats.org/officeDocument/2006/relationships/hyperlink" Target="https://onlinelibrary.wiley.com/doi/pdf/10.1111/oik.03956" TargetMode="External"/><Relationship Id="rId99" Type="http://schemas.openxmlformats.org/officeDocument/2006/relationships/hyperlink" Target="http://archive.bsbi.org.uk/Wats5p59.pdf" TargetMode="External"/><Relationship Id="rId101" Type="http://schemas.openxmlformats.org/officeDocument/2006/relationships/hyperlink" Target="https://www.bfn.de/fileadmin/BfN/service/Dokumente/skripten/skript352.pdf" TargetMode="External"/><Relationship Id="rId122" Type="http://schemas.openxmlformats.org/officeDocument/2006/relationships/image" Target="media/image32.jpeg"/><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Floron">
  <a:themeElements>
    <a:clrScheme name="kleurenpalet FLORON">
      <a:dk1>
        <a:srgbClr val="ABA700"/>
      </a:dk1>
      <a:lt1>
        <a:srgbClr val="C7D100"/>
      </a:lt1>
      <a:dk2>
        <a:srgbClr val="F7EA7D"/>
      </a:dk2>
      <a:lt2>
        <a:srgbClr val="FFF59F"/>
      </a:lt2>
      <a:accent1>
        <a:srgbClr val="E4E89A"/>
      </a:accent1>
      <a:accent2>
        <a:srgbClr val="FFFDEE"/>
      </a:accent2>
      <a:accent3>
        <a:srgbClr val="90BA5F"/>
      </a:accent3>
      <a:accent4>
        <a:srgbClr val="674583"/>
      </a:accent4>
      <a:accent5>
        <a:srgbClr val="D74E8A"/>
      </a:accent5>
      <a:accent6>
        <a:srgbClr val="ECB8C9"/>
      </a:accent6>
      <a:hlink>
        <a:srgbClr val="000000"/>
      </a:hlink>
      <a:folHlink>
        <a:srgbClr val="747D84"/>
      </a:folHlink>
    </a:clrScheme>
    <a:fontScheme name="Office - klassiek 2">
      <a:maj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华文新魏"/>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eate a new document." ma:contentTypeScope="" ma:versionID="f7a5f0eae4e3199aa42bc2b6eb44d98d">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c1827f15e870a9be5bf03d784ba39cb"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8BBE125-E23F-44BD-BC81-B32C9D635AD8}">
  <ds:schemaRefs>
    <ds:schemaRef ds:uri="http://schemas.microsoft.com/sharepoint/v3/contenttype/forms"/>
  </ds:schemaRefs>
</ds:datastoreItem>
</file>

<file path=customXml/itemProps2.xml><?xml version="1.0" encoding="utf-8"?>
<ds:datastoreItem xmlns:ds="http://schemas.openxmlformats.org/officeDocument/2006/customXml" ds:itemID="{09C553FD-936E-465F-B7C0-508944E6C5C2}">
  <ds:schemaRefs>
    <ds:schemaRef ds:uri="http://schemas.openxmlformats.org/officeDocument/2006/bibliography"/>
  </ds:schemaRefs>
</ds:datastoreItem>
</file>

<file path=customXml/itemProps3.xml><?xml version="1.0" encoding="utf-8"?>
<ds:datastoreItem xmlns:ds="http://schemas.openxmlformats.org/officeDocument/2006/customXml" ds:itemID="{C003DFB5-EBF4-4564-A24A-97795E0F52DF}"/>
</file>

<file path=customXml/itemProps4.xml><?xml version="1.0" encoding="utf-8"?>
<ds:datastoreItem xmlns:ds="http://schemas.openxmlformats.org/officeDocument/2006/customXml" ds:itemID="{0F4D2F8B-CD7F-4C26-B21A-6343BFAD8B9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Jane Anne-Marie Reniers</cp:lastModifiedBy>
  <cp:revision>2</cp:revision>
  <dcterms:created xsi:type="dcterms:W3CDTF">2022-08-15T11:32:00Z</dcterms:created>
  <dcterms:modified xsi:type="dcterms:W3CDTF">2025-07-11T10:24:18Z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0x010100CB71A073940E924FAAA57B2E8D69641E</vt:lpwstr>
  </property>
  <property fmtid="{D5CDD505-2E9C-101B-9397-08002B2CF9AE}" pid="3" name="MediaServiceImageTags">
    <vt:lpwstr/>
  </property>
</Properties>
</file>