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CCFBC" w14:textId="750D0683" w:rsidR="00163DFD" w:rsidRDefault="00B529EF">
      <w:pPr>
        <w:pBdr>
          <w:top w:val="nil"/>
          <w:left w:val="nil"/>
          <w:bottom w:val="nil"/>
          <w:right w:val="nil"/>
          <w:between w:val="nil"/>
        </w:pBdr>
        <w:spacing w:after="200"/>
        <w:jc w:val="center"/>
        <w:rPr>
          <w:color w:val="333333"/>
        </w:rPr>
      </w:pPr>
      <w:bookmarkStart w:id="0" w:name="_GoBack"/>
      <w:bookmarkEnd w:id="0"/>
      <w:r>
        <w:rPr>
          <w:b/>
          <w:color w:val="333333"/>
        </w:rPr>
        <w:t xml:space="preserve">Risk assessment template developed under the "Study on Invasive Alien Species – Development of risk assessments to tackle priority species and enhance prevention" </w:t>
      </w:r>
      <w:r>
        <w:rPr>
          <w:b/>
          <w:color w:val="333333"/>
        </w:rPr>
        <w:br/>
        <w:t>Contract No 090201/2021/856738/ETU/ENV.D2</w:t>
      </w:r>
      <w:r>
        <w:rPr>
          <w:b/>
          <w:color w:val="333333"/>
          <w:vertAlign w:val="superscript"/>
        </w:rPr>
        <w:footnoteReference w:id="2"/>
      </w:r>
    </w:p>
    <w:p w14:paraId="213A5204" w14:textId="77777777" w:rsidR="00163DFD" w:rsidRDefault="00163DFD">
      <w:pPr>
        <w:pBdr>
          <w:top w:val="nil"/>
          <w:left w:val="nil"/>
          <w:bottom w:val="nil"/>
          <w:right w:val="nil"/>
          <w:between w:val="nil"/>
        </w:pBdr>
        <w:spacing w:after="200"/>
        <w:jc w:val="left"/>
        <w:rPr>
          <w:color w:val="333333"/>
        </w:rPr>
      </w:pPr>
    </w:p>
    <w:p w14:paraId="55691A86" w14:textId="77777777" w:rsidR="00163DFD" w:rsidRDefault="00B529EF">
      <w:pPr>
        <w:pBdr>
          <w:top w:val="nil"/>
          <w:left w:val="nil"/>
          <w:bottom w:val="nil"/>
          <w:right w:val="nil"/>
          <w:between w:val="nil"/>
        </w:pBdr>
        <w:spacing w:after="200"/>
        <w:jc w:val="left"/>
        <w:rPr>
          <w:color w:val="000000"/>
        </w:rPr>
      </w:pPr>
      <w:r>
        <w:rPr>
          <w:b/>
          <w:color w:val="000000"/>
        </w:rPr>
        <w:t xml:space="preserve">Name of organism: </w:t>
      </w:r>
      <w:r>
        <w:rPr>
          <w:b/>
          <w:i/>
          <w:color w:val="000000"/>
        </w:rPr>
        <w:t>A</w:t>
      </w:r>
      <w:r>
        <w:rPr>
          <w:b/>
          <w:i/>
        </w:rPr>
        <w:t>cacia mearnsii</w:t>
      </w:r>
      <w:r>
        <w:rPr>
          <w:b/>
        </w:rPr>
        <w:t xml:space="preserve"> De Wild.</w:t>
      </w:r>
    </w:p>
    <w:p w14:paraId="3C2B73ED" w14:textId="77777777" w:rsidR="00163DFD" w:rsidRDefault="00163DFD">
      <w:pPr>
        <w:pBdr>
          <w:top w:val="nil"/>
          <w:left w:val="nil"/>
          <w:bottom w:val="nil"/>
          <w:right w:val="nil"/>
          <w:between w:val="nil"/>
        </w:pBdr>
        <w:spacing w:after="200"/>
        <w:jc w:val="left"/>
        <w:rPr>
          <w:color w:val="000000"/>
        </w:rPr>
      </w:pPr>
    </w:p>
    <w:p w14:paraId="6A0B1E7E" w14:textId="6C6D8872" w:rsidR="00163DFD" w:rsidRDefault="00B529EF">
      <w:pPr>
        <w:pBdr>
          <w:top w:val="nil"/>
          <w:left w:val="nil"/>
          <w:bottom w:val="nil"/>
          <w:right w:val="nil"/>
          <w:between w:val="nil"/>
        </w:pBdr>
        <w:spacing w:after="200"/>
        <w:jc w:val="left"/>
      </w:pPr>
      <w:r>
        <w:rPr>
          <w:b/>
          <w:color w:val="000000"/>
        </w:rPr>
        <w:t xml:space="preserve">Author(s) of the assessment: </w:t>
      </w:r>
    </w:p>
    <w:p w14:paraId="479DA7FB" w14:textId="77777777" w:rsidR="00163DFD" w:rsidRDefault="00B529EF">
      <w:pPr>
        <w:pBdr>
          <w:top w:val="nil"/>
          <w:left w:val="nil"/>
          <w:bottom w:val="nil"/>
          <w:right w:val="nil"/>
          <w:between w:val="nil"/>
        </w:pBdr>
        <w:spacing w:after="200"/>
        <w:jc w:val="left"/>
      </w:pPr>
      <w:r>
        <w:t>Giuseppe Brundu, Department of Agricultural Sciences, University of Sassari, Italy</w:t>
      </w:r>
    </w:p>
    <w:p w14:paraId="06422AB8" w14:textId="277C4BD8" w:rsidR="00163DFD" w:rsidRDefault="00B529EF">
      <w:pPr>
        <w:pBdr>
          <w:top w:val="nil"/>
          <w:left w:val="nil"/>
          <w:bottom w:val="nil"/>
          <w:right w:val="nil"/>
          <w:between w:val="nil"/>
        </w:pBdr>
        <w:spacing w:after="200"/>
        <w:jc w:val="left"/>
      </w:pPr>
      <w:r>
        <w:t>Rob Tanner, European and Mediterranean Plant Protection Organization, Paris, France</w:t>
      </w:r>
    </w:p>
    <w:p w14:paraId="336D82DA" w14:textId="30AF30BC" w:rsidR="00163DFD" w:rsidRDefault="00054078">
      <w:pPr>
        <w:pBdr>
          <w:top w:val="nil"/>
          <w:left w:val="nil"/>
          <w:bottom w:val="nil"/>
          <w:right w:val="nil"/>
          <w:between w:val="nil"/>
        </w:pBdr>
        <w:spacing w:after="200"/>
        <w:jc w:val="left"/>
        <w:rPr>
          <w:lang w:val="en-GB"/>
        </w:rPr>
      </w:pPr>
      <w:r w:rsidRPr="00054078">
        <w:rPr>
          <w:lang w:val="en-GB"/>
        </w:rPr>
        <w:t>Björn Beckmann, UK Centre for Ecology &amp; Hydrology, United Kingdom</w:t>
      </w:r>
    </w:p>
    <w:p w14:paraId="4BED6CEB" w14:textId="77777777" w:rsidR="00054078" w:rsidRPr="00054078" w:rsidRDefault="00054078">
      <w:pPr>
        <w:pBdr>
          <w:top w:val="nil"/>
          <w:left w:val="nil"/>
          <w:bottom w:val="nil"/>
          <w:right w:val="nil"/>
          <w:between w:val="nil"/>
        </w:pBdr>
        <w:spacing w:after="200"/>
        <w:jc w:val="left"/>
        <w:rPr>
          <w:lang w:val="en-GB"/>
        </w:rPr>
      </w:pPr>
    </w:p>
    <w:p w14:paraId="0B41ACE8" w14:textId="77777777" w:rsidR="00163DFD" w:rsidRDefault="00B529EF">
      <w:pPr>
        <w:pBdr>
          <w:top w:val="nil"/>
          <w:left w:val="nil"/>
          <w:bottom w:val="nil"/>
          <w:right w:val="nil"/>
          <w:between w:val="nil"/>
        </w:pBdr>
        <w:spacing w:line="240" w:lineRule="auto"/>
        <w:jc w:val="left"/>
        <w:rPr>
          <w:color w:val="000000"/>
        </w:rPr>
      </w:pPr>
      <w:r>
        <w:rPr>
          <w:b/>
          <w:color w:val="000000"/>
        </w:rPr>
        <w:t>Risk Assessment Area:</w:t>
      </w:r>
      <w:r>
        <w:rPr>
          <w:color w:val="000000"/>
        </w:rPr>
        <w:t xml:space="preserve"> The risk assessment area is the territory of the European Union 27, excluding the EU-outermost regions. </w:t>
      </w:r>
    </w:p>
    <w:p w14:paraId="7192ED3C" w14:textId="77777777" w:rsidR="00163DFD" w:rsidRDefault="00163DFD">
      <w:pPr>
        <w:pBdr>
          <w:top w:val="nil"/>
          <w:left w:val="nil"/>
          <w:bottom w:val="nil"/>
          <w:right w:val="nil"/>
          <w:between w:val="nil"/>
        </w:pBdr>
        <w:spacing w:after="200"/>
        <w:jc w:val="left"/>
        <w:rPr>
          <w:color w:val="000000"/>
        </w:rPr>
      </w:pPr>
    </w:p>
    <w:p w14:paraId="5B4972C4" w14:textId="77777777" w:rsidR="00B70390" w:rsidRDefault="00B529EF" w:rsidP="00B70390">
      <w:pPr>
        <w:spacing w:after="120"/>
      </w:pPr>
      <w:r>
        <w:rPr>
          <w:b/>
          <w:color w:val="000000"/>
        </w:rPr>
        <w:t xml:space="preserve">Peer review 1: </w:t>
      </w:r>
    </w:p>
    <w:p w14:paraId="5F0198A2" w14:textId="77777777" w:rsidR="00B70390" w:rsidRDefault="00B70390" w:rsidP="00B70390">
      <w:pPr>
        <w:spacing w:after="120"/>
      </w:pPr>
      <w:r>
        <w:t>Helmut Kudrnovsky, Umweltbundesamt/Environment Agency Austria, Vienna, Austria</w:t>
      </w:r>
    </w:p>
    <w:p w14:paraId="7755300C" w14:textId="77777777" w:rsidR="009939E5" w:rsidRDefault="00B529EF" w:rsidP="009939E5">
      <w:pPr>
        <w:pBdr>
          <w:top w:val="nil"/>
          <w:left w:val="nil"/>
          <w:bottom w:val="nil"/>
          <w:right w:val="nil"/>
          <w:between w:val="nil"/>
        </w:pBdr>
        <w:spacing w:after="200"/>
        <w:jc w:val="left"/>
        <w:rPr>
          <w:color w:val="000000"/>
        </w:rPr>
      </w:pPr>
      <w:r>
        <w:rPr>
          <w:b/>
          <w:color w:val="000000"/>
        </w:rPr>
        <w:t xml:space="preserve">Peer review 2: </w:t>
      </w:r>
    </w:p>
    <w:p w14:paraId="3EE8485A" w14:textId="77777777" w:rsidR="009939E5" w:rsidRDefault="009939E5" w:rsidP="009939E5">
      <w:pPr>
        <w:pBdr>
          <w:top w:val="nil"/>
          <w:left w:val="nil"/>
          <w:bottom w:val="nil"/>
          <w:right w:val="nil"/>
          <w:between w:val="nil"/>
        </w:pBdr>
        <w:spacing w:after="200"/>
        <w:jc w:val="left"/>
        <w:rPr>
          <w:color w:val="000000"/>
        </w:rPr>
      </w:pPr>
      <w:r>
        <w:rPr>
          <w:color w:val="000000"/>
        </w:rPr>
        <w:t>Richard Shaw, CABI, Bakeham Lane, Egham, Surrey, UK</w:t>
      </w:r>
    </w:p>
    <w:p w14:paraId="2DFC2DC8" w14:textId="15956072" w:rsidR="00163DFD" w:rsidRDefault="00163DFD">
      <w:pPr>
        <w:pBdr>
          <w:top w:val="nil"/>
          <w:left w:val="nil"/>
          <w:bottom w:val="nil"/>
          <w:right w:val="nil"/>
          <w:between w:val="nil"/>
        </w:pBdr>
        <w:spacing w:after="200"/>
        <w:jc w:val="left"/>
        <w:rPr>
          <w:color w:val="000000"/>
        </w:rPr>
      </w:pPr>
    </w:p>
    <w:p w14:paraId="3A18520D" w14:textId="5FF734CC" w:rsidR="008D3679" w:rsidRDefault="008D3679" w:rsidP="00FB030C">
      <w:pPr>
        <w:pBdr>
          <w:top w:val="nil"/>
          <w:left w:val="nil"/>
          <w:bottom w:val="nil"/>
          <w:right w:val="nil"/>
          <w:between w:val="nil"/>
        </w:pBdr>
        <w:spacing w:after="200"/>
        <w:jc w:val="left"/>
        <w:rPr>
          <w:color w:val="000000"/>
        </w:rPr>
      </w:pPr>
      <w:r w:rsidRPr="00FB030C">
        <w:rPr>
          <w:b/>
          <w:color w:val="000000"/>
        </w:rPr>
        <w:t>Date of completion:</w:t>
      </w:r>
      <w:r w:rsidRPr="00FB030C">
        <w:rPr>
          <w:color w:val="000000"/>
        </w:rPr>
        <w:t xml:space="preserve"> 15/10/2022 </w:t>
      </w:r>
    </w:p>
    <w:p w14:paraId="7F54E424" w14:textId="235BBCBF" w:rsidR="00FB030C" w:rsidRDefault="00FB030C" w:rsidP="00FB030C">
      <w:pPr>
        <w:pBdr>
          <w:top w:val="nil"/>
          <w:left w:val="nil"/>
          <w:bottom w:val="nil"/>
          <w:right w:val="nil"/>
          <w:between w:val="nil"/>
        </w:pBdr>
        <w:spacing w:after="200"/>
        <w:jc w:val="left"/>
        <w:rPr>
          <w:color w:val="000000"/>
        </w:rPr>
      </w:pPr>
      <w:r w:rsidRPr="00FB030C">
        <w:rPr>
          <w:b/>
          <w:color w:val="000000"/>
        </w:rPr>
        <w:t>Date of revision:</w:t>
      </w:r>
      <w:r>
        <w:rPr>
          <w:color w:val="000000"/>
        </w:rPr>
        <w:t xml:space="preserve"> </w:t>
      </w:r>
      <w:r w:rsidR="001903B9">
        <w:rPr>
          <w:color w:val="000000"/>
        </w:rPr>
        <w:t>01</w:t>
      </w:r>
      <w:r>
        <w:rPr>
          <w:color w:val="000000"/>
        </w:rPr>
        <w:t>/</w:t>
      </w:r>
      <w:r w:rsidR="001903B9">
        <w:rPr>
          <w:color w:val="000000"/>
        </w:rPr>
        <w:t>12</w:t>
      </w:r>
      <w:r>
        <w:rPr>
          <w:color w:val="000000"/>
        </w:rPr>
        <w:t xml:space="preserve">/2023 </w:t>
      </w:r>
    </w:p>
    <w:p w14:paraId="76C14112" w14:textId="77777777" w:rsidR="00FB030C" w:rsidRPr="00FB030C" w:rsidRDefault="00FB030C" w:rsidP="00FB030C">
      <w:pPr>
        <w:pBdr>
          <w:top w:val="nil"/>
          <w:left w:val="nil"/>
          <w:bottom w:val="nil"/>
          <w:right w:val="nil"/>
          <w:between w:val="nil"/>
        </w:pBdr>
        <w:spacing w:after="200"/>
        <w:jc w:val="left"/>
        <w:rPr>
          <w:color w:val="000000"/>
        </w:rPr>
      </w:pPr>
    </w:p>
    <w:p w14:paraId="69B61E2E" w14:textId="77777777" w:rsidR="00163DFD" w:rsidRDefault="00B529EF">
      <w:pPr>
        <w:keepNext/>
        <w:keepLines/>
        <w:pBdr>
          <w:top w:val="nil"/>
          <w:left w:val="nil"/>
          <w:bottom w:val="nil"/>
          <w:right w:val="nil"/>
          <w:between w:val="nil"/>
        </w:pBdr>
        <w:spacing w:before="240" w:after="240" w:line="259" w:lineRule="auto"/>
        <w:jc w:val="left"/>
        <w:rPr>
          <w:color w:val="000000"/>
          <w:sz w:val="32"/>
          <w:szCs w:val="32"/>
        </w:rPr>
      </w:pPr>
      <w:r>
        <w:br w:type="page"/>
      </w:r>
      <w:r>
        <w:rPr>
          <w:b/>
          <w:color w:val="000000"/>
          <w:sz w:val="32"/>
          <w:szCs w:val="32"/>
        </w:rPr>
        <w:lastRenderedPageBreak/>
        <w:t>Contents</w:t>
      </w:r>
    </w:p>
    <w:sdt>
      <w:sdtPr>
        <w:id w:val="1481108201"/>
        <w:docPartObj>
          <w:docPartGallery w:val="Table of Contents"/>
          <w:docPartUnique/>
        </w:docPartObj>
      </w:sdtPr>
      <w:sdtEndPr/>
      <w:sdtContent>
        <w:p w14:paraId="0AB0AA40" w14:textId="6D82E579" w:rsidR="00163DFD" w:rsidRDefault="00B529EF">
          <w:pPr>
            <w:pBdr>
              <w:top w:val="nil"/>
              <w:left w:val="nil"/>
              <w:bottom w:val="nil"/>
              <w:right w:val="nil"/>
              <w:between w:val="nil"/>
            </w:pBdr>
            <w:tabs>
              <w:tab w:val="right" w:pos="9062"/>
            </w:tabs>
            <w:spacing w:after="200"/>
            <w:jc w:val="left"/>
            <w:rPr>
              <w:rFonts w:ascii="Calibri" w:eastAsia="Calibri" w:hAnsi="Calibri" w:cs="Calibri"/>
              <w:color w:val="000000"/>
            </w:rPr>
          </w:pPr>
          <w:r>
            <w:fldChar w:fldCharType="begin"/>
          </w:r>
          <w:r>
            <w:instrText xml:space="preserve"> TOC \h \u \z </w:instrText>
          </w:r>
          <w:r>
            <w:fldChar w:fldCharType="separate"/>
          </w:r>
          <w:hyperlink w:anchor="_gjdgxs">
            <w:r>
              <w:rPr>
                <w:color w:val="000000"/>
              </w:rPr>
              <w:t>SECTION A – Organism Information and Screening</w:t>
            </w:r>
          </w:hyperlink>
          <w:hyperlink w:anchor="_gjdgxs">
            <w:r>
              <w:rPr>
                <w:rFonts w:ascii="Calibri" w:eastAsia="Calibri" w:hAnsi="Calibri" w:cs="Calibri"/>
                <w:color w:val="000000"/>
              </w:rPr>
              <w:tab/>
            </w:r>
          </w:hyperlink>
          <w:r w:rsidR="00263E89">
            <w:rPr>
              <w:rFonts w:ascii="Calibri" w:eastAsia="Calibri" w:hAnsi="Calibri" w:cs="Calibri"/>
              <w:color w:val="000000"/>
            </w:rPr>
            <w:t>3</w:t>
          </w:r>
        </w:p>
        <w:p w14:paraId="367FFD11" w14:textId="0C0BF740" w:rsidR="00163DFD" w:rsidRDefault="008D32F7">
          <w:pPr>
            <w:pBdr>
              <w:top w:val="nil"/>
              <w:left w:val="nil"/>
              <w:bottom w:val="nil"/>
              <w:right w:val="nil"/>
              <w:between w:val="nil"/>
            </w:pBdr>
            <w:tabs>
              <w:tab w:val="right" w:pos="9062"/>
            </w:tabs>
            <w:spacing w:after="200"/>
            <w:jc w:val="left"/>
            <w:rPr>
              <w:rFonts w:ascii="Calibri" w:eastAsia="Calibri" w:hAnsi="Calibri" w:cs="Calibri"/>
              <w:color w:val="000000"/>
            </w:rPr>
          </w:pPr>
          <w:hyperlink w:anchor="_30j0zll">
            <w:r w:rsidR="00B529EF">
              <w:rPr>
                <w:color w:val="000000"/>
              </w:rPr>
              <w:t>SECTION B – Detailed assessment</w:t>
            </w:r>
          </w:hyperlink>
          <w:hyperlink w:anchor="_30j0zll">
            <w:r w:rsidR="00B529EF">
              <w:rPr>
                <w:rFonts w:ascii="Calibri" w:eastAsia="Calibri" w:hAnsi="Calibri" w:cs="Calibri"/>
                <w:color w:val="000000"/>
              </w:rPr>
              <w:tab/>
              <w:t>1</w:t>
            </w:r>
            <w:r w:rsidR="00263E89">
              <w:rPr>
                <w:rFonts w:ascii="Calibri" w:eastAsia="Calibri" w:hAnsi="Calibri" w:cs="Calibri"/>
                <w:color w:val="000000"/>
              </w:rPr>
              <w:t>8</w:t>
            </w:r>
          </w:hyperlink>
        </w:p>
        <w:p w14:paraId="671C4845" w14:textId="57844525" w:rsidR="00163DFD" w:rsidRDefault="008D32F7">
          <w:pPr>
            <w:pBdr>
              <w:top w:val="nil"/>
              <w:left w:val="nil"/>
              <w:bottom w:val="nil"/>
              <w:right w:val="nil"/>
              <w:between w:val="nil"/>
            </w:pBdr>
            <w:tabs>
              <w:tab w:val="right" w:pos="9062"/>
            </w:tabs>
            <w:spacing w:after="200"/>
            <w:ind w:left="220"/>
            <w:jc w:val="left"/>
            <w:rPr>
              <w:rFonts w:ascii="Calibri" w:eastAsia="Calibri" w:hAnsi="Calibri" w:cs="Calibri"/>
              <w:color w:val="000000"/>
            </w:rPr>
          </w:pPr>
          <w:hyperlink w:anchor="_1fob9te">
            <w:r w:rsidR="00B529EF">
              <w:rPr>
                <w:color w:val="000000"/>
              </w:rPr>
              <w:t>1 PROBABILITY OF INTRODUCTION AND ENTRY</w:t>
            </w:r>
          </w:hyperlink>
          <w:hyperlink w:anchor="_1fob9te">
            <w:r w:rsidR="00B529EF">
              <w:rPr>
                <w:rFonts w:ascii="Calibri" w:eastAsia="Calibri" w:hAnsi="Calibri" w:cs="Calibri"/>
                <w:color w:val="000000"/>
              </w:rPr>
              <w:tab/>
              <w:t>1</w:t>
            </w:r>
            <w:r w:rsidR="00263E89">
              <w:rPr>
                <w:rFonts w:ascii="Calibri" w:eastAsia="Calibri" w:hAnsi="Calibri" w:cs="Calibri"/>
                <w:color w:val="000000"/>
              </w:rPr>
              <w:t>8</w:t>
            </w:r>
          </w:hyperlink>
        </w:p>
        <w:p w14:paraId="430D69C4" w14:textId="7FAD1B92" w:rsidR="00163DFD" w:rsidRDefault="008D32F7">
          <w:pPr>
            <w:pBdr>
              <w:top w:val="nil"/>
              <w:left w:val="nil"/>
              <w:bottom w:val="nil"/>
              <w:right w:val="nil"/>
              <w:between w:val="nil"/>
            </w:pBdr>
            <w:tabs>
              <w:tab w:val="right" w:pos="9062"/>
            </w:tabs>
            <w:spacing w:after="200"/>
            <w:ind w:left="220"/>
            <w:jc w:val="left"/>
            <w:rPr>
              <w:rFonts w:ascii="Calibri" w:eastAsia="Calibri" w:hAnsi="Calibri" w:cs="Calibri"/>
              <w:color w:val="000000"/>
            </w:rPr>
          </w:pPr>
          <w:hyperlink w:anchor="_3znysh7">
            <w:r w:rsidR="00B529EF">
              <w:rPr>
                <w:color w:val="000000"/>
              </w:rPr>
              <w:t>2 PROBABILITY OF ESTABLISHMENT</w:t>
            </w:r>
          </w:hyperlink>
          <w:hyperlink w:anchor="_3znysh7">
            <w:r w:rsidR="00B529EF">
              <w:rPr>
                <w:rFonts w:ascii="Calibri" w:eastAsia="Calibri" w:hAnsi="Calibri" w:cs="Calibri"/>
                <w:color w:val="000000"/>
              </w:rPr>
              <w:tab/>
            </w:r>
            <w:r w:rsidR="00263E89">
              <w:rPr>
                <w:rFonts w:ascii="Calibri" w:eastAsia="Calibri" w:hAnsi="Calibri" w:cs="Calibri"/>
                <w:color w:val="000000"/>
              </w:rPr>
              <w:t>29</w:t>
            </w:r>
          </w:hyperlink>
        </w:p>
        <w:p w14:paraId="749F50DA" w14:textId="1E8BE73C" w:rsidR="00163DFD" w:rsidRDefault="008D32F7">
          <w:pPr>
            <w:pBdr>
              <w:top w:val="nil"/>
              <w:left w:val="nil"/>
              <w:bottom w:val="nil"/>
              <w:right w:val="nil"/>
              <w:between w:val="nil"/>
            </w:pBdr>
            <w:tabs>
              <w:tab w:val="right" w:pos="9062"/>
            </w:tabs>
            <w:spacing w:after="200"/>
            <w:ind w:left="220"/>
            <w:jc w:val="left"/>
            <w:rPr>
              <w:rFonts w:ascii="Calibri" w:eastAsia="Calibri" w:hAnsi="Calibri" w:cs="Calibri"/>
              <w:color w:val="000000"/>
            </w:rPr>
          </w:pPr>
          <w:hyperlink w:anchor="_2et92p0">
            <w:r w:rsidR="00B529EF">
              <w:rPr>
                <w:color w:val="000000"/>
              </w:rPr>
              <w:t>3 PROBABILITY OF SPREAD</w:t>
            </w:r>
          </w:hyperlink>
          <w:hyperlink w:anchor="_2et92p0">
            <w:r w:rsidR="00B529EF">
              <w:rPr>
                <w:rFonts w:ascii="Calibri" w:eastAsia="Calibri" w:hAnsi="Calibri" w:cs="Calibri"/>
                <w:color w:val="000000"/>
              </w:rPr>
              <w:tab/>
            </w:r>
            <w:r w:rsidR="00263E89">
              <w:rPr>
                <w:rFonts w:ascii="Calibri" w:eastAsia="Calibri" w:hAnsi="Calibri" w:cs="Calibri"/>
                <w:color w:val="000000"/>
              </w:rPr>
              <w:t>36</w:t>
            </w:r>
          </w:hyperlink>
        </w:p>
        <w:p w14:paraId="1EEDB46F" w14:textId="108843E1" w:rsidR="00163DFD" w:rsidRDefault="008D32F7">
          <w:pPr>
            <w:pBdr>
              <w:top w:val="nil"/>
              <w:left w:val="nil"/>
              <w:bottom w:val="nil"/>
              <w:right w:val="nil"/>
              <w:between w:val="nil"/>
            </w:pBdr>
            <w:tabs>
              <w:tab w:val="right" w:pos="9062"/>
            </w:tabs>
            <w:spacing w:after="200"/>
            <w:ind w:left="220"/>
            <w:jc w:val="left"/>
            <w:rPr>
              <w:rFonts w:ascii="Calibri" w:eastAsia="Calibri" w:hAnsi="Calibri" w:cs="Calibri"/>
              <w:color w:val="000000"/>
            </w:rPr>
          </w:pPr>
          <w:hyperlink w:anchor="_tyjcwt">
            <w:r w:rsidR="00B529EF">
              <w:rPr>
                <w:color w:val="000000"/>
              </w:rPr>
              <w:t>4 MAGNITUDE OF IMPACT</w:t>
            </w:r>
          </w:hyperlink>
          <w:hyperlink w:anchor="_tyjcwt">
            <w:r w:rsidR="00B529EF">
              <w:rPr>
                <w:rFonts w:ascii="Calibri" w:eastAsia="Calibri" w:hAnsi="Calibri" w:cs="Calibri"/>
                <w:color w:val="000000"/>
              </w:rPr>
              <w:tab/>
            </w:r>
            <w:r w:rsidR="00263E89">
              <w:rPr>
                <w:rFonts w:ascii="Calibri" w:eastAsia="Calibri" w:hAnsi="Calibri" w:cs="Calibri"/>
                <w:color w:val="000000"/>
              </w:rPr>
              <w:t>46</w:t>
            </w:r>
          </w:hyperlink>
        </w:p>
        <w:p w14:paraId="578DECA7" w14:textId="4A01A62C" w:rsidR="00163DFD" w:rsidRDefault="008D32F7">
          <w:pPr>
            <w:pBdr>
              <w:top w:val="nil"/>
              <w:left w:val="nil"/>
              <w:bottom w:val="nil"/>
              <w:right w:val="nil"/>
              <w:between w:val="nil"/>
            </w:pBdr>
            <w:tabs>
              <w:tab w:val="right" w:pos="9062"/>
            </w:tabs>
            <w:spacing w:after="200"/>
            <w:jc w:val="left"/>
            <w:rPr>
              <w:rFonts w:ascii="Calibri" w:eastAsia="Calibri" w:hAnsi="Calibri" w:cs="Calibri"/>
              <w:color w:val="000000"/>
            </w:rPr>
          </w:pPr>
          <w:hyperlink w:anchor="_3rdcrjn">
            <w:r w:rsidR="00B529EF">
              <w:rPr>
                <w:color w:val="000000"/>
              </w:rPr>
              <w:t>RISK SUMMARIES</w:t>
            </w:r>
          </w:hyperlink>
          <w:hyperlink w:anchor="_3rdcrjn">
            <w:r w:rsidR="00B529EF">
              <w:rPr>
                <w:rFonts w:ascii="Calibri" w:eastAsia="Calibri" w:hAnsi="Calibri" w:cs="Calibri"/>
                <w:color w:val="000000"/>
              </w:rPr>
              <w:tab/>
            </w:r>
            <w:r w:rsidR="00263E89">
              <w:rPr>
                <w:rFonts w:ascii="Calibri" w:eastAsia="Calibri" w:hAnsi="Calibri" w:cs="Calibri"/>
                <w:color w:val="000000"/>
              </w:rPr>
              <w:t>58</w:t>
            </w:r>
          </w:hyperlink>
        </w:p>
        <w:p w14:paraId="7ABCB53B" w14:textId="0417AE15" w:rsidR="00163DFD" w:rsidRDefault="008D32F7">
          <w:pPr>
            <w:pBdr>
              <w:top w:val="nil"/>
              <w:left w:val="nil"/>
              <w:bottom w:val="nil"/>
              <w:right w:val="nil"/>
              <w:between w:val="nil"/>
            </w:pBdr>
            <w:tabs>
              <w:tab w:val="right" w:pos="9062"/>
            </w:tabs>
            <w:spacing w:after="200"/>
            <w:jc w:val="left"/>
            <w:rPr>
              <w:rFonts w:ascii="Calibri" w:eastAsia="Calibri" w:hAnsi="Calibri" w:cs="Calibri"/>
              <w:color w:val="000000"/>
            </w:rPr>
          </w:pPr>
          <w:hyperlink w:anchor="_26in1rg">
            <w:r w:rsidR="00B529EF">
              <w:rPr>
                <w:color w:val="000000"/>
              </w:rPr>
              <w:t>REFERENCES</w:t>
            </w:r>
          </w:hyperlink>
          <w:hyperlink w:anchor="_26in1rg">
            <w:r w:rsidR="00B529EF">
              <w:rPr>
                <w:rFonts w:ascii="Calibri" w:eastAsia="Calibri" w:hAnsi="Calibri" w:cs="Calibri"/>
                <w:color w:val="000000"/>
              </w:rPr>
              <w:tab/>
              <w:t>5</w:t>
            </w:r>
          </w:hyperlink>
          <w:r w:rsidR="00263E89">
            <w:rPr>
              <w:rFonts w:ascii="Calibri" w:eastAsia="Calibri" w:hAnsi="Calibri" w:cs="Calibri"/>
              <w:color w:val="000000"/>
            </w:rPr>
            <w:t>9</w:t>
          </w:r>
        </w:p>
        <w:p w14:paraId="34818E39" w14:textId="4E610D1E" w:rsidR="00163DFD" w:rsidRDefault="008D32F7">
          <w:pPr>
            <w:pBdr>
              <w:top w:val="nil"/>
              <w:left w:val="nil"/>
              <w:bottom w:val="nil"/>
              <w:right w:val="nil"/>
              <w:between w:val="nil"/>
            </w:pBdr>
            <w:tabs>
              <w:tab w:val="right" w:pos="9062"/>
            </w:tabs>
            <w:spacing w:after="200"/>
            <w:jc w:val="left"/>
            <w:rPr>
              <w:rFonts w:ascii="Calibri" w:eastAsia="Calibri" w:hAnsi="Calibri" w:cs="Calibri"/>
              <w:color w:val="000000"/>
            </w:rPr>
          </w:pPr>
          <w:hyperlink w:anchor="_lnxbz9">
            <w:r w:rsidR="00B529EF">
              <w:rPr>
                <w:color w:val="000000"/>
              </w:rPr>
              <w:t>Distribution Summary</w:t>
            </w:r>
          </w:hyperlink>
          <w:hyperlink w:anchor="_lnxbz9">
            <w:r w:rsidR="00B529EF">
              <w:rPr>
                <w:rFonts w:ascii="Calibri" w:eastAsia="Calibri" w:hAnsi="Calibri" w:cs="Calibri"/>
                <w:color w:val="000000"/>
              </w:rPr>
              <w:tab/>
              <w:t>6</w:t>
            </w:r>
          </w:hyperlink>
          <w:r w:rsidR="00263E89">
            <w:rPr>
              <w:rFonts w:ascii="Calibri" w:eastAsia="Calibri" w:hAnsi="Calibri" w:cs="Calibri"/>
              <w:color w:val="000000"/>
            </w:rPr>
            <w:t>4</w:t>
          </w:r>
        </w:p>
        <w:p w14:paraId="6939E8DC" w14:textId="6F88607B" w:rsidR="00163DFD" w:rsidRDefault="008D32F7">
          <w:pPr>
            <w:pBdr>
              <w:top w:val="nil"/>
              <w:left w:val="nil"/>
              <w:bottom w:val="nil"/>
              <w:right w:val="nil"/>
              <w:between w:val="nil"/>
            </w:pBdr>
            <w:tabs>
              <w:tab w:val="right" w:pos="9062"/>
            </w:tabs>
            <w:spacing w:after="200"/>
            <w:jc w:val="left"/>
            <w:rPr>
              <w:rFonts w:ascii="Calibri" w:eastAsia="Calibri" w:hAnsi="Calibri" w:cs="Calibri"/>
              <w:color w:val="000000"/>
            </w:rPr>
          </w:pPr>
          <w:hyperlink w:anchor="_35nkun2">
            <w:r w:rsidR="00B529EF">
              <w:rPr>
                <w:color w:val="000000"/>
              </w:rPr>
              <w:t>ANNEX I Scoring of Likelihoods of Events</w:t>
            </w:r>
          </w:hyperlink>
          <w:hyperlink w:anchor="_35nkun2">
            <w:r w:rsidR="00B529EF">
              <w:rPr>
                <w:rFonts w:ascii="Calibri" w:eastAsia="Calibri" w:hAnsi="Calibri" w:cs="Calibri"/>
                <w:color w:val="000000"/>
              </w:rPr>
              <w:tab/>
            </w:r>
          </w:hyperlink>
          <w:r w:rsidR="00263E89">
            <w:rPr>
              <w:rFonts w:ascii="Calibri" w:eastAsia="Calibri" w:hAnsi="Calibri" w:cs="Calibri"/>
              <w:color w:val="000000"/>
            </w:rPr>
            <w:t>66</w:t>
          </w:r>
        </w:p>
        <w:p w14:paraId="6DA73D0D" w14:textId="08A6AFC6" w:rsidR="00163DFD" w:rsidRDefault="008D32F7">
          <w:pPr>
            <w:pBdr>
              <w:top w:val="nil"/>
              <w:left w:val="nil"/>
              <w:bottom w:val="nil"/>
              <w:right w:val="nil"/>
              <w:between w:val="nil"/>
            </w:pBdr>
            <w:tabs>
              <w:tab w:val="right" w:pos="9062"/>
            </w:tabs>
            <w:spacing w:after="200"/>
            <w:jc w:val="left"/>
            <w:rPr>
              <w:rFonts w:ascii="Calibri" w:eastAsia="Calibri" w:hAnsi="Calibri" w:cs="Calibri"/>
              <w:color w:val="000000"/>
            </w:rPr>
          </w:pPr>
          <w:hyperlink w:anchor="_1ksv4uv">
            <w:r w:rsidR="00B529EF">
              <w:rPr>
                <w:color w:val="000000"/>
              </w:rPr>
              <w:t>ANNEX II Scoring of Magnitude of Impacts</w:t>
            </w:r>
          </w:hyperlink>
          <w:hyperlink w:anchor="_1ksv4uv">
            <w:r w:rsidR="00B529EF">
              <w:rPr>
                <w:rFonts w:ascii="Calibri" w:eastAsia="Calibri" w:hAnsi="Calibri" w:cs="Calibri"/>
                <w:color w:val="000000"/>
              </w:rPr>
              <w:tab/>
            </w:r>
            <w:r w:rsidR="00263E89">
              <w:rPr>
                <w:rFonts w:ascii="Calibri" w:eastAsia="Calibri" w:hAnsi="Calibri" w:cs="Calibri"/>
                <w:color w:val="000000"/>
              </w:rPr>
              <w:t>67</w:t>
            </w:r>
          </w:hyperlink>
        </w:p>
        <w:p w14:paraId="43DE0299" w14:textId="1111934E" w:rsidR="00163DFD" w:rsidRDefault="008D32F7">
          <w:pPr>
            <w:pBdr>
              <w:top w:val="nil"/>
              <w:left w:val="nil"/>
              <w:bottom w:val="nil"/>
              <w:right w:val="nil"/>
              <w:between w:val="nil"/>
            </w:pBdr>
            <w:tabs>
              <w:tab w:val="right" w:pos="9062"/>
            </w:tabs>
            <w:spacing w:after="200"/>
            <w:jc w:val="left"/>
            <w:rPr>
              <w:rFonts w:ascii="Calibri" w:eastAsia="Calibri" w:hAnsi="Calibri" w:cs="Calibri"/>
              <w:color w:val="000000"/>
            </w:rPr>
          </w:pPr>
          <w:hyperlink w:anchor="_44sinio">
            <w:r w:rsidR="00B529EF">
              <w:rPr>
                <w:color w:val="000000"/>
              </w:rPr>
              <w:t>ANNEX III Scoring of Confidence Levels</w:t>
            </w:r>
          </w:hyperlink>
          <w:hyperlink w:anchor="_44sinio">
            <w:r w:rsidR="00B529EF">
              <w:rPr>
                <w:rFonts w:ascii="Calibri" w:eastAsia="Calibri" w:hAnsi="Calibri" w:cs="Calibri"/>
                <w:color w:val="000000"/>
              </w:rPr>
              <w:tab/>
            </w:r>
            <w:r w:rsidR="00263E89">
              <w:rPr>
                <w:rFonts w:ascii="Calibri" w:eastAsia="Calibri" w:hAnsi="Calibri" w:cs="Calibri"/>
                <w:color w:val="000000"/>
              </w:rPr>
              <w:t>68</w:t>
            </w:r>
          </w:hyperlink>
        </w:p>
        <w:p w14:paraId="3716908F" w14:textId="3AFC9C6F" w:rsidR="00163DFD" w:rsidRDefault="008D32F7">
          <w:pPr>
            <w:pBdr>
              <w:top w:val="nil"/>
              <w:left w:val="nil"/>
              <w:bottom w:val="nil"/>
              <w:right w:val="nil"/>
              <w:between w:val="nil"/>
            </w:pBdr>
            <w:tabs>
              <w:tab w:val="right" w:pos="9062"/>
            </w:tabs>
            <w:spacing w:after="200"/>
            <w:jc w:val="left"/>
            <w:rPr>
              <w:rFonts w:ascii="Calibri" w:eastAsia="Calibri" w:hAnsi="Calibri" w:cs="Calibri"/>
              <w:color w:val="000000"/>
            </w:rPr>
          </w:pPr>
          <w:hyperlink w:anchor="_2jxsxqh">
            <w:r w:rsidR="00B529EF">
              <w:rPr>
                <w:color w:val="000000"/>
              </w:rPr>
              <w:t>ANNEX IV CBD pathway categorisation scheme</w:t>
            </w:r>
          </w:hyperlink>
          <w:hyperlink w:anchor="_2jxsxqh">
            <w:r w:rsidR="00B529EF">
              <w:rPr>
                <w:rFonts w:ascii="Calibri" w:eastAsia="Calibri" w:hAnsi="Calibri" w:cs="Calibri"/>
                <w:color w:val="000000"/>
              </w:rPr>
              <w:tab/>
            </w:r>
            <w:r w:rsidR="00263E89">
              <w:rPr>
                <w:rFonts w:ascii="Calibri" w:eastAsia="Calibri" w:hAnsi="Calibri" w:cs="Calibri"/>
                <w:color w:val="000000"/>
              </w:rPr>
              <w:t>69</w:t>
            </w:r>
          </w:hyperlink>
        </w:p>
        <w:p w14:paraId="77B483C8" w14:textId="4F63EDF9" w:rsidR="00163DFD" w:rsidRDefault="008D32F7">
          <w:pPr>
            <w:pBdr>
              <w:top w:val="nil"/>
              <w:left w:val="nil"/>
              <w:bottom w:val="nil"/>
              <w:right w:val="nil"/>
              <w:between w:val="nil"/>
            </w:pBdr>
            <w:tabs>
              <w:tab w:val="right" w:pos="9062"/>
            </w:tabs>
            <w:spacing w:after="200"/>
            <w:jc w:val="left"/>
            <w:rPr>
              <w:rFonts w:ascii="Calibri" w:eastAsia="Calibri" w:hAnsi="Calibri" w:cs="Calibri"/>
              <w:color w:val="000000"/>
            </w:rPr>
          </w:pPr>
          <w:hyperlink w:anchor="_z337ya">
            <w:r w:rsidR="00B529EF">
              <w:rPr>
                <w:color w:val="000000"/>
              </w:rPr>
              <w:t>ANNEX V Ecosystem services classification (CICES V5.1, simplified) and examples</w:t>
            </w:r>
          </w:hyperlink>
          <w:hyperlink w:anchor="_z337ya">
            <w:r w:rsidR="00B529EF">
              <w:rPr>
                <w:rFonts w:ascii="Calibri" w:eastAsia="Calibri" w:hAnsi="Calibri" w:cs="Calibri"/>
                <w:color w:val="000000"/>
              </w:rPr>
              <w:tab/>
            </w:r>
            <w:r w:rsidR="00263E89">
              <w:rPr>
                <w:rFonts w:ascii="Calibri" w:eastAsia="Calibri" w:hAnsi="Calibri" w:cs="Calibri"/>
                <w:color w:val="000000"/>
              </w:rPr>
              <w:t>70</w:t>
            </w:r>
          </w:hyperlink>
        </w:p>
        <w:p w14:paraId="63307495" w14:textId="646F5920" w:rsidR="00163DFD" w:rsidRDefault="008D32F7">
          <w:pPr>
            <w:pBdr>
              <w:top w:val="nil"/>
              <w:left w:val="nil"/>
              <w:bottom w:val="nil"/>
              <w:right w:val="nil"/>
              <w:between w:val="nil"/>
            </w:pBdr>
            <w:tabs>
              <w:tab w:val="right" w:pos="9062"/>
            </w:tabs>
            <w:spacing w:after="200"/>
            <w:jc w:val="left"/>
            <w:rPr>
              <w:rFonts w:ascii="Calibri" w:eastAsia="Calibri" w:hAnsi="Calibri" w:cs="Calibri"/>
              <w:color w:val="000000"/>
            </w:rPr>
          </w:pPr>
          <w:hyperlink w:anchor="_3j2qqm3">
            <w:r w:rsidR="00B529EF">
              <w:rPr>
                <w:color w:val="000000"/>
              </w:rPr>
              <w:t>ANNEX VI EU Biogeographic Regions and MSFD Subregions</w:t>
            </w:r>
          </w:hyperlink>
          <w:hyperlink w:anchor="_3j2qqm3">
            <w:r w:rsidR="00B529EF">
              <w:rPr>
                <w:rFonts w:ascii="Calibri" w:eastAsia="Calibri" w:hAnsi="Calibri" w:cs="Calibri"/>
                <w:color w:val="000000"/>
              </w:rPr>
              <w:tab/>
            </w:r>
            <w:r w:rsidR="00263E89">
              <w:rPr>
                <w:rFonts w:ascii="Calibri" w:eastAsia="Calibri" w:hAnsi="Calibri" w:cs="Calibri"/>
                <w:color w:val="000000"/>
              </w:rPr>
              <w:t>74</w:t>
            </w:r>
          </w:hyperlink>
        </w:p>
        <w:p w14:paraId="57D99068" w14:textId="08BC9B29" w:rsidR="009A39DB" w:rsidRDefault="008D32F7">
          <w:pPr>
            <w:pBdr>
              <w:top w:val="nil"/>
              <w:left w:val="nil"/>
              <w:bottom w:val="nil"/>
              <w:right w:val="nil"/>
              <w:between w:val="nil"/>
            </w:pBdr>
            <w:tabs>
              <w:tab w:val="right" w:pos="9062"/>
            </w:tabs>
            <w:spacing w:after="200"/>
            <w:jc w:val="left"/>
          </w:pPr>
          <w:hyperlink w:anchor="_1y810tw">
            <w:r w:rsidR="00B529EF">
              <w:rPr>
                <w:color w:val="000000"/>
              </w:rPr>
              <w:t>ANNEX VII Delegated Regulation (EU) 2018/968 of 30 April 2018</w:t>
            </w:r>
          </w:hyperlink>
          <w:hyperlink w:anchor="_1y810tw">
            <w:r w:rsidR="00B529EF">
              <w:rPr>
                <w:rFonts w:ascii="Calibri" w:eastAsia="Calibri" w:hAnsi="Calibri" w:cs="Calibri"/>
                <w:color w:val="000000"/>
              </w:rPr>
              <w:tab/>
              <w:t>7</w:t>
            </w:r>
          </w:hyperlink>
          <w:r w:rsidR="00B529EF">
            <w:fldChar w:fldCharType="end"/>
          </w:r>
          <w:r w:rsidR="00263E89">
            <w:t>5</w:t>
          </w:r>
        </w:p>
        <w:p w14:paraId="54F56BBE" w14:textId="7E26268F" w:rsidR="00163DFD" w:rsidRDefault="009A39DB">
          <w:pPr>
            <w:pBdr>
              <w:top w:val="nil"/>
              <w:left w:val="nil"/>
              <w:bottom w:val="nil"/>
              <w:right w:val="nil"/>
              <w:between w:val="nil"/>
            </w:pBdr>
            <w:tabs>
              <w:tab w:val="right" w:pos="9062"/>
            </w:tabs>
            <w:spacing w:after="200"/>
            <w:jc w:val="left"/>
            <w:rPr>
              <w:rFonts w:ascii="Calibri" w:eastAsia="Calibri" w:hAnsi="Calibri" w:cs="Calibri"/>
              <w:color w:val="000000"/>
            </w:rPr>
          </w:pPr>
          <w:r>
            <w:t xml:space="preserve">ANNEX VIII Species Distribution Model </w:t>
          </w:r>
          <w:r w:rsidR="00263E89">
            <w:tab/>
            <w:t>76</w:t>
          </w:r>
        </w:p>
      </w:sdtContent>
    </w:sdt>
    <w:p w14:paraId="66333C47" w14:textId="77777777" w:rsidR="00163DFD" w:rsidRDefault="00163DFD">
      <w:pPr>
        <w:pBdr>
          <w:top w:val="nil"/>
          <w:left w:val="nil"/>
          <w:bottom w:val="nil"/>
          <w:right w:val="nil"/>
          <w:between w:val="nil"/>
        </w:pBdr>
        <w:spacing w:after="200"/>
        <w:jc w:val="left"/>
        <w:rPr>
          <w:rFonts w:ascii="Calibri" w:eastAsia="Calibri" w:hAnsi="Calibri" w:cs="Calibri"/>
          <w:color w:val="000000"/>
        </w:rPr>
      </w:pPr>
    </w:p>
    <w:p w14:paraId="569C4AFB" w14:textId="08C5CC4B" w:rsidR="008D3679" w:rsidRDefault="00B529EF" w:rsidP="008D3679">
      <w:pPr>
        <w:pBdr>
          <w:top w:val="nil"/>
          <w:left w:val="nil"/>
          <w:bottom w:val="nil"/>
          <w:right w:val="nil"/>
          <w:between w:val="nil"/>
        </w:pBdr>
        <w:spacing w:after="200"/>
        <w:jc w:val="left"/>
        <w:rPr>
          <w:color w:val="000000"/>
        </w:rPr>
      </w:pPr>
      <w:r>
        <w:br w:type="page"/>
      </w:r>
    </w:p>
    <w:p w14:paraId="767CC747" w14:textId="273B1E7B" w:rsidR="00163DFD" w:rsidRPr="00FB08BB" w:rsidRDefault="00B529EF" w:rsidP="00FB08BB">
      <w:pPr>
        <w:keepNext/>
        <w:pBdr>
          <w:top w:val="nil"/>
          <w:left w:val="nil"/>
          <w:bottom w:val="nil"/>
          <w:right w:val="nil"/>
          <w:between w:val="nil"/>
        </w:pBdr>
        <w:spacing w:before="240" w:after="60"/>
        <w:jc w:val="left"/>
        <w:rPr>
          <w:color w:val="000000"/>
          <w:sz w:val="28"/>
        </w:rPr>
      </w:pPr>
      <w:bookmarkStart w:id="1" w:name="_gjdgxs" w:colFirst="0" w:colLast="0"/>
      <w:bookmarkEnd w:id="1"/>
      <w:r w:rsidRPr="00FB08BB">
        <w:rPr>
          <w:b/>
          <w:color w:val="000000"/>
          <w:sz w:val="28"/>
        </w:rPr>
        <w:lastRenderedPageBreak/>
        <w:t xml:space="preserve">SECTION A – Organism Information and Screening </w:t>
      </w:r>
    </w:p>
    <w:tbl>
      <w:tblPr>
        <w:tblStyle w:val="a0"/>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3A55744" w14:textId="77777777" w:rsidTr="00FB08BB">
        <w:tc>
          <w:tcPr>
            <w:tcW w:w="9212" w:type="dxa"/>
          </w:tcPr>
          <w:p w14:paraId="2BF5D90B" w14:textId="77777777" w:rsidR="00163DFD" w:rsidRDefault="00B529EF">
            <w:pPr>
              <w:pBdr>
                <w:top w:val="nil"/>
                <w:left w:val="nil"/>
                <w:bottom w:val="nil"/>
                <w:right w:val="nil"/>
                <w:between w:val="nil"/>
              </w:pBdr>
              <w:spacing w:after="120"/>
              <w:jc w:val="left"/>
              <w:rPr>
                <w:color w:val="000000"/>
              </w:rPr>
            </w:pPr>
            <w:r>
              <w:rPr>
                <w:b/>
                <w:color w:val="000000"/>
              </w:rPr>
              <w:t xml:space="preserve">A1. Identify the organism. Is it clearly a single taxonomic entity and can it be adequately distinguished from other entities of the same rank? </w:t>
            </w:r>
          </w:p>
          <w:p w14:paraId="1194445B" w14:textId="77777777" w:rsidR="00163DFD" w:rsidRDefault="00B529EF">
            <w:pPr>
              <w:pBdr>
                <w:top w:val="nil"/>
                <w:left w:val="nil"/>
                <w:bottom w:val="nil"/>
                <w:right w:val="nil"/>
                <w:between w:val="nil"/>
              </w:pBdr>
              <w:spacing w:after="120"/>
              <w:rPr>
                <w:color w:val="000000"/>
              </w:rPr>
            </w:pPr>
            <w:r>
              <w:rPr>
                <w:color w:val="000000"/>
              </w:rPr>
              <w:t>including the following elements:</w:t>
            </w:r>
          </w:p>
          <w:p w14:paraId="000F03DF" w14:textId="77777777" w:rsidR="00163DFD" w:rsidRDefault="00B529EF">
            <w:pPr>
              <w:numPr>
                <w:ilvl w:val="0"/>
                <w:numId w:val="14"/>
              </w:numPr>
              <w:pBdr>
                <w:top w:val="nil"/>
                <w:left w:val="nil"/>
                <w:bottom w:val="nil"/>
                <w:right w:val="nil"/>
                <w:between w:val="nil"/>
              </w:pBdr>
              <w:jc w:val="left"/>
              <w:rPr>
                <w:color w:val="000000"/>
              </w:rPr>
            </w:pPr>
            <w:r>
              <w:rPr>
                <w:color w:val="000000"/>
              </w:rPr>
              <w:t>the taxonomic family, order and class to which the species belongs;</w:t>
            </w:r>
          </w:p>
          <w:p w14:paraId="5B1426F3" w14:textId="77777777" w:rsidR="00163DFD" w:rsidRDefault="00B529EF">
            <w:pPr>
              <w:numPr>
                <w:ilvl w:val="0"/>
                <w:numId w:val="14"/>
              </w:numPr>
              <w:pBdr>
                <w:top w:val="nil"/>
                <w:left w:val="nil"/>
                <w:bottom w:val="nil"/>
                <w:right w:val="nil"/>
                <w:between w:val="nil"/>
              </w:pBdr>
              <w:jc w:val="left"/>
              <w:rPr>
                <w:color w:val="000000"/>
              </w:rPr>
            </w:pPr>
            <w:r>
              <w:rPr>
                <w:color w:val="000000"/>
              </w:rPr>
              <w:t>the scientific name and author of the species, as well as a list of the most common synonym names;</w:t>
            </w:r>
          </w:p>
          <w:p w14:paraId="2F27272D" w14:textId="77777777" w:rsidR="00163DFD" w:rsidRDefault="00B529EF">
            <w:pPr>
              <w:numPr>
                <w:ilvl w:val="0"/>
                <w:numId w:val="14"/>
              </w:numPr>
              <w:pBdr>
                <w:top w:val="nil"/>
                <w:left w:val="nil"/>
                <w:bottom w:val="nil"/>
                <w:right w:val="nil"/>
                <w:between w:val="nil"/>
              </w:pBdr>
              <w:jc w:val="left"/>
              <w:rPr>
                <w:color w:val="000000"/>
              </w:rPr>
            </w:pPr>
            <w:r>
              <w:rPr>
                <w:color w:val="000000"/>
              </w:rPr>
              <w:t xml:space="preserve">names used in commerce (if any) </w:t>
            </w:r>
          </w:p>
          <w:p w14:paraId="0C16A3DF" w14:textId="77777777" w:rsidR="00163DFD" w:rsidRDefault="00B529EF">
            <w:pPr>
              <w:numPr>
                <w:ilvl w:val="0"/>
                <w:numId w:val="14"/>
              </w:numPr>
              <w:pBdr>
                <w:top w:val="nil"/>
                <w:left w:val="nil"/>
                <w:bottom w:val="nil"/>
                <w:right w:val="nil"/>
                <w:between w:val="nil"/>
              </w:pBdr>
              <w:jc w:val="left"/>
              <w:rPr>
                <w:color w:val="000000"/>
              </w:rPr>
            </w:pPr>
            <w:r>
              <w:rPr>
                <w:color w:val="000000"/>
              </w:rPr>
              <w:t>a list of the most common subspecies, lower taxa, varieties, breeds or hybrids</w:t>
            </w:r>
          </w:p>
          <w:p w14:paraId="5B99502B" w14:textId="77777777" w:rsidR="00163DFD" w:rsidRDefault="00B529EF">
            <w:pPr>
              <w:pBdr>
                <w:top w:val="nil"/>
                <w:left w:val="nil"/>
                <w:bottom w:val="nil"/>
                <w:right w:val="nil"/>
                <w:between w:val="nil"/>
              </w:pBdr>
              <w:spacing w:after="120"/>
              <w:jc w:val="left"/>
              <w:rPr>
                <w:color w:val="000000"/>
              </w:rPr>
            </w:pPr>
            <w:r>
              <w:rPr>
                <w:color w:val="000000"/>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Pr>
                <w:i/>
                <w:color w:val="000000"/>
              </w:rPr>
              <w:t xml:space="preserve"> </w:t>
            </w:r>
          </w:p>
        </w:tc>
      </w:tr>
    </w:tbl>
    <w:p w14:paraId="191196C9" w14:textId="77777777" w:rsidR="00163DFD" w:rsidRDefault="00163DFD">
      <w:pPr>
        <w:pBdr>
          <w:top w:val="nil"/>
          <w:left w:val="nil"/>
          <w:bottom w:val="nil"/>
          <w:right w:val="nil"/>
          <w:between w:val="nil"/>
        </w:pBdr>
        <w:spacing w:after="200"/>
        <w:jc w:val="left"/>
      </w:pPr>
    </w:p>
    <w:p w14:paraId="52D250A5" w14:textId="77777777" w:rsidR="00163DFD" w:rsidRDefault="00B529EF">
      <w:pPr>
        <w:pBdr>
          <w:top w:val="nil"/>
          <w:left w:val="nil"/>
          <w:bottom w:val="nil"/>
          <w:right w:val="nil"/>
          <w:between w:val="nil"/>
        </w:pBdr>
        <w:spacing w:after="200"/>
        <w:jc w:val="left"/>
        <w:rPr>
          <w:color w:val="000000"/>
        </w:rPr>
      </w:pPr>
      <w:r>
        <w:rPr>
          <w:color w:val="000000"/>
        </w:rPr>
        <w:t xml:space="preserve">Response: </w:t>
      </w:r>
    </w:p>
    <w:p w14:paraId="696CA98C" w14:textId="6E7590F5" w:rsidR="00163DFD" w:rsidRDefault="00B529EF">
      <w:pPr>
        <w:pBdr>
          <w:top w:val="nil"/>
          <w:left w:val="nil"/>
          <w:bottom w:val="nil"/>
          <w:right w:val="nil"/>
          <w:between w:val="nil"/>
        </w:pBdr>
        <w:spacing w:after="200"/>
      </w:pPr>
      <w:r>
        <w:rPr>
          <w:i/>
        </w:rPr>
        <w:t>Acacia mearnsii</w:t>
      </w:r>
      <w:r>
        <w:t xml:space="preserve"> is a spreading shrub or mostly erect tree to 10 (–16) m high. Bark of trunk smooth, corrugated at base when old, black or grey. Branchlets angular with short ridges, non-glaucous, densely velvety-tomentose. Young foliage-tips yellow or greenish yellow, velvety-pubescent. Leaves sub-coriaceous, dark green and glossy above, concolorous or slightly paler beneath; petiole above pulvinus 0.5–2.5 cm long, shortly ridged, with an orbicular grey-tomentellose gland at base of or to 8 mm below lowest pair of pinnae (group of leaflets); rachis mostly 3–13.5 cm long, with a similar gland near base of each pair of pinnae, usually with 1 or 2 often confluent interjugary glands between some or all pairs of pinnae; pinnae 7–31 pairs, 1.5–6 cm long; pinnules (leaflets) (16–) 25–78 pairs, cultrate to narrowly oblong or slightly spathulate, 1–3.5 mm long, 0.5–0.8 mm wide, with inconspicuous midnerve, ±glabrous above, densely grey-puberulous below, broadly rounded and auriculate at base, broadly rounded, truncate or obtuse at apex. Inflorescences in axillary racemes, or terminal or axillary false panicles. Heads 20–38-flowered, pale yellow or cream-coloured. Legumes are barely constricted between seeds to ±sub-moniliform or irregularly more deeply indented, 3–15 cm long, 4.5–8 mm wide, coriaceous, black, red-brown or dark brown, slightly scabrous, grey-puberulous. 2n = 2x = 26</w:t>
      </w:r>
      <w:r w:rsidR="006F75CB">
        <w:t xml:space="preserve"> (diploids)</w:t>
      </w:r>
      <w:r>
        <w:t>.</w:t>
      </w:r>
    </w:p>
    <w:p w14:paraId="5C39FFCE" w14:textId="39D13359" w:rsidR="00163DFD" w:rsidRPr="00E408D9" w:rsidRDefault="00B529EF" w:rsidP="00B27F78">
      <w:pPr>
        <w:pBdr>
          <w:top w:val="nil"/>
          <w:left w:val="nil"/>
          <w:bottom w:val="nil"/>
          <w:right w:val="nil"/>
          <w:between w:val="nil"/>
        </w:pBdr>
        <w:spacing w:after="200"/>
        <w:rPr>
          <w:lang w:val="en-GB"/>
        </w:rPr>
      </w:pPr>
      <w:r>
        <w:t xml:space="preserve">[Source: Flora of Australia, volume 11A, Mimosaceae, Acacia, Part 1, p. 238 - Commonwealth of Australia 2001, available at: </w:t>
      </w:r>
      <w:r w:rsidRPr="00E408D9">
        <w:rPr>
          <w:lang w:val="en-GB"/>
        </w:rPr>
        <w:t>https://www.awe.gov.au/science-research/abrs/publications/flora-of-australia/vol11</w:t>
      </w:r>
      <w:r w:rsidRPr="006F00AA">
        <w:rPr>
          <w:lang w:val="en-GB"/>
        </w:rPr>
        <w:t>]</w:t>
      </w:r>
      <w:r w:rsidR="00E408D9" w:rsidRPr="006F00AA">
        <w:rPr>
          <w:lang w:val="en-GB"/>
        </w:rPr>
        <w:t xml:space="preserve"> [Accessed</w:t>
      </w:r>
      <w:r w:rsidR="00E408D9">
        <w:rPr>
          <w:lang w:val="en-GB"/>
        </w:rPr>
        <w:t xml:space="preserve"> </w:t>
      </w:r>
      <w:r w:rsidR="00C87890">
        <w:rPr>
          <w:lang w:val="en-GB"/>
        </w:rPr>
        <w:t>06.06.2022]</w:t>
      </w:r>
    </w:p>
    <w:p w14:paraId="381756BB" w14:textId="77777777" w:rsidR="00163DFD" w:rsidRDefault="00B529EF">
      <w:pPr>
        <w:pBdr>
          <w:top w:val="nil"/>
          <w:left w:val="nil"/>
          <w:bottom w:val="nil"/>
          <w:right w:val="nil"/>
          <w:between w:val="nil"/>
        </w:pBdr>
        <w:spacing w:after="200"/>
        <w:jc w:val="left"/>
        <w:rPr>
          <w:b/>
        </w:rPr>
      </w:pPr>
      <w:r>
        <w:rPr>
          <w:b/>
        </w:rPr>
        <w:t>Scientific valid name</w:t>
      </w:r>
    </w:p>
    <w:p w14:paraId="7267160D" w14:textId="77777777" w:rsidR="00163DFD" w:rsidRDefault="00B529EF">
      <w:pPr>
        <w:spacing w:after="240"/>
      </w:pPr>
      <w:r>
        <w:rPr>
          <w:i/>
        </w:rPr>
        <w:t>Acacia mearnsii</w:t>
      </w:r>
      <w:r>
        <w:t xml:space="preserve"> [as ‘mearnsi’] De Wild., Pl. Bequaert. 3: 61 (1925).</w:t>
      </w:r>
    </w:p>
    <w:p w14:paraId="77C5F3EB" w14:textId="77777777" w:rsidR="00163DFD" w:rsidRDefault="00B529EF">
      <w:pPr>
        <w:pBdr>
          <w:top w:val="nil"/>
          <w:left w:val="nil"/>
          <w:bottom w:val="nil"/>
          <w:right w:val="nil"/>
          <w:between w:val="nil"/>
        </w:pBdr>
        <w:spacing w:after="200"/>
        <w:jc w:val="left"/>
        <w:rPr>
          <w:b/>
        </w:rPr>
      </w:pPr>
      <w:r>
        <w:rPr>
          <w:b/>
        </w:rPr>
        <w:t>Main synonyms</w:t>
      </w:r>
    </w:p>
    <w:p w14:paraId="002B80AD" w14:textId="38E4EFC3" w:rsidR="00163DFD" w:rsidRDefault="00B529EF">
      <w:pPr>
        <w:pBdr>
          <w:top w:val="nil"/>
          <w:left w:val="nil"/>
          <w:bottom w:val="nil"/>
          <w:right w:val="nil"/>
          <w:between w:val="nil"/>
        </w:pBdr>
        <w:spacing w:after="200"/>
      </w:pPr>
      <w:r>
        <w:rPr>
          <w:i/>
        </w:rPr>
        <w:t>A</w:t>
      </w:r>
      <w:r w:rsidR="00A077BF">
        <w:rPr>
          <w:i/>
        </w:rPr>
        <w:t>cacia</w:t>
      </w:r>
      <w:r>
        <w:rPr>
          <w:i/>
        </w:rPr>
        <w:t xml:space="preserve"> decurrens sensu</w:t>
      </w:r>
      <w:r>
        <w:t xml:space="preserve"> Bak.f., Leg. Trop. Afr. 3:853 (1930) </w:t>
      </w:r>
      <w:r>
        <w:rPr>
          <w:i/>
        </w:rPr>
        <w:t>saltem pro parte, non</w:t>
      </w:r>
      <w:r>
        <w:t xml:space="preserve"> Willd., </w:t>
      </w:r>
      <w:r>
        <w:rPr>
          <w:i/>
        </w:rPr>
        <w:t>sensu stricto</w:t>
      </w:r>
      <w:r>
        <w:t xml:space="preserve">. </w:t>
      </w:r>
      <w:r>
        <w:rPr>
          <w:i/>
        </w:rPr>
        <w:t>A. decurrens</w:t>
      </w:r>
      <w:r>
        <w:t xml:space="preserve"> var. </w:t>
      </w:r>
      <w:r>
        <w:rPr>
          <w:i/>
        </w:rPr>
        <w:t>mollis</w:t>
      </w:r>
      <w:r>
        <w:t xml:space="preserve"> Lindley, Edwards Bot. Reg. 5:t. 371 (1819). </w:t>
      </w:r>
      <w:r>
        <w:rPr>
          <w:i/>
        </w:rPr>
        <w:t>A. mollissima sensu auct. mult.</w:t>
      </w:r>
      <w:r>
        <w:t xml:space="preserve"> Benth., Hook. Lond. J. Bot. 1:385 (1842). </w:t>
      </w:r>
      <w:r>
        <w:rPr>
          <w:i/>
        </w:rPr>
        <w:t>Racospermum mearnsii</w:t>
      </w:r>
      <w:r>
        <w:t xml:space="preserve"> (DeWild) Pedley, Bot. J. Linn. Soc. (London) 92:249 (1986).</w:t>
      </w:r>
    </w:p>
    <w:p w14:paraId="5BC80565" w14:textId="618851EC" w:rsidR="00A077BF" w:rsidRDefault="00A077BF">
      <w:pPr>
        <w:pBdr>
          <w:top w:val="nil"/>
          <w:left w:val="nil"/>
          <w:bottom w:val="nil"/>
          <w:right w:val="nil"/>
          <w:between w:val="nil"/>
        </w:pBdr>
        <w:spacing w:after="200"/>
      </w:pPr>
    </w:p>
    <w:p w14:paraId="097C510F" w14:textId="77777777" w:rsidR="00A077BF" w:rsidRDefault="00A077BF" w:rsidP="00A077BF">
      <w:pPr>
        <w:spacing w:after="200"/>
      </w:pPr>
      <w:r>
        <w:rPr>
          <w:i/>
        </w:rPr>
        <w:t>Acacia decurrens</w:t>
      </w:r>
      <w:r>
        <w:t xml:space="preserve"> Willd. is sometimes reported as </w:t>
      </w:r>
      <w:r>
        <w:rPr>
          <w:i/>
        </w:rPr>
        <w:t>Acacia decurrens</w:t>
      </w:r>
      <w:r>
        <w:t xml:space="preserve"> (J.C.Wendl.) Willd., as in the case of GBIF. However, </w:t>
      </w:r>
      <w:r>
        <w:rPr>
          <w:i/>
        </w:rPr>
        <w:t>Flora of Australia</w:t>
      </w:r>
      <w:r>
        <w:t>. Australian Biological Resources Study, Canberra. [Date Accessed: 28 April 2022] (</w:t>
      </w:r>
      <w:hyperlink r:id="rId8">
        <w:r>
          <w:rPr>
            <w:color w:val="1155CC"/>
            <w:u w:val="single"/>
          </w:rPr>
          <w:t>http://www.ausflora.org.au</w:t>
        </w:r>
      </w:hyperlink>
      <w:r>
        <w:t xml:space="preserve">) clearly states that according to J.H. Ross, </w:t>
      </w:r>
      <w:r>
        <w:rPr>
          <w:i/>
        </w:rPr>
        <w:t>Flora of Southern Africa</w:t>
      </w:r>
      <w:r>
        <w:t xml:space="preserve"> 16: 108 (1975), '</w:t>
      </w:r>
      <w:r>
        <w:rPr>
          <w:i/>
        </w:rPr>
        <w:t>A decurrens</w:t>
      </w:r>
      <w:r>
        <w:t xml:space="preserve"> is usually attributed to "(J.C.Wendl.) Willd." with </w:t>
      </w:r>
      <w:r>
        <w:rPr>
          <w:i/>
        </w:rPr>
        <w:t>Mimosa decurrens</w:t>
      </w:r>
      <w:r>
        <w:t xml:space="preserve"> J.C.Wendl., </w:t>
      </w:r>
      <w:r>
        <w:rPr>
          <w:i/>
        </w:rPr>
        <w:t>Botanische Beobachtungen</w:t>
      </w:r>
      <w:r>
        <w:t xml:space="preserve"> 57 (1798), being taken as a basionym. However, Willdenow cites only </w:t>
      </w:r>
      <w:r>
        <w:rPr>
          <w:i/>
        </w:rPr>
        <w:t>Mimosa decurrens</w:t>
      </w:r>
      <w:r>
        <w:t xml:space="preserve"> Donn, </w:t>
      </w:r>
      <w:r>
        <w:rPr>
          <w:i/>
        </w:rPr>
        <w:t>Hortus Cantabrigiensis</w:t>
      </w:r>
      <w:r>
        <w:t xml:space="preserve"> 1: 114 (1796) which is a </w:t>
      </w:r>
      <w:r>
        <w:rPr>
          <w:i/>
        </w:rPr>
        <w:t>nomen nudum</w:t>
      </w:r>
      <w:r>
        <w:t>. As he provided no reference to Wendland, either direct or indirect, Willdenow's binomial must be treated as a new name.'</w:t>
      </w:r>
    </w:p>
    <w:p w14:paraId="42A75BCD" w14:textId="4C761A07" w:rsidR="00C169AD" w:rsidRDefault="000E6A6A">
      <w:pPr>
        <w:pBdr>
          <w:top w:val="nil"/>
          <w:left w:val="nil"/>
          <w:bottom w:val="nil"/>
          <w:right w:val="nil"/>
          <w:between w:val="nil"/>
        </w:pBdr>
        <w:spacing w:after="200"/>
      </w:pPr>
      <w:r>
        <w:t xml:space="preserve">Importantly, in </w:t>
      </w:r>
      <w:r w:rsidRPr="00D12284">
        <w:rPr>
          <w:i/>
          <w:iCs/>
        </w:rPr>
        <w:t>Acacia mearnsii</w:t>
      </w:r>
      <w:r>
        <w:t xml:space="preserve"> </w:t>
      </w:r>
      <w:r w:rsidRPr="000E6A6A">
        <w:t>the chromosome numbers are for the diploids 2n = 2x = 26, and for the tetraploids 2n = 4x = 52 (WRI, 1951/1952).</w:t>
      </w:r>
      <w:r w:rsidR="005F1AD0">
        <w:t xml:space="preserve"> </w:t>
      </w:r>
      <w:r w:rsidR="007A1266">
        <w:t xml:space="preserve">These </w:t>
      </w:r>
      <w:r w:rsidR="005F1AD0" w:rsidRPr="005F1AD0">
        <w:t xml:space="preserve">tetraploids </w:t>
      </w:r>
      <w:r w:rsidR="007A1266">
        <w:t xml:space="preserve">are cited </w:t>
      </w:r>
      <w:r w:rsidR="007641FD">
        <w:t>in a paper from Beck et a</w:t>
      </w:r>
      <w:r w:rsidR="001903B9">
        <w:t>l</w:t>
      </w:r>
      <w:r w:rsidR="007641FD">
        <w:t xml:space="preserve">. (2003) and </w:t>
      </w:r>
      <w:r w:rsidR="00050732">
        <w:t xml:space="preserve">the genotype tested derived </w:t>
      </w:r>
      <w:r w:rsidR="005F1AD0" w:rsidRPr="005F1AD0">
        <w:t xml:space="preserve">from experiments done in the 1950s at the Wattle Research Institute (WRI) </w:t>
      </w:r>
      <w:r w:rsidR="00050732">
        <w:t xml:space="preserve">in South Africa, </w:t>
      </w:r>
      <w:r w:rsidR="005F1AD0" w:rsidRPr="005F1AD0">
        <w:t>where tetraploidy was induced using colchicine and confirmed through chromosome counts</w:t>
      </w:r>
      <w:r w:rsidR="00050732">
        <w:t xml:space="preserve">. </w:t>
      </w:r>
      <w:r w:rsidR="00493193" w:rsidRPr="00493193">
        <w:t>In order to meet the needs of the forestry industry, breeding and production programmes are constantly being adapted to provide suitable genotypes for particular purposes</w:t>
      </w:r>
      <w:r w:rsidR="00EF719F">
        <w:t xml:space="preserve">, and </w:t>
      </w:r>
      <w:r w:rsidR="00EF719F" w:rsidRPr="00EF719F">
        <w:t>polyploidization has been recognized as a valuable technique in breeding strategies and is being investigated as a procedure to increase bulk for the pulp industry and to introduce sterility in the black wattle to help restrict the spread of wattle outside plantation boundaries</w:t>
      </w:r>
      <w:r w:rsidR="00EF719F">
        <w:t xml:space="preserve"> (</w:t>
      </w:r>
      <w:r w:rsidR="00D91794">
        <w:t>Beck et al., 2003).</w:t>
      </w:r>
      <w:r w:rsidR="008B337B">
        <w:t xml:space="preserve"> More precisely, t</w:t>
      </w:r>
      <w:r w:rsidR="008B337B" w:rsidRPr="008B337B">
        <w:t>he production of a sterile variety of black wattle can be obtained through the production of a triploid, which is produced by crossing tetraploids and diploids</w:t>
      </w:r>
      <w:r w:rsidR="00421BF8">
        <w:t xml:space="preserve"> (Beck-</w:t>
      </w:r>
      <w:r w:rsidR="00C05282">
        <w:t>Pay, 2012</w:t>
      </w:r>
      <w:r w:rsidR="00BE7269">
        <w:t>a</w:t>
      </w:r>
      <w:r w:rsidR="00C05282">
        <w:t>)</w:t>
      </w:r>
      <w:r w:rsidR="008B337B" w:rsidRPr="008B337B">
        <w:t>.</w:t>
      </w:r>
      <w:r w:rsidR="003A7530">
        <w:t xml:space="preserve"> </w:t>
      </w:r>
      <w:r w:rsidR="003A7530" w:rsidRPr="003A7530">
        <w:t>Due to the uneven chromosome number, triploids are unable to undergo successful sexual reproduction and are thus sterile</w:t>
      </w:r>
      <w:r w:rsidR="00EC2E17">
        <w:t xml:space="preserve"> (</w:t>
      </w:r>
      <w:r w:rsidR="00BE7269" w:rsidRPr="00BE7269">
        <w:t>Beck-Pay</w:t>
      </w:r>
      <w:r w:rsidR="003010A6">
        <w:t>,</w:t>
      </w:r>
      <w:r w:rsidR="00BE7269">
        <w:t xml:space="preserve"> 2012</w:t>
      </w:r>
      <w:r w:rsidR="003010A6">
        <w:t>b</w:t>
      </w:r>
      <w:r w:rsidR="00EC2E17">
        <w:t>).</w:t>
      </w:r>
    </w:p>
    <w:p w14:paraId="54733B12" w14:textId="777DFBEA" w:rsidR="00C169AD" w:rsidRDefault="00B27960">
      <w:pPr>
        <w:pBdr>
          <w:top w:val="nil"/>
          <w:left w:val="nil"/>
          <w:bottom w:val="nil"/>
          <w:right w:val="nil"/>
          <w:between w:val="nil"/>
        </w:pBdr>
        <w:spacing w:after="200"/>
      </w:pPr>
      <w:r>
        <w:t xml:space="preserve">On the web it is sometimes </w:t>
      </w:r>
      <w:r w:rsidR="008431E0">
        <w:t xml:space="preserve">found the </w:t>
      </w:r>
      <w:r w:rsidR="008431E0" w:rsidRPr="00D12284">
        <w:rPr>
          <w:b/>
          <w:bCs/>
        </w:rPr>
        <w:t>cultigen</w:t>
      </w:r>
      <w:r w:rsidR="008431E0">
        <w:t xml:space="preserve"> </w:t>
      </w:r>
      <w:r w:rsidR="00566450" w:rsidRPr="00D12284">
        <w:rPr>
          <w:i/>
          <w:iCs/>
        </w:rPr>
        <w:t>Acacia mearnsii</w:t>
      </w:r>
      <w:r w:rsidR="00566450" w:rsidRPr="00566450">
        <w:t xml:space="preserve"> 'Aestivalis'</w:t>
      </w:r>
      <w:r w:rsidR="008431E0">
        <w:t xml:space="preserve"> </w:t>
      </w:r>
      <w:r w:rsidR="00417DB1">
        <w:t xml:space="preserve">also reported as </w:t>
      </w:r>
      <w:r w:rsidR="00417DB1" w:rsidRPr="00010F47">
        <w:rPr>
          <w:i/>
          <w:iCs/>
        </w:rPr>
        <w:t>Acacia mearnsii</w:t>
      </w:r>
      <w:r w:rsidR="00417DB1">
        <w:rPr>
          <w:i/>
          <w:iCs/>
        </w:rPr>
        <w:t xml:space="preserve"> </w:t>
      </w:r>
      <w:r w:rsidR="00417DB1" w:rsidRPr="00D12284">
        <w:t>var.</w:t>
      </w:r>
      <w:r w:rsidR="00417DB1">
        <w:rPr>
          <w:i/>
          <w:iCs/>
        </w:rPr>
        <w:t xml:space="preserve"> aestivalis. </w:t>
      </w:r>
      <w:r w:rsidR="00FF00B6">
        <w:t>However</w:t>
      </w:r>
      <w:r w:rsidR="009627F2">
        <w:t xml:space="preserve">, these </w:t>
      </w:r>
      <w:r w:rsidR="0046487D">
        <w:t>two entities are not reported on Flora of Australia on-line (</w:t>
      </w:r>
      <w:hyperlink r:id="rId9" w:history="1">
        <w:r w:rsidR="002C256A" w:rsidRPr="004B0E9C">
          <w:rPr>
            <w:rStyle w:val="Hyperlink"/>
          </w:rPr>
          <w:t>https://profiles.ala.org.au/opus/foa</w:t>
        </w:r>
      </w:hyperlink>
      <w:r w:rsidR="0046487D">
        <w:t>)</w:t>
      </w:r>
      <w:r w:rsidR="002C256A">
        <w:t xml:space="preserve"> nor in other major international databases</w:t>
      </w:r>
      <w:r w:rsidR="007F6642">
        <w:t xml:space="preserve"> (e.g., </w:t>
      </w:r>
      <w:r w:rsidR="007F6642" w:rsidRPr="007F6642">
        <w:t>WATTLE Acacias of Australia ver. 3</w:t>
      </w:r>
      <w:r w:rsidR="007F6642">
        <w:t>)</w:t>
      </w:r>
      <w:r w:rsidR="00FF00B6">
        <w:t>, and the confirmation of their effective existence would require further investigations.</w:t>
      </w:r>
      <w:r w:rsidR="00EA30CB">
        <w:t xml:space="preserve"> It cannot be excluded that breeding for </w:t>
      </w:r>
      <w:r w:rsidR="006E7709">
        <w:t xml:space="preserve">tannins or for forestry/ornamental uses has led to the </w:t>
      </w:r>
      <w:r w:rsidR="00A651E6">
        <w:t>release of cultigens (varieties, clones or other) in some part of the introdu</w:t>
      </w:r>
      <w:r w:rsidR="00A361DC">
        <w:t>ction range.</w:t>
      </w:r>
    </w:p>
    <w:p w14:paraId="2113201B" w14:textId="6F839576" w:rsidR="00C169AD" w:rsidRDefault="006478E0">
      <w:pPr>
        <w:pBdr>
          <w:top w:val="nil"/>
          <w:left w:val="nil"/>
          <w:bottom w:val="nil"/>
          <w:right w:val="nil"/>
          <w:between w:val="nil"/>
        </w:pBdr>
        <w:spacing w:after="200"/>
      </w:pPr>
      <w:r w:rsidRPr="006478E0">
        <w:t xml:space="preserve">Naturally occurring interspecific </w:t>
      </w:r>
      <w:r w:rsidRPr="00D12284">
        <w:rPr>
          <w:b/>
          <w:bCs/>
        </w:rPr>
        <w:t>hybrids</w:t>
      </w:r>
      <w:r w:rsidRPr="006478E0">
        <w:t xml:space="preserve"> in Australia involving </w:t>
      </w:r>
      <w:r w:rsidRPr="00D12284">
        <w:rPr>
          <w:i/>
          <w:iCs/>
        </w:rPr>
        <w:t>A. mearnsii</w:t>
      </w:r>
      <w:r w:rsidRPr="006478E0">
        <w:t xml:space="preserve"> are surprisingly uncommon. Only one, with </w:t>
      </w:r>
      <w:r w:rsidRPr="00D12284">
        <w:rPr>
          <w:i/>
          <w:iCs/>
        </w:rPr>
        <w:t>A. parramattensis</w:t>
      </w:r>
      <w:r w:rsidRPr="006478E0">
        <w:t xml:space="preserve">, has been recorded (Dr M. Tindale 1988 pers. comm., as reported by Brown &amp; Ho, 1997). In fact, differences in flowering times between </w:t>
      </w:r>
      <w:r w:rsidR="00696189" w:rsidRPr="006478E0">
        <w:t>closely related</w:t>
      </w:r>
      <w:r w:rsidRPr="006478E0">
        <w:t xml:space="preserve"> bipinnate acacias can create an effective breeding barrier. On the other hand, species of subgenus/section </w:t>
      </w:r>
      <w:r w:rsidRPr="00D12284">
        <w:rPr>
          <w:i/>
          <w:iCs/>
        </w:rPr>
        <w:t>Botrycephalae</w:t>
      </w:r>
      <w:r w:rsidRPr="006478E0">
        <w:t xml:space="preserve"> are particularly prone to hybridisation with each other when cultivated. </w:t>
      </w:r>
      <w:r w:rsidR="00696189">
        <w:t>Therefore, h</w:t>
      </w:r>
      <w:r w:rsidRPr="006478E0">
        <w:t xml:space="preserve">ybrids between </w:t>
      </w:r>
      <w:r w:rsidRPr="00D12284">
        <w:rPr>
          <w:i/>
          <w:iCs/>
        </w:rPr>
        <w:t>A. mearnsii</w:t>
      </w:r>
      <w:r w:rsidRPr="006478E0">
        <w:t xml:space="preserve"> and </w:t>
      </w:r>
      <w:r w:rsidRPr="00D12284">
        <w:rPr>
          <w:i/>
          <w:iCs/>
        </w:rPr>
        <w:t>A. baileyana</w:t>
      </w:r>
      <w:r w:rsidRPr="006478E0">
        <w:t xml:space="preserve">, </w:t>
      </w:r>
      <w:r w:rsidRPr="00D12284">
        <w:rPr>
          <w:i/>
          <w:iCs/>
        </w:rPr>
        <w:t>A. dealbata</w:t>
      </w:r>
      <w:r w:rsidRPr="006478E0">
        <w:t xml:space="preserve">, </w:t>
      </w:r>
      <w:r w:rsidRPr="00D12284">
        <w:rPr>
          <w:i/>
          <w:iCs/>
        </w:rPr>
        <w:t>A. decurrens</w:t>
      </w:r>
      <w:r w:rsidRPr="006478E0">
        <w:t xml:space="preserve"> and </w:t>
      </w:r>
      <w:r w:rsidRPr="00D12284">
        <w:rPr>
          <w:i/>
          <w:iCs/>
        </w:rPr>
        <w:t>A. irrorata</w:t>
      </w:r>
      <w:r w:rsidRPr="006478E0">
        <w:t xml:space="preserve"> (Moffet 1965a, b</w:t>
      </w:r>
      <w:r w:rsidR="00BE2B5D">
        <w:t xml:space="preserve">; </w:t>
      </w:r>
      <w:r w:rsidR="00BE2B5D" w:rsidRPr="00BE2B5D">
        <w:t>Moffett</w:t>
      </w:r>
      <w:r w:rsidR="00BE2B5D">
        <w:t xml:space="preserve"> </w:t>
      </w:r>
      <w:r w:rsidR="00BE2B5D" w:rsidRPr="00BE2B5D">
        <w:t>&amp; Nixon</w:t>
      </w:r>
      <w:r w:rsidR="00BE2B5D">
        <w:t xml:space="preserve"> </w:t>
      </w:r>
      <w:r w:rsidR="00BE2B5D" w:rsidRPr="00BE2B5D">
        <w:t>1958</w:t>
      </w:r>
      <w:r w:rsidRPr="006478E0">
        <w:t>) have been manipulated or observed in South Africa</w:t>
      </w:r>
      <w:r w:rsidR="00683CAE">
        <w:t xml:space="preserve"> (</w:t>
      </w:r>
      <w:r w:rsidR="00683CAE" w:rsidRPr="00683CAE">
        <w:t xml:space="preserve">Brown </w:t>
      </w:r>
      <w:r w:rsidR="00683CAE">
        <w:t>&amp;</w:t>
      </w:r>
      <w:r w:rsidR="00683CAE" w:rsidRPr="00683CAE">
        <w:t xml:space="preserve"> Ho</w:t>
      </w:r>
      <w:r w:rsidR="00683CAE">
        <w:t xml:space="preserve">, </w:t>
      </w:r>
      <w:r w:rsidR="00683CAE" w:rsidRPr="00683CAE">
        <w:t>1997</w:t>
      </w:r>
      <w:r w:rsidR="00341B27">
        <w:t xml:space="preserve">; </w:t>
      </w:r>
      <w:r w:rsidR="00341B27" w:rsidRPr="00341B27">
        <w:t>Rojas-Sandoval</w:t>
      </w:r>
      <w:r w:rsidR="00341B27">
        <w:t xml:space="preserve"> &amp; </w:t>
      </w:r>
      <w:r w:rsidR="00341B27" w:rsidRPr="00341B27">
        <w:t>Pasiecznik</w:t>
      </w:r>
      <w:r w:rsidR="00341B27">
        <w:t xml:space="preserve"> </w:t>
      </w:r>
      <w:r w:rsidR="00341B27" w:rsidRPr="00341B27">
        <w:t>2022</w:t>
      </w:r>
      <w:r w:rsidR="00683CAE">
        <w:t>)</w:t>
      </w:r>
      <w:r w:rsidRPr="006478E0">
        <w:t>. In most cases, these hybrids are intermediate between the two parental species involved.</w:t>
      </w:r>
      <w:r w:rsidR="00207DDC">
        <w:t xml:space="preserve"> However there is no available information on the </w:t>
      </w:r>
      <w:r w:rsidR="00C334D3">
        <w:t>biology/</w:t>
      </w:r>
      <w:r w:rsidR="00207DDC">
        <w:t>ecology and invasive potential of these hybrids.</w:t>
      </w:r>
      <w:r w:rsidR="001903B9">
        <w:t xml:space="preserve"> </w:t>
      </w:r>
    </w:p>
    <w:p w14:paraId="74DD9221" w14:textId="77777777" w:rsidR="00C169AD" w:rsidRDefault="00C169AD">
      <w:pPr>
        <w:pBdr>
          <w:top w:val="nil"/>
          <w:left w:val="nil"/>
          <w:bottom w:val="nil"/>
          <w:right w:val="nil"/>
          <w:between w:val="nil"/>
        </w:pBdr>
        <w:spacing w:after="200"/>
      </w:pPr>
    </w:p>
    <w:p w14:paraId="1FF41B88" w14:textId="77777777" w:rsidR="00163DFD" w:rsidRDefault="00B529EF">
      <w:pPr>
        <w:pBdr>
          <w:top w:val="nil"/>
          <w:left w:val="nil"/>
          <w:bottom w:val="nil"/>
          <w:right w:val="nil"/>
          <w:between w:val="nil"/>
        </w:pBdr>
        <w:spacing w:after="200"/>
        <w:jc w:val="left"/>
      </w:pPr>
      <w:r>
        <w:rPr>
          <w:b/>
        </w:rPr>
        <w:t xml:space="preserve">Common names </w:t>
      </w:r>
    </w:p>
    <w:p w14:paraId="66AF8F7D" w14:textId="220D283B" w:rsidR="00163DFD" w:rsidRDefault="00EB1698">
      <w:pPr>
        <w:pBdr>
          <w:top w:val="nil"/>
          <w:left w:val="nil"/>
          <w:bottom w:val="nil"/>
          <w:right w:val="nil"/>
          <w:between w:val="nil"/>
        </w:pBdr>
        <w:spacing w:after="200"/>
        <w:jc w:val="left"/>
      </w:pPr>
      <w:r>
        <w:t xml:space="preserve">English: </w:t>
      </w:r>
      <w:r w:rsidR="00B529EF">
        <w:t xml:space="preserve">black wattle; green wattle </w:t>
      </w:r>
    </w:p>
    <w:p w14:paraId="15721214" w14:textId="425E52DB" w:rsidR="000706C5" w:rsidRPr="00D12284" w:rsidRDefault="000706C5" w:rsidP="000706C5">
      <w:pPr>
        <w:pBdr>
          <w:top w:val="nil"/>
          <w:left w:val="nil"/>
          <w:bottom w:val="nil"/>
          <w:right w:val="nil"/>
          <w:between w:val="nil"/>
        </w:pBdr>
        <w:spacing w:after="200"/>
        <w:jc w:val="left"/>
        <w:rPr>
          <w:lang w:val="it-IT"/>
        </w:rPr>
      </w:pPr>
      <w:r w:rsidRPr="00D12284">
        <w:rPr>
          <w:lang w:val="it-IT"/>
        </w:rPr>
        <w:t xml:space="preserve">Spanish: </w:t>
      </w:r>
      <w:r w:rsidR="008D3679" w:rsidRPr="00D12284">
        <w:rPr>
          <w:lang w:val="it-IT"/>
        </w:rPr>
        <w:t xml:space="preserve">mimosa, acácia negra; aromo, mimosa negra </w:t>
      </w:r>
    </w:p>
    <w:p w14:paraId="2E5D137D" w14:textId="379D7759" w:rsidR="00F616DE" w:rsidRPr="00EB1698" w:rsidRDefault="000706C5" w:rsidP="00F616DE">
      <w:pPr>
        <w:pBdr>
          <w:top w:val="nil"/>
          <w:left w:val="nil"/>
          <w:bottom w:val="nil"/>
          <w:right w:val="nil"/>
          <w:between w:val="nil"/>
        </w:pBdr>
        <w:spacing w:after="200"/>
        <w:jc w:val="left"/>
        <w:rPr>
          <w:lang w:val="it-IT"/>
        </w:rPr>
      </w:pPr>
      <w:r w:rsidRPr="00EB1698">
        <w:rPr>
          <w:lang w:val="it-IT"/>
        </w:rPr>
        <w:lastRenderedPageBreak/>
        <w:t>French: acacia noir; mimosa vert;</w:t>
      </w:r>
      <w:r w:rsidR="00EB1698">
        <w:rPr>
          <w:lang w:val="it-IT"/>
        </w:rPr>
        <w:t xml:space="preserve"> </w:t>
      </w:r>
      <w:r w:rsidR="00F616DE" w:rsidRPr="00EB1698">
        <w:rPr>
          <w:lang w:val="it-IT"/>
        </w:rPr>
        <w:t>mimosa duveteux</w:t>
      </w:r>
      <w:r w:rsidR="008D3679">
        <w:rPr>
          <w:lang w:val="it-IT"/>
        </w:rPr>
        <w:t xml:space="preserve"> </w:t>
      </w:r>
    </w:p>
    <w:p w14:paraId="0EA6268D" w14:textId="6DCD2736" w:rsidR="00F616DE" w:rsidRPr="00563D10" w:rsidRDefault="00EB1698" w:rsidP="00F616DE">
      <w:pPr>
        <w:pBdr>
          <w:top w:val="nil"/>
          <w:left w:val="nil"/>
          <w:bottom w:val="nil"/>
          <w:right w:val="nil"/>
          <w:between w:val="nil"/>
        </w:pBdr>
        <w:spacing w:after="200"/>
        <w:jc w:val="left"/>
        <w:rPr>
          <w:lang w:val="de-AT"/>
        </w:rPr>
      </w:pPr>
      <w:r>
        <w:rPr>
          <w:lang w:val="de-AT"/>
        </w:rPr>
        <w:t xml:space="preserve">German: </w:t>
      </w:r>
      <w:r w:rsidR="00F616DE" w:rsidRPr="00563D10">
        <w:rPr>
          <w:lang w:val="de-AT"/>
        </w:rPr>
        <w:t>Gerberakazie</w:t>
      </w:r>
      <w:r>
        <w:rPr>
          <w:lang w:val="de-AT"/>
        </w:rPr>
        <w:t xml:space="preserve">, </w:t>
      </w:r>
      <w:r w:rsidR="00F616DE" w:rsidRPr="00563D10">
        <w:rPr>
          <w:lang w:val="de-AT"/>
        </w:rPr>
        <w:t>grüne Akazie</w:t>
      </w:r>
      <w:r>
        <w:rPr>
          <w:lang w:val="de-AT"/>
        </w:rPr>
        <w:t xml:space="preserve">, </w:t>
      </w:r>
      <w:r w:rsidR="00F616DE" w:rsidRPr="00563D10">
        <w:rPr>
          <w:lang w:val="de-AT"/>
        </w:rPr>
        <w:t>schwarze Akazie</w:t>
      </w:r>
      <w:r>
        <w:rPr>
          <w:lang w:val="de-AT"/>
        </w:rPr>
        <w:t xml:space="preserve">, </w:t>
      </w:r>
      <w:r w:rsidR="00F616DE" w:rsidRPr="00563D10">
        <w:rPr>
          <w:lang w:val="de-AT"/>
        </w:rPr>
        <w:t xml:space="preserve">Schwarzholzakazie </w:t>
      </w:r>
    </w:p>
    <w:p w14:paraId="2637F749" w14:textId="44080F17" w:rsidR="000B38DF" w:rsidRPr="00D12284" w:rsidRDefault="00402B10" w:rsidP="00F616DE">
      <w:pPr>
        <w:pBdr>
          <w:top w:val="nil"/>
          <w:left w:val="nil"/>
          <w:bottom w:val="nil"/>
          <w:right w:val="nil"/>
          <w:between w:val="nil"/>
        </w:pBdr>
        <w:spacing w:after="200"/>
        <w:jc w:val="left"/>
        <w:rPr>
          <w:lang w:val="it-IT"/>
        </w:rPr>
      </w:pPr>
      <w:r w:rsidRPr="00D12284">
        <w:rPr>
          <w:lang w:val="it-IT"/>
        </w:rPr>
        <w:t>Italian</w:t>
      </w:r>
      <w:r w:rsidR="00EB1698" w:rsidRPr="00D12284">
        <w:rPr>
          <w:lang w:val="it-IT"/>
        </w:rPr>
        <w:t xml:space="preserve">: </w:t>
      </w:r>
      <w:r w:rsidR="00F616DE" w:rsidRPr="00D12284">
        <w:rPr>
          <w:lang w:val="it-IT"/>
        </w:rPr>
        <w:t>mimosa di Mearns</w:t>
      </w:r>
    </w:p>
    <w:p w14:paraId="1721B01D" w14:textId="25E8CE22" w:rsidR="00F616DE" w:rsidRPr="00D12284" w:rsidRDefault="000B38DF" w:rsidP="00F616DE">
      <w:pPr>
        <w:pBdr>
          <w:top w:val="nil"/>
          <w:left w:val="nil"/>
          <w:bottom w:val="nil"/>
          <w:right w:val="nil"/>
          <w:between w:val="nil"/>
        </w:pBdr>
        <w:spacing w:after="200"/>
        <w:jc w:val="left"/>
        <w:rPr>
          <w:lang w:val="it-IT"/>
        </w:rPr>
      </w:pPr>
      <w:r w:rsidRPr="00D12284">
        <w:rPr>
          <w:lang w:val="it-IT"/>
        </w:rPr>
        <w:t>Portuguese: acácia-negra, acácia</w:t>
      </w:r>
      <w:r w:rsidR="00F616DE" w:rsidRPr="00D12284">
        <w:rPr>
          <w:lang w:val="it-IT"/>
        </w:rPr>
        <w:t xml:space="preserve"> </w:t>
      </w:r>
    </w:p>
    <w:p w14:paraId="2B4F1EDE" w14:textId="77777777" w:rsidR="005309C2" w:rsidRPr="00D12284" w:rsidRDefault="005309C2">
      <w:pPr>
        <w:pBdr>
          <w:top w:val="nil"/>
          <w:left w:val="nil"/>
          <w:bottom w:val="nil"/>
          <w:right w:val="nil"/>
          <w:between w:val="nil"/>
        </w:pBdr>
        <w:spacing w:after="200"/>
        <w:jc w:val="left"/>
        <w:rPr>
          <w:lang w:val="it-IT"/>
        </w:rPr>
      </w:pPr>
    </w:p>
    <w:tbl>
      <w:tblPr>
        <w:tblStyle w:val="a1"/>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B84085F" w14:textId="77777777" w:rsidTr="00FB08BB">
        <w:tc>
          <w:tcPr>
            <w:tcW w:w="9212" w:type="dxa"/>
          </w:tcPr>
          <w:p w14:paraId="78208AB8" w14:textId="77777777" w:rsidR="00163DFD" w:rsidRDefault="00B529EF">
            <w:pPr>
              <w:pBdr>
                <w:top w:val="nil"/>
                <w:left w:val="nil"/>
                <w:bottom w:val="nil"/>
                <w:right w:val="nil"/>
                <w:between w:val="nil"/>
              </w:pBdr>
              <w:spacing w:after="120"/>
              <w:jc w:val="left"/>
              <w:rPr>
                <w:color w:val="000000"/>
              </w:rPr>
            </w:pPr>
            <w:r>
              <w:rPr>
                <w:b/>
                <w:color w:val="000000"/>
              </w:rPr>
              <w:t xml:space="preserve">A2. Provide information on the existence of other species that look very similar [that may be detected in the risk assessment area, either in the environment, in confinement or associated with a pathway of introduction] </w:t>
            </w:r>
          </w:p>
          <w:p w14:paraId="1376ACA8" w14:textId="77777777" w:rsidR="00163DFD" w:rsidRDefault="00B529EF">
            <w:pPr>
              <w:pBdr>
                <w:top w:val="nil"/>
                <w:left w:val="nil"/>
                <w:bottom w:val="nil"/>
                <w:right w:val="nil"/>
                <w:between w:val="nil"/>
              </w:pBdr>
              <w:spacing w:after="120"/>
              <w:jc w:val="left"/>
              <w:rPr>
                <w:color w:val="000000"/>
              </w:rPr>
            </w:pPr>
            <w:r>
              <w:rPr>
                <w:color w:val="000000"/>
              </w:rPr>
              <w:t xml:space="preserve">Include both native and non-native species that could be confused with the species being assessed, including the following elements: </w:t>
            </w:r>
          </w:p>
          <w:p w14:paraId="4ACA6D97" w14:textId="77777777" w:rsidR="00163DFD" w:rsidRDefault="00B529EF">
            <w:pPr>
              <w:numPr>
                <w:ilvl w:val="0"/>
                <w:numId w:val="12"/>
              </w:numPr>
              <w:pBdr>
                <w:top w:val="nil"/>
                <w:left w:val="nil"/>
                <w:bottom w:val="nil"/>
                <w:right w:val="nil"/>
                <w:between w:val="nil"/>
              </w:pBdr>
              <w:spacing w:after="120"/>
              <w:jc w:val="left"/>
              <w:rPr>
                <w:color w:val="000000"/>
              </w:rPr>
            </w:pPr>
            <w:r>
              <w:rPr>
                <w:color w:val="000000"/>
              </w:rPr>
              <w:t>other alien species with similar invasive characteristics, to be avoided as substitute species (in this case preparing a risk assessment for more than one species together may be considered);</w:t>
            </w:r>
          </w:p>
          <w:p w14:paraId="52DB1B69" w14:textId="77777777" w:rsidR="00163DFD" w:rsidRDefault="00B529EF">
            <w:pPr>
              <w:numPr>
                <w:ilvl w:val="0"/>
                <w:numId w:val="12"/>
              </w:numPr>
              <w:pBdr>
                <w:top w:val="nil"/>
                <w:left w:val="nil"/>
                <w:bottom w:val="nil"/>
                <w:right w:val="nil"/>
                <w:between w:val="nil"/>
              </w:pBdr>
              <w:spacing w:after="120"/>
              <w:jc w:val="left"/>
              <w:rPr>
                <w:color w:val="000000"/>
              </w:rPr>
            </w:pPr>
            <w:r>
              <w:rPr>
                <w:color w:val="000000"/>
              </w:rPr>
              <w:t>other alien species without similar invasive characteristics, potential substitute species;</w:t>
            </w:r>
          </w:p>
          <w:p w14:paraId="3AB77804" w14:textId="77777777" w:rsidR="00163DFD" w:rsidRDefault="00B529EF">
            <w:pPr>
              <w:numPr>
                <w:ilvl w:val="0"/>
                <w:numId w:val="12"/>
              </w:numPr>
              <w:pBdr>
                <w:top w:val="nil"/>
                <w:left w:val="nil"/>
                <w:bottom w:val="nil"/>
                <w:right w:val="nil"/>
                <w:between w:val="nil"/>
              </w:pBdr>
              <w:spacing w:after="120"/>
              <w:jc w:val="left"/>
              <w:rPr>
                <w:color w:val="000000"/>
              </w:rPr>
            </w:pPr>
            <w:r>
              <w:rPr>
                <w:color w:val="000000"/>
              </w:rPr>
              <w:t>native species, potential misidentification and mis-targeting</w:t>
            </w:r>
          </w:p>
        </w:tc>
      </w:tr>
    </w:tbl>
    <w:p w14:paraId="0341F2F7" w14:textId="77777777" w:rsidR="00163DFD" w:rsidRDefault="00163DFD">
      <w:pPr>
        <w:pBdr>
          <w:top w:val="nil"/>
          <w:left w:val="nil"/>
          <w:bottom w:val="nil"/>
          <w:right w:val="nil"/>
          <w:between w:val="nil"/>
        </w:pBdr>
        <w:spacing w:after="200"/>
        <w:jc w:val="left"/>
        <w:rPr>
          <w:color w:val="000000"/>
        </w:rPr>
      </w:pPr>
    </w:p>
    <w:p w14:paraId="1412A807" w14:textId="77777777" w:rsidR="00163DFD" w:rsidRDefault="00B529EF">
      <w:pPr>
        <w:pBdr>
          <w:top w:val="nil"/>
          <w:left w:val="nil"/>
          <w:bottom w:val="nil"/>
          <w:right w:val="nil"/>
          <w:between w:val="nil"/>
        </w:pBdr>
        <w:spacing w:after="200"/>
        <w:jc w:val="left"/>
        <w:rPr>
          <w:color w:val="000000"/>
        </w:rPr>
      </w:pPr>
      <w:r>
        <w:rPr>
          <w:color w:val="000000"/>
        </w:rPr>
        <w:t xml:space="preserve">Response: </w:t>
      </w:r>
    </w:p>
    <w:p w14:paraId="2AC4D429" w14:textId="0437BF6C" w:rsidR="00163DFD" w:rsidRPr="00EA0E31" w:rsidRDefault="00B529EF">
      <w:pPr>
        <w:pBdr>
          <w:top w:val="nil"/>
          <w:left w:val="nil"/>
          <w:bottom w:val="nil"/>
          <w:right w:val="nil"/>
          <w:between w:val="nil"/>
        </w:pBdr>
        <w:spacing w:after="200"/>
        <w:rPr>
          <w:color w:val="000000"/>
        </w:rPr>
      </w:pPr>
      <w:r>
        <w:rPr>
          <w:i/>
        </w:rPr>
        <w:t>Acacia dealbata</w:t>
      </w:r>
      <w:r>
        <w:t xml:space="preserve"> is a quite popular ornamental tree planted in the EU (also recorded as escaped from cultivation) and it might be confused with </w:t>
      </w:r>
      <w:r>
        <w:rPr>
          <w:i/>
        </w:rPr>
        <w:t>A. mearnsii</w:t>
      </w:r>
      <w:r>
        <w:t xml:space="preserve">. However, the leaves of </w:t>
      </w:r>
      <w:r>
        <w:rPr>
          <w:i/>
        </w:rPr>
        <w:t>A. dealbata</w:t>
      </w:r>
      <w:r>
        <w:t xml:space="preserve"> are grey-green, giving the trees a much lighter appearance than </w:t>
      </w:r>
      <w:r>
        <w:rPr>
          <w:i/>
        </w:rPr>
        <w:t>A. mearnsii</w:t>
      </w:r>
      <w:r>
        <w:t xml:space="preserve"> (olive-green leaves). Furthermore, in </w:t>
      </w:r>
      <w:r>
        <w:rPr>
          <w:i/>
        </w:rPr>
        <w:t>A. dealbata</w:t>
      </w:r>
      <w:r>
        <w:t xml:space="preserve"> the glands occur only at the junctions of pinnae pairs (rather than both at and between the junctions).</w:t>
      </w:r>
      <w:r w:rsidR="0059033C">
        <w:t xml:space="preserve"> </w:t>
      </w:r>
      <w:r>
        <w:rPr>
          <w:color w:val="000000"/>
        </w:rPr>
        <w:t xml:space="preserve">When in flower, the two species are more easily separated as the flowers of </w:t>
      </w:r>
      <w:r>
        <w:rPr>
          <w:i/>
          <w:color w:val="000000"/>
        </w:rPr>
        <w:t>A. dealbata</w:t>
      </w:r>
      <w:r>
        <w:rPr>
          <w:color w:val="000000"/>
        </w:rPr>
        <w:t xml:space="preserve"> are bright yellow (due to the color of the stamens</w:t>
      </w:r>
      <w:r>
        <w:t>’ filaments)</w:t>
      </w:r>
      <w:r>
        <w:rPr>
          <w:color w:val="000000"/>
        </w:rPr>
        <w:t xml:space="preserve">, while those of </w:t>
      </w:r>
      <w:r>
        <w:rPr>
          <w:i/>
          <w:color w:val="000000"/>
        </w:rPr>
        <w:t>A. mearnsii</w:t>
      </w:r>
      <w:r>
        <w:rPr>
          <w:color w:val="000000"/>
        </w:rPr>
        <w:t xml:space="preserve"> are very pale yellow or cream. </w:t>
      </w:r>
      <w:r>
        <w:rPr>
          <w:i/>
        </w:rPr>
        <w:t>Acacia dealbata</w:t>
      </w:r>
      <w:r>
        <w:t xml:space="preserve">, is one of the most invasive Australian acacias in southern Europe, invades farmland, and native forest, establishing monocultures and modifying the ecosystem structure. This invasive species has become a serious environmental problem in </w:t>
      </w:r>
      <w:r w:rsidR="00FB08BB">
        <w:t xml:space="preserve">Albania, France, Italy, Portugal and Spain. In Portugal and </w:t>
      </w:r>
      <w:r>
        <w:t>N</w:t>
      </w:r>
      <w:r w:rsidRPr="00E56F3C">
        <w:t xml:space="preserve">orthwestern Spain </w:t>
      </w:r>
      <w:r w:rsidR="00FB08BB" w:rsidRPr="00E56F3C">
        <w:t xml:space="preserve">it is widespread </w:t>
      </w:r>
      <w:r w:rsidRPr="00E56F3C">
        <w:t xml:space="preserve">(Lorenzo et </w:t>
      </w:r>
      <w:r w:rsidR="006808E5" w:rsidRPr="00E56F3C">
        <w:t>al.</w:t>
      </w:r>
      <w:r w:rsidRPr="00E56F3C">
        <w:t>, 2010), so that</w:t>
      </w:r>
      <w:r w:rsidRPr="00EA0E31">
        <w:t xml:space="preserve"> it should not be ever considered as a potential substitute species.</w:t>
      </w:r>
    </w:p>
    <w:p w14:paraId="5C0BFB8A" w14:textId="4ADD6139" w:rsidR="00163DFD" w:rsidRDefault="00B529EF">
      <w:pPr>
        <w:pBdr>
          <w:top w:val="nil"/>
          <w:left w:val="nil"/>
          <w:bottom w:val="nil"/>
          <w:right w:val="nil"/>
          <w:between w:val="nil"/>
        </w:pBdr>
        <w:spacing w:after="200"/>
      </w:pPr>
      <w:r w:rsidRPr="00EA0E31">
        <w:rPr>
          <w:color w:val="000000"/>
        </w:rPr>
        <w:t xml:space="preserve">Other similar </w:t>
      </w:r>
      <w:r w:rsidRPr="00EA0E31">
        <w:t>species</w:t>
      </w:r>
      <w:r w:rsidRPr="00EA0E31">
        <w:rPr>
          <w:color w:val="000000"/>
        </w:rPr>
        <w:t xml:space="preserve"> are </w:t>
      </w:r>
      <w:r w:rsidRPr="00EA0E31">
        <w:rPr>
          <w:i/>
          <w:color w:val="000000"/>
        </w:rPr>
        <w:t>A. decurrens</w:t>
      </w:r>
      <w:r w:rsidRPr="00EA0E31">
        <w:t xml:space="preserve"> </w:t>
      </w:r>
      <w:r w:rsidRPr="00EA0E31">
        <w:rPr>
          <w:color w:val="000000"/>
        </w:rPr>
        <w:t>Willd.</w:t>
      </w:r>
      <w:r w:rsidR="00402B10">
        <w:rPr>
          <w:color w:val="000000"/>
        </w:rPr>
        <w:t xml:space="preserve"> </w:t>
      </w:r>
      <w:r w:rsidR="00EA0E31" w:rsidRPr="00EA0E31">
        <w:rPr>
          <w:color w:val="000000"/>
        </w:rPr>
        <w:t xml:space="preserve">(which is different to the synonym </w:t>
      </w:r>
      <w:r w:rsidR="00EA0E31" w:rsidRPr="00EA0E31">
        <w:rPr>
          <w:i/>
        </w:rPr>
        <w:t>A. decurrens sensu</w:t>
      </w:r>
      <w:r w:rsidR="00EA0E31" w:rsidRPr="00EA0E31">
        <w:t xml:space="preserve"> Bak)</w:t>
      </w:r>
      <w:r w:rsidRPr="00EA0E31">
        <w:rPr>
          <w:color w:val="000000"/>
        </w:rPr>
        <w:t xml:space="preserve"> and </w:t>
      </w:r>
      <w:r w:rsidRPr="00EA0E31">
        <w:rPr>
          <w:i/>
          <w:color w:val="000000"/>
        </w:rPr>
        <w:t>A. parramatten</w:t>
      </w:r>
      <w:r w:rsidRPr="00EA0E31">
        <w:rPr>
          <w:i/>
        </w:rPr>
        <w:t>sis</w:t>
      </w:r>
      <w:r w:rsidRPr="00EA0E31">
        <w:t xml:space="preserve">. Both </w:t>
      </w:r>
      <w:r w:rsidRPr="00EA0E31">
        <w:rPr>
          <w:i/>
        </w:rPr>
        <w:t>A. mearnsii</w:t>
      </w:r>
      <w:r w:rsidRPr="00EA0E31">
        <w:t xml:space="preserve"> and </w:t>
      </w:r>
      <w:r w:rsidRPr="00EA0E31">
        <w:rPr>
          <w:i/>
        </w:rPr>
        <w:t>A. decurrens</w:t>
      </w:r>
      <w:r w:rsidRPr="00EA0E31">
        <w:t xml:space="preserve"> Willd. are important tannin-producing species, so that they can occur in the same plantations where they can outcross. The main character distinguishing </w:t>
      </w:r>
      <w:r w:rsidRPr="00EA0E31">
        <w:rPr>
          <w:i/>
        </w:rPr>
        <w:t>A. decurrens</w:t>
      </w:r>
      <w:r w:rsidRPr="00EA0E31">
        <w:t xml:space="preserve"> Willd. </w:t>
      </w:r>
      <w:r w:rsidR="00AA6F58" w:rsidRPr="00EA0E31">
        <w:t>f</w:t>
      </w:r>
      <w:r w:rsidRPr="00EA0E31">
        <w:t>rom</w:t>
      </w:r>
      <w:r w:rsidR="00AA6F58" w:rsidRPr="00EA0E31">
        <w:t xml:space="preserve"> </w:t>
      </w:r>
      <w:r w:rsidR="00AA6F58" w:rsidRPr="00EA0E31">
        <w:rPr>
          <w:i/>
        </w:rPr>
        <w:t xml:space="preserve">A. mearnsii </w:t>
      </w:r>
      <w:r w:rsidR="00AA6F58" w:rsidRPr="00EA0E31">
        <w:rPr>
          <w:iCs/>
        </w:rPr>
        <w:t xml:space="preserve">and </w:t>
      </w:r>
      <w:r w:rsidR="00AA6F58" w:rsidRPr="00EA0E31">
        <w:rPr>
          <w:i/>
          <w:color w:val="000000"/>
        </w:rPr>
        <w:t>A. parramatten</w:t>
      </w:r>
      <w:r w:rsidR="00AA6F58" w:rsidRPr="00EA0E31">
        <w:rPr>
          <w:i/>
        </w:rPr>
        <w:t>sis</w:t>
      </w:r>
      <w:r w:rsidRPr="00EA0E31">
        <w:t xml:space="preserve"> is its decurrent winged ridges on the stems below the petioles. In the leaves of </w:t>
      </w:r>
      <w:r w:rsidRPr="00EA0E31">
        <w:rPr>
          <w:i/>
        </w:rPr>
        <w:t>A. mearnsii</w:t>
      </w:r>
      <w:r w:rsidRPr="00EA0E31">
        <w:t xml:space="preserve"> the pinnules are densely hairy on the lower surface and the branchlets are velvety-pubescent, while in </w:t>
      </w:r>
      <w:r w:rsidRPr="00EA0E31">
        <w:rPr>
          <w:i/>
        </w:rPr>
        <w:t>A. parramattensis</w:t>
      </w:r>
      <w:r w:rsidRPr="00EA0E31">
        <w:t xml:space="preserve"> pinnules are glabrous except along margins, broadly rounded or subacute</w:t>
      </w:r>
      <w:r>
        <w:t xml:space="preserve"> apically, and branchlets are almost terete or slightly angular, with ridges, appressed-puberulous with grey, white or yellow hairs, glabrescent, non-glaucous.</w:t>
      </w:r>
    </w:p>
    <w:p w14:paraId="52BDC462" w14:textId="20A9FE70" w:rsidR="00163DFD" w:rsidRDefault="00B529EF">
      <w:pPr>
        <w:pBdr>
          <w:top w:val="nil"/>
          <w:left w:val="nil"/>
          <w:bottom w:val="nil"/>
          <w:right w:val="nil"/>
          <w:between w:val="nil"/>
        </w:pBdr>
        <w:spacing w:after="200"/>
      </w:pPr>
      <w:r>
        <w:t xml:space="preserve">Importantly, </w:t>
      </w:r>
      <w:r>
        <w:rPr>
          <w:i/>
        </w:rPr>
        <w:t>Acacia decurrens</w:t>
      </w:r>
      <w:r>
        <w:t xml:space="preserve"> Willd. (</w:t>
      </w:r>
      <w:r w:rsidR="003115CF">
        <w:t xml:space="preserve">also </w:t>
      </w:r>
      <w:r>
        <w:t xml:space="preserve">native to Australia) has been introduced to many parts of the world as an ornamental, shade and shelter, but mostly for its use in the tannin dye industry. The species has become a serious weed problem in its native Australia, as well as elsewhere, including Hawaii, Colombia, New Zealand, Indonesia and South Africa. The species spreads rapidly via seed and root </w:t>
      </w:r>
      <w:r>
        <w:lastRenderedPageBreak/>
        <w:t xml:space="preserve">suckers; produces seeds that can remain viable for up to 5 years; benefits from fires and disturbances; and develops dense thickets which outcompete native biodiversity and obstruct water flow. The species is registered as a Category 2 invader in South Africa and on a list of invasive species in Colombia (CABI 2022). On the GBIF web site, </w:t>
      </w:r>
      <w:r>
        <w:rPr>
          <w:i/>
        </w:rPr>
        <w:t>Acacia decurrens</w:t>
      </w:r>
      <w:r>
        <w:t xml:space="preserve"> (J.C.Wendl.) Willd</w:t>
      </w:r>
      <w:r w:rsidR="00E408D9">
        <w:rPr>
          <w:rStyle w:val="Funotenzeichen"/>
        </w:rPr>
        <w:footnoteReference w:id="3"/>
      </w:r>
      <w:r>
        <w:t>. is reported as “introduced” in Spain and Portugal. These occurrences are based on DAISIE - Inventory of alien invasive species in Europe</w:t>
      </w:r>
      <w:hyperlink r:id="rId10">
        <w:r>
          <w:t xml:space="preserve"> </w:t>
        </w:r>
      </w:hyperlink>
      <w:r w:rsidR="00A077BF">
        <w:t>(GBIF, 2019; DAISIE, 2015)</w:t>
      </w:r>
      <w:r>
        <w:t xml:space="preserve"> However, these occurrences need further investigations, as the DAISIE Inventory might have used different nomenclatural sources or may have interpreted differently than here reported the synonymy for </w:t>
      </w:r>
      <w:r>
        <w:rPr>
          <w:i/>
        </w:rPr>
        <w:t>Acacia mearnsii</w:t>
      </w:r>
      <w:r>
        <w:t xml:space="preserve"> (with particular reference to the entities </w:t>
      </w:r>
      <w:r>
        <w:rPr>
          <w:i/>
        </w:rPr>
        <w:t>A. decurrens auct.</w:t>
      </w:r>
      <w:r>
        <w:t xml:space="preserve">, and </w:t>
      </w:r>
      <w:r>
        <w:rPr>
          <w:i/>
        </w:rPr>
        <w:t>A. mollissima auct.</w:t>
      </w:r>
      <w:r>
        <w:t>). In fact, CABI Invasive Species Compendium reports the species “</w:t>
      </w:r>
      <w:r w:rsidRPr="00FB08BB">
        <w:rPr>
          <w:i/>
        </w:rPr>
        <w:t>Acacia decurrens</w:t>
      </w:r>
      <w:r>
        <w:t xml:space="preserve">” (without any Authority name) as “Present/Introduced” in France, Italy, and Portugal. However, the presence of </w:t>
      </w:r>
      <w:r>
        <w:rPr>
          <w:i/>
        </w:rPr>
        <w:t>Acacia decurrens</w:t>
      </w:r>
      <w:r>
        <w:t xml:space="preserve"> (J.C.Wendl.) Willd. can be certainly excluded for Italy.</w:t>
      </w:r>
    </w:p>
    <w:p w14:paraId="58E215CE" w14:textId="77777777" w:rsidR="00163DFD" w:rsidRDefault="00B529EF">
      <w:pPr>
        <w:spacing w:after="200"/>
        <w:rPr>
          <w:rFonts w:ascii="Calibri" w:eastAsia="Calibri" w:hAnsi="Calibri" w:cs="Calibri"/>
        </w:rPr>
      </w:pPr>
      <w:r>
        <w:rPr>
          <w:i/>
        </w:rPr>
        <w:t>Acacia mearnsii</w:t>
      </w:r>
      <w:r>
        <w:t xml:space="preserve"> cannot be confused with any EU native tree species.</w:t>
      </w:r>
    </w:p>
    <w:p w14:paraId="746B6AC1" w14:textId="77777777" w:rsidR="00163DFD" w:rsidRDefault="00163DFD">
      <w:pPr>
        <w:pBdr>
          <w:top w:val="nil"/>
          <w:left w:val="nil"/>
          <w:bottom w:val="nil"/>
          <w:right w:val="nil"/>
          <w:between w:val="nil"/>
        </w:pBdr>
        <w:spacing w:after="200"/>
        <w:jc w:val="left"/>
        <w:rPr>
          <w:rFonts w:ascii="Calibri" w:eastAsia="Calibri" w:hAnsi="Calibri" w:cs="Calibri"/>
        </w:rPr>
      </w:pPr>
    </w:p>
    <w:tbl>
      <w:tblPr>
        <w:tblStyle w:val="a2"/>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7F1BFDEC" w14:textId="77777777" w:rsidTr="00FB08BB">
        <w:tc>
          <w:tcPr>
            <w:tcW w:w="9212" w:type="dxa"/>
          </w:tcPr>
          <w:p w14:paraId="57EB7608" w14:textId="77777777" w:rsidR="00163DFD" w:rsidRDefault="00B529EF">
            <w:pPr>
              <w:pBdr>
                <w:top w:val="nil"/>
                <w:left w:val="nil"/>
                <w:bottom w:val="nil"/>
                <w:right w:val="nil"/>
                <w:between w:val="nil"/>
              </w:pBdr>
              <w:spacing w:after="120"/>
              <w:jc w:val="left"/>
              <w:rPr>
                <w:rFonts w:ascii="Calibri" w:eastAsia="Calibri" w:hAnsi="Calibri" w:cs="Calibri"/>
                <w:color w:val="000000"/>
              </w:rPr>
            </w:pPr>
            <w:r>
              <w:rPr>
                <w:b/>
                <w:color w:val="000000"/>
              </w:rPr>
              <w:t xml:space="preserve">A3. Does a relevant earlier risk assessment exist? Give details of any previous risk assessment, including the final scores and its validity in relation to the risk assessment area. </w:t>
            </w:r>
          </w:p>
        </w:tc>
      </w:tr>
    </w:tbl>
    <w:p w14:paraId="6FE951F3" w14:textId="77777777" w:rsidR="00163DFD" w:rsidRDefault="00163DFD">
      <w:pPr>
        <w:pBdr>
          <w:top w:val="nil"/>
          <w:left w:val="nil"/>
          <w:bottom w:val="nil"/>
          <w:right w:val="nil"/>
          <w:between w:val="nil"/>
        </w:pBdr>
        <w:spacing w:after="200"/>
        <w:jc w:val="left"/>
        <w:rPr>
          <w:rFonts w:ascii="Calibri" w:eastAsia="Calibri" w:hAnsi="Calibri" w:cs="Calibri"/>
          <w:color w:val="000000"/>
        </w:rPr>
      </w:pPr>
    </w:p>
    <w:p w14:paraId="64F9C3FF" w14:textId="77777777" w:rsidR="00163DFD" w:rsidRDefault="00B529EF">
      <w:pPr>
        <w:pBdr>
          <w:top w:val="nil"/>
          <w:left w:val="nil"/>
          <w:bottom w:val="nil"/>
          <w:right w:val="nil"/>
          <w:between w:val="nil"/>
        </w:pBdr>
        <w:spacing w:after="200"/>
        <w:jc w:val="left"/>
        <w:rPr>
          <w:color w:val="000000"/>
        </w:rPr>
      </w:pPr>
      <w:r>
        <w:rPr>
          <w:color w:val="000000"/>
        </w:rPr>
        <w:t xml:space="preserve">Response: </w:t>
      </w:r>
    </w:p>
    <w:p w14:paraId="5CE0FD0E" w14:textId="1DA13457" w:rsidR="00163DFD" w:rsidRDefault="00B529EF">
      <w:pPr>
        <w:pBdr>
          <w:top w:val="nil"/>
          <w:left w:val="nil"/>
          <w:bottom w:val="nil"/>
          <w:right w:val="nil"/>
          <w:between w:val="nil"/>
        </w:pBdr>
        <w:spacing w:after="200"/>
      </w:pPr>
      <w:r>
        <w:t xml:space="preserve">According to the Australian/New Zealand Weed Risk Assessment adapted for Hawai‘i (available at the web site of Pacific Island Ecosystems at Risk </w:t>
      </w:r>
      <w:r w:rsidR="00B62DDC">
        <w:t>–</w:t>
      </w:r>
      <w:r>
        <w:t xml:space="preserve"> PIER</w:t>
      </w:r>
      <w:r w:rsidR="00B62DDC">
        <w:t>, 2005</w:t>
      </w:r>
      <w:r>
        <w:t xml:space="preserve">) </w:t>
      </w:r>
      <w:r>
        <w:rPr>
          <w:i/>
        </w:rPr>
        <w:t>Acacia mearnsii</w:t>
      </w:r>
      <w:r>
        <w:t xml:space="preserve"> scored 15 (High Risk). </w:t>
      </w:r>
      <w:r w:rsidR="00EB17AE">
        <w:t xml:space="preserve">In the </w:t>
      </w:r>
      <w:r w:rsidR="00A30646">
        <w:t>Australia Weed Risk Assessment (A-</w:t>
      </w:r>
      <w:r w:rsidR="00EB17AE">
        <w:t>WRA</w:t>
      </w:r>
      <w:r w:rsidR="00A30646">
        <w:t>)</w:t>
      </w:r>
      <w:r w:rsidR="00EB17AE">
        <w:t xml:space="preserve"> scheme,</w:t>
      </w:r>
      <w:r w:rsidR="00A30646">
        <w:t xml:space="preserve"> and in its modified versions,</w:t>
      </w:r>
      <w:r w:rsidR="00EB17AE">
        <w:t xml:space="preserve"> t</w:t>
      </w:r>
      <w:r w:rsidR="00EB17AE" w:rsidRPr="00EB17AE">
        <w:t xml:space="preserve">he total score for a </w:t>
      </w:r>
      <w:r w:rsidR="00EB17AE">
        <w:t xml:space="preserve">plant </w:t>
      </w:r>
      <w:r w:rsidR="00EB17AE" w:rsidRPr="00EB17AE">
        <w:t>species relates to an import policy recommendation</w:t>
      </w:r>
      <w:r w:rsidR="00EB17AE">
        <w:t xml:space="preserve">. </w:t>
      </w:r>
      <w:r w:rsidR="00473315">
        <w:t>A</w:t>
      </w:r>
      <w:r w:rsidR="00473315" w:rsidRPr="00473315">
        <w:t xml:space="preserve"> score of greater than 6 </w:t>
      </w:r>
      <w:r w:rsidR="002016C2">
        <w:t>means that</w:t>
      </w:r>
      <w:r w:rsidR="00473315" w:rsidRPr="00473315">
        <w:t xml:space="preserve"> the plant will be rejected for </w:t>
      </w:r>
      <w:r w:rsidR="00D73695" w:rsidRPr="00473315">
        <w:t>importation,</w:t>
      </w:r>
      <w:r w:rsidR="00473315">
        <w:t xml:space="preserve"> and </w:t>
      </w:r>
      <w:r w:rsidR="002016C2">
        <w:t xml:space="preserve">it </w:t>
      </w:r>
      <w:r w:rsidR="00473315">
        <w:t>is classed as “pest” (Pheloung et al., 1999).</w:t>
      </w:r>
      <w:r w:rsidR="00EB17AE" w:rsidRPr="00EB17AE">
        <w:t xml:space="preserve"> </w:t>
      </w:r>
      <w:r w:rsidR="00D73695">
        <w:t>In some cases, A-WRA and in its modified versions</w:t>
      </w:r>
      <w:r w:rsidR="00D73695">
        <w:rPr>
          <w:b/>
          <w:bCs/>
        </w:rPr>
        <w:t xml:space="preserve">, </w:t>
      </w:r>
      <w:r w:rsidR="00F45A60">
        <w:t>are</w:t>
      </w:r>
      <w:r w:rsidR="00F45A60" w:rsidRPr="007737BD">
        <w:t xml:space="preserve"> </w:t>
      </w:r>
      <w:r w:rsidR="00D73695" w:rsidRPr="007737BD">
        <w:t xml:space="preserve">applied </w:t>
      </w:r>
      <w:r w:rsidR="00D73695">
        <w:t xml:space="preserve">also </w:t>
      </w:r>
      <w:r w:rsidR="00D73695" w:rsidRPr="007737BD">
        <w:t>as a post-entry screening tool</w:t>
      </w:r>
      <w:r w:rsidR="00D73695" w:rsidRPr="008D3679">
        <w:rPr>
          <w:b/>
        </w:rPr>
        <w:t>.</w:t>
      </w:r>
      <w:r w:rsidR="00D73695" w:rsidRPr="008D3679">
        <w:rPr>
          <w:b/>
          <w:bCs/>
        </w:rPr>
        <w:t xml:space="preserve"> </w:t>
      </w:r>
      <w:r w:rsidRPr="008D3679">
        <w:rPr>
          <w:b/>
          <w:bCs/>
        </w:rPr>
        <w:t>However, the results of this risk assessment cannot be considered of high relevance for the risk assessment area</w:t>
      </w:r>
      <w:r w:rsidR="003960AF" w:rsidRPr="008D3679">
        <w:rPr>
          <w:b/>
          <w:bCs/>
        </w:rPr>
        <w:t xml:space="preserve"> due to habitat and climatic differences</w:t>
      </w:r>
      <w:r w:rsidRPr="008D3679">
        <w:rPr>
          <w:b/>
        </w:rPr>
        <w:t>.</w:t>
      </w:r>
      <w:r>
        <w:t xml:space="preserve"> </w:t>
      </w:r>
    </w:p>
    <w:p w14:paraId="0895F527" w14:textId="773EE868" w:rsidR="002016C2" w:rsidRDefault="00B529EF" w:rsidP="002016C2">
      <w:pPr>
        <w:pBdr>
          <w:top w:val="nil"/>
          <w:left w:val="nil"/>
          <w:bottom w:val="nil"/>
          <w:right w:val="nil"/>
          <w:between w:val="nil"/>
        </w:pBdr>
        <w:spacing w:after="200"/>
        <w:rPr>
          <w:b/>
        </w:rPr>
      </w:pPr>
      <w:r>
        <w:t xml:space="preserve">The prioritization system described by Robertson et </w:t>
      </w:r>
      <w:r w:rsidR="006808E5">
        <w:t>al.</w:t>
      </w:r>
      <w:r>
        <w:t xml:space="preserve"> (2003) was designed to assess objectively research and control priorities of invasive alien plants at a national scale in South Africa. The evaluation consists of seventeen criteria, grouped into five modules that assess: invasiveness, spatial characteristics, potential impact, potential for control, and conflicts of interest for each plant species under consideration. According to this system </w:t>
      </w:r>
      <w:r>
        <w:rPr>
          <w:i/>
        </w:rPr>
        <w:t>Acacia mearnsii</w:t>
      </w:r>
      <w:r>
        <w:t xml:space="preserve"> </w:t>
      </w:r>
      <w:r w:rsidR="00725140">
        <w:t xml:space="preserve">ranks </w:t>
      </w:r>
      <w:r>
        <w:t>in the 9th</w:t>
      </w:r>
      <w:r w:rsidR="00725140">
        <w:t xml:space="preserve"> position</w:t>
      </w:r>
      <w:r>
        <w:t>.</w:t>
      </w:r>
      <w:r w:rsidR="002016C2">
        <w:t xml:space="preserve"> </w:t>
      </w:r>
      <w:r w:rsidR="002016C2">
        <w:rPr>
          <w:b/>
        </w:rPr>
        <w:t>This result is of relevance for the risk assessment area as there are climatically similar areas between South Africa and the Mediterranean biogeographic region.</w:t>
      </w:r>
    </w:p>
    <w:p w14:paraId="728C7E2C" w14:textId="6C0D424E" w:rsidR="00163DFD" w:rsidRDefault="00B529EF">
      <w:pPr>
        <w:pBdr>
          <w:top w:val="nil"/>
          <w:left w:val="nil"/>
          <w:bottom w:val="nil"/>
          <w:right w:val="nil"/>
          <w:between w:val="nil"/>
        </w:pBdr>
        <w:spacing w:after="200"/>
        <w:rPr>
          <w:b/>
        </w:rPr>
      </w:pPr>
      <w:r>
        <w:t>Andreu and Vilà (20</w:t>
      </w:r>
      <w:r w:rsidR="00C53741">
        <w:t>10</w:t>
      </w:r>
      <w:r>
        <w:t>) applied the Weber and Gut (2004)</w:t>
      </w:r>
      <w:r w:rsidR="00A422C5">
        <w:rPr>
          <w:rStyle w:val="Funotenzeichen"/>
        </w:rPr>
        <w:footnoteReference w:id="4"/>
      </w:r>
      <w:r>
        <w:t xml:space="preserve"> method in Spain. Questions were answered with information gathered from scientific literature, Internet searches, floras, horticultural manuals and </w:t>
      </w:r>
      <w:r>
        <w:lastRenderedPageBreak/>
        <w:t xml:space="preserve">books. </w:t>
      </w:r>
      <w:r>
        <w:rPr>
          <w:i/>
        </w:rPr>
        <w:t>Acacia mearnsii</w:t>
      </w:r>
      <w:r>
        <w:t xml:space="preserve"> scored 31 (High Risk). </w:t>
      </w:r>
      <w:r>
        <w:rPr>
          <w:b/>
        </w:rPr>
        <w:t>This result is of high relevance for the risk assessment area</w:t>
      </w:r>
      <w:r w:rsidR="00A422C5">
        <w:rPr>
          <w:b/>
        </w:rPr>
        <w:t xml:space="preserve"> being Spain part of the risk assessment area</w:t>
      </w:r>
      <w:r>
        <w:rPr>
          <w:b/>
        </w:rPr>
        <w:t>.</w:t>
      </w:r>
    </w:p>
    <w:p w14:paraId="12D14B62" w14:textId="63C44690" w:rsidR="00163DFD" w:rsidRDefault="00B529EF">
      <w:pPr>
        <w:pBdr>
          <w:top w:val="nil"/>
          <w:left w:val="nil"/>
          <w:bottom w:val="nil"/>
          <w:right w:val="nil"/>
          <w:between w:val="nil"/>
        </w:pBdr>
        <w:spacing w:after="200"/>
        <w:rPr>
          <w:b/>
        </w:rPr>
      </w:pPr>
      <w:r>
        <w:t xml:space="preserve">Gassó et </w:t>
      </w:r>
      <w:r w:rsidR="006808E5">
        <w:t>al.</w:t>
      </w:r>
      <w:r>
        <w:t xml:space="preserve"> (2010) applied the original A-WRA, adapted to Spain by modifying the question 2.01 from ‘‘Species suited to Australian climates’’ to ‘‘Species suited to Mediterranean climates’’. This question and the 2.02 </w:t>
      </w:r>
      <w:r w:rsidR="00030423">
        <w:t>“</w:t>
      </w:r>
      <w:r w:rsidR="007737BD" w:rsidRPr="007737BD">
        <w:t>Quality of climate match data</w:t>
      </w:r>
      <w:r w:rsidR="00030423">
        <w:t xml:space="preserve">“ </w:t>
      </w:r>
      <w:r>
        <w:t>were answered without performing any climatic model</w:t>
      </w:r>
      <w:r w:rsidR="007737BD">
        <w:t xml:space="preserve"> (this is however possible when applying the A-WRA)</w:t>
      </w:r>
      <w:r>
        <w:t xml:space="preserve">. </w:t>
      </w:r>
      <w:r>
        <w:rPr>
          <w:i/>
        </w:rPr>
        <w:t>Acacia mearnsii</w:t>
      </w:r>
      <w:r>
        <w:t xml:space="preserve"> scored 17 (Reject). </w:t>
      </w:r>
      <w:r>
        <w:rPr>
          <w:b/>
        </w:rPr>
        <w:t>This result is of high relevance for the risk assessment area</w:t>
      </w:r>
      <w:r w:rsidR="007737BD" w:rsidRPr="007737BD">
        <w:rPr>
          <w:b/>
        </w:rPr>
        <w:t xml:space="preserve"> </w:t>
      </w:r>
      <w:r w:rsidR="007737BD">
        <w:rPr>
          <w:b/>
        </w:rPr>
        <w:t>being Spain part of the risk assessment area</w:t>
      </w:r>
      <w:r>
        <w:rPr>
          <w:b/>
        </w:rPr>
        <w:t>.</w:t>
      </w:r>
    </w:p>
    <w:p w14:paraId="0245A993" w14:textId="7BD3DDDF" w:rsidR="00163DFD" w:rsidRDefault="00B529EF">
      <w:pPr>
        <w:spacing w:after="200"/>
        <w:rPr>
          <w:b/>
        </w:rPr>
      </w:pPr>
      <w:r>
        <w:t xml:space="preserve">In a study from Morais et </w:t>
      </w:r>
      <w:r w:rsidR="006808E5">
        <w:t>al.</w:t>
      </w:r>
      <w:r>
        <w:t xml:space="preserve"> (2017) the A-WRA scheme was adapted to Portuguese mainland conditions (P-WRA) by modifying eight of 49 questions with new instructions for those questions included. Two questions related to climate matching were answered without performing any climatic modeling and those questions received the maximum score of 2. </w:t>
      </w:r>
      <w:r>
        <w:rPr>
          <w:i/>
        </w:rPr>
        <w:t>Acacia mearnsii</w:t>
      </w:r>
      <w:r>
        <w:t xml:space="preserve"> scored 27 (Reject). </w:t>
      </w:r>
      <w:r>
        <w:rPr>
          <w:b/>
        </w:rPr>
        <w:t>This result is of high relevance for the risk assessment area</w:t>
      </w:r>
      <w:r w:rsidR="00B241B9">
        <w:rPr>
          <w:b/>
        </w:rPr>
        <w:t>, being Portugal part of the risk assessment area</w:t>
      </w:r>
      <w:r>
        <w:rPr>
          <w:b/>
        </w:rPr>
        <w:t>.</w:t>
      </w:r>
    </w:p>
    <w:p w14:paraId="6B96EFA5" w14:textId="68FB1EBD" w:rsidR="00163DFD" w:rsidRDefault="00B529EF">
      <w:pPr>
        <w:pBdr>
          <w:top w:val="nil"/>
          <w:left w:val="nil"/>
          <w:bottom w:val="nil"/>
          <w:right w:val="nil"/>
          <w:between w:val="nil"/>
        </w:pBdr>
        <w:spacing w:after="200"/>
        <w:rPr>
          <w:b/>
        </w:rPr>
      </w:pPr>
      <w:r>
        <w:t xml:space="preserve">The study from Jansen &amp; Kumschick (2022) makes use of environmental and socio-economic impact classification schemes for alien taxa (EICAT and SEICAT) to assess the impacts that 33 acacias introduced to South Africa have at a global scale. </w:t>
      </w:r>
      <w:r w:rsidR="00B241B9">
        <w:t xml:space="preserve">EICAT is an </w:t>
      </w:r>
      <w:r w:rsidR="00402B10">
        <w:t xml:space="preserve">impact </w:t>
      </w:r>
      <w:r w:rsidR="00B241B9">
        <w:t>assessment process that classifies alien species into one of five categories, according to the magnitude of the detrimental impacts to the environment. SEICAT is</w:t>
      </w:r>
      <w:r w:rsidR="004316DA">
        <w:t xml:space="preserve"> a</w:t>
      </w:r>
      <w:r w:rsidR="00B241B9">
        <w:t xml:space="preserve"> </w:t>
      </w:r>
      <w:r w:rsidR="004316DA" w:rsidRPr="00B241B9">
        <w:t>standardized</w:t>
      </w:r>
      <w:r w:rsidR="00B241B9" w:rsidRPr="00B241B9">
        <w:t xml:space="preserve"> method for classifying alien taxa in terms of the magnitude of their impacts on human well-being, based on the capability approach from welfare economic</w:t>
      </w:r>
      <w:r w:rsidR="00B241B9">
        <w:t>.</w:t>
      </w:r>
      <w:r w:rsidR="00B241B9" w:rsidRPr="00B241B9">
        <w:t xml:space="preserve"> </w:t>
      </w:r>
      <w:r>
        <w:t xml:space="preserve">According to this study the impact of </w:t>
      </w:r>
      <w:r w:rsidRPr="006F00AA">
        <w:rPr>
          <w:i/>
          <w:iCs/>
        </w:rPr>
        <w:t>Acacia mearnsii</w:t>
      </w:r>
      <w:r>
        <w:t xml:space="preserve"> on biodiversity (EICAT) was ranked “major”</w:t>
      </w:r>
      <w:r w:rsidR="00633451">
        <w:rPr>
          <w:rStyle w:val="Funotenzeichen"/>
        </w:rPr>
        <w:footnoteReference w:id="5"/>
      </w:r>
      <w:r>
        <w:t>, while the SEICAT score was “minor”</w:t>
      </w:r>
      <w:r w:rsidR="00633451" w:rsidRPr="00633451">
        <w:rPr>
          <w:rStyle w:val="Funotenzeichen"/>
        </w:rPr>
        <w:t xml:space="preserve"> </w:t>
      </w:r>
      <w:r w:rsidR="00633451">
        <w:rPr>
          <w:rStyle w:val="Funotenzeichen"/>
        </w:rPr>
        <w:footnoteReference w:id="6"/>
      </w:r>
      <w:r>
        <w:t>.</w:t>
      </w:r>
      <w:r w:rsidR="00B241B9">
        <w:t xml:space="preserve"> </w:t>
      </w:r>
      <w:r w:rsidR="00B241B9">
        <w:rPr>
          <w:b/>
        </w:rPr>
        <w:t>This result is of relevance for the risk assessment area as there are climatically similar areas between South Africa and the Mediterranean biogeographic region.</w:t>
      </w:r>
    </w:p>
    <w:p w14:paraId="05EF547D" w14:textId="77777777" w:rsidR="00030423" w:rsidRPr="00875BF7" w:rsidRDefault="00030423">
      <w:pPr>
        <w:pBdr>
          <w:top w:val="nil"/>
          <w:left w:val="nil"/>
          <w:bottom w:val="nil"/>
          <w:right w:val="nil"/>
          <w:between w:val="nil"/>
        </w:pBdr>
        <w:spacing w:after="200"/>
        <w:rPr>
          <w:b/>
        </w:rPr>
      </w:pPr>
    </w:p>
    <w:tbl>
      <w:tblPr>
        <w:tblStyle w:val="a3"/>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CF8C7D8" w14:textId="77777777" w:rsidTr="00FB08BB">
        <w:tc>
          <w:tcPr>
            <w:tcW w:w="9212" w:type="dxa"/>
          </w:tcPr>
          <w:p w14:paraId="18747146" w14:textId="77777777" w:rsidR="00163DFD" w:rsidRDefault="00B529EF">
            <w:pPr>
              <w:pBdr>
                <w:top w:val="nil"/>
                <w:left w:val="nil"/>
                <w:bottom w:val="nil"/>
                <w:right w:val="nil"/>
                <w:between w:val="nil"/>
              </w:pBdr>
              <w:spacing w:after="120"/>
              <w:jc w:val="left"/>
              <w:rPr>
                <w:color w:val="000000"/>
              </w:rPr>
            </w:pPr>
            <w:r>
              <w:rPr>
                <w:b/>
                <w:color w:val="000000"/>
              </w:rPr>
              <w:t xml:space="preserve">A4. Where is the organism native? </w:t>
            </w:r>
          </w:p>
          <w:p w14:paraId="462A464C" w14:textId="77777777" w:rsidR="00163DFD" w:rsidRDefault="00B529EF">
            <w:pPr>
              <w:pBdr>
                <w:top w:val="nil"/>
                <w:left w:val="nil"/>
                <w:bottom w:val="nil"/>
                <w:right w:val="nil"/>
                <w:between w:val="nil"/>
              </w:pBdr>
              <w:spacing w:after="120"/>
              <w:rPr>
                <w:color w:val="000000"/>
              </w:rPr>
            </w:pPr>
            <w:r>
              <w:rPr>
                <w:color w:val="000000"/>
              </w:rPr>
              <w:t>including the following elements:</w:t>
            </w:r>
          </w:p>
          <w:p w14:paraId="5ED7B078" w14:textId="77777777" w:rsidR="00163DFD" w:rsidRDefault="00B529EF">
            <w:pPr>
              <w:numPr>
                <w:ilvl w:val="0"/>
                <w:numId w:val="1"/>
              </w:numPr>
              <w:pBdr>
                <w:top w:val="nil"/>
                <w:left w:val="nil"/>
                <w:bottom w:val="nil"/>
                <w:right w:val="nil"/>
                <w:between w:val="nil"/>
              </w:pBdr>
              <w:spacing w:after="120"/>
              <w:ind w:left="342" w:hanging="283"/>
              <w:jc w:val="left"/>
              <w:rPr>
                <w:color w:val="000000"/>
              </w:rPr>
            </w:pPr>
            <w:r>
              <w:rPr>
                <w:color w:val="000000"/>
              </w:rPr>
              <w:t xml:space="preserve">an indication of the continent or part of a continent, climatic zone and habitat where the species is naturally occurring </w:t>
            </w:r>
          </w:p>
          <w:p w14:paraId="1399C3CA" w14:textId="77777777" w:rsidR="00163DFD" w:rsidRDefault="00B529EF">
            <w:pPr>
              <w:numPr>
                <w:ilvl w:val="0"/>
                <w:numId w:val="1"/>
              </w:numPr>
              <w:pBdr>
                <w:top w:val="nil"/>
                <w:left w:val="nil"/>
                <w:bottom w:val="nil"/>
                <w:right w:val="nil"/>
                <w:between w:val="nil"/>
              </w:pBdr>
              <w:spacing w:after="120"/>
              <w:ind w:left="342" w:hanging="283"/>
              <w:jc w:val="left"/>
              <w:rPr>
                <w:color w:val="000000"/>
              </w:rPr>
            </w:pPr>
            <w:r>
              <w:rPr>
                <w:color w:val="000000"/>
              </w:rPr>
              <w:t xml:space="preserve">if applicable, indicate whether the species could naturally spread into the risk assessment area </w:t>
            </w:r>
          </w:p>
        </w:tc>
      </w:tr>
    </w:tbl>
    <w:p w14:paraId="3F176A6F" w14:textId="77777777" w:rsidR="00163DFD" w:rsidRDefault="00163DFD">
      <w:pPr>
        <w:pBdr>
          <w:top w:val="nil"/>
          <w:left w:val="nil"/>
          <w:bottom w:val="nil"/>
          <w:right w:val="nil"/>
          <w:between w:val="nil"/>
        </w:pBdr>
        <w:spacing w:after="200"/>
        <w:rPr>
          <w:rFonts w:ascii="Calibri" w:eastAsia="Calibri" w:hAnsi="Calibri" w:cs="Calibri"/>
          <w:color w:val="000000"/>
        </w:rPr>
      </w:pPr>
    </w:p>
    <w:p w14:paraId="4FAFE339" w14:textId="77777777" w:rsidR="008D3679" w:rsidRDefault="00B529EF">
      <w:pPr>
        <w:pBdr>
          <w:top w:val="nil"/>
          <w:left w:val="nil"/>
          <w:bottom w:val="nil"/>
          <w:right w:val="nil"/>
          <w:between w:val="nil"/>
        </w:pBdr>
        <w:spacing w:after="200"/>
        <w:rPr>
          <w:color w:val="000000"/>
        </w:rPr>
      </w:pPr>
      <w:r>
        <w:rPr>
          <w:color w:val="000000"/>
        </w:rPr>
        <w:t xml:space="preserve">Response: </w:t>
      </w:r>
    </w:p>
    <w:p w14:paraId="005AEA50" w14:textId="29ACD8C7" w:rsidR="00163DFD" w:rsidRDefault="00B529EF">
      <w:pPr>
        <w:pBdr>
          <w:top w:val="nil"/>
          <w:left w:val="nil"/>
          <w:bottom w:val="nil"/>
          <w:right w:val="nil"/>
          <w:between w:val="nil"/>
        </w:pBdr>
        <w:spacing w:after="200"/>
      </w:pPr>
      <w:r>
        <w:rPr>
          <w:i/>
          <w:color w:val="000000"/>
        </w:rPr>
        <w:lastRenderedPageBreak/>
        <w:t>Acacia mearnsii</w:t>
      </w:r>
      <w:r>
        <w:rPr>
          <w:color w:val="000000"/>
        </w:rPr>
        <w:t xml:space="preserve"> is native to south-eastern Australia (New So</w:t>
      </w:r>
      <w:r>
        <w:t xml:space="preserve">uth Wales, </w:t>
      </w:r>
      <w:r w:rsidR="00765EAE">
        <w:t xml:space="preserve">South Australia, </w:t>
      </w:r>
      <w:r>
        <w:t xml:space="preserve">Tasmania, Victoria) (Flora of Australia, 2022). In New South Wales it is reported to occur naturally along the coast and tablelands just north of Sydney. It is widespread in Victoria and Tasmania and in South Australia. </w:t>
      </w:r>
      <w:r>
        <w:rPr>
          <w:i/>
          <w:highlight w:val="white"/>
        </w:rPr>
        <w:t>Acacia mearnsii</w:t>
      </w:r>
      <w:r>
        <w:rPr>
          <w:highlight w:val="white"/>
        </w:rPr>
        <w:t xml:space="preserve"> grows naturally in gullies or on hillsides</w:t>
      </w:r>
      <w:r w:rsidR="00BB002A">
        <w:rPr>
          <w:highlight w:val="white"/>
        </w:rPr>
        <w:t>,</w:t>
      </w:r>
      <w:r>
        <w:rPr>
          <w:highlight w:val="white"/>
        </w:rPr>
        <w:t xml:space="preserve"> in wet sclerophyll forests, open woodlands, tussock grasslands and coastal scrub in south-eastern Australia. </w:t>
      </w:r>
    </w:p>
    <w:p w14:paraId="38F0F37F" w14:textId="685B8765" w:rsidR="005C66AC" w:rsidRDefault="005C66AC">
      <w:pPr>
        <w:pBdr>
          <w:top w:val="nil"/>
          <w:left w:val="nil"/>
          <w:bottom w:val="nil"/>
          <w:right w:val="nil"/>
          <w:between w:val="nil"/>
        </w:pBdr>
        <w:spacing w:after="200"/>
      </w:pPr>
      <w:r>
        <w:t xml:space="preserve">In the native range, </w:t>
      </w:r>
      <w:r>
        <w:rPr>
          <w:i/>
        </w:rPr>
        <w:t>A. mearnsii</w:t>
      </w:r>
      <w:r>
        <w:t xml:space="preserve"> occurs predominantly in the Köppen-Geiger climate classifications of Cfb (Temperate</w:t>
      </w:r>
      <w:hyperlink r:id="rId11">
        <w:r>
          <w:t xml:space="preserve"> </w:t>
        </w:r>
      </w:hyperlink>
      <w:hyperlink r:id="rId12">
        <w:r>
          <w:rPr>
            <w:color w:val="1155CC"/>
            <w:u w:val="single"/>
          </w:rPr>
          <w:t>oceanic climate</w:t>
        </w:r>
      </w:hyperlink>
      <w:r>
        <w:t>), Cfa (</w:t>
      </w:r>
      <w:hyperlink r:id="rId13">
        <w:r>
          <w:rPr>
            <w:color w:val="1155CC"/>
            <w:u w:val="single"/>
          </w:rPr>
          <w:t>Humid subtropical climate</w:t>
        </w:r>
      </w:hyperlink>
      <w:r>
        <w:t>) and Csa (</w:t>
      </w:r>
      <w:hyperlink r:id="rId14" w:anchor="Hot-summer_mediterranean_climate">
        <w:r>
          <w:rPr>
            <w:color w:val="1155CC"/>
            <w:u w:val="single"/>
          </w:rPr>
          <w:t>Hot-summer Mediterranean climate</w:t>
        </w:r>
      </w:hyperlink>
      <w:r>
        <w:t xml:space="preserve">). </w:t>
      </w:r>
    </w:p>
    <w:p w14:paraId="3ADBA534" w14:textId="77777777" w:rsidR="00163DFD" w:rsidRDefault="00B529EF">
      <w:pPr>
        <w:pBdr>
          <w:top w:val="nil"/>
          <w:left w:val="nil"/>
          <w:bottom w:val="nil"/>
          <w:right w:val="nil"/>
          <w:between w:val="nil"/>
        </w:pBdr>
        <w:spacing w:after="200"/>
        <w:jc w:val="left"/>
      </w:pPr>
      <w:r>
        <w:rPr>
          <w:i/>
        </w:rPr>
        <w:t xml:space="preserve">Acacia mearnsii </w:t>
      </w:r>
      <w:r>
        <w:t xml:space="preserve">cannot naturally spread from its native range into the risk assessment area. </w:t>
      </w:r>
    </w:p>
    <w:p w14:paraId="67050050" w14:textId="77777777" w:rsidR="008D3679" w:rsidRDefault="008D3679">
      <w:pPr>
        <w:pBdr>
          <w:top w:val="nil"/>
          <w:left w:val="nil"/>
          <w:bottom w:val="nil"/>
          <w:right w:val="nil"/>
          <w:between w:val="nil"/>
        </w:pBdr>
        <w:spacing w:after="200"/>
        <w:jc w:val="left"/>
        <w:rPr>
          <w:color w:val="000000"/>
        </w:rPr>
      </w:pPr>
    </w:p>
    <w:tbl>
      <w:tblPr>
        <w:tblStyle w:val="a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79240B12" w14:textId="77777777" w:rsidTr="00FB08BB">
        <w:tc>
          <w:tcPr>
            <w:tcW w:w="9212" w:type="dxa"/>
          </w:tcPr>
          <w:p w14:paraId="175D80D4" w14:textId="77777777" w:rsidR="00163DFD" w:rsidRDefault="00B529EF">
            <w:pPr>
              <w:pBdr>
                <w:top w:val="nil"/>
                <w:left w:val="nil"/>
                <w:bottom w:val="nil"/>
                <w:right w:val="nil"/>
                <w:between w:val="nil"/>
              </w:pBdr>
              <w:spacing w:after="120"/>
              <w:jc w:val="left"/>
              <w:rPr>
                <w:rFonts w:ascii="Calibri" w:eastAsia="Calibri" w:hAnsi="Calibri" w:cs="Calibri"/>
                <w:color w:val="000000"/>
              </w:rPr>
            </w:pPr>
            <w:r>
              <w:rPr>
                <w:b/>
                <w:color w:val="000000"/>
              </w:rPr>
              <w:t>A5. What is the global non-native distribution of the organism outside the risk assessment area?</w:t>
            </w:r>
          </w:p>
        </w:tc>
      </w:tr>
    </w:tbl>
    <w:p w14:paraId="76C9AB5F" w14:textId="77777777" w:rsidR="00163DFD" w:rsidRDefault="00163DFD">
      <w:pPr>
        <w:pBdr>
          <w:top w:val="nil"/>
          <w:left w:val="nil"/>
          <w:bottom w:val="nil"/>
          <w:right w:val="nil"/>
          <w:between w:val="nil"/>
        </w:pBdr>
        <w:spacing w:after="200"/>
        <w:jc w:val="left"/>
        <w:rPr>
          <w:rFonts w:ascii="Calibri" w:eastAsia="Calibri" w:hAnsi="Calibri" w:cs="Calibri"/>
          <w:color w:val="000000"/>
        </w:rPr>
      </w:pPr>
    </w:p>
    <w:p w14:paraId="31C042D7" w14:textId="77777777" w:rsidR="00163DFD" w:rsidRDefault="00B529EF">
      <w:pPr>
        <w:pBdr>
          <w:top w:val="nil"/>
          <w:left w:val="nil"/>
          <w:bottom w:val="nil"/>
          <w:right w:val="nil"/>
          <w:between w:val="nil"/>
        </w:pBdr>
        <w:spacing w:after="200"/>
        <w:jc w:val="left"/>
        <w:rPr>
          <w:color w:val="000000"/>
        </w:rPr>
      </w:pPr>
      <w:r>
        <w:rPr>
          <w:color w:val="000000"/>
        </w:rPr>
        <w:t xml:space="preserve">Response: </w:t>
      </w:r>
    </w:p>
    <w:p w14:paraId="37D0F82A" w14:textId="77777777" w:rsidR="00163DFD" w:rsidRDefault="00B529EF">
      <w:pPr>
        <w:spacing w:after="120"/>
      </w:pPr>
      <w:r>
        <w:rPr>
          <w:b/>
        </w:rPr>
        <w:t>Africa and Indian Ocean</w:t>
      </w:r>
    </w:p>
    <w:tbl>
      <w:tblPr>
        <w:tblStyle w:val="a5"/>
        <w:tblW w:w="90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4"/>
        <w:gridCol w:w="3173"/>
        <w:gridCol w:w="3694"/>
      </w:tblGrid>
      <w:tr w:rsidR="00163DFD" w14:paraId="1F2F53DB"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6CD36BA" w14:textId="77777777" w:rsidR="00163DFD" w:rsidRDefault="00B529EF">
            <w:pPr>
              <w:widowControl w:val="0"/>
              <w:pBdr>
                <w:top w:val="nil"/>
                <w:left w:val="nil"/>
                <w:bottom w:val="nil"/>
                <w:right w:val="nil"/>
                <w:between w:val="nil"/>
              </w:pBdr>
              <w:jc w:val="left"/>
            </w:pPr>
            <w:r>
              <w:t>Algeria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9B964BF" w14:textId="77777777" w:rsidR="00163DFD" w:rsidRDefault="00B529EF">
            <w:pPr>
              <w:widowControl w:val="0"/>
              <w:pBdr>
                <w:top w:val="nil"/>
                <w:left w:val="nil"/>
                <w:bottom w:val="nil"/>
                <w:right w:val="nil"/>
                <w:between w:val="nil"/>
              </w:pBdr>
              <w:jc w:val="left"/>
            </w:pPr>
            <w:r>
              <w:t xml:space="preserve">Recorded, invasive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85AD1CD" w14:textId="7222A0C4" w:rsidR="00163DFD" w:rsidRDefault="00B529EF">
            <w:pPr>
              <w:widowControl w:val="0"/>
              <w:pBdr>
                <w:top w:val="nil"/>
                <w:left w:val="nil"/>
                <w:bottom w:val="nil"/>
                <w:right w:val="nil"/>
                <w:between w:val="nil"/>
              </w:pBdr>
              <w:jc w:val="left"/>
            </w:pPr>
            <w:r>
              <w:t xml:space="preserve">Boudiaf et </w:t>
            </w:r>
            <w:r w:rsidR="006808E5">
              <w:t>al.</w:t>
            </w:r>
            <w:r>
              <w:t xml:space="preserve">, 2013; Meddour et </w:t>
            </w:r>
            <w:r w:rsidR="006808E5">
              <w:t>al.</w:t>
            </w:r>
            <w:r>
              <w:t>, 2020; CABI, 2022</w:t>
            </w:r>
          </w:p>
        </w:tc>
      </w:tr>
      <w:tr w:rsidR="00163DFD" w14:paraId="3FEF5CDD"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75B0BCBE" w14:textId="77777777" w:rsidR="00163DFD" w:rsidRDefault="00B529EF">
            <w:pPr>
              <w:widowControl w:val="0"/>
              <w:pBdr>
                <w:top w:val="nil"/>
                <w:left w:val="nil"/>
                <w:bottom w:val="nil"/>
                <w:right w:val="nil"/>
                <w:between w:val="nil"/>
              </w:pBdr>
              <w:jc w:val="left"/>
            </w:pPr>
            <w:r>
              <w:t>Angola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845AA1B" w14:textId="77777777" w:rsidR="00163DFD" w:rsidRDefault="00B529EF">
            <w:pPr>
              <w:widowControl w:val="0"/>
              <w:pBdr>
                <w:top w:val="nil"/>
                <w:left w:val="nil"/>
                <w:bottom w:val="nil"/>
                <w:right w:val="nil"/>
                <w:between w:val="nil"/>
              </w:pBdr>
              <w:jc w:val="left"/>
            </w:pPr>
            <w:r>
              <w:t>Recorded, established</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439B82A2" w14:textId="77777777" w:rsidR="00163DFD" w:rsidRDefault="00B529EF">
            <w:pPr>
              <w:widowControl w:val="0"/>
              <w:pBdr>
                <w:top w:val="nil"/>
                <w:left w:val="nil"/>
                <w:bottom w:val="nil"/>
                <w:right w:val="nil"/>
                <w:between w:val="nil"/>
              </w:pBdr>
              <w:jc w:val="left"/>
            </w:pPr>
            <w:r>
              <w:t>CABI, 2022</w:t>
            </w:r>
          </w:p>
        </w:tc>
      </w:tr>
      <w:tr w:rsidR="00163DFD" w14:paraId="2712F5E8"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5CCA6639" w14:textId="77777777" w:rsidR="00163DFD" w:rsidRDefault="00B529EF">
            <w:pPr>
              <w:widowControl w:val="0"/>
              <w:pBdr>
                <w:top w:val="nil"/>
                <w:left w:val="nil"/>
                <w:bottom w:val="nil"/>
                <w:right w:val="nil"/>
                <w:between w:val="nil"/>
              </w:pBdr>
              <w:jc w:val="left"/>
            </w:pPr>
            <w:r>
              <w:t>Botswana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5BC06DAD" w14:textId="77777777" w:rsidR="00163DFD" w:rsidRDefault="00B529EF">
            <w:pPr>
              <w:widowControl w:val="0"/>
              <w:pBdr>
                <w:top w:val="nil"/>
                <w:left w:val="nil"/>
                <w:bottom w:val="nil"/>
                <w:right w:val="nil"/>
                <w:between w:val="nil"/>
              </w:pBdr>
              <w:jc w:val="left"/>
            </w:pPr>
            <w:r>
              <w:t>Recorded, established</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03C5EF1" w14:textId="77777777" w:rsidR="00163DFD" w:rsidRDefault="00B529EF">
            <w:pPr>
              <w:widowControl w:val="0"/>
              <w:pBdr>
                <w:top w:val="nil"/>
                <w:left w:val="nil"/>
                <w:bottom w:val="nil"/>
                <w:right w:val="nil"/>
                <w:between w:val="nil"/>
              </w:pBdr>
              <w:jc w:val="left"/>
            </w:pPr>
            <w:r>
              <w:t>CABI, 2022</w:t>
            </w:r>
          </w:p>
        </w:tc>
      </w:tr>
      <w:tr w:rsidR="00163DFD" w14:paraId="05F698F7"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D707B29" w14:textId="77777777" w:rsidR="00163DFD" w:rsidRDefault="00B529EF">
            <w:pPr>
              <w:widowControl w:val="0"/>
              <w:pBdr>
                <w:top w:val="nil"/>
                <w:left w:val="nil"/>
                <w:bottom w:val="nil"/>
                <w:right w:val="nil"/>
                <w:between w:val="nil"/>
              </w:pBdr>
              <w:jc w:val="left"/>
            </w:pPr>
            <w:r>
              <w:t>Burundi</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7F318665" w14:textId="77777777" w:rsidR="00163DFD" w:rsidRDefault="00B529EF">
            <w:pPr>
              <w:widowControl w:val="0"/>
              <w:pBdr>
                <w:top w:val="nil"/>
                <w:left w:val="nil"/>
                <w:bottom w:val="nil"/>
                <w:right w:val="nil"/>
                <w:between w:val="nil"/>
              </w:pBdr>
              <w:jc w:val="left"/>
            </w:pPr>
            <w:r>
              <w:t xml:space="preserve">Recorded, invasive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29FDBADE" w14:textId="77777777" w:rsidR="00163DFD" w:rsidRDefault="00B529EF">
            <w:pPr>
              <w:widowControl w:val="0"/>
              <w:pBdr>
                <w:top w:val="nil"/>
                <w:left w:val="nil"/>
                <w:bottom w:val="nil"/>
                <w:right w:val="nil"/>
                <w:between w:val="nil"/>
              </w:pBdr>
              <w:jc w:val="left"/>
            </w:pPr>
            <w:r>
              <w:t>CABI, 2022</w:t>
            </w:r>
          </w:p>
        </w:tc>
      </w:tr>
      <w:tr w:rsidR="00163DFD" w14:paraId="249485E3"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056E5B0" w14:textId="77777777" w:rsidR="00163DFD" w:rsidRDefault="00B529EF">
            <w:pPr>
              <w:widowControl w:val="0"/>
              <w:pBdr>
                <w:top w:val="nil"/>
                <w:left w:val="nil"/>
                <w:bottom w:val="nil"/>
                <w:right w:val="nil"/>
                <w:between w:val="nil"/>
              </w:pBdr>
              <w:jc w:val="left"/>
            </w:pPr>
            <w:r>
              <w:t>Cabo Verde</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0B6865B"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754CF65F" w14:textId="77777777" w:rsidR="00163DFD" w:rsidRDefault="00B529EF">
            <w:pPr>
              <w:widowControl w:val="0"/>
              <w:pBdr>
                <w:top w:val="nil"/>
                <w:left w:val="nil"/>
                <w:bottom w:val="nil"/>
                <w:right w:val="nil"/>
                <w:between w:val="nil"/>
              </w:pBdr>
              <w:jc w:val="left"/>
            </w:pPr>
            <w:r>
              <w:t>CABI, 2022</w:t>
            </w:r>
          </w:p>
        </w:tc>
      </w:tr>
      <w:tr w:rsidR="00163DFD" w14:paraId="6ED6ADB0"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70E11FB7" w14:textId="77777777" w:rsidR="00163DFD" w:rsidRDefault="00B529EF">
            <w:pPr>
              <w:widowControl w:val="0"/>
              <w:pBdr>
                <w:top w:val="nil"/>
                <w:left w:val="nil"/>
                <w:bottom w:val="nil"/>
                <w:right w:val="nil"/>
                <w:between w:val="nil"/>
              </w:pBdr>
              <w:jc w:val="left"/>
            </w:pPr>
            <w:r>
              <w:t>DR, Congo</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78AAFE9"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E8B3E01" w14:textId="77777777" w:rsidR="00163DFD" w:rsidRDefault="00B529EF">
            <w:pPr>
              <w:widowControl w:val="0"/>
              <w:pBdr>
                <w:top w:val="nil"/>
                <w:left w:val="nil"/>
                <w:bottom w:val="nil"/>
                <w:right w:val="nil"/>
                <w:between w:val="nil"/>
              </w:pBdr>
              <w:jc w:val="left"/>
            </w:pPr>
            <w:r>
              <w:t>CABI, 2022</w:t>
            </w:r>
          </w:p>
        </w:tc>
      </w:tr>
      <w:tr w:rsidR="00163DFD" w14:paraId="47F130E8"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CD2268F" w14:textId="77777777" w:rsidR="00163DFD" w:rsidRDefault="00B529EF">
            <w:pPr>
              <w:widowControl w:val="0"/>
              <w:pBdr>
                <w:top w:val="nil"/>
                <w:left w:val="nil"/>
                <w:bottom w:val="nil"/>
                <w:right w:val="nil"/>
                <w:between w:val="nil"/>
              </w:pBdr>
              <w:jc w:val="left"/>
            </w:pPr>
            <w:r>
              <w:t>Eritrea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51E0BE5"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4CBB4920" w14:textId="77777777" w:rsidR="00163DFD" w:rsidRDefault="00B529EF">
            <w:pPr>
              <w:widowControl w:val="0"/>
              <w:pBdr>
                <w:top w:val="nil"/>
                <w:left w:val="nil"/>
                <w:bottom w:val="nil"/>
                <w:right w:val="nil"/>
                <w:between w:val="nil"/>
              </w:pBdr>
              <w:jc w:val="left"/>
            </w:pPr>
            <w:r>
              <w:t>CABI, 2022; Hedberg &amp; Edwards, 1990</w:t>
            </w:r>
          </w:p>
        </w:tc>
      </w:tr>
      <w:tr w:rsidR="00163DFD" w14:paraId="50B634BC"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AEE1DC9" w14:textId="77777777" w:rsidR="00163DFD" w:rsidRDefault="00B529EF">
            <w:pPr>
              <w:widowControl w:val="0"/>
              <w:pBdr>
                <w:top w:val="nil"/>
                <w:left w:val="nil"/>
                <w:bottom w:val="nil"/>
                <w:right w:val="nil"/>
                <w:between w:val="nil"/>
              </w:pBdr>
              <w:jc w:val="left"/>
            </w:pPr>
            <w:r>
              <w:t>Eswatini</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BF951E7" w14:textId="77777777" w:rsidR="00163DFD" w:rsidRDefault="00B529EF">
            <w:pPr>
              <w:widowControl w:val="0"/>
              <w:pBdr>
                <w:top w:val="nil"/>
                <w:left w:val="nil"/>
                <w:bottom w:val="nil"/>
                <w:right w:val="nil"/>
                <w:between w:val="nil"/>
              </w:pBdr>
              <w:jc w:val="left"/>
            </w:pPr>
            <w:r>
              <w:t xml:space="preserve">Recorded, invasive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56C7F95C" w14:textId="77777777" w:rsidR="00163DFD" w:rsidRDefault="00B529EF">
            <w:pPr>
              <w:widowControl w:val="0"/>
              <w:pBdr>
                <w:top w:val="nil"/>
                <w:left w:val="nil"/>
                <w:bottom w:val="nil"/>
                <w:right w:val="nil"/>
                <w:between w:val="nil"/>
              </w:pBdr>
              <w:jc w:val="left"/>
            </w:pPr>
            <w:r>
              <w:t>CABI, 2022</w:t>
            </w:r>
          </w:p>
        </w:tc>
      </w:tr>
      <w:tr w:rsidR="00163DFD" w14:paraId="1163A27D"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7911E2DD" w14:textId="77777777" w:rsidR="00163DFD" w:rsidRDefault="00B529EF">
            <w:pPr>
              <w:widowControl w:val="0"/>
              <w:pBdr>
                <w:top w:val="nil"/>
                <w:left w:val="nil"/>
                <w:bottom w:val="nil"/>
                <w:right w:val="nil"/>
                <w:between w:val="nil"/>
              </w:pBdr>
              <w:jc w:val="left"/>
            </w:pPr>
            <w:r>
              <w:t>Ethiopia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E393EEF" w14:textId="77777777" w:rsidR="00163DFD" w:rsidRDefault="00B529EF">
            <w:pPr>
              <w:widowControl w:val="0"/>
              <w:pBdr>
                <w:top w:val="nil"/>
                <w:left w:val="nil"/>
                <w:bottom w:val="nil"/>
                <w:right w:val="nil"/>
                <w:between w:val="nil"/>
              </w:pBdr>
              <w:jc w:val="left"/>
            </w:pPr>
            <w:r>
              <w:t xml:space="preserve">Recorded, invasive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5301A09" w14:textId="6573D20C" w:rsidR="00163DFD" w:rsidRDefault="00B529EF" w:rsidP="002F6F75">
            <w:pPr>
              <w:widowControl w:val="0"/>
              <w:pBdr>
                <w:top w:val="nil"/>
                <w:left w:val="nil"/>
                <w:bottom w:val="nil"/>
                <w:right w:val="nil"/>
                <w:between w:val="nil"/>
              </w:pBdr>
              <w:jc w:val="left"/>
            </w:pPr>
            <w:r>
              <w:t xml:space="preserve">CABI, 2022; Witt et </w:t>
            </w:r>
            <w:r w:rsidR="006808E5">
              <w:t>al.</w:t>
            </w:r>
            <w:r>
              <w:t>, 2018</w:t>
            </w:r>
          </w:p>
        </w:tc>
      </w:tr>
      <w:tr w:rsidR="00163DFD" w14:paraId="539EECA4"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65D595F" w14:textId="77777777" w:rsidR="00163DFD" w:rsidRDefault="00B529EF">
            <w:pPr>
              <w:widowControl w:val="0"/>
              <w:pBdr>
                <w:top w:val="nil"/>
                <w:left w:val="nil"/>
                <w:bottom w:val="nil"/>
                <w:right w:val="nil"/>
                <w:between w:val="nil"/>
              </w:pBdr>
              <w:jc w:val="left"/>
            </w:pPr>
            <w:r>
              <w:lastRenderedPageBreak/>
              <w:t>Kenya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63A61B0" w14:textId="77777777" w:rsidR="00163DFD" w:rsidRDefault="00B529EF">
            <w:pPr>
              <w:widowControl w:val="0"/>
              <w:pBdr>
                <w:top w:val="nil"/>
                <w:left w:val="nil"/>
                <w:bottom w:val="nil"/>
                <w:right w:val="nil"/>
                <w:between w:val="nil"/>
              </w:pBdr>
              <w:jc w:val="left"/>
            </w:pPr>
            <w:r>
              <w:t xml:space="preserve">Recorded, invasive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78C25E0C" w14:textId="274E0A93" w:rsidR="00163DFD" w:rsidRDefault="00B529EF" w:rsidP="002F6F75">
            <w:pPr>
              <w:widowControl w:val="0"/>
              <w:pBdr>
                <w:top w:val="nil"/>
                <w:left w:val="nil"/>
                <w:bottom w:val="nil"/>
                <w:right w:val="nil"/>
                <w:between w:val="nil"/>
              </w:pBdr>
              <w:jc w:val="left"/>
            </w:pPr>
            <w:r>
              <w:t xml:space="preserve">CABI, 2022; Witt et </w:t>
            </w:r>
            <w:r w:rsidR="006808E5">
              <w:t>al.</w:t>
            </w:r>
            <w:r>
              <w:t>, 2018</w:t>
            </w:r>
          </w:p>
        </w:tc>
      </w:tr>
      <w:tr w:rsidR="00163DFD" w14:paraId="670DD01C"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2E93A34" w14:textId="77777777" w:rsidR="00163DFD" w:rsidRDefault="00B529EF">
            <w:pPr>
              <w:widowControl w:val="0"/>
              <w:pBdr>
                <w:top w:val="nil"/>
                <w:left w:val="nil"/>
                <w:bottom w:val="nil"/>
                <w:right w:val="nil"/>
                <w:between w:val="nil"/>
              </w:pBdr>
              <w:jc w:val="left"/>
            </w:pPr>
            <w:r>
              <w:t>Lesotho</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86AA294" w14:textId="77777777" w:rsidR="00163DFD" w:rsidRDefault="00B529EF">
            <w:pPr>
              <w:widowControl w:val="0"/>
              <w:pBdr>
                <w:top w:val="nil"/>
                <w:left w:val="nil"/>
                <w:bottom w:val="nil"/>
                <w:right w:val="nil"/>
                <w:between w:val="nil"/>
              </w:pBdr>
              <w:jc w:val="left"/>
            </w:pPr>
            <w:r>
              <w:t>Recorded, established</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4DEBB865" w14:textId="77777777" w:rsidR="00163DFD" w:rsidRDefault="00B529EF">
            <w:pPr>
              <w:widowControl w:val="0"/>
              <w:pBdr>
                <w:top w:val="nil"/>
                <w:left w:val="nil"/>
                <w:bottom w:val="nil"/>
                <w:right w:val="nil"/>
                <w:between w:val="nil"/>
              </w:pBdr>
              <w:jc w:val="left"/>
            </w:pPr>
            <w:r>
              <w:t>CABI, 2022</w:t>
            </w:r>
          </w:p>
        </w:tc>
      </w:tr>
      <w:tr w:rsidR="00163DFD" w:rsidRPr="001903B9" w14:paraId="610FE6F5"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7F59EB6" w14:textId="77777777" w:rsidR="00163DFD" w:rsidRDefault="00B529EF">
            <w:pPr>
              <w:widowControl w:val="0"/>
              <w:pBdr>
                <w:top w:val="nil"/>
                <w:left w:val="nil"/>
                <w:bottom w:val="nil"/>
                <w:right w:val="nil"/>
                <w:between w:val="nil"/>
              </w:pBdr>
              <w:jc w:val="left"/>
            </w:pPr>
            <w:r>
              <w:t>Madagascar</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44D66C1B"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70FE264A" w14:textId="136C77AD" w:rsidR="00163DFD" w:rsidRPr="00971B61" w:rsidRDefault="00B529EF">
            <w:pPr>
              <w:widowControl w:val="0"/>
              <w:pBdr>
                <w:top w:val="nil"/>
                <w:left w:val="nil"/>
                <w:bottom w:val="nil"/>
                <w:right w:val="nil"/>
                <w:between w:val="nil"/>
              </w:pBdr>
              <w:jc w:val="left"/>
              <w:rPr>
                <w:lang w:val="it-IT"/>
              </w:rPr>
            </w:pPr>
            <w:r w:rsidRPr="00971B61">
              <w:rPr>
                <w:lang w:val="it-IT"/>
              </w:rPr>
              <w:t xml:space="preserve">CABI, 2022; Du Puy et </w:t>
            </w:r>
            <w:r w:rsidR="006808E5">
              <w:rPr>
                <w:lang w:val="it-IT"/>
              </w:rPr>
              <w:t>al.</w:t>
            </w:r>
            <w:r w:rsidRPr="00971B61">
              <w:rPr>
                <w:lang w:val="it-IT"/>
              </w:rPr>
              <w:t>, 2002</w:t>
            </w:r>
          </w:p>
        </w:tc>
      </w:tr>
      <w:tr w:rsidR="00163DFD" w14:paraId="26EF37E3"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A1C2B6E" w14:textId="77777777" w:rsidR="00163DFD" w:rsidRDefault="00B529EF">
            <w:pPr>
              <w:widowControl w:val="0"/>
              <w:pBdr>
                <w:top w:val="nil"/>
                <w:left w:val="nil"/>
                <w:bottom w:val="nil"/>
                <w:right w:val="nil"/>
                <w:between w:val="nil"/>
              </w:pBdr>
              <w:jc w:val="left"/>
            </w:pPr>
            <w:r>
              <w:t>Malawi</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5BB0069"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520BBA19" w14:textId="77777777" w:rsidR="00163DFD" w:rsidRDefault="00B529EF">
            <w:pPr>
              <w:widowControl w:val="0"/>
              <w:pBdr>
                <w:top w:val="nil"/>
                <w:left w:val="nil"/>
                <w:bottom w:val="nil"/>
                <w:right w:val="nil"/>
                <w:between w:val="nil"/>
              </w:pBdr>
              <w:jc w:val="left"/>
            </w:pPr>
            <w:r>
              <w:t>CABI, 2022</w:t>
            </w:r>
          </w:p>
        </w:tc>
      </w:tr>
      <w:tr w:rsidR="00163DFD" w14:paraId="120CD836"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423FBB08" w14:textId="77777777" w:rsidR="00163DFD" w:rsidRDefault="00B529EF">
            <w:pPr>
              <w:widowControl w:val="0"/>
              <w:pBdr>
                <w:top w:val="nil"/>
                <w:left w:val="nil"/>
                <w:bottom w:val="nil"/>
                <w:right w:val="nil"/>
                <w:between w:val="nil"/>
              </w:pBdr>
              <w:jc w:val="left"/>
            </w:pPr>
            <w:r>
              <w:t>Morocco</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21F70B42"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D77A54A" w14:textId="77777777" w:rsidR="00163DFD" w:rsidRDefault="00B529EF">
            <w:pPr>
              <w:widowControl w:val="0"/>
              <w:pBdr>
                <w:top w:val="nil"/>
                <w:left w:val="nil"/>
                <w:bottom w:val="nil"/>
                <w:right w:val="nil"/>
                <w:between w:val="nil"/>
              </w:pBdr>
              <w:jc w:val="left"/>
            </w:pPr>
            <w:r>
              <w:t>CABI, 2022; Sherry, 1971</w:t>
            </w:r>
          </w:p>
        </w:tc>
      </w:tr>
      <w:tr w:rsidR="00163DFD" w14:paraId="2D7F2DDF"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1CF384E" w14:textId="77777777" w:rsidR="00163DFD" w:rsidRDefault="00B529EF">
            <w:pPr>
              <w:widowControl w:val="0"/>
              <w:pBdr>
                <w:top w:val="nil"/>
                <w:left w:val="nil"/>
                <w:bottom w:val="nil"/>
                <w:right w:val="nil"/>
                <w:between w:val="nil"/>
              </w:pBdr>
              <w:jc w:val="left"/>
            </w:pPr>
            <w:r>
              <w:t>Mozambique</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55AFD403" w14:textId="77777777" w:rsidR="00163DFD" w:rsidRDefault="00B529EF">
            <w:pPr>
              <w:widowControl w:val="0"/>
              <w:pBdr>
                <w:top w:val="nil"/>
                <w:left w:val="nil"/>
                <w:bottom w:val="nil"/>
                <w:right w:val="nil"/>
                <w:between w:val="nil"/>
              </w:pBdr>
              <w:jc w:val="left"/>
            </w:pPr>
            <w:r>
              <w:t>Recorded, established</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55656276" w14:textId="77777777" w:rsidR="00163DFD" w:rsidRDefault="00B529EF">
            <w:pPr>
              <w:widowControl w:val="0"/>
              <w:pBdr>
                <w:top w:val="nil"/>
                <w:left w:val="nil"/>
                <w:bottom w:val="nil"/>
                <w:right w:val="nil"/>
                <w:between w:val="nil"/>
              </w:pBdr>
              <w:jc w:val="left"/>
            </w:pPr>
            <w:r>
              <w:t>CABI, 2022</w:t>
            </w:r>
          </w:p>
        </w:tc>
      </w:tr>
      <w:tr w:rsidR="00163DFD" w14:paraId="70D3E870"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30F9829" w14:textId="77777777" w:rsidR="00163DFD" w:rsidRDefault="00B529EF">
            <w:pPr>
              <w:widowControl w:val="0"/>
              <w:pBdr>
                <w:top w:val="nil"/>
                <w:left w:val="nil"/>
                <w:bottom w:val="nil"/>
                <w:right w:val="nil"/>
                <w:between w:val="nil"/>
              </w:pBdr>
              <w:jc w:val="left"/>
            </w:pPr>
            <w:r>
              <w:t>Namibia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84D0FB3"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F5FFF5A" w14:textId="77777777" w:rsidR="00163DFD" w:rsidRDefault="00B529EF">
            <w:pPr>
              <w:widowControl w:val="0"/>
              <w:pBdr>
                <w:top w:val="nil"/>
                <w:left w:val="nil"/>
                <w:bottom w:val="nil"/>
                <w:right w:val="nil"/>
                <w:between w:val="nil"/>
              </w:pBdr>
              <w:jc w:val="left"/>
            </w:pPr>
            <w:r>
              <w:t>CABI, 2022</w:t>
            </w:r>
          </w:p>
        </w:tc>
      </w:tr>
      <w:tr w:rsidR="00163DFD" w14:paraId="0228645C"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C890FF5" w14:textId="77777777" w:rsidR="00163DFD" w:rsidRDefault="00B529EF">
            <w:pPr>
              <w:widowControl w:val="0"/>
              <w:pBdr>
                <w:top w:val="nil"/>
                <w:left w:val="nil"/>
                <w:bottom w:val="nil"/>
                <w:right w:val="nil"/>
                <w:between w:val="nil"/>
              </w:pBdr>
              <w:jc w:val="left"/>
            </w:pPr>
            <w:r>
              <w:t>Réunion</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135DE3C" w14:textId="77777777" w:rsidR="00163DFD" w:rsidRDefault="00B529EF">
            <w:pPr>
              <w:widowControl w:val="0"/>
              <w:pBdr>
                <w:top w:val="nil"/>
                <w:left w:val="nil"/>
                <w:bottom w:val="nil"/>
                <w:right w:val="nil"/>
                <w:between w:val="nil"/>
              </w:pBdr>
              <w:jc w:val="left"/>
            </w:pPr>
            <w:r>
              <w:t>Recorded, invasive</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A9B4811" w14:textId="77777777" w:rsidR="00163DFD" w:rsidRDefault="00B529EF">
            <w:pPr>
              <w:widowControl w:val="0"/>
              <w:pBdr>
                <w:top w:val="nil"/>
                <w:left w:val="nil"/>
                <w:bottom w:val="nil"/>
                <w:right w:val="nil"/>
                <w:between w:val="nil"/>
              </w:pBdr>
              <w:jc w:val="left"/>
              <w:rPr>
                <w:highlight w:val="cyan"/>
              </w:rPr>
            </w:pPr>
            <w:r>
              <w:t>CABI, 2022; Tassin, 2002</w:t>
            </w:r>
          </w:p>
        </w:tc>
      </w:tr>
      <w:tr w:rsidR="00163DFD" w14:paraId="2F733A4B"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29ED488" w14:textId="77777777" w:rsidR="00163DFD" w:rsidRDefault="00B529EF">
            <w:pPr>
              <w:widowControl w:val="0"/>
              <w:pBdr>
                <w:top w:val="nil"/>
                <w:left w:val="nil"/>
                <w:bottom w:val="nil"/>
                <w:right w:val="nil"/>
                <w:between w:val="nil"/>
              </w:pBdr>
              <w:jc w:val="left"/>
            </w:pPr>
            <w:r>
              <w:t>Rwanda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24C42F6" w14:textId="77777777" w:rsidR="00163DFD" w:rsidRDefault="00B529EF">
            <w:pPr>
              <w:widowControl w:val="0"/>
              <w:pBdr>
                <w:top w:val="nil"/>
                <w:left w:val="nil"/>
                <w:bottom w:val="nil"/>
                <w:right w:val="nil"/>
                <w:between w:val="nil"/>
              </w:pBdr>
              <w:jc w:val="left"/>
            </w:pPr>
            <w:r>
              <w:t>Recorded, invasive</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42B1861F" w14:textId="77F878AC" w:rsidR="00163DFD" w:rsidRDefault="00B529EF" w:rsidP="002F6F75">
            <w:pPr>
              <w:widowControl w:val="0"/>
              <w:pBdr>
                <w:top w:val="nil"/>
                <w:left w:val="nil"/>
                <w:bottom w:val="nil"/>
                <w:right w:val="nil"/>
                <w:between w:val="nil"/>
              </w:pBdr>
              <w:jc w:val="left"/>
            </w:pPr>
            <w:r>
              <w:t xml:space="preserve">CABI, 2022; Witt et </w:t>
            </w:r>
            <w:r w:rsidR="006808E5">
              <w:t>al.</w:t>
            </w:r>
            <w:r>
              <w:t>, 2018</w:t>
            </w:r>
          </w:p>
        </w:tc>
      </w:tr>
      <w:tr w:rsidR="00163DFD" w14:paraId="57D9D61E"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7290105B" w14:textId="77777777" w:rsidR="00163DFD" w:rsidRDefault="00B529EF">
            <w:pPr>
              <w:widowControl w:val="0"/>
              <w:pBdr>
                <w:top w:val="nil"/>
                <w:left w:val="nil"/>
                <w:bottom w:val="nil"/>
                <w:right w:val="nil"/>
                <w:between w:val="nil"/>
              </w:pBdr>
              <w:jc w:val="left"/>
            </w:pPr>
            <w:r>
              <w:t>Seychelles</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BD06D58" w14:textId="77777777" w:rsidR="00163DFD" w:rsidRDefault="00B529EF">
            <w:pPr>
              <w:widowControl w:val="0"/>
              <w:pBdr>
                <w:top w:val="nil"/>
                <w:left w:val="nil"/>
                <w:bottom w:val="nil"/>
                <w:right w:val="nil"/>
                <w:between w:val="nil"/>
              </w:pBdr>
              <w:jc w:val="left"/>
            </w:pPr>
            <w:r>
              <w:t>Recorded, invasive</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25FF8D3B" w14:textId="77777777" w:rsidR="00163DFD" w:rsidRDefault="00B529EF">
            <w:pPr>
              <w:widowControl w:val="0"/>
              <w:pBdr>
                <w:top w:val="nil"/>
                <w:left w:val="nil"/>
                <w:bottom w:val="nil"/>
                <w:right w:val="nil"/>
                <w:between w:val="nil"/>
              </w:pBdr>
              <w:jc w:val="left"/>
            </w:pPr>
            <w:r>
              <w:t>CABI, 2022</w:t>
            </w:r>
          </w:p>
        </w:tc>
      </w:tr>
      <w:tr w:rsidR="00163DFD" w14:paraId="0B3C6DAA"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5AF813E4" w14:textId="77777777" w:rsidR="00163DFD" w:rsidRDefault="00B529EF">
            <w:pPr>
              <w:widowControl w:val="0"/>
              <w:pBdr>
                <w:top w:val="nil"/>
                <w:left w:val="nil"/>
                <w:bottom w:val="nil"/>
                <w:right w:val="nil"/>
                <w:between w:val="nil"/>
              </w:pBdr>
              <w:jc w:val="left"/>
            </w:pPr>
            <w:r>
              <w:t>South Africa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7A1FE73E" w14:textId="77777777" w:rsidR="00163DFD" w:rsidRDefault="00B529EF">
            <w:pPr>
              <w:widowControl w:val="0"/>
              <w:pBdr>
                <w:top w:val="nil"/>
                <w:left w:val="nil"/>
                <w:bottom w:val="nil"/>
                <w:right w:val="nil"/>
                <w:between w:val="nil"/>
              </w:pBdr>
              <w:jc w:val="left"/>
            </w:pPr>
            <w:r>
              <w:t>Recorded, invasive</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4F7386D" w14:textId="123A656F" w:rsidR="00163DFD" w:rsidRDefault="00B529EF" w:rsidP="002F6F75">
            <w:pPr>
              <w:widowControl w:val="0"/>
              <w:pBdr>
                <w:top w:val="nil"/>
                <w:left w:val="nil"/>
                <w:bottom w:val="nil"/>
                <w:right w:val="nil"/>
                <w:between w:val="nil"/>
              </w:pBdr>
              <w:jc w:val="left"/>
            </w:pPr>
            <w:r>
              <w:t xml:space="preserve">CABI, 2022; Witt et </w:t>
            </w:r>
            <w:r w:rsidR="006808E5">
              <w:t>al.</w:t>
            </w:r>
            <w:r>
              <w:t>, 2018</w:t>
            </w:r>
          </w:p>
        </w:tc>
      </w:tr>
      <w:tr w:rsidR="00163DFD" w14:paraId="651B8A33"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2847D1D9" w14:textId="77777777" w:rsidR="00163DFD" w:rsidRDefault="00B529EF">
            <w:pPr>
              <w:widowControl w:val="0"/>
              <w:pBdr>
                <w:top w:val="nil"/>
                <w:left w:val="nil"/>
                <w:bottom w:val="nil"/>
                <w:right w:val="nil"/>
                <w:between w:val="nil"/>
              </w:pBdr>
              <w:jc w:val="left"/>
            </w:pPr>
            <w:r>
              <w:t>Sudan</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64A496C"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4AEF9B09" w14:textId="160598BF" w:rsidR="00163DFD" w:rsidRDefault="00B529EF">
            <w:pPr>
              <w:widowControl w:val="0"/>
              <w:pBdr>
                <w:top w:val="nil"/>
                <w:left w:val="nil"/>
                <w:bottom w:val="nil"/>
                <w:right w:val="nil"/>
                <w:between w:val="nil"/>
              </w:pBdr>
              <w:jc w:val="left"/>
            </w:pPr>
            <w:r>
              <w:t xml:space="preserve">CABI, 2022; Darbyshire et </w:t>
            </w:r>
            <w:r w:rsidR="006808E5">
              <w:t>al.</w:t>
            </w:r>
            <w:r>
              <w:t>, 2015</w:t>
            </w:r>
          </w:p>
        </w:tc>
      </w:tr>
      <w:tr w:rsidR="00163DFD" w14:paraId="7A808747"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C91AFE0" w14:textId="77777777" w:rsidR="00163DFD" w:rsidRDefault="00B529EF">
            <w:pPr>
              <w:widowControl w:val="0"/>
              <w:pBdr>
                <w:top w:val="nil"/>
                <w:left w:val="nil"/>
                <w:bottom w:val="nil"/>
                <w:right w:val="nil"/>
                <w:between w:val="nil"/>
              </w:pBdr>
              <w:jc w:val="left"/>
            </w:pPr>
            <w:r>
              <w:t>Tanzania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2C150D0D" w14:textId="77777777" w:rsidR="00163DFD" w:rsidRDefault="00B529EF">
            <w:pPr>
              <w:widowControl w:val="0"/>
              <w:pBdr>
                <w:top w:val="nil"/>
                <w:left w:val="nil"/>
                <w:bottom w:val="nil"/>
                <w:right w:val="nil"/>
                <w:between w:val="nil"/>
              </w:pBdr>
              <w:jc w:val="left"/>
            </w:pPr>
            <w:r>
              <w:t>Recorded, invasive</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EA27C1F" w14:textId="77777777" w:rsidR="00163DFD" w:rsidRDefault="00B529EF">
            <w:pPr>
              <w:widowControl w:val="0"/>
              <w:pBdr>
                <w:top w:val="nil"/>
                <w:left w:val="nil"/>
                <w:bottom w:val="nil"/>
                <w:right w:val="nil"/>
                <w:between w:val="nil"/>
              </w:pBdr>
              <w:jc w:val="left"/>
            </w:pPr>
            <w:r>
              <w:t>CABI, 2022; Kingazi, 2020</w:t>
            </w:r>
          </w:p>
        </w:tc>
      </w:tr>
      <w:tr w:rsidR="00163DFD" w14:paraId="57B8D6FF"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2FD29CB7" w14:textId="77777777" w:rsidR="00163DFD" w:rsidRDefault="00B529EF">
            <w:pPr>
              <w:widowControl w:val="0"/>
              <w:pBdr>
                <w:top w:val="nil"/>
                <w:left w:val="nil"/>
                <w:bottom w:val="nil"/>
                <w:right w:val="nil"/>
                <w:between w:val="nil"/>
              </w:pBdr>
              <w:jc w:val="left"/>
            </w:pPr>
            <w:r>
              <w:t>Uganda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DD2DDF1" w14:textId="77777777" w:rsidR="00163DFD" w:rsidRDefault="00B529EF">
            <w:pPr>
              <w:widowControl w:val="0"/>
              <w:pBdr>
                <w:top w:val="nil"/>
                <w:left w:val="nil"/>
                <w:bottom w:val="nil"/>
                <w:right w:val="nil"/>
                <w:between w:val="nil"/>
              </w:pBdr>
              <w:jc w:val="left"/>
            </w:pPr>
            <w:r>
              <w:t>Recorded, invasive</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5D9928A3" w14:textId="65520C0B" w:rsidR="00163DFD" w:rsidRDefault="00B529EF" w:rsidP="002F6F75">
            <w:pPr>
              <w:widowControl w:val="0"/>
              <w:pBdr>
                <w:top w:val="nil"/>
                <w:left w:val="nil"/>
                <w:bottom w:val="nil"/>
                <w:right w:val="nil"/>
                <w:between w:val="nil"/>
              </w:pBdr>
              <w:jc w:val="left"/>
            </w:pPr>
            <w:r>
              <w:t xml:space="preserve">CABI, 2022; Witt et </w:t>
            </w:r>
            <w:r w:rsidR="006808E5">
              <w:t>al.</w:t>
            </w:r>
            <w:r>
              <w:t>, 2018</w:t>
            </w:r>
          </w:p>
        </w:tc>
      </w:tr>
      <w:tr w:rsidR="00163DFD" w14:paraId="10DD283F"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91CD00C" w14:textId="77777777" w:rsidR="00163DFD" w:rsidRDefault="00B529EF">
            <w:pPr>
              <w:widowControl w:val="0"/>
              <w:pBdr>
                <w:top w:val="nil"/>
                <w:left w:val="nil"/>
                <w:bottom w:val="nil"/>
                <w:right w:val="nil"/>
                <w:between w:val="nil"/>
              </w:pBdr>
              <w:jc w:val="left"/>
            </w:pPr>
            <w:r>
              <w:t>Zambia</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1664D48"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CAF6C5F" w14:textId="77777777" w:rsidR="00163DFD" w:rsidRDefault="00B529EF">
            <w:pPr>
              <w:widowControl w:val="0"/>
              <w:pBdr>
                <w:top w:val="nil"/>
                <w:left w:val="nil"/>
                <w:bottom w:val="nil"/>
                <w:right w:val="nil"/>
                <w:between w:val="nil"/>
              </w:pBdr>
              <w:jc w:val="left"/>
            </w:pPr>
            <w:r>
              <w:t>CABI, 2022</w:t>
            </w:r>
          </w:p>
        </w:tc>
      </w:tr>
      <w:tr w:rsidR="00163DFD" w14:paraId="4C4DF2CC"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F5DA10D" w14:textId="77777777" w:rsidR="00163DFD" w:rsidRDefault="00B529EF">
            <w:pPr>
              <w:widowControl w:val="0"/>
              <w:pBdr>
                <w:top w:val="nil"/>
                <w:left w:val="nil"/>
                <w:bottom w:val="nil"/>
                <w:right w:val="nil"/>
                <w:between w:val="nil"/>
              </w:pBdr>
              <w:jc w:val="left"/>
            </w:pPr>
            <w:r>
              <w:lastRenderedPageBreak/>
              <w:t>Zimbabwe</w:t>
            </w:r>
          </w:p>
        </w:tc>
        <w:tc>
          <w:tcPr>
            <w:tcW w:w="317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5F830FD"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D7C1567" w14:textId="77777777" w:rsidR="00163DFD" w:rsidRDefault="00B529EF">
            <w:pPr>
              <w:widowControl w:val="0"/>
              <w:pBdr>
                <w:top w:val="nil"/>
                <w:left w:val="nil"/>
                <w:bottom w:val="nil"/>
                <w:right w:val="nil"/>
                <w:between w:val="nil"/>
              </w:pBdr>
              <w:jc w:val="left"/>
            </w:pPr>
            <w:r>
              <w:t>CABI, 2022</w:t>
            </w:r>
          </w:p>
        </w:tc>
      </w:tr>
    </w:tbl>
    <w:p w14:paraId="656868FA" w14:textId="77777777" w:rsidR="00163DFD" w:rsidRDefault="00163DFD">
      <w:pPr>
        <w:spacing w:after="120"/>
      </w:pPr>
    </w:p>
    <w:p w14:paraId="71903C19" w14:textId="77777777" w:rsidR="00163DFD" w:rsidRDefault="00B529EF">
      <w:pPr>
        <w:spacing w:after="120"/>
      </w:pPr>
      <w:r>
        <w:rPr>
          <w:b/>
        </w:rPr>
        <w:t>Asia</w:t>
      </w:r>
    </w:p>
    <w:tbl>
      <w:tblPr>
        <w:tblStyle w:val="a6"/>
        <w:tblW w:w="9071" w:type="dxa"/>
        <w:tblBorders>
          <w:top w:val="single" w:sz="8" w:space="0" w:color="1C1D1E"/>
          <w:left w:val="single" w:sz="8" w:space="0" w:color="1C1D1E"/>
          <w:bottom w:val="single" w:sz="8" w:space="0" w:color="1C1D1E"/>
          <w:right w:val="single" w:sz="8" w:space="0" w:color="1C1D1E"/>
          <w:insideH w:val="single" w:sz="8" w:space="0" w:color="1C1D1E"/>
          <w:insideV w:val="single" w:sz="8" w:space="0" w:color="1C1D1E"/>
        </w:tblBorders>
        <w:tblLayout w:type="fixed"/>
        <w:tblLook w:val="0600" w:firstRow="0" w:lastRow="0" w:firstColumn="0" w:lastColumn="0" w:noHBand="1" w:noVBand="1"/>
      </w:tblPr>
      <w:tblGrid>
        <w:gridCol w:w="2204"/>
        <w:gridCol w:w="3173"/>
        <w:gridCol w:w="3694"/>
      </w:tblGrid>
      <w:tr w:rsidR="00163DFD" w14:paraId="3FF8C719"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455E7FE5" w14:textId="77777777" w:rsidR="00163DFD" w:rsidRDefault="00B529EF">
            <w:pPr>
              <w:widowControl w:val="0"/>
              <w:pBdr>
                <w:top w:val="nil"/>
                <w:left w:val="nil"/>
                <w:bottom w:val="nil"/>
                <w:right w:val="nil"/>
                <w:between w:val="nil"/>
              </w:pBdr>
              <w:jc w:val="left"/>
            </w:pPr>
            <w:r>
              <w:t>Afghanistan</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555D54EC"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788FCEAD" w14:textId="77777777" w:rsidR="00163DFD" w:rsidRDefault="00B529EF">
            <w:pPr>
              <w:widowControl w:val="0"/>
              <w:pBdr>
                <w:top w:val="nil"/>
                <w:left w:val="nil"/>
                <w:bottom w:val="nil"/>
                <w:right w:val="nil"/>
                <w:between w:val="nil"/>
              </w:pBdr>
              <w:jc w:val="left"/>
            </w:pPr>
            <w:r>
              <w:t>CABI, 2022</w:t>
            </w:r>
          </w:p>
        </w:tc>
      </w:tr>
      <w:tr w:rsidR="00163DFD" w14:paraId="7A3F8570"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45FAD47C" w14:textId="77777777" w:rsidR="00163DFD" w:rsidRDefault="00B529EF">
            <w:pPr>
              <w:widowControl w:val="0"/>
              <w:pBdr>
                <w:top w:val="nil"/>
                <w:left w:val="nil"/>
                <w:bottom w:val="nil"/>
                <w:right w:val="nil"/>
                <w:between w:val="nil"/>
              </w:pBdr>
              <w:jc w:val="left"/>
            </w:pPr>
            <w:r>
              <w:t>Bangladesh</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42B6810C"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6E8187B1" w14:textId="77777777" w:rsidR="00163DFD" w:rsidRDefault="00B529EF">
            <w:pPr>
              <w:widowControl w:val="0"/>
              <w:pBdr>
                <w:top w:val="nil"/>
                <w:left w:val="nil"/>
                <w:bottom w:val="nil"/>
                <w:right w:val="nil"/>
                <w:between w:val="nil"/>
              </w:pBdr>
              <w:jc w:val="left"/>
            </w:pPr>
            <w:r>
              <w:t>CABI, 2022</w:t>
            </w:r>
          </w:p>
        </w:tc>
      </w:tr>
      <w:tr w:rsidR="00163DFD" w14:paraId="541F77D9"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71EF0881" w14:textId="77777777" w:rsidR="00163DFD" w:rsidRDefault="00B529EF">
            <w:pPr>
              <w:widowControl w:val="0"/>
              <w:pBdr>
                <w:top w:val="nil"/>
                <w:left w:val="nil"/>
                <w:bottom w:val="nil"/>
                <w:right w:val="nil"/>
                <w:between w:val="nil"/>
              </w:pBdr>
              <w:jc w:val="left"/>
            </w:pPr>
            <w:r>
              <w:t>Bhutan</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7A262F93"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25FC1E34" w14:textId="77777777" w:rsidR="00163DFD" w:rsidRDefault="00B529EF">
            <w:pPr>
              <w:widowControl w:val="0"/>
              <w:pBdr>
                <w:top w:val="nil"/>
                <w:left w:val="nil"/>
                <w:bottom w:val="nil"/>
                <w:right w:val="nil"/>
                <w:between w:val="nil"/>
              </w:pBdr>
              <w:jc w:val="left"/>
            </w:pPr>
            <w:r>
              <w:t>CABI, 2022</w:t>
            </w:r>
          </w:p>
        </w:tc>
      </w:tr>
      <w:tr w:rsidR="00163DFD" w14:paraId="3571CD61"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56459A32" w14:textId="77777777" w:rsidR="00163DFD" w:rsidRDefault="00B529EF">
            <w:pPr>
              <w:widowControl w:val="0"/>
              <w:pBdr>
                <w:top w:val="nil"/>
                <w:left w:val="nil"/>
                <w:bottom w:val="nil"/>
                <w:right w:val="nil"/>
                <w:between w:val="nil"/>
              </w:pBdr>
              <w:jc w:val="left"/>
            </w:pPr>
            <w:r>
              <w:t>China</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47394C40" w14:textId="77777777" w:rsidR="00163DFD" w:rsidRDefault="00B529EF">
            <w:pPr>
              <w:widowControl w:val="0"/>
              <w:pBdr>
                <w:top w:val="nil"/>
                <w:left w:val="nil"/>
                <w:bottom w:val="nil"/>
                <w:right w:val="nil"/>
                <w:between w:val="nil"/>
              </w:pBdr>
              <w:jc w:val="left"/>
            </w:pPr>
            <w:r>
              <w:t>Recorded, invasive</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7C2F1627" w14:textId="77777777" w:rsidR="00163DFD" w:rsidRDefault="00B529EF">
            <w:pPr>
              <w:widowControl w:val="0"/>
              <w:pBdr>
                <w:top w:val="nil"/>
                <w:left w:val="nil"/>
                <w:bottom w:val="nil"/>
                <w:right w:val="nil"/>
                <w:between w:val="nil"/>
              </w:pBdr>
              <w:jc w:val="left"/>
            </w:pPr>
            <w:r>
              <w:t>CABI, 2022; Yongqi &amp; Fuwen, 2006</w:t>
            </w:r>
          </w:p>
        </w:tc>
      </w:tr>
      <w:tr w:rsidR="00163DFD" w14:paraId="5ACBE741" w14:textId="77777777" w:rsidTr="00FB08BB">
        <w:trPr>
          <w:trHeight w:val="7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69E0DBC6" w14:textId="77777777" w:rsidR="00163DFD" w:rsidRDefault="00B529EF">
            <w:pPr>
              <w:widowControl w:val="0"/>
              <w:pBdr>
                <w:top w:val="nil"/>
                <w:left w:val="nil"/>
                <w:bottom w:val="nil"/>
                <w:right w:val="nil"/>
                <w:between w:val="nil"/>
              </w:pBdr>
              <w:jc w:val="left"/>
            </w:pPr>
            <w:r>
              <w:t xml:space="preserve">India </w:t>
            </w:r>
          </w:p>
        </w:tc>
        <w:tc>
          <w:tcPr>
            <w:tcW w:w="3173" w:type="dxa"/>
            <w:tcBorders>
              <w:top w:val="single" w:sz="8" w:space="0" w:color="1C1D1E"/>
              <w:left w:val="single" w:sz="8" w:space="0" w:color="1C1D1E"/>
              <w:bottom w:val="single" w:sz="8" w:space="0" w:color="1C1D1E"/>
              <w:right w:val="single" w:sz="8" w:space="0" w:color="1C1D1E"/>
            </w:tcBorders>
            <w:tcMar>
              <w:top w:w="100" w:type="dxa"/>
              <w:left w:w="100" w:type="dxa"/>
              <w:bottom w:w="100" w:type="dxa"/>
              <w:right w:w="100" w:type="dxa"/>
            </w:tcMar>
          </w:tcPr>
          <w:p w14:paraId="725C3D74" w14:textId="77777777" w:rsidR="00163DFD" w:rsidRDefault="00B529EF">
            <w:pPr>
              <w:widowControl w:val="0"/>
              <w:pBdr>
                <w:top w:val="nil"/>
                <w:left w:val="nil"/>
                <w:bottom w:val="nil"/>
                <w:right w:val="nil"/>
                <w:between w:val="nil"/>
              </w:pBdr>
              <w:jc w:val="left"/>
            </w:pPr>
            <w:r>
              <w:t xml:space="preserve">Recorded, invasive </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57AE7503" w14:textId="501A0F06" w:rsidR="00163DFD" w:rsidRDefault="00B529EF">
            <w:pPr>
              <w:widowControl w:val="0"/>
              <w:pBdr>
                <w:top w:val="nil"/>
                <w:left w:val="nil"/>
                <w:bottom w:val="nil"/>
                <w:right w:val="nil"/>
                <w:between w:val="nil"/>
              </w:pBdr>
              <w:jc w:val="left"/>
            </w:pPr>
            <w:r>
              <w:t xml:space="preserve">CABI, 2022; Prabha et </w:t>
            </w:r>
            <w:r w:rsidR="006808E5">
              <w:t>al.</w:t>
            </w:r>
            <w:r>
              <w:t>, 2020</w:t>
            </w:r>
          </w:p>
        </w:tc>
      </w:tr>
      <w:tr w:rsidR="00163DFD" w14:paraId="05AE8AE0" w14:textId="77777777" w:rsidTr="00FB08BB">
        <w:trPr>
          <w:trHeight w:val="785"/>
        </w:trPr>
        <w:tc>
          <w:tcPr>
            <w:tcW w:w="2203" w:type="dxa"/>
            <w:tcBorders>
              <w:top w:val="single" w:sz="8" w:space="0" w:color="1C1D1E"/>
              <w:left w:val="single" w:sz="8" w:space="0" w:color="1C1D1E"/>
              <w:bottom w:val="single" w:sz="8" w:space="0" w:color="1C1D1E"/>
              <w:right w:val="single" w:sz="8" w:space="0" w:color="1C1D1E"/>
            </w:tcBorders>
            <w:tcMar>
              <w:top w:w="100" w:type="dxa"/>
              <w:left w:w="100" w:type="dxa"/>
              <w:bottom w:w="100" w:type="dxa"/>
              <w:right w:w="100" w:type="dxa"/>
            </w:tcMar>
          </w:tcPr>
          <w:p w14:paraId="5B73896B" w14:textId="77777777" w:rsidR="00163DFD" w:rsidRDefault="00B529EF">
            <w:pPr>
              <w:widowControl w:val="0"/>
              <w:pBdr>
                <w:top w:val="nil"/>
                <w:left w:val="nil"/>
                <w:bottom w:val="nil"/>
                <w:right w:val="nil"/>
                <w:between w:val="nil"/>
              </w:pBdr>
              <w:jc w:val="left"/>
            </w:pPr>
            <w:r>
              <w:t xml:space="preserve">Indonesia </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7A6BC1C8"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12F615C9" w14:textId="1ADDAF64" w:rsidR="00163DFD" w:rsidRDefault="00B529EF" w:rsidP="00725140">
            <w:pPr>
              <w:widowControl w:val="0"/>
              <w:pBdr>
                <w:top w:val="nil"/>
                <w:left w:val="nil"/>
                <w:bottom w:val="nil"/>
                <w:right w:val="nil"/>
                <w:between w:val="nil"/>
              </w:pBdr>
              <w:jc w:val="left"/>
            </w:pPr>
            <w:r>
              <w:t>CABI, 2022; Berenscholt et al</w:t>
            </w:r>
            <w:r w:rsidR="00725140">
              <w:t>.,</w:t>
            </w:r>
            <w:r>
              <w:t xml:space="preserve"> 1988</w:t>
            </w:r>
          </w:p>
        </w:tc>
      </w:tr>
      <w:tr w:rsidR="00163DFD" w14:paraId="1F9F2D83"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14127876" w14:textId="77777777" w:rsidR="00163DFD" w:rsidRDefault="00B529EF">
            <w:pPr>
              <w:widowControl w:val="0"/>
              <w:pBdr>
                <w:top w:val="nil"/>
                <w:left w:val="nil"/>
                <w:bottom w:val="nil"/>
                <w:right w:val="nil"/>
                <w:between w:val="nil"/>
              </w:pBdr>
              <w:jc w:val="left"/>
            </w:pPr>
            <w:r>
              <w:t>Israel</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23A40C7A"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677F7457" w14:textId="77777777" w:rsidR="00163DFD" w:rsidRDefault="00B529EF">
            <w:pPr>
              <w:widowControl w:val="0"/>
              <w:pBdr>
                <w:top w:val="nil"/>
                <w:left w:val="nil"/>
                <w:bottom w:val="nil"/>
                <w:right w:val="nil"/>
                <w:between w:val="nil"/>
              </w:pBdr>
              <w:jc w:val="left"/>
            </w:pPr>
            <w:r>
              <w:t>ISSG, 2022</w:t>
            </w:r>
          </w:p>
        </w:tc>
      </w:tr>
      <w:tr w:rsidR="00163DFD" w14:paraId="6B93A037"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38A1B064" w14:textId="77777777" w:rsidR="00163DFD" w:rsidRDefault="00B529EF">
            <w:pPr>
              <w:widowControl w:val="0"/>
              <w:pBdr>
                <w:top w:val="nil"/>
                <w:left w:val="nil"/>
                <w:bottom w:val="nil"/>
                <w:right w:val="nil"/>
                <w:between w:val="nil"/>
              </w:pBdr>
              <w:jc w:val="left"/>
            </w:pPr>
            <w:r>
              <w:t>Japan</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2DF8AFD7"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387E97D5" w14:textId="77777777" w:rsidR="00163DFD" w:rsidRDefault="00B529EF">
            <w:pPr>
              <w:widowControl w:val="0"/>
              <w:pBdr>
                <w:top w:val="nil"/>
                <w:left w:val="nil"/>
                <w:bottom w:val="nil"/>
                <w:right w:val="nil"/>
                <w:between w:val="nil"/>
              </w:pBdr>
              <w:jc w:val="left"/>
            </w:pPr>
            <w:r>
              <w:t>CABI, 2022</w:t>
            </w:r>
          </w:p>
        </w:tc>
      </w:tr>
      <w:tr w:rsidR="00163DFD" w14:paraId="18DD785A"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19765605" w14:textId="77777777" w:rsidR="00163DFD" w:rsidRDefault="00B529EF">
            <w:pPr>
              <w:widowControl w:val="0"/>
              <w:pBdr>
                <w:top w:val="nil"/>
                <w:left w:val="nil"/>
                <w:bottom w:val="nil"/>
                <w:right w:val="nil"/>
                <w:between w:val="nil"/>
              </w:pBdr>
              <w:jc w:val="left"/>
            </w:pPr>
            <w:r>
              <w:t>Malaysia</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6BCEB0FD"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7368DC6F" w14:textId="77777777" w:rsidR="00163DFD" w:rsidRDefault="00B529EF">
            <w:pPr>
              <w:widowControl w:val="0"/>
              <w:pBdr>
                <w:top w:val="nil"/>
                <w:left w:val="nil"/>
                <w:bottom w:val="nil"/>
                <w:right w:val="nil"/>
                <w:between w:val="nil"/>
              </w:pBdr>
              <w:jc w:val="left"/>
            </w:pPr>
            <w:r>
              <w:t>CABI, 2022</w:t>
            </w:r>
          </w:p>
        </w:tc>
      </w:tr>
      <w:tr w:rsidR="00163DFD" w14:paraId="274146E5"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035EC913" w14:textId="77777777" w:rsidR="00163DFD" w:rsidRDefault="00B529EF">
            <w:pPr>
              <w:widowControl w:val="0"/>
              <w:pBdr>
                <w:top w:val="nil"/>
                <w:left w:val="nil"/>
                <w:bottom w:val="nil"/>
                <w:right w:val="nil"/>
                <w:between w:val="nil"/>
              </w:pBdr>
              <w:jc w:val="left"/>
            </w:pPr>
            <w:r>
              <w:t>Myanmar</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6654901A" w14:textId="77777777" w:rsidR="00163DFD" w:rsidRDefault="00B529EF">
            <w:pPr>
              <w:widowControl w:val="0"/>
              <w:pBdr>
                <w:top w:val="nil"/>
                <w:left w:val="nil"/>
                <w:bottom w:val="nil"/>
                <w:right w:val="nil"/>
                <w:between w:val="nil"/>
              </w:pBdr>
              <w:jc w:val="left"/>
            </w:pPr>
            <w:r>
              <w:t>Recorded, no information</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55292A1C" w14:textId="77777777" w:rsidR="00163DFD" w:rsidRDefault="00B529EF">
            <w:pPr>
              <w:widowControl w:val="0"/>
              <w:pBdr>
                <w:top w:val="nil"/>
                <w:left w:val="nil"/>
                <w:bottom w:val="nil"/>
                <w:right w:val="nil"/>
                <w:between w:val="nil"/>
              </w:pBdr>
              <w:jc w:val="left"/>
            </w:pPr>
            <w:r>
              <w:t>CABI, 2022</w:t>
            </w:r>
          </w:p>
        </w:tc>
      </w:tr>
      <w:tr w:rsidR="00163DFD" w14:paraId="07384819"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0E49870D" w14:textId="77777777" w:rsidR="00163DFD" w:rsidRDefault="00B529EF">
            <w:pPr>
              <w:widowControl w:val="0"/>
              <w:pBdr>
                <w:top w:val="nil"/>
                <w:left w:val="nil"/>
                <w:bottom w:val="nil"/>
                <w:right w:val="nil"/>
                <w:between w:val="nil"/>
              </w:pBdr>
              <w:jc w:val="left"/>
            </w:pPr>
            <w:r>
              <w:t>Pakistan</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35CEB89E" w14:textId="77777777" w:rsidR="00163DFD" w:rsidRDefault="00B529EF">
            <w:pPr>
              <w:widowControl w:val="0"/>
              <w:pBdr>
                <w:top w:val="nil"/>
                <w:left w:val="nil"/>
                <w:bottom w:val="nil"/>
                <w:right w:val="nil"/>
                <w:between w:val="nil"/>
              </w:pBdr>
              <w:jc w:val="left"/>
            </w:pPr>
            <w:r>
              <w:t>Recorded, no information</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568D5665" w14:textId="77777777" w:rsidR="00163DFD" w:rsidRDefault="00B529EF">
            <w:pPr>
              <w:widowControl w:val="0"/>
              <w:pBdr>
                <w:top w:val="nil"/>
                <w:left w:val="nil"/>
                <w:bottom w:val="nil"/>
                <w:right w:val="nil"/>
                <w:between w:val="nil"/>
              </w:pBdr>
              <w:jc w:val="left"/>
            </w:pPr>
            <w:r>
              <w:t>CABI, 2022</w:t>
            </w:r>
          </w:p>
        </w:tc>
      </w:tr>
      <w:tr w:rsidR="00163DFD" w14:paraId="29811585"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15328DAC" w14:textId="77777777" w:rsidR="00163DFD" w:rsidRDefault="00B529EF">
            <w:pPr>
              <w:widowControl w:val="0"/>
              <w:pBdr>
                <w:top w:val="nil"/>
                <w:left w:val="nil"/>
                <w:bottom w:val="nil"/>
                <w:right w:val="nil"/>
                <w:between w:val="nil"/>
              </w:pBdr>
              <w:jc w:val="left"/>
            </w:pPr>
            <w:r>
              <w:t>Philippines</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4F71C7DD"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5B0D54F5" w14:textId="77777777" w:rsidR="00163DFD" w:rsidRDefault="00B529EF">
            <w:pPr>
              <w:widowControl w:val="0"/>
              <w:pBdr>
                <w:top w:val="nil"/>
                <w:left w:val="nil"/>
                <w:bottom w:val="nil"/>
                <w:right w:val="nil"/>
                <w:between w:val="nil"/>
              </w:pBdr>
              <w:jc w:val="left"/>
            </w:pPr>
            <w:r>
              <w:t>CABI, 2022</w:t>
            </w:r>
          </w:p>
        </w:tc>
      </w:tr>
      <w:tr w:rsidR="00163DFD" w14:paraId="74C0CD5C"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582352FA" w14:textId="77777777" w:rsidR="00163DFD" w:rsidRDefault="00B529EF">
            <w:pPr>
              <w:widowControl w:val="0"/>
              <w:pBdr>
                <w:top w:val="nil"/>
                <w:left w:val="nil"/>
                <w:bottom w:val="nil"/>
                <w:right w:val="nil"/>
                <w:between w:val="nil"/>
              </w:pBdr>
              <w:jc w:val="left"/>
            </w:pPr>
            <w:r>
              <w:lastRenderedPageBreak/>
              <w:t>Sri Lanka</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5E331B7B" w14:textId="77777777" w:rsidR="00163DFD" w:rsidRDefault="00B529EF">
            <w:pPr>
              <w:widowControl w:val="0"/>
              <w:pBdr>
                <w:top w:val="nil"/>
                <w:left w:val="nil"/>
                <w:bottom w:val="nil"/>
                <w:right w:val="nil"/>
                <w:between w:val="nil"/>
              </w:pBdr>
              <w:jc w:val="left"/>
            </w:pPr>
            <w:r>
              <w:t>Recorded, no information</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69B235A4" w14:textId="77777777" w:rsidR="00163DFD" w:rsidRDefault="00B529EF">
            <w:pPr>
              <w:widowControl w:val="0"/>
              <w:pBdr>
                <w:top w:val="nil"/>
                <w:left w:val="nil"/>
                <w:bottom w:val="nil"/>
                <w:right w:val="nil"/>
                <w:between w:val="nil"/>
              </w:pBdr>
              <w:jc w:val="left"/>
            </w:pPr>
            <w:r>
              <w:t>CABI, 2022</w:t>
            </w:r>
          </w:p>
        </w:tc>
      </w:tr>
      <w:tr w:rsidR="00163DFD" w14:paraId="22719E57"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23933B22" w14:textId="77777777" w:rsidR="00163DFD" w:rsidRDefault="00B529EF">
            <w:pPr>
              <w:widowControl w:val="0"/>
              <w:pBdr>
                <w:top w:val="nil"/>
                <w:left w:val="nil"/>
                <w:bottom w:val="nil"/>
                <w:right w:val="nil"/>
                <w:between w:val="nil"/>
              </w:pBdr>
              <w:jc w:val="left"/>
            </w:pPr>
            <w:r>
              <w:t>Taiwan</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625052CD" w14:textId="77777777" w:rsidR="00163DFD" w:rsidRDefault="00B529EF">
            <w:pPr>
              <w:widowControl w:val="0"/>
              <w:pBdr>
                <w:top w:val="nil"/>
                <w:left w:val="nil"/>
                <w:bottom w:val="nil"/>
                <w:right w:val="nil"/>
                <w:between w:val="nil"/>
              </w:pBdr>
              <w:jc w:val="left"/>
            </w:pPr>
            <w:r>
              <w:t>Recorded, no information</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3E857F4E" w14:textId="77777777" w:rsidR="00163DFD" w:rsidRDefault="00B529EF">
            <w:pPr>
              <w:widowControl w:val="0"/>
              <w:pBdr>
                <w:top w:val="nil"/>
                <w:left w:val="nil"/>
                <w:bottom w:val="nil"/>
                <w:right w:val="nil"/>
                <w:between w:val="nil"/>
              </w:pBdr>
              <w:jc w:val="left"/>
            </w:pPr>
            <w:r>
              <w:t>CABI, 2022</w:t>
            </w:r>
          </w:p>
        </w:tc>
      </w:tr>
      <w:tr w:rsidR="00163DFD" w14:paraId="4F8C183F"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7BD4429F" w14:textId="77777777" w:rsidR="00163DFD" w:rsidRDefault="00B529EF">
            <w:pPr>
              <w:widowControl w:val="0"/>
              <w:pBdr>
                <w:top w:val="nil"/>
                <w:left w:val="nil"/>
                <w:bottom w:val="nil"/>
                <w:right w:val="nil"/>
                <w:between w:val="nil"/>
              </w:pBdr>
              <w:jc w:val="left"/>
            </w:pPr>
            <w:r>
              <w:t>Thailand</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190CD7DB" w14:textId="77777777" w:rsidR="00163DFD" w:rsidRDefault="00B529EF">
            <w:pPr>
              <w:widowControl w:val="0"/>
              <w:pBdr>
                <w:top w:val="nil"/>
                <w:left w:val="nil"/>
                <w:bottom w:val="nil"/>
                <w:right w:val="nil"/>
                <w:between w:val="nil"/>
              </w:pBdr>
              <w:jc w:val="left"/>
            </w:pPr>
            <w:r>
              <w:t>Recorded, no information</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1CC1BD69" w14:textId="77777777" w:rsidR="00163DFD" w:rsidRDefault="00B529EF">
            <w:pPr>
              <w:widowControl w:val="0"/>
              <w:pBdr>
                <w:top w:val="nil"/>
                <w:left w:val="nil"/>
                <w:bottom w:val="nil"/>
                <w:right w:val="nil"/>
                <w:between w:val="nil"/>
              </w:pBdr>
              <w:jc w:val="left"/>
            </w:pPr>
            <w:r>
              <w:t>CABI, 2022</w:t>
            </w:r>
          </w:p>
        </w:tc>
      </w:tr>
      <w:tr w:rsidR="00163DFD" w14:paraId="19D82CAA"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4C8AFE14" w14:textId="77777777" w:rsidR="00163DFD" w:rsidRDefault="00B529EF">
            <w:pPr>
              <w:widowControl w:val="0"/>
              <w:pBdr>
                <w:top w:val="nil"/>
                <w:left w:val="nil"/>
                <w:bottom w:val="nil"/>
                <w:right w:val="nil"/>
                <w:between w:val="nil"/>
              </w:pBdr>
              <w:jc w:val="left"/>
            </w:pPr>
            <w:r>
              <w:t>Turkey</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0B423344" w14:textId="77777777" w:rsidR="00163DFD" w:rsidRDefault="00B529EF">
            <w:pPr>
              <w:widowControl w:val="0"/>
              <w:pBdr>
                <w:top w:val="nil"/>
                <w:left w:val="nil"/>
                <w:bottom w:val="nil"/>
                <w:right w:val="nil"/>
                <w:between w:val="nil"/>
              </w:pBdr>
              <w:jc w:val="left"/>
            </w:pPr>
            <w:r>
              <w:t>Recorded, no information</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05B55DB2" w14:textId="77777777" w:rsidR="00163DFD" w:rsidRDefault="00B529EF">
            <w:pPr>
              <w:widowControl w:val="0"/>
              <w:pBdr>
                <w:top w:val="nil"/>
                <w:left w:val="nil"/>
                <w:bottom w:val="nil"/>
                <w:right w:val="nil"/>
                <w:between w:val="nil"/>
              </w:pBdr>
              <w:jc w:val="left"/>
            </w:pPr>
            <w:r>
              <w:t>CABI, 2022</w:t>
            </w:r>
          </w:p>
        </w:tc>
      </w:tr>
      <w:tr w:rsidR="00163DFD" w14:paraId="0062EB6F"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153635AD" w14:textId="77777777" w:rsidR="00163DFD" w:rsidRDefault="00B529EF">
            <w:pPr>
              <w:widowControl w:val="0"/>
              <w:pBdr>
                <w:top w:val="nil"/>
                <w:left w:val="nil"/>
                <w:bottom w:val="nil"/>
                <w:right w:val="nil"/>
                <w:between w:val="nil"/>
              </w:pBdr>
              <w:jc w:val="left"/>
            </w:pPr>
            <w:r>
              <w:t>Vietnam</w:t>
            </w:r>
          </w:p>
        </w:tc>
        <w:tc>
          <w:tcPr>
            <w:tcW w:w="317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5BB5DF00" w14:textId="77777777" w:rsidR="00163DFD" w:rsidRDefault="00B529EF">
            <w:pPr>
              <w:widowControl w:val="0"/>
              <w:pBdr>
                <w:top w:val="nil"/>
                <w:left w:val="nil"/>
                <w:bottom w:val="nil"/>
                <w:right w:val="nil"/>
                <w:between w:val="nil"/>
              </w:pBdr>
              <w:jc w:val="left"/>
            </w:pPr>
            <w:r>
              <w:t xml:space="preserve">Recorded, no information </w:t>
            </w:r>
          </w:p>
        </w:tc>
        <w:tc>
          <w:tcPr>
            <w:tcW w:w="3694"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6B38E2D5" w14:textId="77777777" w:rsidR="00163DFD" w:rsidRDefault="00B529EF">
            <w:pPr>
              <w:widowControl w:val="0"/>
              <w:pBdr>
                <w:top w:val="nil"/>
                <w:left w:val="nil"/>
                <w:bottom w:val="nil"/>
                <w:right w:val="nil"/>
                <w:between w:val="nil"/>
              </w:pBdr>
              <w:jc w:val="left"/>
            </w:pPr>
            <w:r>
              <w:t>CABI, 2022</w:t>
            </w:r>
          </w:p>
        </w:tc>
      </w:tr>
    </w:tbl>
    <w:p w14:paraId="6DEEC415" w14:textId="77777777" w:rsidR="00163DFD" w:rsidRDefault="00163DFD">
      <w:pPr>
        <w:spacing w:after="120"/>
      </w:pPr>
    </w:p>
    <w:p w14:paraId="7BE553C3" w14:textId="77777777" w:rsidR="00163DFD" w:rsidRDefault="00B529EF">
      <w:pPr>
        <w:spacing w:after="120"/>
        <w:rPr>
          <w:b/>
        </w:rPr>
      </w:pPr>
      <w:r>
        <w:rPr>
          <w:b/>
        </w:rPr>
        <w:t>North and Central America</w:t>
      </w:r>
      <w:r>
        <w:t xml:space="preserve"> </w:t>
      </w:r>
      <w:r>
        <w:rPr>
          <w:b/>
        </w:rPr>
        <w:t xml:space="preserve">and the Caribbean </w:t>
      </w:r>
    </w:p>
    <w:tbl>
      <w:tblPr>
        <w:tblStyle w:val="a7"/>
        <w:tblW w:w="9073" w:type="dxa"/>
        <w:tblBorders>
          <w:top w:val="nil"/>
          <w:left w:val="nil"/>
          <w:bottom w:val="nil"/>
          <w:right w:val="nil"/>
          <w:insideH w:val="nil"/>
          <w:insideV w:val="nil"/>
        </w:tblBorders>
        <w:tblLayout w:type="fixed"/>
        <w:tblLook w:val="0600" w:firstRow="0" w:lastRow="0" w:firstColumn="0" w:lastColumn="0" w:noHBand="1" w:noVBand="1"/>
      </w:tblPr>
      <w:tblGrid>
        <w:gridCol w:w="2203"/>
        <w:gridCol w:w="3180"/>
        <w:gridCol w:w="3690"/>
      </w:tblGrid>
      <w:tr w:rsidR="00163DFD" w14:paraId="7975C486"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27CB4AEA" w14:textId="77777777" w:rsidR="00163DFD" w:rsidRDefault="00B529EF">
            <w:pPr>
              <w:widowControl w:val="0"/>
              <w:pBdr>
                <w:top w:val="nil"/>
                <w:left w:val="nil"/>
                <w:bottom w:val="nil"/>
                <w:right w:val="nil"/>
                <w:between w:val="nil"/>
              </w:pBdr>
              <w:jc w:val="left"/>
            </w:pPr>
            <w:r>
              <w:t>Jamaica</w:t>
            </w:r>
          </w:p>
        </w:tc>
        <w:tc>
          <w:tcPr>
            <w:tcW w:w="3180"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3D05BC37" w14:textId="77777777" w:rsidR="00163DFD" w:rsidRDefault="00B529EF">
            <w:pPr>
              <w:widowControl w:val="0"/>
              <w:pBdr>
                <w:top w:val="nil"/>
                <w:left w:val="nil"/>
                <w:bottom w:val="nil"/>
                <w:right w:val="nil"/>
                <w:between w:val="nil"/>
              </w:pBdr>
              <w:jc w:val="left"/>
            </w:pPr>
            <w:r>
              <w:t>Recorded, no information</w:t>
            </w:r>
          </w:p>
        </w:tc>
        <w:tc>
          <w:tcPr>
            <w:tcW w:w="3690"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20124F37" w14:textId="77777777" w:rsidR="00163DFD" w:rsidRDefault="00B529EF">
            <w:pPr>
              <w:widowControl w:val="0"/>
              <w:pBdr>
                <w:top w:val="nil"/>
                <w:left w:val="nil"/>
                <w:bottom w:val="nil"/>
                <w:right w:val="nil"/>
                <w:between w:val="nil"/>
              </w:pBdr>
              <w:jc w:val="left"/>
            </w:pPr>
            <w:r>
              <w:t>CABI, 2022</w:t>
            </w:r>
          </w:p>
        </w:tc>
      </w:tr>
      <w:tr w:rsidR="00163DFD" w14:paraId="511F8AEE" w14:textId="77777777" w:rsidTr="00FB08BB">
        <w:trPr>
          <w:trHeight w:val="585"/>
        </w:trPr>
        <w:tc>
          <w:tcPr>
            <w:tcW w:w="2203"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360136D3" w14:textId="77777777" w:rsidR="00163DFD" w:rsidRDefault="00B529EF">
            <w:pPr>
              <w:widowControl w:val="0"/>
              <w:pBdr>
                <w:top w:val="nil"/>
                <w:left w:val="nil"/>
                <w:bottom w:val="nil"/>
                <w:right w:val="nil"/>
                <w:between w:val="nil"/>
              </w:pBdr>
              <w:jc w:val="left"/>
            </w:pPr>
            <w:r>
              <w:t>United States (California, Hawaii)</w:t>
            </w:r>
          </w:p>
        </w:tc>
        <w:tc>
          <w:tcPr>
            <w:tcW w:w="3180"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67A11717" w14:textId="77777777" w:rsidR="00163DFD" w:rsidRDefault="00B529EF">
            <w:pPr>
              <w:widowControl w:val="0"/>
              <w:pBdr>
                <w:top w:val="nil"/>
                <w:left w:val="nil"/>
                <w:bottom w:val="nil"/>
                <w:right w:val="nil"/>
                <w:between w:val="nil"/>
              </w:pBdr>
              <w:jc w:val="left"/>
            </w:pPr>
            <w:r>
              <w:t>Recorded, invasive</w:t>
            </w:r>
          </w:p>
        </w:tc>
        <w:tc>
          <w:tcPr>
            <w:tcW w:w="3690" w:type="dxa"/>
            <w:tcBorders>
              <w:top w:val="single" w:sz="8" w:space="0" w:color="1C1D1E"/>
              <w:left w:val="single" w:sz="8" w:space="0" w:color="1C1D1E"/>
              <w:bottom w:val="single" w:sz="8" w:space="0" w:color="1C1D1E"/>
              <w:right w:val="single" w:sz="8" w:space="0" w:color="1C1D1E"/>
            </w:tcBorders>
            <w:tcMar>
              <w:top w:w="160" w:type="dxa"/>
              <w:left w:w="100" w:type="dxa"/>
              <w:bottom w:w="160" w:type="dxa"/>
              <w:right w:w="100" w:type="dxa"/>
            </w:tcMar>
          </w:tcPr>
          <w:p w14:paraId="29FFB06A" w14:textId="000B06F6" w:rsidR="00163DFD" w:rsidRDefault="00B529EF" w:rsidP="00330DB2">
            <w:pPr>
              <w:widowControl w:val="0"/>
              <w:pBdr>
                <w:top w:val="nil"/>
                <w:left w:val="nil"/>
                <w:bottom w:val="nil"/>
                <w:right w:val="nil"/>
                <w:between w:val="nil"/>
              </w:pBdr>
              <w:jc w:val="left"/>
            </w:pPr>
            <w:r>
              <w:t>CABI, 2022; California Cal-IPC, 2022; Hawaii Invasive Species Council, 2022</w:t>
            </w:r>
          </w:p>
        </w:tc>
      </w:tr>
    </w:tbl>
    <w:p w14:paraId="42219DAF" w14:textId="77777777" w:rsidR="00163DFD" w:rsidRDefault="00163DFD">
      <w:pPr>
        <w:spacing w:after="120"/>
      </w:pPr>
    </w:p>
    <w:p w14:paraId="1EAB1885" w14:textId="77777777" w:rsidR="00163DFD" w:rsidRDefault="00B529EF">
      <w:pPr>
        <w:spacing w:after="120"/>
      </w:pPr>
      <w:r>
        <w:rPr>
          <w:b/>
        </w:rPr>
        <w:t>South America</w:t>
      </w:r>
      <w:r>
        <w:t xml:space="preserve"> </w:t>
      </w:r>
    </w:p>
    <w:tbl>
      <w:tblPr>
        <w:tblStyle w:val="a8"/>
        <w:tblW w:w="9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3"/>
        <w:gridCol w:w="3195"/>
        <w:gridCol w:w="3675"/>
      </w:tblGrid>
      <w:tr w:rsidR="00163DFD" w14:paraId="5C09680C"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24D866E8" w14:textId="77777777" w:rsidR="00163DFD" w:rsidRDefault="00B529EF">
            <w:pPr>
              <w:widowControl w:val="0"/>
              <w:pBdr>
                <w:top w:val="nil"/>
                <w:left w:val="nil"/>
                <w:bottom w:val="nil"/>
                <w:right w:val="nil"/>
                <w:between w:val="nil"/>
              </w:pBdr>
              <w:jc w:val="left"/>
            </w:pPr>
            <w:r>
              <w:t>Bolivia</w:t>
            </w:r>
          </w:p>
        </w:tc>
        <w:tc>
          <w:tcPr>
            <w:tcW w:w="3195"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CF09BCA" w14:textId="77777777" w:rsidR="00163DFD" w:rsidRDefault="00B529EF">
            <w:pPr>
              <w:widowControl w:val="0"/>
              <w:pBdr>
                <w:top w:val="nil"/>
                <w:left w:val="nil"/>
                <w:bottom w:val="nil"/>
                <w:right w:val="nil"/>
                <w:between w:val="nil"/>
              </w:pBdr>
              <w:jc w:val="left"/>
            </w:pPr>
            <w:r>
              <w:t xml:space="preserve">Recorded, no information </w:t>
            </w:r>
          </w:p>
        </w:tc>
        <w:tc>
          <w:tcPr>
            <w:tcW w:w="3675"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55954F20" w14:textId="77777777" w:rsidR="00163DFD" w:rsidRDefault="00B529EF">
            <w:pPr>
              <w:widowControl w:val="0"/>
              <w:pBdr>
                <w:top w:val="nil"/>
                <w:left w:val="nil"/>
                <w:bottom w:val="nil"/>
                <w:right w:val="nil"/>
                <w:between w:val="nil"/>
              </w:pBdr>
              <w:jc w:val="left"/>
            </w:pPr>
            <w:r>
              <w:t>CABI, 2022</w:t>
            </w:r>
          </w:p>
        </w:tc>
      </w:tr>
      <w:tr w:rsidR="00163DFD" w14:paraId="5B9F458C" w14:textId="77777777" w:rsidTr="00FB08BB">
        <w:trPr>
          <w:trHeight w:val="7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FE98400" w14:textId="77777777" w:rsidR="00163DFD" w:rsidRDefault="00B529EF">
            <w:pPr>
              <w:widowControl w:val="0"/>
              <w:pBdr>
                <w:top w:val="nil"/>
                <w:left w:val="nil"/>
                <w:bottom w:val="nil"/>
                <w:right w:val="nil"/>
                <w:between w:val="nil"/>
              </w:pBdr>
              <w:jc w:val="left"/>
            </w:pPr>
            <w:r>
              <w:t>Brazil</w:t>
            </w:r>
          </w:p>
        </w:tc>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9E690" w14:textId="77777777" w:rsidR="00163DFD" w:rsidRDefault="00B529EF">
            <w:pPr>
              <w:widowControl w:val="0"/>
              <w:pBdr>
                <w:top w:val="nil"/>
                <w:left w:val="nil"/>
                <w:bottom w:val="nil"/>
                <w:right w:val="nil"/>
                <w:between w:val="nil"/>
              </w:pBdr>
              <w:jc w:val="left"/>
            </w:pPr>
            <w:r>
              <w:t xml:space="preserve">Recorded, invasive </w:t>
            </w:r>
          </w:p>
        </w:tc>
        <w:tc>
          <w:tcPr>
            <w:tcW w:w="3675"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B8F182D" w14:textId="77777777" w:rsidR="00163DFD" w:rsidRDefault="00B529EF">
            <w:pPr>
              <w:widowControl w:val="0"/>
              <w:pBdr>
                <w:top w:val="nil"/>
                <w:left w:val="nil"/>
                <w:bottom w:val="nil"/>
                <w:right w:val="nil"/>
                <w:between w:val="nil"/>
              </w:pBdr>
              <w:jc w:val="left"/>
            </w:pPr>
            <w:r>
              <w:t>CABI, 2022; Zenni &amp; Ziller, 2011</w:t>
            </w:r>
          </w:p>
        </w:tc>
      </w:tr>
      <w:tr w:rsidR="00163DFD" w14:paraId="77709FA2"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83BE57A" w14:textId="77777777" w:rsidR="00163DFD" w:rsidRDefault="00B529EF">
            <w:pPr>
              <w:widowControl w:val="0"/>
              <w:pBdr>
                <w:top w:val="nil"/>
                <w:left w:val="nil"/>
                <w:bottom w:val="nil"/>
                <w:right w:val="nil"/>
                <w:between w:val="nil"/>
              </w:pBdr>
              <w:jc w:val="left"/>
            </w:pPr>
            <w:r>
              <w:t>Chile</w:t>
            </w:r>
          </w:p>
        </w:tc>
        <w:tc>
          <w:tcPr>
            <w:tcW w:w="3195"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7CDF3615" w14:textId="77777777" w:rsidR="00163DFD" w:rsidRDefault="00B529EF">
            <w:pPr>
              <w:widowControl w:val="0"/>
              <w:pBdr>
                <w:top w:val="nil"/>
                <w:left w:val="nil"/>
                <w:bottom w:val="nil"/>
                <w:right w:val="nil"/>
                <w:between w:val="nil"/>
              </w:pBdr>
              <w:jc w:val="left"/>
            </w:pPr>
            <w:r>
              <w:t>Recorded, planted</w:t>
            </w:r>
          </w:p>
        </w:tc>
        <w:tc>
          <w:tcPr>
            <w:tcW w:w="3675"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1A2ACFBF" w14:textId="77777777" w:rsidR="00163DFD" w:rsidRDefault="00B529EF">
            <w:pPr>
              <w:widowControl w:val="0"/>
              <w:pBdr>
                <w:top w:val="nil"/>
                <w:left w:val="nil"/>
                <w:bottom w:val="nil"/>
                <w:right w:val="nil"/>
                <w:between w:val="nil"/>
              </w:pBdr>
              <w:jc w:val="left"/>
            </w:pPr>
            <w:r>
              <w:t>CABI, 2022</w:t>
            </w:r>
          </w:p>
        </w:tc>
      </w:tr>
      <w:tr w:rsidR="00163DFD" w14:paraId="0FDBBDD8"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6A91478" w14:textId="77777777" w:rsidR="00163DFD" w:rsidRDefault="00B529EF">
            <w:pPr>
              <w:widowControl w:val="0"/>
              <w:pBdr>
                <w:top w:val="nil"/>
                <w:left w:val="nil"/>
                <w:bottom w:val="nil"/>
                <w:right w:val="nil"/>
                <w:between w:val="nil"/>
              </w:pBdr>
              <w:jc w:val="left"/>
            </w:pPr>
            <w:r>
              <w:t>Ecuador</w:t>
            </w:r>
          </w:p>
        </w:tc>
        <w:tc>
          <w:tcPr>
            <w:tcW w:w="3195"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0F831AEF" w14:textId="77777777" w:rsidR="00163DFD" w:rsidRDefault="00B529EF">
            <w:pPr>
              <w:widowControl w:val="0"/>
              <w:pBdr>
                <w:top w:val="nil"/>
                <w:left w:val="nil"/>
                <w:bottom w:val="nil"/>
                <w:right w:val="nil"/>
                <w:between w:val="nil"/>
              </w:pBdr>
              <w:jc w:val="left"/>
            </w:pPr>
            <w:r>
              <w:t xml:space="preserve">Recorded, no information </w:t>
            </w:r>
          </w:p>
        </w:tc>
        <w:tc>
          <w:tcPr>
            <w:tcW w:w="3675"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33AD0669" w14:textId="0819DE81" w:rsidR="00163DFD" w:rsidRDefault="00B529EF">
            <w:pPr>
              <w:widowControl w:val="0"/>
              <w:pBdr>
                <w:top w:val="nil"/>
                <w:left w:val="nil"/>
                <w:bottom w:val="nil"/>
                <w:right w:val="nil"/>
                <w:between w:val="nil"/>
              </w:pBdr>
              <w:jc w:val="left"/>
            </w:pPr>
            <w:r>
              <w:t xml:space="preserve">CABI, 2022; </w:t>
            </w:r>
            <w:r>
              <w:rPr>
                <w:color w:val="333333"/>
              </w:rPr>
              <w:t xml:space="preserve">Jørgensen </w:t>
            </w:r>
            <w:r w:rsidR="00A6322B">
              <w:rPr>
                <w:color w:val="333333"/>
              </w:rPr>
              <w:t xml:space="preserve">&amp; </w:t>
            </w:r>
            <w:r>
              <w:rPr>
                <w:color w:val="333333"/>
              </w:rPr>
              <w:t>León-Yánes, 1990</w:t>
            </w:r>
          </w:p>
        </w:tc>
      </w:tr>
    </w:tbl>
    <w:p w14:paraId="7C0EB6D2" w14:textId="77777777" w:rsidR="00163DFD" w:rsidRDefault="00163DFD">
      <w:pPr>
        <w:spacing w:after="120"/>
      </w:pPr>
    </w:p>
    <w:p w14:paraId="5B888EB3" w14:textId="77777777" w:rsidR="00163DFD" w:rsidRDefault="00B529EF">
      <w:pPr>
        <w:spacing w:after="120"/>
        <w:rPr>
          <w:b/>
        </w:rPr>
      </w:pPr>
      <w:r>
        <w:rPr>
          <w:b/>
        </w:rPr>
        <w:t>Oceania</w:t>
      </w:r>
    </w:p>
    <w:tbl>
      <w:tblPr>
        <w:tblStyle w:val="a9"/>
        <w:tblW w:w="9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3"/>
        <w:gridCol w:w="3210"/>
        <w:gridCol w:w="3660"/>
      </w:tblGrid>
      <w:tr w:rsidR="00163DFD" w14:paraId="0018AF79" w14:textId="77777777" w:rsidTr="00FB08BB">
        <w:trPr>
          <w:trHeight w:val="785"/>
        </w:trPr>
        <w:tc>
          <w:tcPr>
            <w:tcW w:w="22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D73EF9" w14:textId="77777777" w:rsidR="00163DFD" w:rsidRDefault="00B529EF">
            <w:pPr>
              <w:widowControl w:val="0"/>
              <w:pBdr>
                <w:top w:val="nil"/>
                <w:left w:val="nil"/>
                <w:bottom w:val="nil"/>
                <w:right w:val="nil"/>
                <w:between w:val="nil"/>
              </w:pBdr>
              <w:jc w:val="left"/>
            </w:pPr>
            <w:r>
              <w:lastRenderedPageBreak/>
              <w:t>New Zealand</w:t>
            </w:r>
          </w:p>
        </w:tc>
        <w:tc>
          <w:tcPr>
            <w:tcW w:w="3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7970B" w14:textId="77777777" w:rsidR="00163DFD" w:rsidRDefault="00B529EF">
            <w:pPr>
              <w:widowControl w:val="0"/>
              <w:pBdr>
                <w:top w:val="nil"/>
                <w:left w:val="nil"/>
                <w:bottom w:val="nil"/>
                <w:right w:val="nil"/>
                <w:between w:val="nil"/>
              </w:pBdr>
              <w:jc w:val="left"/>
            </w:pPr>
            <w:r>
              <w:t xml:space="preserve">Recorded, invasive </w:t>
            </w:r>
          </w:p>
        </w:tc>
        <w:tc>
          <w:tcPr>
            <w:tcW w:w="3660"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5E8A70DD" w14:textId="1CE685FA" w:rsidR="00163DFD" w:rsidRDefault="00B529EF">
            <w:pPr>
              <w:widowControl w:val="0"/>
              <w:pBdr>
                <w:top w:val="nil"/>
                <w:left w:val="nil"/>
                <w:bottom w:val="nil"/>
                <w:right w:val="nil"/>
                <w:between w:val="nil"/>
              </w:pBdr>
              <w:jc w:val="left"/>
            </w:pPr>
            <w:r>
              <w:t xml:space="preserve">CABI, 2022; Webb et </w:t>
            </w:r>
            <w:r w:rsidR="006808E5">
              <w:t>al.</w:t>
            </w:r>
            <w:r>
              <w:t>, 1988</w:t>
            </w:r>
          </w:p>
        </w:tc>
      </w:tr>
      <w:tr w:rsidR="00163DFD" w14:paraId="3FB80B73" w14:textId="77777777" w:rsidTr="00FB08BB">
        <w:trPr>
          <w:trHeight w:val="585"/>
        </w:trPr>
        <w:tc>
          <w:tcPr>
            <w:tcW w:w="2203"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4E10589F" w14:textId="77777777" w:rsidR="00163DFD" w:rsidRDefault="00B529EF">
            <w:pPr>
              <w:widowControl w:val="0"/>
              <w:pBdr>
                <w:top w:val="nil"/>
                <w:left w:val="nil"/>
                <w:bottom w:val="nil"/>
                <w:right w:val="nil"/>
                <w:between w:val="nil"/>
              </w:pBdr>
              <w:jc w:val="left"/>
            </w:pPr>
            <w:r>
              <w:t>Papua New Guinea</w:t>
            </w:r>
          </w:p>
        </w:tc>
        <w:tc>
          <w:tcPr>
            <w:tcW w:w="3210"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424B749" w14:textId="77777777" w:rsidR="00163DFD" w:rsidRDefault="00B529EF">
            <w:pPr>
              <w:widowControl w:val="0"/>
              <w:pBdr>
                <w:top w:val="nil"/>
                <w:left w:val="nil"/>
                <w:bottom w:val="nil"/>
                <w:right w:val="nil"/>
                <w:between w:val="nil"/>
              </w:pBdr>
              <w:jc w:val="left"/>
            </w:pPr>
            <w:r>
              <w:t xml:space="preserve">Recorded, no information </w:t>
            </w:r>
          </w:p>
        </w:tc>
        <w:tc>
          <w:tcPr>
            <w:tcW w:w="3660" w:type="dxa"/>
            <w:tcBorders>
              <w:top w:val="single" w:sz="8" w:space="0" w:color="000000"/>
              <w:left w:val="single" w:sz="8" w:space="0" w:color="000000"/>
              <w:bottom w:val="single" w:sz="8" w:space="0" w:color="000000"/>
              <w:right w:val="single" w:sz="8" w:space="0" w:color="000000"/>
            </w:tcBorders>
            <w:tcMar>
              <w:top w:w="160" w:type="dxa"/>
              <w:left w:w="100" w:type="dxa"/>
              <w:bottom w:w="160" w:type="dxa"/>
              <w:right w:w="100" w:type="dxa"/>
            </w:tcMar>
          </w:tcPr>
          <w:p w14:paraId="6F9845BB" w14:textId="77777777" w:rsidR="00163DFD" w:rsidRDefault="00B529EF">
            <w:pPr>
              <w:widowControl w:val="0"/>
              <w:pBdr>
                <w:top w:val="nil"/>
                <w:left w:val="nil"/>
                <w:bottom w:val="nil"/>
                <w:right w:val="nil"/>
                <w:between w:val="nil"/>
              </w:pBdr>
              <w:jc w:val="left"/>
            </w:pPr>
            <w:r>
              <w:t>CABI, 2022</w:t>
            </w:r>
          </w:p>
        </w:tc>
      </w:tr>
    </w:tbl>
    <w:p w14:paraId="05AAE749" w14:textId="77777777" w:rsidR="00163DFD" w:rsidRDefault="00163DFD">
      <w:pPr>
        <w:pBdr>
          <w:top w:val="nil"/>
          <w:left w:val="nil"/>
          <w:bottom w:val="nil"/>
          <w:right w:val="nil"/>
          <w:between w:val="nil"/>
        </w:pBdr>
        <w:spacing w:after="200"/>
        <w:jc w:val="left"/>
      </w:pPr>
    </w:p>
    <w:tbl>
      <w:tblPr>
        <w:tblStyle w:val="a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AC3E399" w14:textId="77777777" w:rsidTr="00FB08BB">
        <w:tc>
          <w:tcPr>
            <w:tcW w:w="9212" w:type="dxa"/>
          </w:tcPr>
          <w:p w14:paraId="0877918C" w14:textId="77777777" w:rsidR="00163DFD" w:rsidRDefault="00B529EF">
            <w:pPr>
              <w:pBdr>
                <w:top w:val="nil"/>
                <w:left w:val="nil"/>
                <w:bottom w:val="nil"/>
                <w:right w:val="nil"/>
                <w:between w:val="nil"/>
              </w:pBdr>
              <w:spacing w:after="120"/>
              <w:jc w:val="left"/>
              <w:rPr>
                <w:color w:val="000000"/>
              </w:rPr>
            </w:pPr>
            <w:r>
              <w:rPr>
                <w:b/>
                <w:color w:val="000000"/>
              </w:rPr>
              <w:t>A6. In which biogeographic region(s) or marine subregion(s) in the risk assessment area has the species been recorded and where is it established? The information needs be given separately for recorded (including casual or transient occurrences) and established occurrences. “Established” means the process of an alien species successfully producing viable offspring with the likelihood of continued survival</w:t>
            </w:r>
            <w:r>
              <w:rPr>
                <w:b/>
                <w:color w:val="000000"/>
                <w:vertAlign w:val="superscript"/>
              </w:rPr>
              <w:footnoteReference w:id="7"/>
            </w:r>
            <w:r>
              <w:rPr>
                <w:b/>
                <w:color w:val="000000"/>
              </w:rPr>
              <w:t xml:space="preserve">. </w:t>
            </w:r>
          </w:p>
          <w:p w14:paraId="6E1759E9" w14:textId="77777777" w:rsidR="00163DFD" w:rsidRDefault="00B529EF">
            <w:pPr>
              <w:pBdr>
                <w:top w:val="nil"/>
                <w:left w:val="nil"/>
                <w:bottom w:val="nil"/>
                <w:right w:val="nil"/>
                <w:between w:val="nil"/>
              </w:pBdr>
              <w:spacing w:after="120"/>
              <w:rPr>
                <w:color w:val="000000"/>
              </w:rPr>
            </w:pPr>
            <w:r>
              <w:rPr>
                <w:b/>
                <w:color w:val="000000"/>
              </w:rPr>
              <w:t xml:space="preserve">A6a. Recorded: List regions </w:t>
            </w:r>
          </w:p>
          <w:p w14:paraId="10E12660" w14:textId="77777777" w:rsidR="00163DFD" w:rsidRDefault="00B529EF">
            <w:pPr>
              <w:pBdr>
                <w:top w:val="nil"/>
                <w:left w:val="nil"/>
                <w:bottom w:val="nil"/>
                <w:right w:val="nil"/>
                <w:between w:val="nil"/>
              </w:pBdr>
              <w:spacing w:after="120"/>
              <w:rPr>
                <w:color w:val="000000"/>
              </w:rPr>
            </w:pPr>
            <w:r>
              <w:rPr>
                <w:b/>
                <w:color w:val="000000"/>
              </w:rPr>
              <w:t xml:space="preserve">A6b. Established: List regions </w:t>
            </w:r>
          </w:p>
          <w:p w14:paraId="2889E58D" w14:textId="77777777" w:rsidR="00163DFD" w:rsidRDefault="00B529EF">
            <w:pPr>
              <w:pBdr>
                <w:top w:val="nil"/>
                <w:left w:val="nil"/>
                <w:bottom w:val="nil"/>
                <w:right w:val="nil"/>
                <w:between w:val="nil"/>
              </w:pBdr>
              <w:spacing w:after="120"/>
              <w:rPr>
                <w:color w:val="000000"/>
              </w:rPr>
            </w:pPr>
            <w:r>
              <w:rPr>
                <w:color w:val="000000"/>
              </w:rPr>
              <w:t xml:space="preserve">Freshwater / terrestrial biogeographic regions: </w:t>
            </w:r>
          </w:p>
          <w:p w14:paraId="4D38204C" w14:textId="77777777" w:rsidR="00163DFD" w:rsidRDefault="00B529EF">
            <w:pPr>
              <w:numPr>
                <w:ilvl w:val="0"/>
                <w:numId w:val="2"/>
              </w:numPr>
              <w:pBdr>
                <w:top w:val="nil"/>
                <w:left w:val="nil"/>
                <w:bottom w:val="nil"/>
                <w:right w:val="nil"/>
                <w:between w:val="nil"/>
              </w:pBdr>
              <w:spacing w:after="120"/>
              <w:ind w:left="318" w:hanging="318"/>
              <w:rPr>
                <w:color w:val="000000"/>
              </w:rPr>
            </w:pPr>
            <w:r>
              <w:rPr>
                <w:color w:val="000000"/>
              </w:rPr>
              <w:t>Alpine, Atlantic, Black Sea, Boreal, Continental, Mediterranean, Pannonian, Steppic</w:t>
            </w:r>
          </w:p>
          <w:p w14:paraId="7D3BE7C9" w14:textId="77777777" w:rsidR="00163DFD" w:rsidRDefault="00B529EF">
            <w:pPr>
              <w:pBdr>
                <w:top w:val="nil"/>
                <w:left w:val="nil"/>
                <w:bottom w:val="nil"/>
                <w:right w:val="nil"/>
                <w:between w:val="nil"/>
              </w:pBdr>
              <w:spacing w:after="120"/>
              <w:rPr>
                <w:color w:val="000000"/>
              </w:rPr>
            </w:pPr>
            <w:r>
              <w:rPr>
                <w:color w:val="000000"/>
              </w:rPr>
              <w:t xml:space="preserve">Marine regions: </w:t>
            </w:r>
          </w:p>
          <w:p w14:paraId="7E380499" w14:textId="77777777" w:rsidR="00163DFD" w:rsidRDefault="00B529EF">
            <w:pPr>
              <w:numPr>
                <w:ilvl w:val="0"/>
                <w:numId w:val="2"/>
              </w:numPr>
              <w:pBdr>
                <w:top w:val="nil"/>
                <w:left w:val="nil"/>
                <w:bottom w:val="nil"/>
                <w:right w:val="nil"/>
                <w:between w:val="nil"/>
              </w:pBdr>
              <w:spacing w:after="120"/>
              <w:ind w:left="318" w:hanging="318"/>
              <w:rPr>
                <w:color w:val="000000"/>
              </w:rPr>
            </w:pPr>
            <w:r>
              <w:rPr>
                <w:color w:val="000000"/>
              </w:rPr>
              <w:t>Baltic Sea, North-east Atlantic Ocean, Mediterranean Sea, Black Sea</w:t>
            </w:r>
          </w:p>
          <w:p w14:paraId="46156814" w14:textId="77777777" w:rsidR="00163DFD" w:rsidRDefault="00B529EF">
            <w:pPr>
              <w:pBdr>
                <w:top w:val="nil"/>
                <w:left w:val="nil"/>
                <w:bottom w:val="nil"/>
                <w:right w:val="nil"/>
                <w:between w:val="nil"/>
              </w:pBdr>
              <w:spacing w:after="120"/>
              <w:rPr>
                <w:color w:val="000000"/>
              </w:rPr>
            </w:pPr>
            <w:r>
              <w:rPr>
                <w:color w:val="000000"/>
              </w:rPr>
              <w:t>Marine subregions:</w:t>
            </w:r>
          </w:p>
          <w:p w14:paraId="3E46A2E7" w14:textId="77777777" w:rsidR="00163DFD" w:rsidRDefault="00B529EF">
            <w:pPr>
              <w:numPr>
                <w:ilvl w:val="0"/>
                <w:numId w:val="3"/>
              </w:numPr>
              <w:pBdr>
                <w:top w:val="nil"/>
                <w:left w:val="nil"/>
                <w:bottom w:val="nil"/>
                <w:right w:val="nil"/>
                <w:between w:val="nil"/>
              </w:pBdr>
              <w:spacing w:after="120"/>
              <w:ind w:left="389" w:hanging="389"/>
              <w:jc w:val="left"/>
              <w:rPr>
                <w:color w:val="000000"/>
              </w:rPr>
            </w:pPr>
            <w:r>
              <w:rPr>
                <w:color w:val="000000"/>
              </w:rPr>
              <w:t>Greater North Sea, incl. the Kattegat and the English Channel, Celtic Seas, Bay of Biscay and the Iberian Coast, Western Mediterranean Sea, Adriatic Sea, Ionian Sea, Central Mediterranean Sea, Aegean-Levantine Sea.</w:t>
            </w:r>
          </w:p>
          <w:p w14:paraId="36E45761" w14:textId="77777777" w:rsidR="00163DFD" w:rsidRDefault="00B529EF">
            <w:pPr>
              <w:pBdr>
                <w:top w:val="nil"/>
                <w:left w:val="nil"/>
                <w:bottom w:val="nil"/>
                <w:right w:val="nil"/>
                <w:between w:val="nil"/>
              </w:pBdr>
              <w:spacing w:after="120"/>
              <w:rPr>
                <w:color w:val="000000"/>
              </w:rPr>
            </w:pPr>
            <w:r>
              <w:rPr>
                <w:color w:val="000000"/>
              </w:rPr>
              <w:t>Comment on the sources of information on which the response is based and discuss any uncertainty in the response.</w:t>
            </w:r>
          </w:p>
          <w:p w14:paraId="70F8E772" w14:textId="77777777" w:rsidR="00163DFD" w:rsidRDefault="00B529EF">
            <w:pPr>
              <w:pBdr>
                <w:top w:val="nil"/>
                <w:left w:val="nil"/>
                <w:bottom w:val="nil"/>
                <w:right w:val="nil"/>
                <w:between w:val="nil"/>
              </w:pBdr>
              <w:spacing w:after="120"/>
              <w:rPr>
                <w:color w:val="000000"/>
              </w:rPr>
            </w:pPr>
            <w:r>
              <w:rPr>
                <w:color w:val="000000"/>
              </w:rPr>
              <w:t xml:space="preserve">For delimitation of EU biogeographical regions please refer to </w:t>
            </w:r>
            <w:hyperlink r:id="rId15">
              <w:r>
                <w:rPr>
                  <w:color w:val="000000"/>
                </w:rPr>
                <w:t>https://www.eea.europa.eu/data-and-maps/figures/biogeographical-regions-in-europe-2</w:t>
              </w:r>
            </w:hyperlink>
            <w:r>
              <w:rPr>
                <w:color w:val="000000"/>
              </w:rPr>
              <w:t xml:space="preserve"> (see also Annex VI). </w:t>
            </w:r>
          </w:p>
          <w:p w14:paraId="17D3FDFF" w14:textId="77777777" w:rsidR="00163DFD" w:rsidRDefault="00B529EF">
            <w:pPr>
              <w:pBdr>
                <w:top w:val="nil"/>
                <w:left w:val="nil"/>
                <w:bottom w:val="nil"/>
                <w:right w:val="nil"/>
                <w:between w:val="nil"/>
              </w:pBdr>
              <w:spacing w:after="120"/>
              <w:jc w:val="left"/>
              <w:rPr>
                <w:color w:val="000000"/>
              </w:rPr>
            </w:pPr>
            <w:r>
              <w:rPr>
                <w:color w:val="000000"/>
              </w:rPr>
              <w:t xml:space="preserve">For delimitation of EU marine regions and subregions consider the Marine Strategy Framework Directive areas; please refer to </w:t>
            </w:r>
            <w:hyperlink r:id="rId16">
              <w:r>
                <w:rPr>
                  <w:color w:val="000000"/>
                </w:rPr>
                <w:t>https://www.eea.europa.eu/data-and-maps/data/msfd-regions-and-subregions/technical-document/pdf</w:t>
              </w:r>
            </w:hyperlink>
            <w:r>
              <w:rPr>
                <w:color w:val="000000"/>
              </w:rPr>
              <w:t xml:space="preserve"> (see also Annex VI).</w:t>
            </w:r>
          </w:p>
        </w:tc>
      </w:tr>
    </w:tbl>
    <w:p w14:paraId="07FF34C2" w14:textId="77777777" w:rsidR="00163DFD" w:rsidRDefault="00163DFD">
      <w:pPr>
        <w:pBdr>
          <w:top w:val="nil"/>
          <w:left w:val="nil"/>
          <w:bottom w:val="nil"/>
          <w:right w:val="nil"/>
          <w:between w:val="nil"/>
        </w:pBdr>
        <w:spacing w:after="200"/>
        <w:jc w:val="left"/>
        <w:rPr>
          <w:rFonts w:ascii="Calibri" w:eastAsia="Calibri" w:hAnsi="Calibri" w:cs="Calibri"/>
          <w:color w:val="000000"/>
        </w:rPr>
      </w:pPr>
    </w:p>
    <w:p w14:paraId="6497B796" w14:textId="7D3A7F55" w:rsidR="00163DFD" w:rsidRPr="00971B61" w:rsidRDefault="00B529EF">
      <w:pPr>
        <w:pBdr>
          <w:top w:val="nil"/>
          <w:left w:val="nil"/>
          <w:bottom w:val="nil"/>
          <w:right w:val="nil"/>
          <w:between w:val="nil"/>
        </w:pBdr>
        <w:spacing w:after="200"/>
        <w:jc w:val="left"/>
        <w:rPr>
          <w:color w:val="000000"/>
          <w:lang w:val="it-IT"/>
        </w:rPr>
      </w:pPr>
      <w:r w:rsidRPr="00971B61">
        <w:rPr>
          <w:color w:val="000000"/>
          <w:lang w:val="it-IT"/>
        </w:rPr>
        <w:t xml:space="preserve">Response (6a): Atlantic, </w:t>
      </w:r>
      <w:r w:rsidRPr="00971B61">
        <w:rPr>
          <w:lang w:val="it-IT"/>
        </w:rPr>
        <w:t xml:space="preserve">Mediterranean (Brundu et </w:t>
      </w:r>
      <w:r w:rsidR="006808E5">
        <w:rPr>
          <w:lang w:val="it-IT"/>
        </w:rPr>
        <w:t>al.</w:t>
      </w:r>
      <w:r w:rsidRPr="00971B61">
        <w:rPr>
          <w:lang w:val="it-IT"/>
        </w:rPr>
        <w:t xml:space="preserve">, 2019; Dessi et </w:t>
      </w:r>
      <w:r w:rsidR="006808E5">
        <w:rPr>
          <w:lang w:val="it-IT"/>
        </w:rPr>
        <w:t>al.</w:t>
      </w:r>
      <w:r w:rsidRPr="00971B61">
        <w:rPr>
          <w:lang w:val="it-IT"/>
        </w:rPr>
        <w:t>, 2021)</w:t>
      </w:r>
    </w:p>
    <w:p w14:paraId="2B6AEFC7" w14:textId="07764AD5" w:rsidR="00163DFD" w:rsidRPr="00971B61" w:rsidRDefault="00B529EF">
      <w:pPr>
        <w:pBdr>
          <w:top w:val="nil"/>
          <w:left w:val="nil"/>
          <w:bottom w:val="nil"/>
          <w:right w:val="nil"/>
          <w:between w:val="nil"/>
        </w:pBdr>
        <w:spacing w:after="200"/>
        <w:jc w:val="left"/>
        <w:rPr>
          <w:color w:val="000000"/>
          <w:lang w:val="it-IT"/>
        </w:rPr>
      </w:pPr>
      <w:r w:rsidRPr="00971B61">
        <w:rPr>
          <w:color w:val="000000"/>
          <w:lang w:val="it-IT"/>
        </w:rPr>
        <w:t xml:space="preserve">Response (6b): </w:t>
      </w:r>
      <w:r w:rsidRPr="00971B61">
        <w:rPr>
          <w:lang w:val="it-IT"/>
        </w:rPr>
        <w:t xml:space="preserve">Atlantic, Mediterranean (Brundu et </w:t>
      </w:r>
      <w:r w:rsidR="006808E5">
        <w:rPr>
          <w:lang w:val="it-IT"/>
        </w:rPr>
        <w:t>al.</w:t>
      </w:r>
      <w:r w:rsidRPr="00971B61">
        <w:rPr>
          <w:lang w:val="it-IT"/>
        </w:rPr>
        <w:t xml:space="preserve">, 2019; Dessi et </w:t>
      </w:r>
      <w:r w:rsidR="006808E5">
        <w:rPr>
          <w:lang w:val="it-IT"/>
        </w:rPr>
        <w:t>al.</w:t>
      </w:r>
      <w:r w:rsidRPr="00971B61">
        <w:rPr>
          <w:lang w:val="it-IT"/>
        </w:rPr>
        <w:t>, 2021)</w:t>
      </w:r>
    </w:p>
    <w:p w14:paraId="407D698E" w14:textId="77777777" w:rsidR="00163DFD" w:rsidRPr="00971B61" w:rsidRDefault="00163DFD">
      <w:pPr>
        <w:pBdr>
          <w:top w:val="nil"/>
          <w:left w:val="nil"/>
          <w:bottom w:val="nil"/>
          <w:right w:val="nil"/>
          <w:between w:val="nil"/>
        </w:pBdr>
        <w:spacing w:after="200"/>
        <w:jc w:val="left"/>
        <w:rPr>
          <w:color w:val="000000"/>
          <w:lang w:val="it-IT"/>
        </w:rPr>
      </w:pPr>
    </w:p>
    <w:tbl>
      <w:tblPr>
        <w:tblStyle w:val="ab"/>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D7A22A0" w14:textId="77777777" w:rsidTr="00FB08BB">
        <w:tc>
          <w:tcPr>
            <w:tcW w:w="9212" w:type="dxa"/>
          </w:tcPr>
          <w:p w14:paraId="26473245" w14:textId="77777777" w:rsidR="00163DFD" w:rsidRDefault="00B529EF">
            <w:pPr>
              <w:pBdr>
                <w:top w:val="nil"/>
                <w:left w:val="nil"/>
                <w:bottom w:val="nil"/>
                <w:right w:val="nil"/>
                <w:between w:val="nil"/>
              </w:pBdr>
              <w:spacing w:after="120"/>
              <w:jc w:val="left"/>
              <w:rPr>
                <w:color w:val="000000"/>
              </w:rPr>
            </w:pPr>
            <w:r>
              <w:rPr>
                <w:b/>
                <w:color w:val="000000"/>
              </w:rPr>
              <w:t xml:space="preserve">A7. In which biogeographic region(s) or marine subregion(s) in the risk assessment area could the species establish in the future under current climate and under foreseeable climate change? </w:t>
            </w:r>
            <w:r>
              <w:rPr>
                <w:b/>
                <w:color w:val="000000"/>
              </w:rPr>
              <w:lastRenderedPageBreak/>
              <w:t xml:space="preserve">The information needs be given separately for current climate and under foreseeable climate change conditions. </w:t>
            </w:r>
          </w:p>
          <w:p w14:paraId="14605810" w14:textId="77777777" w:rsidR="00163DFD" w:rsidRDefault="00B529EF">
            <w:pPr>
              <w:pBdr>
                <w:top w:val="nil"/>
                <w:left w:val="nil"/>
                <w:bottom w:val="nil"/>
                <w:right w:val="nil"/>
                <w:between w:val="nil"/>
              </w:pBdr>
              <w:spacing w:after="120"/>
              <w:rPr>
                <w:color w:val="000000"/>
              </w:rPr>
            </w:pPr>
            <w:r>
              <w:rPr>
                <w:b/>
                <w:color w:val="000000"/>
              </w:rPr>
              <w:t>A7a. Current climate: List regions</w:t>
            </w:r>
          </w:p>
          <w:p w14:paraId="4F1F0CDE" w14:textId="77777777" w:rsidR="00163DFD" w:rsidRDefault="00B529EF">
            <w:pPr>
              <w:pBdr>
                <w:top w:val="nil"/>
                <w:left w:val="nil"/>
                <w:bottom w:val="nil"/>
                <w:right w:val="nil"/>
                <w:between w:val="nil"/>
              </w:pBdr>
              <w:spacing w:after="120"/>
              <w:rPr>
                <w:color w:val="000000"/>
              </w:rPr>
            </w:pPr>
            <w:r>
              <w:rPr>
                <w:b/>
                <w:color w:val="000000"/>
              </w:rPr>
              <w:t>A7b. Future climate: List regions</w:t>
            </w:r>
          </w:p>
          <w:p w14:paraId="753D7D2F" w14:textId="77777777" w:rsidR="00163DFD" w:rsidRDefault="00B529EF">
            <w:pPr>
              <w:pBdr>
                <w:top w:val="nil"/>
                <w:left w:val="nil"/>
                <w:bottom w:val="nil"/>
                <w:right w:val="nil"/>
                <w:between w:val="nil"/>
              </w:pBdr>
              <w:spacing w:after="120"/>
              <w:rPr>
                <w:color w:val="000000"/>
              </w:rPr>
            </w:pPr>
            <w:r>
              <w:rPr>
                <w:color w:val="000000"/>
              </w:rPr>
              <w:t xml:space="preserve">With regard to EU biogeographic and marine (sub)regions, see above. </w:t>
            </w:r>
          </w:p>
          <w:p w14:paraId="52F85A6D" w14:textId="77777777" w:rsidR="00163DFD" w:rsidRDefault="00B529EF">
            <w:pPr>
              <w:pBdr>
                <w:top w:val="nil"/>
                <w:left w:val="nil"/>
                <w:bottom w:val="nil"/>
                <w:right w:val="nil"/>
                <w:between w:val="nil"/>
              </w:pBdr>
              <w:spacing w:after="120"/>
              <w:rPr>
                <w:color w:val="000000"/>
              </w:rPr>
            </w:pPr>
            <w:r>
              <w:rPr>
                <w:color w:val="000000"/>
              </w:rPr>
              <w:t xml:space="preserve">With regard to climate change, provide information on </w:t>
            </w:r>
          </w:p>
          <w:p w14:paraId="1CB1E63C" w14:textId="77777777" w:rsidR="00163DFD" w:rsidRDefault="00B529EF">
            <w:pPr>
              <w:numPr>
                <w:ilvl w:val="0"/>
                <w:numId w:val="12"/>
              </w:numPr>
              <w:pBdr>
                <w:top w:val="nil"/>
                <w:left w:val="nil"/>
                <w:bottom w:val="nil"/>
                <w:right w:val="nil"/>
                <w:between w:val="nil"/>
              </w:pBdr>
              <w:spacing w:after="120"/>
              <w:ind w:left="425" w:hanging="425"/>
              <w:rPr>
                <w:color w:val="000000"/>
              </w:rPr>
            </w:pPr>
            <w:r>
              <w:rPr>
                <w:color w:val="000000"/>
              </w:rPr>
              <w:t xml:space="preserve">the applied timeframe (e.g. 2050/2070) </w:t>
            </w:r>
          </w:p>
          <w:p w14:paraId="6FDA4F14" w14:textId="77777777" w:rsidR="00163DFD" w:rsidRDefault="00B529EF">
            <w:pPr>
              <w:numPr>
                <w:ilvl w:val="0"/>
                <w:numId w:val="12"/>
              </w:numPr>
              <w:pBdr>
                <w:top w:val="nil"/>
                <w:left w:val="nil"/>
                <w:bottom w:val="nil"/>
                <w:right w:val="nil"/>
                <w:between w:val="nil"/>
              </w:pBdr>
              <w:spacing w:after="120"/>
              <w:ind w:left="425" w:hanging="425"/>
              <w:rPr>
                <w:color w:val="000000"/>
              </w:rPr>
            </w:pPr>
            <w:r>
              <w:rPr>
                <w:color w:val="000000"/>
              </w:rPr>
              <w:t xml:space="preserve">the applied scenario (e.g. RCP 4.5) </w:t>
            </w:r>
          </w:p>
          <w:p w14:paraId="2518B6D1" w14:textId="77777777" w:rsidR="00163DFD" w:rsidRDefault="00B529EF">
            <w:pPr>
              <w:numPr>
                <w:ilvl w:val="0"/>
                <w:numId w:val="12"/>
              </w:numPr>
              <w:pBdr>
                <w:top w:val="nil"/>
                <w:left w:val="nil"/>
                <w:bottom w:val="nil"/>
                <w:right w:val="nil"/>
                <w:between w:val="nil"/>
              </w:pBdr>
              <w:spacing w:after="120"/>
              <w:ind w:left="425" w:hanging="425"/>
              <w:rPr>
                <w:color w:val="000000"/>
              </w:rPr>
            </w:pPr>
            <w:r>
              <w:rPr>
                <w:color w:val="000000"/>
              </w:rPr>
              <w:t xml:space="preserve">what aspects of climate change are most likely to affect the risk assessment (e.g. increase in average winter temperature, increase in drought periods) </w:t>
            </w:r>
          </w:p>
          <w:p w14:paraId="402A2FD7" w14:textId="77777777" w:rsidR="00163DFD" w:rsidRDefault="00B529EF">
            <w:pPr>
              <w:pBdr>
                <w:top w:val="nil"/>
                <w:left w:val="nil"/>
                <w:bottom w:val="nil"/>
                <w:right w:val="nil"/>
                <w:between w:val="nil"/>
              </w:pBdr>
              <w:spacing w:after="120"/>
              <w:jc w:val="left"/>
              <w:rPr>
                <w:color w:val="000000"/>
              </w:rPr>
            </w:pPr>
            <w:r>
              <w:rPr>
                <w:color w:val="000000"/>
              </w:rPr>
              <w:t xml:space="preserve">The assessment does not have to include a full range of simulations on the basis of different climate change scenarios, as long as an assessment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14:paraId="418F0D98" w14:textId="77777777" w:rsidR="00163DFD" w:rsidRDefault="00163DFD">
      <w:pPr>
        <w:pBdr>
          <w:top w:val="nil"/>
          <w:left w:val="nil"/>
          <w:bottom w:val="nil"/>
          <w:right w:val="nil"/>
          <w:between w:val="nil"/>
        </w:pBdr>
        <w:spacing w:after="200"/>
        <w:jc w:val="left"/>
        <w:rPr>
          <w:rFonts w:ascii="Calibri" w:eastAsia="Calibri" w:hAnsi="Calibri" w:cs="Calibri"/>
          <w:color w:val="000000"/>
        </w:rPr>
      </w:pPr>
    </w:p>
    <w:p w14:paraId="28096646" w14:textId="77777777" w:rsidR="00163DFD" w:rsidRDefault="00B529EF">
      <w:pPr>
        <w:pBdr>
          <w:top w:val="nil"/>
          <w:left w:val="nil"/>
          <w:bottom w:val="nil"/>
          <w:right w:val="nil"/>
          <w:between w:val="nil"/>
        </w:pBdr>
        <w:spacing w:after="200"/>
        <w:jc w:val="left"/>
      </w:pPr>
      <w:r>
        <w:rPr>
          <w:color w:val="000000"/>
        </w:rPr>
        <w:t xml:space="preserve">Response (7a): </w:t>
      </w:r>
      <w:r>
        <w:t>Atlantic, Black Sea, Continental, Mediterranean</w:t>
      </w:r>
    </w:p>
    <w:p w14:paraId="0BA54E0B" w14:textId="77777777" w:rsidR="00163DFD" w:rsidRDefault="00B529EF">
      <w:pPr>
        <w:pBdr>
          <w:top w:val="nil"/>
          <w:left w:val="nil"/>
          <w:bottom w:val="nil"/>
          <w:right w:val="nil"/>
          <w:between w:val="nil"/>
        </w:pBdr>
        <w:spacing w:after="200"/>
        <w:jc w:val="left"/>
      </w:pPr>
      <w:r>
        <w:rPr>
          <w:color w:val="000000"/>
        </w:rPr>
        <w:t xml:space="preserve">Response (7b): </w:t>
      </w:r>
      <w:r>
        <w:t>Atlantic, Black Sea, Continental, Mediterranean</w:t>
      </w:r>
    </w:p>
    <w:p w14:paraId="5FAFC1D4" w14:textId="3507D05D" w:rsidR="00163DFD" w:rsidRDefault="00B529EF">
      <w:pPr>
        <w:spacing w:after="200"/>
      </w:pPr>
      <w:r>
        <w:t>The applied timeframe for climate change for this risk assessment is 2070 and RCP 4.5</w:t>
      </w:r>
      <w:r w:rsidR="00A6322B">
        <w:t xml:space="preserve"> (see SDM</w:t>
      </w:r>
      <w:r w:rsidR="008B5400" w:rsidRPr="00646B8B">
        <w:rPr>
          <w:lang w:val="en-GB"/>
        </w:rPr>
        <w:t xml:space="preserve"> (see Annex </w:t>
      </w:r>
      <w:r w:rsidR="008B5400">
        <w:rPr>
          <w:lang w:val="en-GB"/>
        </w:rPr>
        <w:t>VIII</w:t>
      </w:r>
      <w:r w:rsidR="00A6322B">
        <w:t>)</w:t>
      </w:r>
      <w:r>
        <w:t xml:space="preserve">. </w:t>
      </w:r>
    </w:p>
    <w:p w14:paraId="74ABC6F1" w14:textId="7A48794A" w:rsidR="00163DFD" w:rsidRDefault="00B529EF">
      <w:pPr>
        <w:spacing w:after="200"/>
      </w:pPr>
      <w:r>
        <w:t xml:space="preserve">The following aspects of climate change are likely to negatively affect </w:t>
      </w:r>
      <w:r w:rsidR="00330DB2">
        <w:t xml:space="preserve">establishment of the species in </w:t>
      </w:r>
      <w:r>
        <w:t>the risk assessment</w:t>
      </w:r>
      <w:r w:rsidR="00330DB2">
        <w:t xml:space="preserve"> area</w:t>
      </w:r>
      <w:r>
        <w:t xml:space="preserve">: </w:t>
      </w:r>
    </w:p>
    <w:p w14:paraId="7CFBFF16" w14:textId="5D75AA9E" w:rsidR="00163DFD" w:rsidRDefault="00B529EF">
      <w:pPr>
        <w:numPr>
          <w:ilvl w:val="0"/>
          <w:numId w:val="15"/>
        </w:numPr>
        <w:spacing w:after="200"/>
      </w:pPr>
      <w:r>
        <w:t xml:space="preserve">periods of drought - </w:t>
      </w:r>
      <w:r>
        <w:rPr>
          <w:i/>
        </w:rPr>
        <w:t>A. mea</w:t>
      </w:r>
      <w:r w:rsidR="00330DB2">
        <w:rPr>
          <w:i/>
        </w:rPr>
        <w:t>r</w:t>
      </w:r>
      <w:r>
        <w:rPr>
          <w:i/>
        </w:rPr>
        <w:t>nsi</w:t>
      </w:r>
      <w:r w:rsidRPr="00765EAE">
        <w:rPr>
          <w:i/>
          <w:iCs/>
        </w:rPr>
        <w:t>i</w:t>
      </w:r>
      <w:r>
        <w:t xml:space="preserve"> utilizes a high amount of water</w:t>
      </w:r>
      <w:r w:rsidR="004A7343">
        <w:t xml:space="preserve"> (</w:t>
      </w:r>
      <w:hyperlink r:id="rId17" w:anchor="b20">
        <w:r w:rsidR="004A7343">
          <w:t xml:space="preserve">Dye </w:t>
        </w:r>
      </w:hyperlink>
      <w:r w:rsidR="004A7343">
        <w:t>et al.</w:t>
      </w:r>
      <w:hyperlink r:id="rId18" w:anchor="b20">
        <w:r w:rsidR="004A7343">
          <w:t>, 200</w:t>
        </w:r>
      </w:hyperlink>
      <w:r w:rsidR="004A7343">
        <w:rPr>
          <w:color w:val="1C1D1E"/>
        </w:rPr>
        <w:t>4; Dye &amp; Jarmain, 2004)</w:t>
      </w:r>
      <w:r>
        <w:t xml:space="preserve">. </w:t>
      </w:r>
    </w:p>
    <w:p w14:paraId="6A75F2CA" w14:textId="55A7AEA9" w:rsidR="00163DFD" w:rsidRDefault="00B529EF">
      <w:pPr>
        <w:spacing w:after="200"/>
      </w:pPr>
      <w:r>
        <w:t xml:space="preserve">The following aspects of climate change are likely to positively affect </w:t>
      </w:r>
      <w:r w:rsidR="00330DB2">
        <w:t xml:space="preserve">establishment of the species in </w:t>
      </w:r>
      <w:r>
        <w:t>the risk assessment</w:t>
      </w:r>
      <w:r w:rsidR="00330DB2">
        <w:t xml:space="preserve"> area</w:t>
      </w:r>
      <w:r>
        <w:t xml:space="preserve">: </w:t>
      </w:r>
    </w:p>
    <w:p w14:paraId="49F01CB4" w14:textId="59658D81" w:rsidR="00163DFD" w:rsidRDefault="00B529EF">
      <w:pPr>
        <w:numPr>
          <w:ilvl w:val="0"/>
          <w:numId w:val="11"/>
        </w:numPr>
        <w:spacing w:after="200"/>
      </w:pPr>
      <w:r>
        <w:t xml:space="preserve">average winter temperature - </w:t>
      </w:r>
      <w:r>
        <w:rPr>
          <w:i/>
        </w:rPr>
        <w:t xml:space="preserve">A. mearnsii </w:t>
      </w:r>
      <w:r>
        <w:t>does not withstand prolonged minus temperatures and therefore an increase in winter temperature may increase the area for establishment</w:t>
      </w:r>
      <w:r w:rsidR="004A7343">
        <w:t xml:space="preserve"> (see SDM </w:t>
      </w:r>
      <w:r w:rsidR="00B725BC" w:rsidRPr="00646B8B">
        <w:rPr>
          <w:lang w:val="en-GB"/>
        </w:rPr>
        <w:t xml:space="preserve">(see Annex </w:t>
      </w:r>
      <w:r w:rsidR="00B725BC">
        <w:rPr>
          <w:lang w:val="en-GB"/>
        </w:rPr>
        <w:t>VIII</w:t>
      </w:r>
      <w:r w:rsidR="004A7343">
        <w:t>)</w:t>
      </w:r>
      <w:r>
        <w:t xml:space="preserve">. </w:t>
      </w:r>
    </w:p>
    <w:p w14:paraId="1B89FFC2" w14:textId="77777777" w:rsidR="00163DFD" w:rsidRDefault="00163DFD">
      <w:pPr>
        <w:pBdr>
          <w:top w:val="nil"/>
          <w:left w:val="nil"/>
          <w:bottom w:val="nil"/>
          <w:right w:val="nil"/>
          <w:between w:val="nil"/>
        </w:pBdr>
        <w:spacing w:after="200"/>
        <w:jc w:val="left"/>
        <w:rPr>
          <w:color w:val="000000"/>
        </w:rPr>
      </w:pPr>
    </w:p>
    <w:tbl>
      <w:tblPr>
        <w:tblStyle w:val="a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652B8FFA" w14:textId="77777777" w:rsidTr="00FB08BB">
        <w:tc>
          <w:tcPr>
            <w:tcW w:w="9212" w:type="dxa"/>
          </w:tcPr>
          <w:p w14:paraId="18256B34" w14:textId="77777777" w:rsidR="00163DFD" w:rsidRDefault="00B529EF">
            <w:pPr>
              <w:pBdr>
                <w:top w:val="nil"/>
                <w:left w:val="nil"/>
                <w:bottom w:val="nil"/>
                <w:right w:val="nil"/>
                <w:between w:val="nil"/>
              </w:pBdr>
              <w:spacing w:after="200"/>
              <w:jc w:val="left"/>
              <w:rPr>
                <w:color w:val="000000"/>
              </w:rPr>
            </w:pPr>
            <w:r>
              <w:rPr>
                <w:b/>
                <w:color w:val="000000"/>
              </w:rPr>
              <w:t xml:space="preserve">A8. In which EU Member States has the species been recorded and in which EU Member States has it established? List them with an indication of the timeline of observations. The information needs be given separately for recorded and established occurrences. </w:t>
            </w:r>
          </w:p>
          <w:p w14:paraId="6E8E666E" w14:textId="77777777" w:rsidR="00163DFD" w:rsidRDefault="00B529EF">
            <w:pPr>
              <w:pBdr>
                <w:top w:val="nil"/>
                <w:left w:val="nil"/>
                <w:bottom w:val="nil"/>
                <w:right w:val="nil"/>
                <w:between w:val="nil"/>
              </w:pBdr>
              <w:spacing w:after="200"/>
              <w:rPr>
                <w:color w:val="000000"/>
              </w:rPr>
            </w:pPr>
            <w:r>
              <w:rPr>
                <w:b/>
                <w:color w:val="000000"/>
              </w:rPr>
              <w:t xml:space="preserve">A8a. Recorded: List Member States </w:t>
            </w:r>
          </w:p>
          <w:p w14:paraId="67FC812B" w14:textId="77777777" w:rsidR="00163DFD" w:rsidRDefault="00B529EF">
            <w:pPr>
              <w:pBdr>
                <w:top w:val="nil"/>
                <w:left w:val="nil"/>
                <w:bottom w:val="nil"/>
                <w:right w:val="nil"/>
                <w:between w:val="nil"/>
              </w:pBdr>
              <w:spacing w:after="200"/>
              <w:rPr>
                <w:color w:val="000000"/>
              </w:rPr>
            </w:pPr>
            <w:r>
              <w:rPr>
                <w:b/>
                <w:color w:val="000000"/>
              </w:rPr>
              <w:lastRenderedPageBreak/>
              <w:t xml:space="preserve">A8b. Established: List Member States </w:t>
            </w:r>
          </w:p>
          <w:p w14:paraId="5CF44E86" w14:textId="77777777" w:rsidR="00163DFD" w:rsidRDefault="00B529EF">
            <w:pPr>
              <w:pBdr>
                <w:top w:val="nil"/>
                <w:left w:val="nil"/>
                <w:bottom w:val="nil"/>
                <w:right w:val="nil"/>
                <w:between w:val="nil"/>
              </w:pBdr>
              <w:spacing w:after="200"/>
              <w:jc w:val="left"/>
              <w:rPr>
                <w:color w:val="000000"/>
              </w:rPr>
            </w:pPr>
            <w:r>
              <w:rPr>
                <w:color w:val="000000"/>
              </w:rPr>
              <w:t>Austria, Belgium, Bulgaria, Croatia, Cyprus, Czech Republic, Denmark, Estonia, Finland, France, Germany, Greece, Hungary, Ireland, Italy, Latvia, Lithuania, Luxembourg, Malta, Netherlands, Poland, Portugal, Romania, Slovakia, Slovenia, Spain, Sweden</w:t>
            </w:r>
          </w:p>
          <w:p w14:paraId="237546D8" w14:textId="77777777" w:rsidR="00163DFD" w:rsidRDefault="00B529EF">
            <w:pPr>
              <w:pBdr>
                <w:top w:val="nil"/>
                <w:left w:val="nil"/>
                <w:bottom w:val="nil"/>
                <w:right w:val="nil"/>
                <w:between w:val="nil"/>
              </w:pBdr>
              <w:spacing w:after="200"/>
              <w:jc w:val="left"/>
              <w:rPr>
                <w:color w:val="000000"/>
              </w:rPr>
            </w:pPr>
            <w:r>
              <w:rPr>
                <w:color w:val="000000"/>
              </w:rPr>
              <w:t xml:space="preserve">The description of the invasion history of the species shall include information on countries invaded and an indication of the timeline of the first observations, establishment and spread. </w:t>
            </w:r>
          </w:p>
        </w:tc>
      </w:tr>
    </w:tbl>
    <w:p w14:paraId="533F5CE9" w14:textId="77777777" w:rsidR="00163DFD" w:rsidRDefault="00163DFD">
      <w:pPr>
        <w:pBdr>
          <w:top w:val="nil"/>
          <w:left w:val="nil"/>
          <w:bottom w:val="nil"/>
          <w:right w:val="nil"/>
          <w:between w:val="nil"/>
        </w:pBdr>
        <w:spacing w:after="200"/>
        <w:jc w:val="left"/>
        <w:rPr>
          <w:rFonts w:ascii="Calibri" w:eastAsia="Calibri" w:hAnsi="Calibri" w:cs="Calibri"/>
          <w:color w:val="000000"/>
        </w:rPr>
      </w:pPr>
    </w:p>
    <w:p w14:paraId="6943B7C5" w14:textId="5CBE31FD" w:rsidR="00F004BA" w:rsidRPr="00E93C6E" w:rsidRDefault="00B529EF" w:rsidP="00E93C6E">
      <w:pPr>
        <w:pBdr>
          <w:top w:val="nil"/>
          <w:left w:val="nil"/>
          <w:bottom w:val="nil"/>
          <w:right w:val="nil"/>
          <w:between w:val="nil"/>
        </w:pBdr>
        <w:spacing w:after="200"/>
        <w:jc w:val="left"/>
        <w:rPr>
          <w:color w:val="000000"/>
        </w:rPr>
      </w:pPr>
      <w:r>
        <w:rPr>
          <w:color w:val="000000"/>
        </w:rPr>
        <w:t>Response (8a)</w:t>
      </w:r>
      <w:r>
        <w:t xml:space="preserve"> and (8b): </w:t>
      </w:r>
      <w:r w:rsidR="00B10E1E" w:rsidRPr="00F004BA">
        <w:rPr>
          <w:color w:val="000000"/>
        </w:rPr>
        <w:t xml:space="preserve">There is little information available on the invasion history of </w:t>
      </w:r>
      <w:r w:rsidR="00B10E1E" w:rsidRPr="00F004BA">
        <w:rPr>
          <w:i/>
          <w:iCs/>
          <w:color w:val="000000"/>
        </w:rPr>
        <w:t>A. mearnsii</w:t>
      </w:r>
      <w:r w:rsidR="00B10E1E" w:rsidRPr="00F004BA">
        <w:rPr>
          <w:color w:val="000000"/>
        </w:rPr>
        <w:t xml:space="preserve"> in the EU. In Italy (Sardinia) it was introduced in the Villacidro area in the 1920s in experimental plots of </w:t>
      </w:r>
      <w:r w:rsidR="00196AB7">
        <w:rPr>
          <w:color w:val="000000"/>
        </w:rPr>
        <w:t>provenance trials</w:t>
      </w:r>
      <w:r w:rsidR="00B10E1E" w:rsidRPr="00F004BA">
        <w:rPr>
          <w:color w:val="000000"/>
        </w:rPr>
        <w:t xml:space="preserve"> (Pavari, de Philippis 1941) and, more recently elsewhere for ornamental purposes (Vannelli 1987). In France (Corse) it was only as recent as 2017 that the species </w:t>
      </w:r>
      <w:r w:rsidR="007052AD" w:rsidRPr="00F004BA">
        <w:rPr>
          <w:color w:val="000000"/>
        </w:rPr>
        <w:t xml:space="preserve">was regarded as invasive. There is no information on the date the species was first recorded as established in France. In Portugal, the species was recorded as naturalized since the early 1902 </w:t>
      </w:r>
      <w:r w:rsidR="007052AD" w:rsidRPr="00E93C6E">
        <w:rPr>
          <w:color w:val="000000"/>
        </w:rPr>
        <w:t>(Le Floch, 1991</w:t>
      </w:r>
      <w:r w:rsidR="00E93C6E">
        <w:rPr>
          <w:color w:val="000000"/>
        </w:rPr>
        <w:t xml:space="preserve">). </w:t>
      </w:r>
    </w:p>
    <w:p w14:paraId="43C2FE5A" w14:textId="23AA10F2" w:rsidR="00F004BA" w:rsidRPr="00E93C6E" w:rsidRDefault="00F004BA" w:rsidP="00B10E1E">
      <w:pPr>
        <w:pBdr>
          <w:top w:val="nil"/>
          <w:left w:val="nil"/>
          <w:bottom w:val="nil"/>
          <w:right w:val="nil"/>
          <w:between w:val="nil"/>
        </w:pBdr>
        <w:spacing w:after="200"/>
        <w:rPr>
          <w:color w:val="000000"/>
        </w:rPr>
      </w:pPr>
      <w:r w:rsidRPr="00E93C6E">
        <w:rPr>
          <w:color w:val="000000"/>
        </w:rPr>
        <w:t xml:space="preserve">In all countries where </w:t>
      </w:r>
      <w:r w:rsidRPr="00E93C6E">
        <w:rPr>
          <w:i/>
          <w:color w:val="000000"/>
        </w:rPr>
        <w:t>A. mearnsii</w:t>
      </w:r>
      <w:r w:rsidRPr="00E93C6E">
        <w:rPr>
          <w:color w:val="000000"/>
        </w:rPr>
        <w:t xml:space="preserve"> is recorded as established and or invasive, it is not a widespread species, especially compared to other invasive </w:t>
      </w:r>
      <w:r w:rsidRPr="00E93C6E">
        <w:rPr>
          <w:i/>
          <w:color w:val="000000"/>
        </w:rPr>
        <w:t>Acacia</w:t>
      </w:r>
      <w:r w:rsidRPr="00E93C6E">
        <w:rPr>
          <w:color w:val="000000"/>
        </w:rPr>
        <w:t xml:space="preserve"> species (for example </w:t>
      </w:r>
      <w:r w:rsidRPr="00E93C6E">
        <w:rPr>
          <w:i/>
          <w:color w:val="000000"/>
        </w:rPr>
        <w:t>A. dealbata</w:t>
      </w:r>
      <w:r w:rsidR="00E93C6E" w:rsidRPr="00E93C6E">
        <w:rPr>
          <w:color w:val="000000"/>
        </w:rPr>
        <w:t xml:space="preserve">). </w:t>
      </w:r>
    </w:p>
    <w:p w14:paraId="78A9C2FB" w14:textId="77777777" w:rsidR="00E93C6E" w:rsidRPr="00F004BA" w:rsidRDefault="00E93C6E" w:rsidP="00B10E1E">
      <w:pPr>
        <w:pBdr>
          <w:top w:val="nil"/>
          <w:left w:val="nil"/>
          <w:bottom w:val="nil"/>
          <w:right w:val="nil"/>
          <w:between w:val="nil"/>
        </w:pBdr>
        <w:spacing w:after="200"/>
        <w:rPr>
          <w:color w:val="000000"/>
        </w:rPr>
      </w:pPr>
    </w:p>
    <w:tbl>
      <w:tblPr>
        <w:tblStyle w:val="ad"/>
        <w:tblW w:w="9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60"/>
        <w:gridCol w:w="2550"/>
        <w:gridCol w:w="4065"/>
      </w:tblGrid>
      <w:tr w:rsidR="00163DFD" w14:paraId="1919C7EF" w14:textId="77777777" w:rsidTr="00FB08BB">
        <w:trPr>
          <w:trHeight w:val="620"/>
        </w:trPr>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CD6B8" w14:textId="77777777" w:rsidR="00163DFD" w:rsidRDefault="00B529EF">
            <w:pPr>
              <w:spacing w:after="120"/>
              <w:jc w:val="center"/>
              <w:rPr>
                <w:b/>
              </w:rPr>
            </w:pPr>
            <w:r>
              <w:rPr>
                <w:b/>
              </w:rPr>
              <w:t>Member State</w:t>
            </w:r>
          </w:p>
        </w:tc>
        <w:tc>
          <w:tcPr>
            <w:tcW w:w="25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B062A3B" w14:textId="77777777" w:rsidR="00163DFD" w:rsidRDefault="00B529EF">
            <w:pPr>
              <w:spacing w:after="120"/>
              <w:jc w:val="center"/>
              <w:rPr>
                <w:b/>
              </w:rPr>
            </w:pPr>
            <w:r>
              <w:rPr>
                <w:b/>
              </w:rPr>
              <w:t>Status</w:t>
            </w:r>
          </w:p>
        </w:tc>
        <w:tc>
          <w:tcPr>
            <w:tcW w:w="406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68F0E05" w14:textId="77777777" w:rsidR="00163DFD" w:rsidRDefault="00B529EF">
            <w:pPr>
              <w:spacing w:after="120"/>
              <w:jc w:val="center"/>
              <w:rPr>
                <w:b/>
              </w:rPr>
            </w:pPr>
            <w:r>
              <w:rPr>
                <w:b/>
              </w:rPr>
              <w:t>Reference</w:t>
            </w:r>
          </w:p>
        </w:tc>
      </w:tr>
      <w:tr w:rsidR="00163DFD" w14:paraId="6089E268" w14:textId="77777777" w:rsidTr="00FB08BB">
        <w:trPr>
          <w:trHeight w:val="620"/>
        </w:trPr>
        <w:tc>
          <w:tcPr>
            <w:tcW w:w="24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17E7CE" w14:textId="77777777" w:rsidR="00163DFD" w:rsidRDefault="00B529EF">
            <w:pPr>
              <w:spacing w:after="120"/>
              <w:rPr>
                <w:b/>
              </w:rPr>
            </w:pPr>
            <w:r>
              <w:rPr>
                <w:b/>
              </w:rPr>
              <w:t>France (mainland)</w:t>
            </w:r>
          </w:p>
        </w:tc>
        <w:tc>
          <w:tcPr>
            <w:tcW w:w="2550" w:type="dxa"/>
            <w:tcBorders>
              <w:bottom w:val="single" w:sz="8" w:space="0" w:color="000000"/>
              <w:right w:val="single" w:sz="8" w:space="0" w:color="000000"/>
            </w:tcBorders>
            <w:tcMar>
              <w:top w:w="100" w:type="dxa"/>
              <w:left w:w="100" w:type="dxa"/>
              <w:bottom w:w="100" w:type="dxa"/>
              <w:right w:w="100" w:type="dxa"/>
            </w:tcMar>
          </w:tcPr>
          <w:p w14:paraId="6924845A" w14:textId="77777777" w:rsidR="00163DFD" w:rsidRDefault="00B529EF">
            <w:pPr>
              <w:spacing w:after="120"/>
            </w:pPr>
            <w:r>
              <w:t>Recorded</w:t>
            </w:r>
          </w:p>
        </w:tc>
        <w:tc>
          <w:tcPr>
            <w:tcW w:w="4065" w:type="dxa"/>
            <w:tcBorders>
              <w:bottom w:val="single" w:sz="8" w:space="0" w:color="000000"/>
              <w:right w:val="single" w:sz="8" w:space="0" w:color="000000"/>
            </w:tcBorders>
            <w:tcMar>
              <w:top w:w="100" w:type="dxa"/>
              <w:left w:w="100" w:type="dxa"/>
              <w:bottom w:w="100" w:type="dxa"/>
              <w:right w:w="100" w:type="dxa"/>
            </w:tcMar>
          </w:tcPr>
          <w:p w14:paraId="38F66B94" w14:textId="77777777" w:rsidR="00163DFD" w:rsidRDefault="00B529EF">
            <w:pPr>
              <w:spacing w:after="120"/>
            </w:pPr>
            <w:r>
              <w:t>Vieites &amp; González-Prieto, 2020</w:t>
            </w:r>
          </w:p>
        </w:tc>
      </w:tr>
      <w:tr w:rsidR="00163DFD" w14:paraId="2262D394" w14:textId="77777777" w:rsidTr="00FB08BB">
        <w:trPr>
          <w:trHeight w:val="620"/>
        </w:trPr>
        <w:tc>
          <w:tcPr>
            <w:tcW w:w="24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BFA13A" w14:textId="77777777" w:rsidR="00163DFD" w:rsidRDefault="00B529EF">
            <w:pPr>
              <w:spacing w:after="120"/>
            </w:pPr>
            <w:r>
              <w:t>Corse (FR)</w:t>
            </w:r>
          </w:p>
        </w:tc>
        <w:tc>
          <w:tcPr>
            <w:tcW w:w="2550" w:type="dxa"/>
            <w:tcBorders>
              <w:bottom w:val="single" w:sz="8" w:space="0" w:color="000000"/>
              <w:right w:val="single" w:sz="8" w:space="0" w:color="000000"/>
            </w:tcBorders>
            <w:tcMar>
              <w:top w:w="100" w:type="dxa"/>
              <w:left w:w="100" w:type="dxa"/>
              <w:bottom w:w="100" w:type="dxa"/>
              <w:right w:w="100" w:type="dxa"/>
            </w:tcMar>
          </w:tcPr>
          <w:p w14:paraId="6698E1B2" w14:textId="77777777" w:rsidR="00163DFD" w:rsidRDefault="00B529EF">
            <w:pPr>
              <w:spacing w:after="120"/>
            </w:pPr>
            <w:r>
              <w:t>Recorded, established</w:t>
            </w:r>
          </w:p>
        </w:tc>
        <w:tc>
          <w:tcPr>
            <w:tcW w:w="4065" w:type="dxa"/>
            <w:tcBorders>
              <w:bottom w:val="single" w:sz="8" w:space="0" w:color="000000"/>
              <w:right w:val="single" w:sz="8" w:space="0" w:color="000000"/>
            </w:tcBorders>
            <w:tcMar>
              <w:top w:w="100" w:type="dxa"/>
              <w:left w:w="100" w:type="dxa"/>
              <w:bottom w:w="100" w:type="dxa"/>
              <w:right w:w="100" w:type="dxa"/>
            </w:tcMar>
          </w:tcPr>
          <w:p w14:paraId="12174947" w14:textId="77777777" w:rsidR="00163DFD" w:rsidRDefault="00B529EF">
            <w:pPr>
              <w:spacing w:after="120"/>
            </w:pPr>
            <w:r>
              <w:t>Jeanmonod &amp; Schlussel, 2001</w:t>
            </w:r>
          </w:p>
        </w:tc>
      </w:tr>
      <w:tr w:rsidR="00163DFD" w14:paraId="1BE84F3B" w14:textId="77777777" w:rsidTr="00FB08BB">
        <w:trPr>
          <w:trHeight w:val="620"/>
        </w:trPr>
        <w:tc>
          <w:tcPr>
            <w:tcW w:w="24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5BA3BD" w14:textId="77777777" w:rsidR="00163DFD" w:rsidRDefault="00B529EF">
            <w:pPr>
              <w:spacing w:after="120"/>
              <w:rPr>
                <w:b/>
              </w:rPr>
            </w:pPr>
            <w:r>
              <w:rPr>
                <w:b/>
              </w:rPr>
              <w:t>Italy (mainland)</w:t>
            </w:r>
          </w:p>
        </w:tc>
        <w:tc>
          <w:tcPr>
            <w:tcW w:w="2550" w:type="dxa"/>
            <w:tcBorders>
              <w:bottom w:val="single" w:sz="8" w:space="0" w:color="000000"/>
              <w:right w:val="single" w:sz="8" w:space="0" w:color="000000"/>
            </w:tcBorders>
            <w:tcMar>
              <w:top w:w="100" w:type="dxa"/>
              <w:left w:w="100" w:type="dxa"/>
              <w:bottom w:w="100" w:type="dxa"/>
              <w:right w:w="100" w:type="dxa"/>
            </w:tcMar>
          </w:tcPr>
          <w:p w14:paraId="0AA574BC" w14:textId="77777777" w:rsidR="00163DFD" w:rsidRDefault="00B529EF">
            <w:pPr>
              <w:spacing w:after="120"/>
            </w:pPr>
            <w:r>
              <w:t>Recorded</w:t>
            </w:r>
          </w:p>
        </w:tc>
        <w:tc>
          <w:tcPr>
            <w:tcW w:w="4065" w:type="dxa"/>
            <w:tcBorders>
              <w:bottom w:val="single" w:sz="8" w:space="0" w:color="000000"/>
              <w:right w:val="single" w:sz="8" w:space="0" w:color="000000"/>
            </w:tcBorders>
            <w:tcMar>
              <w:top w:w="100" w:type="dxa"/>
              <w:left w:w="100" w:type="dxa"/>
              <w:bottom w:w="100" w:type="dxa"/>
              <w:right w:w="100" w:type="dxa"/>
            </w:tcMar>
          </w:tcPr>
          <w:p w14:paraId="087C196E" w14:textId="1B506333" w:rsidR="00163DFD" w:rsidRDefault="00B529EF">
            <w:pPr>
              <w:spacing w:after="120"/>
            </w:pPr>
            <w:r>
              <w:t>Portal of the flora of Italy</w:t>
            </w:r>
            <w:r w:rsidR="00330DB2">
              <w:t>,</w:t>
            </w:r>
            <w:r>
              <w:t xml:space="preserve"> (2022)</w:t>
            </w:r>
          </w:p>
        </w:tc>
      </w:tr>
      <w:tr w:rsidR="00163DFD" w:rsidRPr="001903B9" w14:paraId="5CF66345" w14:textId="77777777" w:rsidTr="00FB08BB">
        <w:trPr>
          <w:trHeight w:val="620"/>
        </w:trPr>
        <w:tc>
          <w:tcPr>
            <w:tcW w:w="24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343BBD" w14:textId="77777777" w:rsidR="00163DFD" w:rsidRDefault="00B529EF">
            <w:pPr>
              <w:spacing w:after="120"/>
            </w:pPr>
            <w:r>
              <w:t>Sardinia (IT)</w:t>
            </w:r>
          </w:p>
        </w:tc>
        <w:tc>
          <w:tcPr>
            <w:tcW w:w="2550" w:type="dxa"/>
            <w:tcBorders>
              <w:bottom w:val="single" w:sz="8" w:space="0" w:color="000000"/>
              <w:right w:val="single" w:sz="8" w:space="0" w:color="000000"/>
            </w:tcBorders>
            <w:tcMar>
              <w:top w:w="100" w:type="dxa"/>
              <w:left w:w="100" w:type="dxa"/>
              <w:bottom w:w="100" w:type="dxa"/>
              <w:right w:w="100" w:type="dxa"/>
            </w:tcMar>
          </w:tcPr>
          <w:p w14:paraId="00E48912" w14:textId="77777777" w:rsidR="00163DFD" w:rsidRDefault="00B529EF">
            <w:pPr>
              <w:spacing w:after="120"/>
            </w:pPr>
            <w:r>
              <w:t xml:space="preserve">Recorded, established </w:t>
            </w:r>
          </w:p>
        </w:tc>
        <w:tc>
          <w:tcPr>
            <w:tcW w:w="4065" w:type="dxa"/>
            <w:tcBorders>
              <w:bottom w:val="single" w:sz="8" w:space="0" w:color="000000"/>
              <w:right w:val="single" w:sz="8" w:space="0" w:color="000000"/>
            </w:tcBorders>
            <w:tcMar>
              <w:top w:w="100" w:type="dxa"/>
              <w:left w:w="100" w:type="dxa"/>
              <w:bottom w:w="100" w:type="dxa"/>
              <w:right w:w="100" w:type="dxa"/>
            </w:tcMar>
          </w:tcPr>
          <w:p w14:paraId="5A6B2EFC" w14:textId="4D700562" w:rsidR="00163DFD" w:rsidRPr="00971B61" w:rsidRDefault="00B529EF" w:rsidP="00330DB2">
            <w:pPr>
              <w:spacing w:after="120"/>
              <w:rPr>
                <w:lang w:val="it-IT"/>
              </w:rPr>
            </w:pPr>
            <w:r w:rsidRPr="00971B61">
              <w:rPr>
                <w:lang w:val="it-IT"/>
              </w:rPr>
              <w:t xml:space="preserve">Brundu et </w:t>
            </w:r>
            <w:r w:rsidR="006808E5">
              <w:rPr>
                <w:lang w:val="it-IT"/>
              </w:rPr>
              <w:t>al.</w:t>
            </w:r>
            <w:r w:rsidRPr="00971B61">
              <w:rPr>
                <w:lang w:val="it-IT"/>
              </w:rPr>
              <w:t xml:space="preserve"> 2019; Puddu et al</w:t>
            </w:r>
            <w:r w:rsidR="00330DB2">
              <w:rPr>
                <w:lang w:val="it-IT"/>
              </w:rPr>
              <w:t>.</w:t>
            </w:r>
            <w:r w:rsidRPr="00971B61">
              <w:rPr>
                <w:lang w:val="it-IT"/>
              </w:rPr>
              <w:t xml:space="preserve"> 2016</w:t>
            </w:r>
          </w:p>
        </w:tc>
      </w:tr>
      <w:tr w:rsidR="00163DFD" w14:paraId="7CAF4083" w14:textId="77777777" w:rsidTr="00FB08BB">
        <w:trPr>
          <w:trHeight w:val="620"/>
        </w:trPr>
        <w:tc>
          <w:tcPr>
            <w:tcW w:w="24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4B3EAE" w14:textId="77777777" w:rsidR="00163DFD" w:rsidRDefault="00B529EF">
            <w:pPr>
              <w:spacing w:after="120"/>
              <w:rPr>
                <w:b/>
              </w:rPr>
            </w:pPr>
            <w:r>
              <w:rPr>
                <w:b/>
              </w:rPr>
              <w:t>Portugal (mainland)</w:t>
            </w:r>
          </w:p>
        </w:tc>
        <w:tc>
          <w:tcPr>
            <w:tcW w:w="2550" w:type="dxa"/>
            <w:tcBorders>
              <w:bottom w:val="single" w:sz="8" w:space="0" w:color="000000"/>
              <w:right w:val="single" w:sz="8" w:space="0" w:color="000000"/>
            </w:tcBorders>
            <w:tcMar>
              <w:top w:w="100" w:type="dxa"/>
              <w:left w:w="100" w:type="dxa"/>
              <w:bottom w:w="100" w:type="dxa"/>
              <w:right w:w="100" w:type="dxa"/>
            </w:tcMar>
          </w:tcPr>
          <w:p w14:paraId="28B099A4" w14:textId="77777777" w:rsidR="00163DFD" w:rsidRDefault="00B529EF">
            <w:pPr>
              <w:spacing w:after="120"/>
            </w:pPr>
            <w:r>
              <w:t xml:space="preserve">Recorded, established </w:t>
            </w:r>
          </w:p>
        </w:tc>
        <w:tc>
          <w:tcPr>
            <w:tcW w:w="4065" w:type="dxa"/>
            <w:tcBorders>
              <w:bottom w:val="single" w:sz="8" w:space="0" w:color="000000"/>
              <w:right w:val="single" w:sz="8" w:space="0" w:color="000000"/>
            </w:tcBorders>
            <w:tcMar>
              <w:top w:w="100" w:type="dxa"/>
              <w:left w:w="100" w:type="dxa"/>
              <w:bottom w:w="100" w:type="dxa"/>
              <w:right w:w="100" w:type="dxa"/>
            </w:tcMar>
          </w:tcPr>
          <w:p w14:paraId="1A02E8F2" w14:textId="77777777" w:rsidR="00163DFD" w:rsidRDefault="00B529EF">
            <w:pPr>
              <w:spacing w:after="120"/>
            </w:pPr>
            <w:r>
              <w:t>Vieites &amp; González-Prieto, 2020</w:t>
            </w:r>
          </w:p>
        </w:tc>
      </w:tr>
      <w:tr w:rsidR="00163DFD" w14:paraId="3E1B53C4" w14:textId="77777777" w:rsidTr="00FB08BB">
        <w:trPr>
          <w:trHeight w:val="620"/>
        </w:trPr>
        <w:tc>
          <w:tcPr>
            <w:tcW w:w="24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4ACF0F" w14:textId="3D2C0B5E" w:rsidR="00163DFD" w:rsidRDefault="00B529EF">
            <w:pPr>
              <w:spacing w:after="120"/>
            </w:pPr>
            <w:r>
              <w:t>Madeira (PT)</w:t>
            </w:r>
            <w:r w:rsidR="0088663B">
              <w:t>*</w:t>
            </w:r>
          </w:p>
        </w:tc>
        <w:tc>
          <w:tcPr>
            <w:tcW w:w="2550" w:type="dxa"/>
            <w:tcBorders>
              <w:bottom w:val="single" w:sz="8" w:space="0" w:color="000000"/>
              <w:right w:val="single" w:sz="8" w:space="0" w:color="000000"/>
            </w:tcBorders>
            <w:tcMar>
              <w:top w:w="100" w:type="dxa"/>
              <w:left w:w="100" w:type="dxa"/>
              <w:bottom w:w="100" w:type="dxa"/>
              <w:right w:w="100" w:type="dxa"/>
            </w:tcMar>
          </w:tcPr>
          <w:p w14:paraId="52F65AD3" w14:textId="77777777" w:rsidR="00163DFD" w:rsidRDefault="00B529EF">
            <w:pPr>
              <w:spacing w:after="120"/>
            </w:pPr>
            <w:r>
              <w:t xml:space="preserve">Recorded, established </w:t>
            </w:r>
          </w:p>
        </w:tc>
        <w:tc>
          <w:tcPr>
            <w:tcW w:w="4065" w:type="dxa"/>
            <w:tcBorders>
              <w:bottom w:val="single" w:sz="8" w:space="0" w:color="000000"/>
              <w:right w:val="single" w:sz="8" w:space="0" w:color="000000"/>
            </w:tcBorders>
            <w:tcMar>
              <w:top w:w="100" w:type="dxa"/>
              <w:left w:w="100" w:type="dxa"/>
              <w:bottom w:w="100" w:type="dxa"/>
              <w:right w:w="100" w:type="dxa"/>
            </w:tcMar>
          </w:tcPr>
          <w:p w14:paraId="50072B77" w14:textId="77777777" w:rsidR="00163DFD" w:rsidRDefault="00B529EF">
            <w:pPr>
              <w:spacing w:after="120"/>
            </w:pPr>
            <w:r>
              <w:t>Hansen 1971; CABI, 2022</w:t>
            </w:r>
          </w:p>
        </w:tc>
      </w:tr>
      <w:tr w:rsidR="00163DFD" w14:paraId="44083970" w14:textId="77777777" w:rsidTr="00FB08BB">
        <w:trPr>
          <w:trHeight w:val="620"/>
        </w:trPr>
        <w:tc>
          <w:tcPr>
            <w:tcW w:w="24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695062" w14:textId="77777777" w:rsidR="00163DFD" w:rsidRDefault="00B529EF">
            <w:pPr>
              <w:spacing w:after="120"/>
              <w:rPr>
                <w:b/>
              </w:rPr>
            </w:pPr>
            <w:r>
              <w:rPr>
                <w:b/>
              </w:rPr>
              <w:t>Spain (mainland)</w:t>
            </w:r>
          </w:p>
        </w:tc>
        <w:tc>
          <w:tcPr>
            <w:tcW w:w="2550" w:type="dxa"/>
            <w:tcBorders>
              <w:bottom w:val="single" w:sz="8" w:space="0" w:color="000000"/>
              <w:right w:val="single" w:sz="8" w:space="0" w:color="000000"/>
            </w:tcBorders>
            <w:tcMar>
              <w:top w:w="100" w:type="dxa"/>
              <w:left w:w="100" w:type="dxa"/>
              <w:bottom w:w="100" w:type="dxa"/>
              <w:right w:w="100" w:type="dxa"/>
            </w:tcMar>
          </w:tcPr>
          <w:p w14:paraId="183D92B3" w14:textId="2F3F95F3" w:rsidR="00163DFD" w:rsidRDefault="00B529EF">
            <w:pPr>
              <w:spacing w:after="120"/>
            </w:pPr>
            <w:r>
              <w:t>Recorded</w:t>
            </w:r>
            <w:r w:rsidR="00FB08BB">
              <w:t>, established</w:t>
            </w:r>
          </w:p>
        </w:tc>
        <w:tc>
          <w:tcPr>
            <w:tcW w:w="4065" w:type="dxa"/>
            <w:tcBorders>
              <w:bottom w:val="single" w:sz="8" w:space="0" w:color="000000"/>
              <w:right w:val="single" w:sz="8" w:space="0" w:color="000000"/>
            </w:tcBorders>
            <w:tcMar>
              <w:top w:w="100" w:type="dxa"/>
              <w:left w:w="100" w:type="dxa"/>
              <w:bottom w:w="100" w:type="dxa"/>
              <w:right w:w="100" w:type="dxa"/>
            </w:tcMar>
          </w:tcPr>
          <w:p w14:paraId="0D31A15E" w14:textId="6777D4A6" w:rsidR="00163DFD" w:rsidRDefault="00B529EF">
            <w:pPr>
              <w:spacing w:after="120"/>
            </w:pPr>
            <w:r>
              <w:t>Vieites &amp; González-Prieto, 2020</w:t>
            </w:r>
            <w:r w:rsidR="00FB08BB">
              <w:t>; pers comm, E. Marchante</w:t>
            </w:r>
          </w:p>
        </w:tc>
      </w:tr>
      <w:tr w:rsidR="00163DFD" w14:paraId="14EC4662" w14:textId="77777777" w:rsidTr="00FB08BB">
        <w:trPr>
          <w:trHeight w:val="905"/>
        </w:trPr>
        <w:tc>
          <w:tcPr>
            <w:tcW w:w="24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905090" w14:textId="623AE06D" w:rsidR="00163DFD" w:rsidRDefault="00B529EF">
            <w:pPr>
              <w:spacing w:after="120"/>
            </w:pPr>
            <w:r>
              <w:lastRenderedPageBreak/>
              <w:t>Canary Islands (ES)</w:t>
            </w:r>
            <w:r w:rsidR="0088663B">
              <w:t>*</w:t>
            </w:r>
          </w:p>
        </w:tc>
        <w:tc>
          <w:tcPr>
            <w:tcW w:w="2550" w:type="dxa"/>
            <w:tcBorders>
              <w:bottom w:val="single" w:sz="8" w:space="0" w:color="000000"/>
              <w:right w:val="single" w:sz="8" w:space="0" w:color="000000"/>
            </w:tcBorders>
            <w:tcMar>
              <w:top w:w="100" w:type="dxa"/>
              <w:left w:w="100" w:type="dxa"/>
              <w:bottom w:w="100" w:type="dxa"/>
              <w:right w:w="100" w:type="dxa"/>
            </w:tcMar>
          </w:tcPr>
          <w:p w14:paraId="5D6F53BE" w14:textId="77777777" w:rsidR="00163DFD" w:rsidRDefault="00B529EF">
            <w:pPr>
              <w:spacing w:after="120"/>
            </w:pPr>
            <w:r>
              <w:t xml:space="preserve">Recorded, established </w:t>
            </w:r>
          </w:p>
        </w:tc>
        <w:tc>
          <w:tcPr>
            <w:tcW w:w="4065" w:type="dxa"/>
            <w:tcBorders>
              <w:bottom w:val="single" w:sz="8" w:space="0" w:color="000000"/>
              <w:right w:val="single" w:sz="8" w:space="0" w:color="000000"/>
            </w:tcBorders>
            <w:tcMar>
              <w:top w:w="100" w:type="dxa"/>
              <w:left w:w="100" w:type="dxa"/>
              <w:bottom w:w="100" w:type="dxa"/>
              <w:right w:w="100" w:type="dxa"/>
            </w:tcMar>
          </w:tcPr>
          <w:p w14:paraId="12EC790B" w14:textId="77777777" w:rsidR="00163DFD" w:rsidRDefault="00B529EF">
            <w:pPr>
              <w:spacing w:after="120"/>
            </w:pPr>
            <w:r>
              <w:t>Verloove, 2021</w:t>
            </w:r>
          </w:p>
        </w:tc>
      </w:tr>
    </w:tbl>
    <w:p w14:paraId="301AC044" w14:textId="52C75DEC" w:rsidR="0088663B" w:rsidRDefault="0088663B" w:rsidP="0088663B">
      <w:pPr>
        <w:pBdr>
          <w:top w:val="nil"/>
          <w:left w:val="nil"/>
          <w:bottom w:val="nil"/>
          <w:right w:val="nil"/>
          <w:between w:val="nil"/>
        </w:pBdr>
        <w:spacing w:after="200"/>
        <w:jc w:val="left"/>
        <w:rPr>
          <w:color w:val="000000"/>
        </w:rPr>
      </w:pPr>
      <w:r w:rsidRPr="0088663B">
        <w:rPr>
          <w:color w:val="000000"/>
        </w:rPr>
        <w:t>*</w:t>
      </w:r>
      <w:r>
        <w:rPr>
          <w:color w:val="000000"/>
        </w:rPr>
        <w:t xml:space="preserve"> Outside of the RA </w:t>
      </w:r>
      <w:r w:rsidR="002B58DF">
        <w:rPr>
          <w:color w:val="000000"/>
        </w:rPr>
        <w:t>area</w:t>
      </w:r>
    </w:p>
    <w:p w14:paraId="456B0EF6" w14:textId="10EADFAB" w:rsidR="00E02F43" w:rsidRPr="0088663B" w:rsidRDefault="00E02F43" w:rsidP="0088663B">
      <w:pPr>
        <w:pBdr>
          <w:top w:val="nil"/>
          <w:left w:val="nil"/>
          <w:bottom w:val="nil"/>
          <w:right w:val="nil"/>
          <w:between w:val="nil"/>
        </w:pBdr>
        <w:spacing w:after="200"/>
        <w:jc w:val="left"/>
        <w:rPr>
          <w:color w:val="000000"/>
        </w:rPr>
      </w:pPr>
    </w:p>
    <w:tbl>
      <w:tblPr>
        <w:tblStyle w:val="ae"/>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17CB177" w14:textId="77777777" w:rsidTr="00FB08BB">
        <w:tc>
          <w:tcPr>
            <w:tcW w:w="9212" w:type="dxa"/>
          </w:tcPr>
          <w:p w14:paraId="1CDFD2B0" w14:textId="77777777" w:rsidR="00163DFD" w:rsidRDefault="00B529EF">
            <w:pPr>
              <w:pBdr>
                <w:top w:val="nil"/>
                <w:left w:val="nil"/>
                <w:bottom w:val="nil"/>
                <w:right w:val="nil"/>
                <w:between w:val="nil"/>
              </w:pBdr>
              <w:spacing w:after="120"/>
              <w:jc w:val="left"/>
              <w:rPr>
                <w:color w:val="000000"/>
              </w:rPr>
            </w:pPr>
            <w:r>
              <w:rPr>
                <w:b/>
                <w:color w:val="000000"/>
              </w:rPr>
              <w:t xml:space="preserve">A9. In which EU Member States could the species establish in the future under current climate and under foreseeable climate change? The information needs be given separately for current climate and under foreseeable climate change conditions. </w:t>
            </w:r>
          </w:p>
          <w:p w14:paraId="51A27610" w14:textId="77777777" w:rsidR="00163DFD" w:rsidRDefault="00B529EF">
            <w:pPr>
              <w:pBdr>
                <w:top w:val="nil"/>
                <w:left w:val="nil"/>
                <w:bottom w:val="nil"/>
                <w:right w:val="nil"/>
                <w:between w:val="nil"/>
              </w:pBdr>
              <w:spacing w:after="120"/>
              <w:rPr>
                <w:color w:val="000000"/>
              </w:rPr>
            </w:pPr>
            <w:r>
              <w:rPr>
                <w:b/>
                <w:color w:val="000000"/>
              </w:rPr>
              <w:t xml:space="preserve">A9a. Current climate: List Member States </w:t>
            </w:r>
          </w:p>
          <w:p w14:paraId="609832A1" w14:textId="77777777" w:rsidR="00163DFD" w:rsidRDefault="00B529EF">
            <w:pPr>
              <w:pBdr>
                <w:top w:val="nil"/>
                <w:left w:val="nil"/>
                <w:bottom w:val="nil"/>
                <w:right w:val="nil"/>
                <w:between w:val="nil"/>
              </w:pBdr>
              <w:spacing w:after="120"/>
              <w:rPr>
                <w:color w:val="000000"/>
              </w:rPr>
            </w:pPr>
            <w:r>
              <w:rPr>
                <w:b/>
                <w:color w:val="000000"/>
              </w:rPr>
              <w:t xml:space="preserve">A9b. Future climate: List Member States </w:t>
            </w:r>
          </w:p>
          <w:p w14:paraId="49DB3D21" w14:textId="77777777" w:rsidR="00163DFD" w:rsidRDefault="00B529EF">
            <w:pPr>
              <w:pBdr>
                <w:top w:val="nil"/>
                <w:left w:val="nil"/>
                <w:bottom w:val="nil"/>
                <w:right w:val="nil"/>
                <w:between w:val="nil"/>
              </w:pBdr>
              <w:spacing w:after="120"/>
              <w:rPr>
                <w:color w:val="000000"/>
              </w:rPr>
            </w:pPr>
            <w:r>
              <w:rPr>
                <w:color w:val="000000"/>
              </w:rPr>
              <w:t xml:space="preserve">With regard to EU Member States, see above. </w:t>
            </w:r>
          </w:p>
          <w:p w14:paraId="7AC4F161" w14:textId="77777777" w:rsidR="00163DFD" w:rsidRDefault="00B529EF">
            <w:pPr>
              <w:pBdr>
                <w:top w:val="nil"/>
                <w:left w:val="nil"/>
                <w:bottom w:val="nil"/>
                <w:right w:val="nil"/>
                <w:between w:val="nil"/>
              </w:pBdr>
              <w:spacing w:after="120"/>
              <w:rPr>
                <w:color w:val="000000"/>
              </w:rPr>
            </w:pPr>
            <w:r>
              <w:rPr>
                <w:color w:val="000000"/>
              </w:rPr>
              <w:t xml:space="preserve">With regard to climate change, provide information on </w:t>
            </w:r>
          </w:p>
          <w:p w14:paraId="706D00A2" w14:textId="77777777" w:rsidR="00163DFD" w:rsidRDefault="00B529EF">
            <w:pPr>
              <w:numPr>
                <w:ilvl w:val="0"/>
                <w:numId w:val="12"/>
              </w:numPr>
              <w:pBdr>
                <w:top w:val="nil"/>
                <w:left w:val="nil"/>
                <w:bottom w:val="nil"/>
                <w:right w:val="nil"/>
                <w:between w:val="nil"/>
              </w:pBdr>
              <w:spacing w:after="120"/>
              <w:ind w:left="425" w:hanging="425"/>
              <w:rPr>
                <w:color w:val="000000"/>
              </w:rPr>
            </w:pPr>
            <w:r>
              <w:rPr>
                <w:color w:val="000000"/>
              </w:rPr>
              <w:t xml:space="preserve">the applied timeframe (e.g. 2050/2070) </w:t>
            </w:r>
          </w:p>
          <w:p w14:paraId="20BE445C" w14:textId="77777777" w:rsidR="00163DFD" w:rsidRDefault="00B529EF">
            <w:pPr>
              <w:numPr>
                <w:ilvl w:val="0"/>
                <w:numId w:val="12"/>
              </w:numPr>
              <w:pBdr>
                <w:top w:val="nil"/>
                <w:left w:val="nil"/>
                <w:bottom w:val="nil"/>
                <w:right w:val="nil"/>
                <w:between w:val="nil"/>
              </w:pBdr>
              <w:spacing w:after="120"/>
              <w:ind w:left="425" w:hanging="425"/>
              <w:rPr>
                <w:color w:val="000000"/>
              </w:rPr>
            </w:pPr>
            <w:r>
              <w:rPr>
                <w:color w:val="000000"/>
              </w:rPr>
              <w:t xml:space="preserve">the applied scenario (e.g. RCP 4.5) </w:t>
            </w:r>
          </w:p>
          <w:p w14:paraId="3E513A7D" w14:textId="77777777" w:rsidR="00163DFD" w:rsidRDefault="00B529EF">
            <w:pPr>
              <w:numPr>
                <w:ilvl w:val="0"/>
                <w:numId w:val="12"/>
              </w:numPr>
              <w:pBdr>
                <w:top w:val="nil"/>
                <w:left w:val="nil"/>
                <w:bottom w:val="nil"/>
                <w:right w:val="nil"/>
                <w:between w:val="nil"/>
              </w:pBdr>
              <w:spacing w:after="120"/>
              <w:ind w:left="425" w:hanging="425"/>
              <w:rPr>
                <w:color w:val="000000"/>
              </w:rPr>
            </w:pPr>
            <w:r>
              <w:rPr>
                <w:color w:val="000000"/>
              </w:rPr>
              <w:t xml:space="preserve">what aspects of climate change are most likely to affect the risk assessment (e.g. increase in average winter temperature, increase in drought periods) </w:t>
            </w:r>
          </w:p>
          <w:p w14:paraId="4D3DA8AC" w14:textId="77777777" w:rsidR="00163DFD" w:rsidRDefault="00B529EF">
            <w:pPr>
              <w:pBdr>
                <w:top w:val="nil"/>
                <w:left w:val="nil"/>
                <w:bottom w:val="nil"/>
                <w:right w:val="nil"/>
                <w:between w:val="nil"/>
              </w:pBdr>
              <w:spacing w:after="120"/>
              <w:jc w:val="left"/>
              <w:rPr>
                <w:color w:val="000000"/>
              </w:rPr>
            </w:pPr>
            <w:r>
              <w:rPr>
                <w:color w:val="000000"/>
              </w:rPr>
              <w:t>The assessment does not have to include a full range of simulations on the basis of different climate change scenarios, as long as an assessment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37B0FA0C" w14:textId="144CEB3B" w:rsidR="00163DFD" w:rsidRDefault="00163DFD">
      <w:pPr>
        <w:pBdr>
          <w:top w:val="nil"/>
          <w:left w:val="nil"/>
          <w:bottom w:val="nil"/>
          <w:right w:val="nil"/>
          <w:between w:val="nil"/>
        </w:pBdr>
        <w:spacing w:after="200"/>
        <w:jc w:val="left"/>
        <w:rPr>
          <w:rFonts w:ascii="Calibri" w:eastAsia="Calibri" w:hAnsi="Calibri" w:cs="Calibri"/>
          <w:color w:val="000000"/>
        </w:rPr>
      </w:pPr>
    </w:p>
    <w:p w14:paraId="65E8E470" w14:textId="1C272346" w:rsidR="0088663B" w:rsidRPr="0088663B" w:rsidRDefault="0088663B" w:rsidP="0088663B">
      <w:pPr>
        <w:spacing w:after="200"/>
      </w:pPr>
      <w:r>
        <w:t>The applied timeframe for climate change for this risk assessment is 2070 and RCP 4.5</w:t>
      </w:r>
      <w:r w:rsidR="002B58DF">
        <w:t xml:space="preserve"> (see SDM</w:t>
      </w:r>
      <w:r w:rsidR="008B5400" w:rsidRPr="00646B8B">
        <w:rPr>
          <w:lang w:val="en-GB"/>
        </w:rPr>
        <w:t xml:space="preserve"> (see Annex </w:t>
      </w:r>
      <w:r w:rsidR="008B5400">
        <w:rPr>
          <w:lang w:val="en-GB"/>
        </w:rPr>
        <w:t>VIII</w:t>
      </w:r>
      <w:r w:rsidR="002B58DF">
        <w:t>)</w:t>
      </w:r>
      <w:r>
        <w:t xml:space="preserve">. </w:t>
      </w:r>
    </w:p>
    <w:p w14:paraId="1B7573B5" w14:textId="77777777" w:rsidR="00163DFD" w:rsidRDefault="00B529EF">
      <w:pPr>
        <w:pBdr>
          <w:top w:val="nil"/>
          <w:left w:val="nil"/>
          <w:bottom w:val="nil"/>
          <w:right w:val="nil"/>
          <w:between w:val="nil"/>
        </w:pBdr>
        <w:spacing w:after="200"/>
        <w:jc w:val="left"/>
        <w:rPr>
          <w:color w:val="000000"/>
        </w:rPr>
      </w:pPr>
      <w:r>
        <w:rPr>
          <w:color w:val="000000"/>
        </w:rPr>
        <w:t xml:space="preserve">Response (9a): </w:t>
      </w:r>
      <w:r>
        <w:t xml:space="preserve">Bulgaria, </w:t>
      </w:r>
      <w:r>
        <w:rPr>
          <w:color w:val="000000"/>
        </w:rPr>
        <w:t>Croatia, Cyprus, France, Greece, Italy, Portugal, Spain</w:t>
      </w:r>
    </w:p>
    <w:p w14:paraId="03E495F6" w14:textId="35D1504A" w:rsidR="00163DFD" w:rsidRPr="00EB1698" w:rsidRDefault="00B529EF">
      <w:pPr>
        <w:pBdr>
          <w:top w:val="nil"/>
          <w:left w:val="nil"/>
          <w:bottom w:val="nil"/>
          <w:right w:val="nil"/>
          <w:between w:val="nil"/>
        </w:pBdr>
        <w:spacing w:after="200"/>
        <w:jc w:val="left"/>
        <w:rPr>
          <w:color w:val="000000"/>
        </w:rPr>
      </w:pPr>
      <w:r w:rsidRPr="00EB1698">
        <w:rPr>
          <w:color w:val="000000"/>
        </w:rPr>
        <w:t xml:space="preserve">Response (9b): </w:t>
      </w:r>
      <w:r w:rsidR="00FB08BB">
        <w:rPr>
          <w:color w:val="000000"/>
        </w:rPr>
        <w:t xml:space="preserve">Belgium, </w:t>
      </w:r>
      <w:r w:rsidRPr="00EB1698">
        <w:rPr>
          <w:color w:val="000000"/>
        </w:rPr>
        <w:t xml:space="preserve">Bulgaria, </w:t>
      </w:r>
      <w:r w:rsidRPr="00EB1698">
        <w:t xml:space="preserve">Croatia, Cyprus, France, </w:t>
      </w:r>
      <w:r w:rsidR="00FB08BB">
        <w:t xml:space="preserve">Germany, </w:t>
      </w:r>
      <w:r w:rsidRPr="00EB1698">
        <w:t xml:space="preserve">Greece, Italy, Malta, </w:t>
      </w:r>
      <w:r w:rsidR="00FB08BB">
        <w:t xml:space="preserve">The Netherlands, </w:t>
      </w:r>
      <w:r w:rsidRPr="00EB1698">
        <w:t>Portugal, Romania, Spain</w:t>
      </w:r>
    </w:p>
    <w:p w14:paraId="5323B07E" w14:textId="77777777" w:rsidR="0088663B" w:rsidRDefault="0088663B" w:rsidP="0088663B">
      <w:pPr>
        <w:spacing w:after="200"/>
      </w:pPr>
      <w:r>
        <w:t xml:space="preserve">The following aspects of climate change are likely to negatively affect establishment of the species in the risk assessment area: </w:t>
      </w:r>
    </w:p>
    <w:p w14:paraId="1B36C0BF" w14:textId="2E16D795" w:rsidR="0088663B" w:rsidRDefault="0088663B" w:rsidP="0088663B">
      <w:pPr>
        <w:numPr>
          <w:ilvl w:val="0"/>
          <w:numId w:val="15"/>
        </w:numPr>
        <w:spacing w:after="200"/>
      </w:pPr>
      <w:r>
        <w:t xml:space="preserve">periods of drought - </w:t>
      </w:r>
      <w:r>
        <w:rPr>
          <w:i/>
        </w:rPr>
        <w:t>A. mearnsi</w:t>
      </w:r>
      <w:r w:rsidRPr="00765EAE">
        <w:rPr>
          <w:i/>
          <w:iCs/>
        </w:rPr>
        <w:t>i</w:t>
      </w:r>
      <w:r>
        <w:t xml:space="preserve"> utilizes a high amount of water</w:t>
      </w:r>
      <w:r w:rsidR="002B58DF">
        <w:t xml:space="preserve"> (</w:t>
      </w:r>
      <w:hyperlink r:id="rId19" w:anchor="b20">
        <w:r w:rsidR="002B58DF">
          <w:t xml:space="preserve">Dye </w:t>
        </w:r>
      </w:hyperlink>
      <w:r w:rsidR="002B58DF">
        <w:t>et al.</w:t>
      </w:r>
      <w:hyperlink r:id="rId20" w:anchor="b20">
        <w:r w:rsidR="002B58DF">
          <w:t>, 200</w:t>
        </w:r>
      </w:hyperlink>
      <w:r w:rsidR="002B58DF">
        <w:rPr>
          <w:color w:val="1C1D1E"/>
        </w:rPr>
        <w:t>4; Dye &amp; Jarmain, 2004)</w:t>
      </w:r>
      <w:r>
        <w:t xml:space="preserve">. </w:t>
      </w:r>
    </w:p>
    <w:p w14:paraId="1E8D133D" w14:textId="77777777" w:rsidR="0088663B" w:rsidRDefault="0088663B" w:rsidP="0088663B">
      <w:pPr>
        <w:spacing w:after="200"/>
      </w:pPr>
      <w:r>
        <w:t xml:space="preserve">The following aspects of climate change are likely to positively affect establishment of the species in the risk assessment area: </w:t>
      </w:r>
    </w:p>
    <w:p w14:paraId="2527D950" w14:textId="00C91B65" w:rsidR="0088663B" w:rsidRDefault="0088663B" w:rsidP="0088663B">
      <w:pPr>
        <w:numPr>
          <w:ilvl w:val="0"/>
          <w:numId w:val="11"/>
        </w:numPr>
        <w:spacing w:after="200"/>
      </w:pPr>
      <w:r>
        <w:t xml:space="preserve">average winter temperature - </w:t>
      </w:r>
      <w:r>
        <w:rPr>
          <w:i/>
        </w:rPr>
        <w:t xml:space="preserve">A. mearnsii </w:t>
      </w:r>
      <w:r>
        <w:t>does not withstand prolonged minus temperatures and therefore an increase in winter temperature may increase the area for establishment</w:t>
      </w:r>
      <w:r w:rsidR="002B58DF">
        <w:t xml:space="preserve"> (SDM</w:t>
      </w:r>
      <w:r w:rsidR="00196AB7">
        <w:t>,</w:t>
      </w:r>
      <w:r w:rsidR="008B5400" w:rsidRPr="00646B8B">
        <w:rPr>
          <w:lang w:val="en-GB"/>
        </w:rPr>
        <w:t xml:space="preserve">see Annex </w:t>
      </w:r>
      <w:r w:rsidR="008B5400">
        <w:rPr>
          <w:lang w:val="en-GB"/>
        </w:rPr>
        <w:t>VIII</w:t>
      </w:r>
      <w:r w:rsidR="002B58DF">
        <w:t>)</w:t>
      </w:r>
      <w:r>
        <w:t xml:space="preserve">. </w:t>
      </w:r>
    </w:p>
    <w:p w14:paraId="7359C279" w14:textId="77777777" w:rsidR="00163DFD" w:rsidRDefault="00163DFD">
      <w:pPr>
        <w:pBdr>
          <w:top w:val="nil"/>
          <w:left w:val="nil"/>
          <w:bottom w:val="nil"/>
          <w:right w:val="nil"/>
          <w:between w:val="nil"/>
        </w:pBdr>
        <w:spacing w:after="200"/>
        <w:jc w:val="left"/>
        <w:rPr>
          <w:color w:val="000000"/>
        </w:rPr>
      </w:pPr>
    </w:p>
    <w:tbl>
      <w:tblPr>
        <w:tblStyle w:val="af"/>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8C57B32" w14:textId="77777777" w:rsidTr="00FB08BB">
        <w:tc>
          <w:tcPr>
            <w:tcW w:w="9212" w:type="dxa"/>
          </w:tcPr>
          <w:p w14:paraId="5586A06E" w14:textId="77777777" w:rsidR="00163DFD" w:rsidRDefault="00B529EF">
            <w:pPr>
              <w:pBdr>
                <w:top w:val="nil"/>
                <w:left w:val="nil"/>
                <w:bottom w:val="nil"/>
                <w:right w:val="nil"/>
                <w:between w:val="nil"/>
              </w:pBdr>
              <w:spacing w:after="120"/>
              <w:jc w:val="left"/>
              <w:rPr>
                <w:rFonts w:ascii="Calibri" w:eastAsia="Calibri" w:hAnsi="Calibri" w:cs="Calibri"/>
                <w:color w:val="000000"/>
              </w:rPr>
            </w:pPr>
            <w:r>
              <w:rPr>
                <w:b/>
                <w:color w:val="000000"/>
              </w:rPr>
              <w:t>A10. Is the organism known to be invasive (i.e. to threaten or adversely impact upon biodiversity and related ecosystem services) anywhere outside the risk assessment area?</w:t>
            </w:r>
          </w:p>
        </w:tc>
      </w:tr>
    </w:tbl>
    <w:p w14:paraId="3B1401D5" w14:textId="77777777" w:rsidR="00163DFD" w:rsidRDefault="00163DFD">
      <w:pPr>
        <w:pBdr>
          <w:top w:val="nil"/>
          <w:left w:val="nil"/>
          <w:bottom w:val="nil"/>
          <w:right w:val="nil"/>
          <w:between w:val="nil"/>
        </w:pBdr>
        <w:spacing w:after="200"/>
        <w:jc w:val="left"/>
        <w:rPr>
          <w:rFonts w:ascii="Calibri" w:eastAsia="Calibri" w:hAnsi="Calibri" w:cs="Calibri"/>
          <w:color w:val="000000"/>
        </w:rPr>
      </w:pPr>
    </w:p>
    <w:p w14:paraId="52B44619" w14:textId="21233AE5" w:rsidR="00C7272C" w:rsidRDefault="00B529EF">
      <w:pPr>
        <w:pBdr>
          <w:top w:val="nil"/>
          <w:left w:val="nil"/>
          <w:bottom w:val="nil"/>
          <w:right w:val="nil"/>
          <w:between w:val="nil"/>
        </w:pBdr>
        <w:spacing w:after="200"/>
      </w:pPr>
      <w:r>
        <w:rPr>
          <w:color w:val="000000"/>
        </w:rPr>
        <w:t xml:space="preserve">Response: </w:t>
      </w:r>
      <w:r>
        <w:t xml:space="preserve">Yes. </w:t>
      </w:r>
      <w:r>
        <w:rPr>
          <w:i/>
        </w:rPr>
        <w:t>Acacia mearnsii</w:t>
      </w:r>
      <w:r>
        <w:t xml:space="preserve"> is invasive in</w:t>
      </w:r>
      <w:r w:rsidR="00C7272C">
        <w:t xml:space="preserve"> all continents where it is introduced. For example</w:t>
      </w:r>
      <w:r w:rsidR="00C10A15">
        <w:t>,</w:t>
      </w:r>
      <w:r w:rsidR="00C7272C">
        <w:t xml:space="preserve"> in</w:t>
      </w:r>
      <w:r>
        <w:t xml:space="preserve"> Africa i.e., Algeria (Meddour et </w:t>
      </w:r>
      <w:r w:rsidR="006808E5">
        <w:t>al.</w:t>
      </w:r>
      <w:r>
        <w:t xml:space="preserve">, 2020), Burundi (CABI, 2022), Eswatini (CABI, 2022), Ethiopia (Witt et </w:t>
      </w:r>
      <w:r w:rsidR="006808E5">
        <w:t>al.</w:t>
      </w:r>
      <w:r>
        <w:t xml:space="preserve">, 2018), Kenya (Witt et </w:t>
      </w:r>
      <w:r w:rsidR="006808E5">
        <w:t>al.</w:t>
      </w:r>
      <w:r>
        <w:t xml:space="preserve">, 2018), Malawi, Namibia (CABI, 2022), Rwanda (Witt et </w:t>
      </w:r>
      <w:r w:rsidR="006808E5">
        <w:t>al.</w:t>
      </w:r>
      <w:r>
        <w:t xml:space="preserve">, 2018), Reunion (Tassin, 2002), Seychelles (CABI, 2022), South Africa (De Wit et </w:t>
      </w:r>
      <w:r w:rsidR="006808E5">
        <w:t>al.</w:t>
      </w:r>
      <w:r>
        <w:t xml:space="preserve">, 2001), Tanzania (Kingazi, 2020), Uganda (Witt et </w:t>
      </w:r>
      <w:r w:rsidR="006808E5">
        <w:t>al.</w:t>
      </w:r>
      <w:r>
        <w:t>, 2018), Zimbabwe</w:t>
      </w:r>
      <w:r w:rsidR="00D74BC4">
        <w:t xml:space="preserve"> (CABI, 2022</w:t>
      </w:r>
      <w:r>
        <w:t>)</w:t>
      </w:r>
      <w:r w:rsidR="00D74BC4">
        <w:t>.</w:t>
      </w:r>
      <w:r>
        <w:t xml:space="preserve"> </w:t>
      </w:r>
    </w:p>
    <w:p w14:paraId="09972BF6" w14:textId="230D18E7" w:rsidR="00163DFD" w:rsidRDefault="00C7272C">
      <w:pPr>
        <w:pBdr>
          <w:top w:val="nil"/>
          <w:left w:val="nil"/>
          <w:bottom w:val="nil"/>
          <w:right w:val="nil"/>
          <w:between w:val="nil"/>
        </w:pBdr>
        <w:spacing w:after="200"/>
        <w:rPr>
          <w:i/>
        </w:rPr>
      </w:pPr>
      <w:r>
        <w:t xml:space="preserve">In </w:t>
      </w:r>
      <w:r w:rsidR="00743195">
        <w:t>Asia,</w:t>
      </w:r>
      <w:r w:rsidR="00B529EF">
        <w:t xml:space="preserve"> </w:t>
      </w:r>
      <w:r>
        <w:t xml:space="preserve">the species is considered invasive in </w:t>
      </w:r>
      <w:r w:rsidR="00B529EF">
        <w:t xml:space="preserve">China (Yunnan) (Liu et al., 2016) </w:t>
      </w:r>
      <w:r>
        <w:t xml:space="preserve">and </w:t>
      </w:r>
      <w:r w:rsidR="00B529EF">
        <w:t xml:space="preserve">India (Prabha et </w:t>
      </w:r>
      <w:r w:rsidR="006808E5">
        <w:t>al.</w:t>
      </w:r>
      <w:r w:rsidR="00B529EF">
        <w:t>, 2020)</w:t>
      </w:r>
      <w:r>
        <w:t xml:space="preserve">. </w:t>
      </w:r>
      <w:r w:rsidR="00307AF1">
        <w:t>In addition</w:t>
      </w:r>
      <w:r w:rsidR="00C10A15">
        <w:t>,</w:t>
      </w:r>
      <w:r>
        <w:t xml:space="preserve"> it is considered invasive in</w:t>
      </w:r>
      <w:r w:rsidR="00B529EF">
        <w:t xml:space="preserve"> North America (California Cal-IPC, 2022)</w:t>
      </w:r>
      <w:r>
        <w:t xml:space="preserve"> and</w:t>
      </w:r>
      <w:r w:rsidR="00B529EF">
        <w:t xml:space="preserve"> Hawaii </w:t>
      </w:r>
      <w:r>
        <w:t>(</w:t>
      </w:r>
      <w:r w:rsidR="00B529EF">
        <w:t xml:space="preserve">Hawaii Invasive Species Council, 2022), </w:t>
      </w:r>
      <w:r>
        <w:t xml:space="preserve">in </w:t>
      </w:r>
      <w:r w:rsidR="00B529EF">
        <w:t xml:space="preserve">New Zealand (Webb et </w:t>
      </w:r>
      <w:r w:rsidR="006808E5">
        <w:t>al.</w:t>
      </w:r>
      <w:r w:rsidR="00B529EF">
        <w:t xml:space="preserve">, 1988), </w:t>
      </w:r>
      <w:r>
        <w:t xml:space="preserve">and in </w:t>
      </w:r>
      <w:r w:rsidR="00B529EF">
        <w:t>South America</w:t>
      </w:r>
      <w:r>
        <w:t>,</w:t>
      </w:r>
      <w:r w:rsidR="00B529EF">
        <w:t xml:space="preserve"> Brazil (Zenni &amp; Ziller, 2011). </w:t>
      </w:r>
    </w:p>
    <w:p w14:paraId="077E3F35" w14:textId="4289CD14" w:rsidR="00163DFD" w:rsidRDefault="00B529EF">
      <w:pPr>
        <w:pBdr>
          <w:top w:val="nil"/>
          <w:left w:val="nil"/>
          <w:bottom w:val="nil"/>
          <w:right w:val="nil"/>
          <w:between w:val="nil"/>
        </w:pBdr>
        <w:spacing w:after="200"/>
      </w:pPr>
      <w:r>
        <w:t xml:space="preserve">In South Africa, </w:t>
      </w:r>
      <w:r>
        <w:rPr>
          <w:i/>
        </w:rPr>
        <w:t xml:space="preserve">A. mearnsii </w:t>
      </w:r>
      <w:r>
        <w:t>is considered one of the most invasive species in the country, where it has significant negative impacts on water resources, biodiversity, and the stability and integrity of riparian ecosystems (De Wit</w:t>
      </w:r>
      <w:r w:rsidR="002F6F75">
        <w:t xml:space="preserve"> et al., </w:t>
      </w:r>
      <w:r>
        <w:t xml:space="preserve">2001; Witt et </w:t>
      </w:r>
      <w:r w:rsidR="006808E5">
        <w:t>al.</w:t>
      </w:r>
      <w:r>
        <w:t xml:space="preserve">, 2018). </w:t>
      </w:r>
    </w:p>
    <w:p w14:paraId="114B88A2" w14:textId="77777777" w:rsidR="00163DFD" w:rsidRDefault="00163DFD">
      <w:pPr>
        <w:pBdr>
          <w:top w:val="nil"/>
          <w:left w:val="nil"/>
          <w:bottom w:val="nil"/>
          <w:right w:val="nil"/>
          <w:between w:val="nil"/>
        </w:pBdr>
        <w:spacing w:after="200"/>
      </w:pPr>
    </w:p>
    <w:tbl>
      <w:tblPr>
        <w:tblStyle w:val="af0"/>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5C0BE8D" w14:textId="77777777" w:rsidTr="00FB08BB">
        <w:tc>
          <w:tcPr>
            <w:tcW w:w="9212" w:type="dxa"/>
          </w:tcPr>
          <w:p w14:paraId="19C5610E" w14:textId="77777777" w:rsidR="00163DFD" w:rsidRDefault="00B529EF">
            <w:pPr>
              <w:pBdr>
                <w:top w:val="nil"/>
                <w:left w:val="nil"/>
                <w:bottom w:val="nil"/>
                <w:right w:val="nil"/>
                <w:between w:val="nil"/>
              </w:pBdr>
              <w:spacing w:after="120"/>
              <w:jc w:val="left"/>
              <w:rPr>
                <w:color w:val="000000"/>
              </w:rPr>
            </w:pPr>
            <w:r>
              <w:rPr>
                <w:b/>
                <w:color w:val="000000"/>
              </w:rPr>
              <w:t xml:space="preserve">A11. In which biogeographic region(s) or marine subregion(s) in the risk assessment area has the species shown signs of invasiveness? Indicate the area endangered by the organism as detailed as possible. </w:t>
            </w:r>
          </w:p>
          <w:p w14:paraId="44292463" w14:textId="77777777" w:rsidR="00163DFD" w:rsidRDefault="00B529EF">
            <w:pPr>
              <w:pBdr>
                <w:top w:val="nil"/>
                <w:left w:val="nil"/>
                <w:bottom w:val="nil"/>
                <w:right w:val="nil"/>
                <w:between w:val="nil"/>
              </w:pBdr>
              <w:spacing w:after="120"/>
              <w:rPr>
                <w:color w:val="000000"/>
              </w:rPr>
            </w:pPr>
            <w:r>
              <w:rPr>
                <w:color w:val="000000"/>
              </w:rPr>
              <w:t>Freshwater / terrestrial biogeographic regions:</w:t>
            </w:r>
          </w:p>
          <w:p w14:paraId="7965BCAF" w14:textId="77777777" w:rsidR="00163DFD" w:rsidRDefault="00B529EF">
            <w:pPr>
              <w:numPr>
                <w:ilvl w:val="0"/>
                <w:numId w:val="2"/>
              </w:numPr>
              <w:pBdr>
                <w:top w:val="nil"/>
                <w:left w:val="nil"/>
                <w:bottom w:val="nil"/>
                <w:right w:val="nil"/>
                <w:between w:val="nil"/>
              </w:pBdr>
              <w:spacing w:after="120"/>
              <w:ind w:left="318" w:hanging="318"/>
              <w:rPr>
                <w:color w:val="000000"/>
              </w:rPr>
            </w:pPr>
            <w:r>
              <w:rPr>
                <w:color w:val="000000"/>
              </w:rPr>
              <w:t>Alpine, Atlantic, Black Sea, Boreal, Continental, Mediterranean, Pannonian, Steppic</w:t>
            </w:r>
          </w:p>
          <w:p w14:paraId="4F0473CB" w14:textId="77777777" w:rsidR="00163DFD" w:rsidRDefault="00B529EF">
            <w:pPr>
              <w:pBdr>
                <w:top w:val="nil"/>
                <w:left w:val="nil"/>
                <w:bottom w:val="nil"/>
                <w:right w:val="nil"/>
                <w:between w:val="nil"/>
              </w:pBdr>
              <w:spacing w:after="120"/>
              <w:rPr>
                <w:color w:val="000000"/>
              </w:rPr>
            </w:pPr>
            <w:r>
              <w:rPr>
                <w:color w:val="000000"/>
              </w:rPr>
              <w:t>Marine regions:</w:t>
            </w:r>
          </w:p>
          <w:p w14:paraId="78DB1413" w14:textId="77777777" w:rsidR="00163DFD" w:rsidRDefault="00B529EF">
            <w:pPr>
              <w:numPr>
                <w:ilvl w:val="0"/>
                <w:numId w:val="2"/>
              </w:numPr>
              <w:pBdr>
                <w:top w:val="nil"/>
                <w:left w:val="nil"/>
                <w:bottom w:val="nil"/>
                <w:right w:val="nil"/>
                <w:between w:val="nil"/>
              </w:pBdr>
              <w:spacing w:after="120"/>
              <w:ind w:left="318" w:hanging="318"/>
              <w:rPr>
                <w:color w:val="000000"/>
              </w:rPr>
            </w:pPr>
            <w:r>
              <w:rPr>
                <w:color w:val="000000"/>
              </w:rPr>
              <w:t>Baltic Sea, North-east Atlantic Ocean, Mediterranean Sea, Black Sea</w:t>
            </w:r>
          </w:p>
          <w:p w14:paraId="079E1B3C" w14:textId="77777777" w:rsidR="00163DFD" w:rsidRDefault="00B529EF">
            <w:pPr>
              <w:pBdr>
                <w:top w:val="nil"/>
                <w:left w:val="nil"/>
                <w:bottom w:val="nil"/>
                <w:right w:val="nil"/>
                <w:between w:val="nil"/>
              </w:pBdr>
              <w:spacing w:after="120"/>
              <w:rPr>
                <w:color w:val="000000"/>
              </w:rPr>
            </w:pPr>
            <w:r>
              <w:rPr>
                <w:color w:val="000000"/>
              </w:rPr>
              <w:t>Marine subregions:</w:t>
            </w:r>
          </w:p>
          <w:p w14:paraId="578789DD" w14:textId="77777777" w:rsidR="00163DFD" w:rsidRDefault="00B529EF">
            <w:pPr>
              <w:pBdr>
                <w:top w:val="nil"/>
                <w:left w:val="nil"/>
                <w:bottom w:val="nil"/>
                <w:right w:val="nil"/>
                <w:between w:val="nil"/>
              </w:pBdr>
              <w:spacing w:after="120"/>
              <w:jc w:val="left"/>
              <w:rPr>
                <w:rFonts w:ascii="Calibri" w:eastAsia="Calibri" w:hAnsi="Calibri" w:cs="Calibri"/>
                <w:color w:val="000000"/>
              </w:rPr>
            </w:pPr>
            <w:r>
              <w:rPr>
                <w:color w:val="000000"/>
              </w:rPr>
              <w:t xml:space="preserve">Greater North Sea, incl. the Kattegat and the English Channel, Celtic Seas, Bay of Biscay and the Iberian Coast, Western Mediterranean Sea, Adriatic Sea, Ionian Sea, Central Mediterranean Sea, Aegean-Levantine Sea </w:t>
            </w:r>
          </w:p>
        </w:tc>
      </w:tr>
    </w:tbl>
    <w:p w14:paraId="4E5AE3D7" w14:textId="77777777" w:rsidR="00163DFD" w:rsidRDefault="00163DFD">
      <w:pPr>
        <w:pBdr>
          <w:top w:val="nil"/>
          <w:left w:val="nil"/>
          <w:bottom w:val="nil"/>
          <w:right w:val="nil"/>
          <w:between w:val="nil"/>
        </w:pBdr>
        <w:spacing w:after="200"/>
        <w:jc w:val="left"/>
        <w:rPr>
          <w:rFonts w:ascii="Calibri" w:eastAsia="Calibri" w:hAnsi="Calibri" w:cs="Calibri"/>
          <w:color w:val="000000"/>
        </w:rPr>
      </w:pPr>
    </w:p>
    <w:p w14:paraId="0FE386ED" w14:textId="38E2D2CE" w:rsidR="00163DFD" w:rsidRDefault="00B529EF">
      <w:pPr>
        <w:pBdr>
          <w:top w:val="nil"/>
          <w:left w:val="nil"/>
          <w:bottom w:val="nil"/>
          <w:right w:val="nil"/>
          <w:between w:val="nil"/>
        </w:pBdr>
        <w:spacing w:after="200"/>
        <w:rPr>
          <w:color w:val="000000"/>
        </w:rPr>
      </w:pPr>
      <w:r>
        <w:rPr>
          <w:color w:val="000000"/>
        </w:rPr>
        <w:t xml:space="preserve">Response: In the risk assessment area, </w:t>
      </w:r>
      <w:r>
        <w:rPr>
          <w:i/>
          <w:color w:val="000000"/>
        </w:rPr>
        <w:t xml:space="preserve">A. </w:t>
      </w:r>
      <w:r>
        <w:rPr>
          <w:i/>
        </w:rPr>
        <w:t>mearnsii</w:t>
      </w:r>
      <w:r>
        <w:rPr>
          <w:color w:val="000000"/>
        </w:rPr>
        <w:t xml:space="preserve"> has shown invasive </w:t>
      </w:r>
      <w:r>
        <w:t>behavior</w:t>
      </w:r>
      <w:r>
        <w:rPr>
          <w:color w:val="000000"/>
        </w:rPr>
        <w:t xml:space="preserve"> in the </w:t>
      </w:r>
      <w:r>
        <w:t>Atlantic (Portugal, Inv</w:t>
      </w:r>
      <w:r w:rsidR="0043657F">
        <w:t>a</w:t>
      </w:r>
      <w:r>
        <w:t xml:space="preserve">soras.pt, 2022), and Mediterranean (France, Italy: Brundu et </w:t>
      </w:r>
      <w:r w:rsidR="006808E5">
        <w:t>al.</w:t>
      </w:r>
      <w:r>
        <w:t xml:space="preserve">, 2019; Dessi et </w:t>
      </w:r>
      <w:r w:rsidR="006808E5">
        <w:t>al.</w:t>
      </w:r>
      <w:r>
        <w:t xml:space="preserve">, 2021) biogeographical regions. </w:t>
      </w:r>
    </w:p>
    <w:p w14:paraId="26BBE114" w14:textId="77777777" w:rsidR="00163DFD" w:rsidRDefault="00163DFD">
      <w:pPr>
        <w:pBdr>
          <w:top w:val="nil"/>
          <w:left w:val="nil"/>
          <w:bottom w:val="nil"/>
          <w:right w:val="nil"/>
          <w:between w:val="nil"/>
        </w:pBdr>
        <w:spacing w:after="200"/>
        <w:jc w:val="left"/>
        <w:rPr>
          <w:color w:val="000000"/>
        </w:rPr>
      </w:pPr>
    </w:p>
    <w:tbl>
      <w:tblPr>
        <w:tblStyle w:val="af1"/>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979C34E" w14:textId="77777777" w:rsidTr="00FB08BB">
        <w:tc>
          <w:tcPr>
            <w:tcW w:w="9212" w:type="dxa"/>
          </w:tcPr>
          <w:p w14:paraId="10B691D6" w14:textId="77777777" w:rsidR="00163DFD" w:rsidRDefault="00B529EF">
            <w:pPr>
              <w:pBdr>
                <w:top w:val="nil"/>
                <w:left w:val="nil"/>
                <w:bottom w:val="nil"/>
                <w:right w:val="nil"/>
                <w:between w:val="nil"/>
              </w:pBdr>
              <w:spacing w:after="120"/>
              <w:jc w:val="left"/>
              <w:rPr>
                <w:color w:val="000000"/>
              </w:rPr>
            </w:pPr>
            <w:r>
              <w:rPr>
                <w:b/>
                <w:color w:val="000000"/>
              </w:rPr>
              <w:t xml:space="preserve">A12. In which EU Member States has the species shown signs of invasiveness? Indicate the area endangered by the organism as detailed as possible. </w:t>
            </w:r>
          </w:p>
          <w:p w14:paraId="470582DA" w14:textId="77777777" w:rsidR="00163DFD" w:rsidRDefault="00B529EF">
            <w:pPr>
              <w:pBdr>
                <w:top w:val="nil"/>
                <w:left w:val="nil"/>
                <w:bottom w:val="nil"/>
                <w:right w:val="nil"/>
                <w:between w:val="nil"/>
              </w:pBdr>
              <w:spacing w:after="120"/>
              <w:jc w:val="left"/>
              <w:rPr>
                <w:rFonts w:ascii="Calibri" w:eastAsia="Calibri" w:hAnsi="Calibri" w:cs="Calibri"/>
                <w:color w:val="000000"/>
              </w:rPr>
            </w:pPr>
            <w:r>
              <w:rPr>
                <w:color w:val="000000"/>
              </w:rPr>
              <w:lastRenderedPageBreak/>
              <w:t xml:space="preserve">Austria, Belgium, Bulgaria, Croatia, Cyprus, Czech Republic, Denmark, Estonia, Finland, France, Germany, Greece, Hungary, Ireland, Italy, Latvia, Lithuania, Luxembourg, Malta, Netherlands, Poland, Portugal, Romania, Slovakia, Slovenia, Spain, Sweden </w:t>
            </w:r>
          </w:p>
        </w:tc>
      </w:tr>
    </w:tbl>
    <w:p w14:paraId="0F466693" w14:textId="77777777" w:rsidR="00163DFD" w:rsidRDefault="00163DFD">
      <w:pPr>
        <w:pBdr>
          <w:top w:val="nil"/>
          <w:left w:val="nil"/>
          <w:bottom w:val="nil"/>
          <w:right w:val="nil"/>
          <w:between w:val="nil"/>
        </w:pBdr>
        <w:spacing w:after="200"/>
        <w:jc w:val="left"/>
        <w:rPr>
          <w:rFonts w:ascii="Calibri" w:eastAsia="Calibri" w:hAnsi="Calibri" w:cs="Calibri"/>
          <w:color w:val="000000"/>
        </w:rPr>
      </w:pPr>
    </w:p>
    <w:p w14:paraId="1AD9C3B6" w14:textId="42E70AA0" w:rsidR="00163DFD" w:rsidRDefault="00B529EF">
      <w:pPr>
        <w:pBdr>
          <w:top w:val="nil"/>
          <w:left w:val="nil"/>
          <w:bottom w:val="nil"/>
          <w:right w:val="nil"/>
          <w:between w:val="nil"/>
        </w:pBdr>
        <w:spacing w:after="200"/>
      </w:pPr>
      <w:r>
        <w:rPr>
          <w:color w:val="000000"/>
        </w:rPr>
        <w:t xml:space="preserve">Response: </w:t>
      </w:r>
      <w:r>
        <w:t xml:space="preserve">In the risk assessment area, </w:t>
      </w:r>
      <w:r>
        <w:rPr>
          <w:i/>
        </w:rPr>
        <w:t>A. mearnsii</w:t>
      </w:r>
      <w:r>
        <w:t xml:space="preserve"> has shown invasive behavior in Portugal (Inv</w:t>
      </w:r>
      <w:r w:rsidR="0043657F">
        <w:t>a</w:t>
      </w:r>
      <w:r>
        <w:t>soras.pt, 2022)</w:t>
      </w:r>
      <w:r w:rsidR="00D74BC4">
        <w:t>,</w:t>
      </w:r>
      <w:r>
        <w:t xml:space="preserve"> France (Corse)</w:t>
      </w:r>
      <w:r w:rsidR="00D74BC4">
        <w:t xml:space="preserve"> and</w:t>
      </w:r>
      <w:r>
        <w:t xml:space="preserve"> Italy (Sardinia, Brundu et </w:t>
      </w:r>
      <w:r w:rsidR="006808E5">
        <w:t>al.</w:t>
      </w:r>
      <w:r>
        <w:t xml:space="preserve">, 2019). Signs of invasiveness have also been observed in Spain (Canary </w:t>
      </w:r>
      <w:r w:rsidR="00743195">
        <w:t>Islands</w:t>
      </w:r>
      <w:r w:rsidR="00D74BC4">
        <w:t>,</w:t>
      </w:r>
      <w:r>
        <w:t xml:space="preserve"> DAISIE, 2015), though this is outside of the risk assessment area. </w:t>
      </w:r>
      <w:r w:rsidR="00D74BC4">
        <w:t>Habitats in t</w:t>
      </w:r>
      <w:r>
        <w:t xml:space="preserve">he Mediterranean region with availability of water (i.e. near rivers or areas with a high water table) constitute the endangered area. </w:t>
      </w:r>
    </w:p>
    <w:p w14:paraId="2F35DA56" w14:textId="77777777" w:rsidR="00163DFD" w:rsidRDefault="00163DFD">
      <w:pPr>
        <w:pBdr>
          <w:top w:val="nil"/>
          <w:left w:val="nil"/>
          <w:bottom w:val="nil"/>
          <w:right w:val="nil"/>
          <w:between w:val="nil"/>
        </w:pBdr>
        <w:spacing w:after="200"/>
        <w:jc w:val="left"/>
      </w:pPr>
    </w:p>
    <w:tbl>
      <w:tblPr>
        <w:tblStyle w:val="af2"/>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1117B2C" w14:textId="77777777" w:rsidTr="00FB08BB">
        <w:tc>
          <w:tcPr>
            <w:tcW w:w="9212" w:type="dxa"/>
          </w:tcPr>
          <w:p w14:paraId="4005D814" w14:textId="77777777" w:rsidR="00163DFD" w:rsidRDefault="00B529EF">
            <w:pPr>
              <w:pBdr>
                <w:top w:val="nil"/>
                <w:left w:val="nil"/>
                <w:bottom w:val="nil"/>
                <w:right w:val="nil"/>
                <w:between w:val="nil"/>
              </w:pBdr>
              <w:spacing w:after="120"/>
              <w:jc w:val="left"/>
              <w:rPr>
                <w:color w:val="000000"/>
              </w:rPr>
            </w:pPr>
            <w:r>
              <w:rPr>
                <w:b/>
                <w:color w:val="000000"/>
              </w:rPr>
              <w:t xml:space="preserve">A13. Describe any known socio-economic benefits of the organism. </w:t>
            </w:r>
          </w:p>
          <w:p w14:paraId="3B3F5201" w14:textId="77777777" w:rsidR="00163DFD" w:rsidRDefault="00B529EF">
            <w:pPr>
              <w:pBdr>
                <w:top w:val="nil"/>
                <w:left w:val="nil"/>
                <w:bottom w:val="nil"/>
                <w:right w:val="nil"/>
                <w:between w:val="nil"/>
              </w:pBdr>
              <w:spacing w:after="120"/>
              <w:rPr>
                <w:color w:val="000000"/>
              </w:rPr>
            </w:pPr>
            <w:r>
              <w:rPr>
                <w:color w:val="000000"/>
              </w:rPr>
              <w:t>including the following elements:</w:t>
            </w:r>
          </w:p>
          <w:p w14:paraId="0739C8EF" w14:textId="77777777" w:rsidR="00163DFD" w:rsidRDefault="00B529EF">
            <w:pPr>
              <w:numPr>
                <w:ilvl w:val="0"/>
                <w:numId w:val="4"/>
              </w:numPr>
              <w:pBdr>
                <w:top w:val="nil"/>
                <w:left w:val="nil"/>
                <w:bottom w:val="nil"/>
                <w:right w:val="nil"/>
                <w:between w:val="nil"/>
              </w:pBdr>
              <w:ind w:left="342" w:hanging="283"/>
              <w:jc w:val="left"/>
              <w:rPr>
                <w:color w:val="000000"/>
              </w:rPr>
            </w:pPr>
            <w:r>
              <w:rPr>
                <w:color w:val="000000"/>
              </w:rPr>
              <w:t xml:space="preserve">Description of known uses for the species, including a list and description of known uses in the risk assessment area and third countries, if relevant. </w:t>
            </w:r>
          </w:p>
          <w:p w14:paraId="4EDE20C3" w14:textId="77777777" w:rsidR="00163DFD" w:rsidRDefault="00B529EF">
            <w:pPr>
              <w:numPr>
                <w:ilvl w:val="0"/>
                <w:numId w:val="4"/>
              </w:numPr>
              <w:pBdr>
                <w:top w:val="nil"/>
                <w:left w:val="nil"/>
                <w:bottom w:val="nil"/>
                <w:right w:val="nil"/>
                <w:between w:val="nil"/>
              </w:pBdr>
              <w:ind w:left="342" w:hanging="283"/>
              <w:jc w:val="left"/>
              <w:rPr>
                <w:color w:val="000000"/>
              </w:rPr>
            </w:pPr>
            <w:r>
              <w:rPr>
                <w:color w:val="000000"/>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14:paraId="3A9BAB90" w14:textId="77777777" w:rsidR="00163DFD" w:rsidRDefault="00B529EF">
            <w:pPr>
              <w:pBdr>
                <w:top w:val="nil"/>
                <w:left w:val="nil"/>
                <w:bottom w:val="nil"/>
                <w:right w:val="nil"/>
                <w:between w:val="nil"/>
              </w:pBdr>
              <w:spacing w:after="120"/>
              <w:jc w:val="left"/>
              <w:rPr>
                <w:color w:val="000000"/>
              </w:rPr>
            </w:pPr>
            <w:r>
              <w:rPr>
                <w:color w:val="000000"/>
              </w:rPr>
              <w:t xml:space="preserve">If the information available is not sufficient to provide a description of those benefits for the entire risk assessment area, qualitative data or different case studies from across the risk assessment area or third countries shall be used, if available. </w:t>
            </w:r>
          </w:p>
        </w:tc>
      </w:tr>
    </w:tbl>
    <w:p w14:paraId="16AF01E2" w14:textId="77777777" w:rsidR="00163DFD" w:rsidRDefault="00163DFD">
      <w:pPr>
        <w:pBdr>
          <w:top w:val="nil"/>
          <w:left w:val="nil"/>
          <w:bottom w:val="nil"/>
          <w:right w:val="nil"/>
          <w:between w:val="nil"/>
        </w:pBdr>
        <w:spacing w:after="200"/>
        <w:jc w:val="left"/>
        <w:rPr>
          <w:rFonts w:ascii="Calibri" w:eastAsia="Calibri" w:hAnsi="Calibri" w:cs="Calibri"/>
          <w:color w:val="000000"/>
        </w:rPr>
      </w:pPr>
    </w:p>
    <w:p w14:paraId="25655034" w14:textId="0790AD13" w:rsidR="00163DFD" w:rsidRDefault="00B529EF" w:rsidP="00E93C6E">
      <w:pPr>
        <w:pBdr>
          <w:top w:val="nil"/>
          <w:left w:val="nil"/>
          <w:bottom w:val="nil"/>
          <w:right w:val="nil"/>
          <w:between w:val="nil"/>
        </w:pBdr>
        <w:spacing w:after="200"/>
        <w:jc w:val="left"/>
      </w:pPr>
      <w:r>
        <w:rPr>
          <w:color w:val="000000"/>
        </w:rPr>
        <w:t xml:space="preserve">Response: </w:t>
      </w:r>
      <w:r>
        <w:rPr>
          <w:i/>
        </w:rPr>
        <w:t>Acacia mearnsii</w:t>
      </w:r>
      <w:r>
        <w:t xml:space="preserve"> is an important plantation species for tannin production and woodchip exports in South Africa and Brazil and the current total planted area </w:t>
      </w:r>
      <w:r w:rsidR="00C70CF3">
        <w:t>of</w:t>
      </w:r>
      <w:r>
        <w:t xml:space="preserve"> black wattle is 110 000 ha in South Africa and about 170 000 ha in Brazil. Due to the high prices fetched by the wattle wood chips in the international market, black wattle is generally considered a profitable crop (Chan et </w:t>
      </w:r>
      <w:r w:rsidR="006808E5">
        <w:t>al.</w:t>
      </w:r>
      <w:r>
        <w:t xml:space="preserve">, 2015). </w:t>
      </w:r>
    </w:p>
    <w:p w14:paraId="3AC29017" w14:textId="396B114E" w:rsidR="00163DFD" w:rsidRDefault="00B529EF">
      <w:pPr>
        <w:pBdr>
          <w:top w:val="nil"/>
          <w:left w:val="nil"/>
          <w:bottom w:val="nil"/>
          <w:right w:val="nil"/>
          <w:between w:val="nil"/>
        </w:pBdr>
        <w:spacing w:after="200"/>
      </w:pPr>
      <w:r>
        <w:rPr>
          <w:i/>
        </w:rPr>
        <w:t>Acacia mearnsii</w:t>
      </w:r>
      <w:r w:rsidR="00173689">
        <w:rPr>
          <w:i/>
        </w:rPr>
        <w:t>’s</w:t>
      </w:r>
      <w:r>
        <w:t xml:space="preserve"> bark tannins are used in the leather industry, adhesives for wood composites, water flocculants and specialty products for the chemical, food and beverage industries. The world demand for vegetable tannins has remained unchanged over the past two decades due to intense competition from synthetic tannins (Chan et </w:t>
      </w:r>
      <w:r w:rsidR="006808E5">
        <w:t>al.</w:t>
      </w:r>
      <w:r>
        <w:t xml:space="preserve">, 2015). </w:t>
      </w:r>
    </w:p>
    <w:p w14:paraId="551E9AD8" w14:textId="7A816A91" w:rsidR="00163DFD" w:rsidRDefault="00B529EF">
      <w:pPr>
        <w:pBdr>
          <w:top w:val="nil"/>
          <w:left w:val="nil"/>
          <w:bottom w:val="nil"/>
          <w:right w:val="nil"/>
          <w:between w:val="nil"/>
        </w:pBdr>
        <w:spacing w:after="200"/>
      </w:pPr>
      <w:r>
        <w:t xml:space="preserve">Furthermore, </w:t>
      </w:r>
      <w:r>
        <w:rPr>
          <w:i/>
        </w:rPr>
        <w:t>Acacia mearnsii</w:t>
      </w:r>
      <w:r>
        <w:t xml:space="preserve"> offers important economic advantages for pulp production </w:t>
      </w:r>
      <w:r w:rsidR="00173689">
        <w:t xml:space="preserve">by a </w:t>
      </w:r>
      <w:r>
        <w:t xml:space="preserve">higher wood density and pulp yield, which translate into higher digester productivity and factory output, and is highly suitable for hardwood bleached kraft pulping, dissolving and semi-chemical pulps. These factors make </w:t>
      </w:r>
      <w:r>
        <w:rPr>
          <w:i/>
        </w:rPr>
        <w:t>A. mearnsii</w:t>
      </w:r>
      <w:r>
        <w:t xml:space="preserve"> a sought-after species and have ensured a sustained demand for wattle wood chips in the Japanese market, and today continue to attract new customers in emerging markets (China and India) (Chan et </w:t>
      </w:r>
      <w:r w:rsidR="006808E5">
        <w:t>al.</w:t>
      </w:r>
      <w:r>
        <w:t xml:space="preserve">, 2015). </w:t>
      </w:r>
    </w:p>
    <w:p w14:paraId="28700C81" w14:textId="7103E183" w:rsidR="002B58DF" w:rsidRDefault="002B58DF">
      <w:pPr>
        <w:pBdr>
          <w:top w:val="nil"/>
          <w:left w:val="nil"/>
          <w:bottom w:val="nil"/>
          <w:right w:val="nil"/>
          <w:between w:val="nil"/>
        </w:pBdr>
        <w:spacing w:after="200"/>
      </w:pPr>
      <w:r>
        <w:t xml:space="preserve">None of the aforementioned uses are relevant to the risk assessment area. The only benefits currently realized for the species in the risk assessment area are from sales </w:t>
      </w:r>
      <w:r w:rsidR="000F4D0F">
        <w:t xml:space="preserve">in the horticulture trade. However, there are no qualitative figures on the number of sales of </w:t>
      </w:r>
      <w:r w:rsidR="000F4D0F" w:rsidRPr="000F4D0F">
        <w:rPr>
          <w:i/>
          <w:iCs/>
        </w:rPr>
        <w:t>A. mearnsii</w:t>
      </w:r>
      <w:r w:rsidR="000F4D0F">
        <w:t xml:space="preserve"> in the EU. </w:t>
      </w:r>
    </w:p>
    <w:p w14:paraId="12273E2B" w14:textId="77777777" w:rsidR="00163DFD" w:rsidRDefault="00163DFD">
      <w:pPr>
        <w:keepNext/>
        <w:pBdr>
          <w:top w:val="nil"/>
          <w:left w:val="nil"/>
          <w:bottom w:val="nil"/>
          <w:right w:val="nil"/>
          <w:between w:val="nil"/>
        </w:pBdr>
        <w:spacing w:before="240" w:after="60"/>
        <w:jc w:val="left"/>
      </w:pPr>
      <w:bookmarkStart w:id="2" w:name="_f8ob9b4p7izj" w:colFirst="0" w:colLast="0"/>
      <w:bookmarkEnd w:id="2"/>
    </w:p>
    <w:p w14:paraId="43A5B4ED" w14:textId="77777777" w:rsidR="00163DFD" w:rsidRPr="00FB08BB" w:rsidRDefault="00B529EF" w:rsidP="00FB08BB">
      <w:pPr>
        <w:keepNext/>
        <w:pBdr>
          <w:top w:val="nil"/>
          <w:left w:val="nil"/>
          <w:bottom w:val="nil"/>
          <w:right w:val="nil"/>
          <w:between w:val="nil"/>
        </w:pBdr>
        <w:spacing w:before="240" w:after="60"/>
        <w:rPr>
          <w:color w:val="000000"/>
          <w:sz w:val="28"/>
        </w:rPr>
      </w:pPr>
      <w:bookmarkStart w:id="3" w:name="_cpuaybl96oz9" w:colFirst="0" w:colLast="0"/>
      <w:bookmarkStart w:id="4" w:name="_tpfax9b8cky0" w:colFirst="0" w:colLast="0"/>
      <w:bookmarkEnd w:id="3"/>
      <w:bookmarkEnd w:id="4"/>
      <w:r>
        <w:br w:type="page"/>
      </w:r>
      <w:r w:rsidRPr="00FB08BB">
        <w:rPr>
          <w:b/>
          <w:color w:val="000000"/>
          <w:sz w:val="28"/>
        </w:rPr>
        <w:lastRenderedPageBreak/>
        <w:t xml:space="preserve">SECTION B – Detailed assessment </w:t>
      </w:r>
    </w:p>
    <w:tbl>
      <w:tblPr>
        <w:tblStyle w:val="af3"/>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62FFE888" w14:textId="77777777" w:rsidTr="00FB08BB">
        <w:tc>
          <w:tcPr>
            <w:tcW w:w="9212" w:type="dxa"/>
          </w:tcPr>
          <w:p w14:paraId="471ACCE0"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Important instructions: </w:t>
            </w:r>
          </w:p>
          <w:p w14:paraId="6A3292FA" w14:textId="77777777" w:rsidR="00163DFD" w:rsidRDefault="00B529EF">
            <w:pPr>
              <w:numPr>
                <w:ilvl w:val="0"/>
                <w:numId w:val="6"/>
              </w:numPr>
              <w:pBdr>
                <w:top w:val="nil"/>
                <w:left w:val="nil"/>
                <w:bottom w:val="nil"/>
                <w:right w:val="nil"/>
                <w:between w:val="nil"/>
              </w:pBdr>
              <w:spacing w:after="120" w:line="240" w:lineRule="auto"/>
              <w:jc w:val="left"/>
              <w:rPr>
                <w:color w:val="000000"/>
              </w:rPr>
            </w:pPr>
            <w:r>
              <w:rPr>
                <w:color w:val="000000"/>
              </w:rPr>
              <w:t xml:space="preserve">In the case of lack of information the assessors are requested to use a standardized answer: “No information has been found.” In this case, no score and confidence should be given and the standardized “score” is N/A (not applicable). </w:t>
            </w:r>
          </w:p>
          <w:p w14:paraId="313D6659" w14:textId="77777777" w:rsidR="00163DFD" w:rsidRDefault="00B529EF">
            <w:pPr>
              <w:numPr>
                <w:ilvl w:val="0"/>
                <w:numId w:val="6"/>
              </w:numPr>
              <w:pBdr>
                <w:top w:val="nil"/>
                <w:left w:val="nil"/>
                <w:bottom w:val="nil"/>
                <w:right w:val="nil"/>
                <w:between w:val="nil"/>
              </w:pBdr>
              <w:spacing w:after="120" w:line="240" w:lineRule="auto"/>
              <w:jc w:val="left"/>
              <w:rPr>
                <w:color w:val="000000"/>
              </w:rPr>
            </w:pPr>
            <w:r>
              <w:rPr>
                <w:color w:val="000000"/>
              </w:rPr>
              <w:t xml:space="preserve">With regard to the scoring of the likelihood of events or the magnitude of impacts see Annexes I and II. </w:t>
            </w:r>
          </w:p>
          <w:p w14:paraId="1B8C42E5" w14:textId="77777777" w:rsidR="00163DFD" w:rsidRDefault="00B529EF">
            <w:pPr>
              <w:numPr>
                <w:ilvl w:val="0"/>
                <w:numId w:val="6"/>
              </w:numPr>
              <w:pBdr>
                <w:top w:val="nil"/>
                <w:left w:val="nil"/>
                <w:bottom w:val="nil"/>
                <w:right w:val="nil"/>
                <w:between w:val="nil"/>
              </w:pBdr>
              <w:spacing w:after="120" w:line="240" w:lineRule="auto"/>
              <w:jc w:val="left"/>
              <w:rPr>
                <w:color w:val="000000"/>
              </w:rPr>
            </w:pPr>
            <w:r>
              <w:rPr>
                <w:color w:val="000000"/>
              </w:rPr>
              <w:t xml:space="preserve">With regard to the confidence levels, see Annex III. </w:t>
            </w:r>
          </w:p>
          <w:p w14:paraId="6EEF0782" w14:textId="77777777" w:rsidR="00163DFD" w:rsidRDefault="00B529EF">
            <w:pPr>
              <w:numPr>
                <w:ilvl w:val="0"/>
                <w:numId w:val="3"/>
              </w:numPr>
              <w:pBdr>
                <w:top w:val="nil"/>
                <w:left w:val="nil"/>
                <w:bottom w:val="nil"/>
                <w:right w:val="nil"/>
                <w:between w:val="nil"/>
              </w:pBdr>
              <w:spacing w:after="120" w:line="240" w:lineRule="auto"/>
              <w:jc w:val="left"/>
              <w:rPr>
                <w:color w:val="000000"/>
                <w:sz w:val="24"/>
                <w:szCs w:val="24"/>
              </w:rPr>
            </w:pPr>
            <w:r>
              <w:rPr>
                <w:color w:val="000000"/>
              </w:rPr>
              <w:t xml:space="preserve">Highlight the selected response score and confidence level in </w:t>
            </w:r>
            <w:r>
              <w:rPr>
                <w:b/>
                <w:color w:val="000000"/>
              </w:rPr>
              <w:t>bold</w:t>
            </w:r>
            <w:r>
              <w:rPr>
                <w:color w:val="000000"/>
              </w:rPr>
              <w:t xml:space="preserve"> but keep the other scores in normal text (so that the selected score is evident in the final document). </w:t>
            </w:r>
          </w:p>
        </w:tc>
      </w:tr>
    </w:tbl>
    <w:p w14:paraId="0E888F3D" w14:textId="77777777" w:rsidR="00163DFD" w:rsidRDefault="00163DFD">
      <w:pPr>
        <w:pBdr>
          <w:top w:val="nil"/>
          <w:left w:val="nil"/>
          <w:bottom w:val="nil"/>
          <w:right w:val="nil"/>
          <w:between w:val="nil"/>
        </w:pBdr>
        <w:spacing w:after="200"/>
        <w:jc w:val="left"/>
        <w:rPr>
          <w:color w:val="000000"/>
          <w:sz w:val="24"/>
          <w:szCs w:val="24"/>
        </w:rPr>
      </w:pPr>
      <w:bookmarkStart w:id="5" w:name="_1fob9te" w:colFirst="0" w:colLast="0"/>
      <w:bookmarkStart w:id="6" w:name="_Hlk104894832"/>
      <w:bookmarkEnd w:id="5"/>
    </w:p>
    <w:p w14:paraId="27EBC4DE" w14:textId="77777777" w:rsidR="00163DFD" w:rsidRPr="00FB08BB" w:rsidRDefault="00B529EF" w:rsidP="00FB08BB">
      <w:pPr>
        <w:keepNext/>
        <w:pBdr>
          <w:top w:val="nil"/>
          <w:left w:val="nil"/>
          <w:bottom w:val="nil"/>
          <w:right w:val="nil"/>
          <w:between w:val="nil"/>
        </w:pBdr>
        <w:spacing w:before="240" w:after="60"/>
        <w:jc w:val="left"/>
        <w:rPr>
          <w:rFonts w:ascii="Calibri" w:eastAsia="Calibri" w:hAnsi="Calibri"/>
          <w:color w:val="000000"/>
          <w:sz w:val="28"/>
        </w:rPr>
      </w:pPr>
      <w:r w:rsidRPr="00FB08BB">
        <w:rPr>
          <w:b/>
          <w:color w:val="000000"/>
          <w:sz w:val="28"/>
        </w:rPr>
        <w:t>1 PROBABILITY OF INTRODUCTION AND ENTRY</w:t>
      </w:r>
      <w:r w:rsidRPr="00FB08BB">
        <w:rPr>
          <w:rFonts w:ascii="Calibri" w:eastAsia="Calibri" w:hAnsi="Calibri"/>
          <w:b/>
          <w:i/>
          <w:color w:val="000000"/>
          <w:sz w:val="28"/>
        </w:rPr>
        <w:t xml:space="preserve"> </w:t>
      </w:r>
    </w:p>
    <w:tbl>
      <w:tblPr>
        <w:tblStyle w:val="af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61F5C613" w14:textId="77777777" w:rsidTr="00FB08BB">
        <w:tc>
          <w:tcPr>
            <w:tcW w:w="9212" w:type="dxa"/>
          </w:tcPr>
          <w:p w14:paraId="1AEC4AD9"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Important instructions: </w:t>
            </w:r>
          </w:p>
          <w:p w14:paraId="76002445" w14:textId="77777777" w:rsidR="00163DFD" w:rsidRDefault="00B529EF">
            <w:pPr>
              <w:numPr>
                <w:ilvl w:val="0"/>
                <w:numId w:val="3"/>
              </w:numPr>
              <w:pBdr>
                <w:top w:val="nil"/>
                <w:left w:val="nil"/>
                <w:bottom w:val="nil"/>
                <w:right w:val="nil"/>
                <w:between w:val="nil"/>
              </w:pBdr>
              <w:spacing w:after="120" w:line="240" w:lineRule="auto"/>
              <w:jc w:val="left"/>
              <w:rPr>
                <w:color w:val="000000"/>
                <w:sz w:val="24"/>
                <w:szCs w:val="24"/>
              </w:rPr>
            </w:pPr>
            <w:r>
              <w:rPr>
                <w:b/>
                <w:color w:val="000000"/>
              </w:rPr>
              <w:t>Introduction</w:t>
            </w:r>
            <w:r>
              <w:rPr>
                <w:color w:val="000000"/>
              </w:rPr>
              <w:t xml:space="preserve"> is the movement of the species into the risk assessment area (it may be either in captive conditions and/or in the environment, depending on the relevant pathways). </w:t>
            </w:r>
          </w:p>
          <w:p w14:paraId="7E7C692B" w14:textId="77777777" w:rsidR="00163DFD" w:rsidRDefault="00B529EF">
            <w:pPr>
              <w:numPr>
                <w:ilvl w:val="0"/>
                <w:numId w:val="8"/>
              </w:numPr>
              <w:pBdr>
                <w:top w:val="nil"/>
                <w:left w:val="nil"/>
                <w:bottom w:val="nil"/>
                <w:right w:val="nil"/>
                <w:between w:val="nil"/>
              </w:pBdr>
              <w:spacing w:after="120" w:line="240" w:lineRule="auto"/>
              <w:jc w:val="left"/>
              <w:rPr>
                <w:color w:val="000000"/>
              </w:rPr>
            </w:pPr>
            <w:r>
              <w:rPr>
                <w:b/>
                <w:color w:val="000000"/>
              </w:rPr>
              <w:t>Entry</w:t>
            </w:r>
            <w:r>
              <w:rPr>
                <w:color w:val="000000"/>
              </w:rPr>
              <w:t xml:space="preserve"> is the release/escape/arrival in the environment, i.e. occurrence in the wild </w:t>
            </w:r>
          </w:p>
          <w:p w14:paraId="05DB8B70" w14:textId="77777777" w:rsidR="00163DFD" w:rsidRDefault="00B529EF">
            <w:pPr>
              <w:numPr>
                <w:ilvl w:val="0"/>
                <w:numId w:val="8"/>
              </w:numPr>
              <w:pBdr>
                <w:top w:val="nil"/>
                <w:left w:val="nil"/>
                <w:bottom w:val="nil"/>
                <w:right w:val="nil"/>
                <w:between w:val="nil"/>
              </w:pBdr>
              <w:spacing w:after="120" w:line="240" w:lineRule="auto"/>
              <w:jc w:val="left"/>
              <w:rPr>
                <w:color w:val="000000"/>
              </w:rPr>
            </w:pPr>
            <w:r>
              <w:rPr>
                <w:color w:val="000000"/>
              </w:rPr>
              <w:t>Introduction and entry may coincide for species entering through pathways such as “corridor” or “unaided”, but it also may differ. If different, please consider all relevant pathways, both for the introduction into the risk assessment area and the entry in the environment.</w:t>
            </w:r>
          </w:p>
          <w:p w14:paraId="5281020E" w14:textId="77777777" w:rsidR="00163DFD" w:rsidRDefault="00B529EF">
            <w:pPr>
              <w:numPr>
                <w:ilvl w:val="0"/>
                <w:numId w:val="3"/>
              </w:numPr>
              <w:pBdr>
                <w:top w:val="nil"/>
                <w:left w:val="nil"/>
                <w:bottom w:val="nil"/>
                <w:right w:val="nil"/>
                <w:between w:val="nil"/>
              </w:pBdr>
              <w:spacing w:after="120" w:line="240" w:lineRule="auto"/>
              <w:jc w:val="left"/>
              <w:rPr>
                <w:color w:val="000000"/>
                <w:sz w:val="24"/>
                <w:szCs w:val="24"/>
              </w:rPr>
            </w:pPr>
            <w:r>
              <w:rPr>
                <w:color w:val="000000"/>
              </w:rPr>
              <w:t>For each described pathway, in each of the questions below, ensure that there are separate comments explicitly addressing both the “introduction” and “entry” where applicable and as appropriate. The classification of pathways developed by the Convention of Biological Diversity (CBD) should be used (see Annex IV). For detailed explanations of the CBD pathway classification scheme consult the IUCN/CEH guidance document</w:t>
            </w:r>
            <w:r>
              <w:rPr>
                <w:color w:val="000000"/>
                <w:vertAlign w:val="superscript"/>
              </w:rPr>
              <w:footnoteReference w:id="8"/>
            </w:r>
            <w:r>
              <w:rPr>
                <w:color w:val="000000"/>
              </w:rPr>
              <w:t xml:space="preserve"> and the provided key to pathways</w:t>
            </w:r>
            <w:r>
              <w:rPr>
                <w:color w:val="000000"/>
                <w:vertAlign w:val="superscript"/>
              </w:rPr>
              <w:footnoteReference w:id="9"/>
            </w:r>
            <w:r>
              <w:rPr>
                <w:color w:val="000000"/>
              </w:rPr>
              <w:t xml:space="preserve">. </w:t>
            </w:r>
          </w:p>
          <w:p w14:paraId="3A38C008" w14:textId="77777777" w:rsidR="00163DFD" w:rsidRDefault="00B529EF">
            <w:pPr>
              <w:numPr>
                <w:ilvl w:val="0"/>
                <w:numId w:val="3"/>
              </w:numPr>
              <w:pBdr>
                <w:top w:val="nil"/>
                <w:left w:val="nil"/>
                <w:bottom w:val="nil"/>
                <w:right w:val="nil"/>
                <w:between w:val="nil"/>
              </w:pBdr>
              <w:spacing w:after="120" w:line="240" w:lineRule="auto"/>
              <w:jc w:val="left"/>
              <w:rPr>
                <w:color w:val="000000"/>
                <w:sz w:val="24"/>
                <w:szCs w:val="24"/>
              </w:rPr>
            </w:pPr>
            <w:r>
              <w:rPr>
                <w:color w:val="000000"/>
              </w:rPr>
              <w:t xml:space="preserve">For organisms which are already present (recorded or established) in the risk assessment area, the likelihood of introduction and entry should be scored as “very likely” by default. </w:t>
            </w:r>
          </w:p>
          <w:p w14:paraId="2E2BD0CB" w14:textId="77777777" w:rsidR="00163DFD" w:rsidRDefault="00B529EF">
            <w:pPr>
              <w:numPr>
                <w:ilvl w:val="0"/>
                <w:numId w:val="3"/>
              </w:numPr>
              <w:pBdr>
                <w:top w:val="nil"/>
                <w:left w:val="nil"/>
                <w:bottom w:val="nil"/>
                <w:right w:val="nil"/>
                <w:between w:val="nil"/>
              </w:pBdr>
              <w:spacing w:after="120" w:line="240" w:lineRule="auto"/>
              <w:jc w:val="left"/>
              <w:rPr>
                <w:color w:val="000000"/>
                <w:sz w:val="24"/>
                <w:szCs w:val="24"/>
              </w:rPr>
            </w:pPr>
            <w:r>
              <w:rPr>
                <w:color w:val="000000"/>
              </w:rPr>
              <w:t xml:space="preserve">Repeated (independent) introductions and entries at separate locations in the risk assessment area should be considered here (see Qu. 1.7). </w:t>
            </w:r>
          </w:p>
        </w:tc>
      </w:tr>
    </w:tbl>
    <w:p w14:paraId="2CBCA7F0" w14:textId="77777777" w:rsidR="00163DFD" w:rsidRDefault="00163DFD">
      <w:pPr>
        <w:pBdr>
          <w:top w:val="nil"/>
          <w:left w:val="nil"/>
          <w:bottom w:val="nil"/>
          <w:right w:val="nil"/>
          <w:between w:val="nil"/>
        </w:pBdr>
        <w:spacing w:after="200"/>
        <w:jc w:val="left"/>
        <w:rPr>
          <w:color w:val="000000"/>
          <w:sz w:val="24"/>
          <w:szCs w:val="24"/>
        </w:rPr>
      </w:pPr>
    </w:p>
    <w:tbl>
      <w:tblPr>
        <w:tblStyle w:val="af5"/>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F5729A0" w14:textId="77777777" w:rsidTr="00FB08BB">
        <w:tc>
          <w:tcPr>
            <w:tcW w:w="9212" w:type="dxa"/>
          </w:tcPr>
          <w:p w14:paraId="5C835E47"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1.1. List relevant pathways through which the organism could be introduced into the risk assessment area and/or enter into the environment. Where possible give details about the specific origins and end points of the pathways as well as a description of any associated commodities. </w:t>
            </w:r>
          </w:p>
          <w:p w14:paraId="36C4BD8F" w14:textId="77777777" w:rsidR="00163DFD" w:rsidRDefault="00B529EF">
            <w:pPr>
              <w:pBdr>
                <w:top w:val="nil"/>
                <w:left w:val="nil"/>
                <w:bottom w:val="nil"/>
                <w:right w:val="nil"/>
                <w:between w:val="nil"/>
              </w:pBdr>
              <w:spacing w:after="120" w:line="240" w:lineRule="auto"/>
              <w:jc w:val="left"/>
              <w:rPr>
                <w:color w:val="000000"/>
              </w:rPr>
            </w:pPr>
            <w:r>
              <w:rPr>
                <w:color w:val="000000"/>
              </w:rPr>
              <w:t>For each pathway answer questions 1.2 to 1.8 (copy and paste additional rows at the end of this section as necessary). Please attribute unique identifiers to each question if you consider more than one pathway, e.g. 1.2a, 1.3a, etc. and then 1.2b, 1.3b etc. for the next pathway.</w:t>
            </w:r>
          </w:p>
          <w:p w14:paraId="34A8E2C7" w14:textId="77777777" w:rsidR="00163DFD" w:rsidRDefault="00B529EF">
            <w:pPr>
              <w:pBdr>
                <w:top w:val="nil"/>
                <w:left w:val="nil"/>
                <w:bottom w:val="nil"/>
                <w:right w:val="nil"/>
                <w:between w:val="nil"/>
              </w:pBdr>
              <w:spacing w:after="120" w:line="240" w:lineRule="auto"/>
              <w:rPr>
                <w:color w:val="000000"/>
              </w:rPr>
            </w:pPr>
            <w:r>
              <w:rPr>
                <w:color w:val="000000"/>
              </w:rPr>
              <w:t>In this context a pathway is the route or mechanism of introduction and/or entry of the species.</w:t>
            </w:r>
          </w:p>
          <w:p w14:paraId="4E10BF3D" w14:textId="77777777" w:rsidR="00163DFD" w:rsidRDefault="00B529EF">
            <w:pPr>
              <w:pBdr>
                <w:top w:val="nil"/>
                <w:left w:val="nil"/>
                <w:bottom w:val="nil"/>
                <w:right w:val="nil"/>
                <w:between w:val="nil"/>
              </w:pBdr>
              <w:spacing w:after="120" w:line="240" w:lineRule="auto"/>
              <w:jc w:val="left"/>
              <w:rPr>
                <w:color w:val="000000"/>
              </w:rPr>
            </w:pPr>
            <w:r>
              <w:rPr>
                <w:color w:val="000000"/>
              </w:rPr>
              <w:lastRenderedPageBreak/>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14:paraId="738563EB" w14:textId="77777777" w:rsidR="00163DFD" w:rsidRDefault="00B529EF">
            <w:pPr>
              <w:pBdr>
                <w:top w:val="nil"/>
                <w:left w:val="nil"/>
                <w:bottom w:val="nil"/>
                <w:right w:val="nil"/>
                <w:between w:val="nil"/>
              </w:pBdr>
              <w:spacing w:after="120" w:line="240" w:lineRule="auto"/>
              <w:jc w:val="left"/>
              <w:rPr>
                <w:color w:val="000000"/>
              </w:rPr>
            </w:pPr>
            <w:r>
              <w:rPr>
                <w:color w:val="000000"/>
              </w:rPr>
              <w:t xml:space="preserve">If there are no active pathways or potential future pathways this should be stated explicitly here, and there is no need to answer the questions 1.2-1.9. </w:t>
            </w:r>
          </w:p>
        </w:tc>
      </w:tr>
    </w:tbl>
    <w:p w14:paraId="2DE4D7B0" w14:textId="77777777" w:rsidR="00163DFD" w:rsidRDefault="00163DFD">
      <w:pPr>
        <w:pBdr>
          <w:top w:val="nil"/>
          <w:left w:val="nil"/>
          <w:bottom w:val="nil"/>
          <w:right w:val="nil"/>
          <w:between w:val="nil"/>
        </w:pBdr>
        <w:spacing w:after="200"/>
        <w:jc w:val="left"/>
      </w:pPr>
    </w:p>
    <w:p w14:paraId="3F333861" w14:textId="77777777" w:rsidR="00163DFD" w:rsidRDefault="00B529EF">
      <w:pPr>
        <w:pBdr>
          <w:top w:val="nil"/>
          <w:left w:val="nil"/>
          <w:bottom w:val="nil"/>
          <w:right w:val="nil"/>
          <w:between w:val="nil"/>
        </w:pBdr>
        <w:spacing w:after="200"/>
        <w:jc w:val="left"/>
      </w:pPr>
      <w:r>
        <w:t>The following pathways are considered relevant for this risk assessment:</w:t>
      </w:r>
    </w:p>
    <w:p w14:paraId="2B06B8FB" w14:textId="77777777" w:rsidR="00163DFD" w:rsidRDefault="00B529EF">
      <w:pPr>
        <w:numPr>
          <w:ilvl w:val="0"/>
          <w:numId w:val="17"/>
        </w:numPr>
        <w:pBdr>
          <w:top w:val="nil"/>
          <w:left w:val="nil"/>
          <w:bottom w:val="nil"/>
          <w:right w:val="nil"/>
          <w:between w:val="nil"/>
        </w:pBdr>
        <w:rPr>
          <w:b/>
        </w:rPr>
      </w:pPr>
      <w:r>
        <w:rPr>
          <w:b/>
        </w:rPr>
        <w:t xml:space="preserve">Horticulture (escape from confinement) </w:t>
      </w:r>
    </w:p>
    <w:p w14:paraId="3BF3438F" w14:textId="77777777" w:rsidR="00163DFD" w:rsidRDefault="00B529EF">
      <w:pPr>
        <w:numPr>
          <w:ilvl w:val="0"/>
          <w:numId w:val="17"/>
        </w:numPr>
        <w:spacing w:after="200"/>
        <w:rPr>
          <w:b/>
        </w:rPr>
      </w:pPr>
      <w:r>
        <w:rPr>
          <w:b/>
        </w:rPr>
        <w:t xml:space="preserve">Ornamental purposes other than horticulture </w:t>
      </w:r>
    </w:p>
    <w:p w14:paraId="7E739EA3" w14:textId="77777777" w:rsidR="00163DFD" w:rsidRDefault="00B529EF">
      <w:pPr>
        <w:pBdr>
          <w:top w:val="nil"/>
          <w:left w:val="nil"/>
          <w:bottom w:val="nil"/>
          <w:right w:val="nil"/>
          <w:between w:val="nil"/>
        </w:pBdr>
        <w:spacing w:after="200"/>
      </w:pPr>
      <w:r>
        <w:t>Pathways considered but excluded from the risk assessment:</w:t>
      </w:r>
    </w:p>
    <w:p w14:paraId="3499BD50" w14:textId="08FA3C40" w:rsidR="00163DFD" w:rsidRDefault="00B529EF">
      <w:pPr>
        <w:pBdr>
          <w:top w:val="nil"/>
          <w:left w:val="nil"/>
          <w:bottom w:val="nil"/>
          <w:right w:val="nil"/>
          <w:between w:val="nil"/>
        </w:pBdr>
        <w:spacing w:after="200"/>
      </w:pPr>
      <w:r>
        <w:rPr>
          <w:i/>
        </w:rPr>
        <w:t>Acacia mearnsii</w:t>
      </w:r>
      <w:r>
        <w:t xml:space="preserve"> has been widely cultivated as a tree species for forestry in a number of countries throughout the world including Brazil, South Africa, East Africa (Zimbabwe, Kenya, Tanzania, Rwanda, Burundi), India and Indonesia. In China and other countries, it has also been grown for vegetable tannin production (Chan </w:t>
      </w:r>
      <w:r w:rsidRPr="00692AED">
        <w:t xml:space="preserve">et </w:t>
      </w:r>
      <w:r w:rsidR="006808E5" w:rsidRPr="00692AED">
        <w:t>al.</w:t>
      </w:r>
      <w:r w:rsidRPr="00692AED">
        <w:t>,</w:t>
      </w:r>
      <w:r>
        <w:t xml:space="preserve"> 2014) and it has been also frequently associated with plantations of eucalypts in mixed stands. However, in the EU, apart from historic planted experimental plots, e.g., planted for reforestation in Villacidro, Sardinia (Brundu </w:t>
      </w:r>
      <w:r w:rsidRPr="00692AED">
        <w:t xml:space="preserve">et </w:t>
      </w:r>
      <w:r w:rsidR="006808E5" w:rsidRPr="00692AED">
        <w:t>al.</w:t>
      </w:r>
      <w:r w:rsidRPr="00692AED">
        <w:t>,</w:t>
      </w:r>
      <w:r>
        <w:t xml:space="preserve"> 2019), the authors of this risk assessment do not consider that the pathway </w:t>
      </w:r>
      <w:r w:rsidR="006C4D48">
        <w:t>‘</w:t>
      </w:r>
      <w:r w:rsidRPr="00E73DB5">
        <w:rPr>
          <w:b/>
        </w:rPr>
        <w:t>forestry</w:t>
      </w:r>
      <w:r>
        <w:t xml:space="preserve"> </w:t>
      </w:r>
      <w:r w:rsidRPr="00E73DB5">
        <w:rPr>
          <w:b/>
        </w:rPr>
        <w:t>(including reforestation</w:t>
      </w:r>
      <w:r w:rsidR="006C4D48" w:rsidRPr="00E73DB5">
        <w:rPr>
          <w:b/>
        </w:rPr>
        <w:t>)</w:t>
      </w:r>
      <w:r w:rsidR="006C4D48">
        <w:t>’</w:t>
      </w:r>
      <w:r>
        <w:t>is an active pathway or a pathway that would become active in the foreseeable future. Therefore, the pathway is not considered further in the risk assessment.</w:t>
      </w:r>
    </w:p>
    <w:p w14:paraId="090087B3" w14:textId="02E6292A" w:rsidR="00163DFD" w:rsidRDefault="00B529EF">
      <w:pPr>
        <w:pBdr>
          <w:top w:val="nil"/>
          <w:left w:val="nil"/>
          <w:bottom w:val="nil"/>
          <w:right w:val="nil"/>
          <w:between w:val="nil"/>
        </w:pBdr>
        <w:spacing w:after="200"/>
      </w:pPr>
      <w:r>
        <w:t>The pathway ‘</w:t>
      </w:r>
      <w:r w:rsidRPr="00E73DB5">
        <w:rPr>
          <w:b/>
        </w:rPr>
        <w:t>Erosion control/dune stabilization (windbreaks, hedges,...)</w:t>
      </w:r>
      <w:r>
        <w:t>’ was considered for this species as a possible pathway for the risk assessment area. However, following a literature review there was no evidence found to support the inclusion of this pathway in the risk assessment. Similar to the forestry pathway, Erosion control/dune stabilization is not an active pathway or a pathway that would become active in the foreseeable future in the risk assessment area. Therefore, the pathway is not considered further in the risk assessment.</w:t>
      </w:r>
    </w:p>
    <w:p w14:paraId="7BE87397" w14:textId="09B37806" w:rsidR="000F4D0F" w:rsidRDefault="000F4D0F">
      <w:pPr>
        <w:pBdr>
          <w:top w:val="nil"/>
          <w:left w:val="nil"/>
          <w:bottom w:val="nil"/>
          <w:right w:val="nil"/>
          <w:between w:val="nil"/>
        </w:pBdr>
        <w:spacing w:after="200"/>
      </w:pPr>
      <w:r>
        <w:t xml:space="preserve">The authors considered the pathway </w:t>
      </w:r>
      <w:r w:rsidR="00026186">
        <w:t>‘</w:t>
      </w:r>
      <w:r w:rsidRPr="00E73DB5">
        <w:rPr>
          <w:b/>
        </w:rPr>
        <w:t>Transport contaminant (transport of habitat material (soil, vegetation)</w:t>
      </w:r>
      <w:r w:rsidR="00026186">
        <w:t>’</w:t>
      </w:r>
      <w:r>
        <w:t xml:space="preserve">. </w:t>
      </w:r>
      <w:r w:rsidR="00C55FE1">
        <w:t xml:space="preserve">Seed of </w:t>
      </w:r>
      <w:r w:rsidR="00C55FE1" w:rsidRPr="00D75381">
        <w:rPr>
          <w:i/>
          <w:iCs/>
        </w:rPr>
        <w:t>A. mearnsii</w:t>
      </w:r>
      <w:r w:rsidR="00C55FE1">
        <w:t xml:space="preserve"> could potentially be included in soil and other growing media (see for example </w:t>
      </w:r>
      <w:r w:rsidR="00D75381">
        <w:t>3.3b)</w:t>
      </w:r>
      <w:r w:rsidR="00C55FE1">
        <w:t xml:space="preserve"> </w:t>
      </w:r>
      <w:r w:rsidR="00D75381">
        <w:t xml:space="preserve">but the movement of such material into the EU is highly regulated (IUCN, 2019). In addition, the movement of soil and habitats material from countries where the species is present is highly unlikely to occur. Based on this, the pathway is not considered further for introduction and entry. </w:t>
      </w:r>
    </w:p>
    <w:p w14:paraId="74628523" w14:textId="77777777" w:rsidR="00163DFD" w:rsidRDefault="00B529EF">
      <w:pPr>
        <w:spacing w:after="200"/>
        <w:rPr>
          <w:sz w:val="26"/>
          <w:szCs w:val="26"/>
        </w:rPr>
      </w:pPr>
      <w:r>
        <w:rPr>
          <w:b/>
          <w:sz w:val="26"/>
          <w:szCs w:val="26"/>
        </w:rPr>
        <w:t xml:space="preserve">Pathway name: Horticulture (escape from confinement) </w:t>
      </w:r>
    </w:p>
    <w:tbl>
      <w:tblPr>
        <w:tblStyle w:val="af6"/>
        <w:tblW w:w="921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212"/>
      </w:tblGrid>
      <w:tr w:rsidR="00163DFD" w14:paraId="7D81C845" w14:textId="77777777" w:rsidTr="00FB08BB">
        <w:tc>
          <w:tcPr>
            <w:tcW w:w="9212" w:type="dxa"/>
          </w:tcPr>
          <w:p w14:paraId="029A88E1" w14:textId="77777777" w:rsidR="00163DFD" w:rsidRDefault="00B529EF">
            <w:pPr>
              <w:pBdr>
                <w:top w:val="nil"/>
                <w:left w:val="nil"/>
                <w:bottom w:val="nil"/>
                <w:right w:val="nil"/>
                <w:between w:val="nil"/>
              </w:pBdr>
              <w:spacing w:after="120"/>
              <w:jc w:val="left"/>
              <w:rPr>
                <w:color w:val="000000"/>
              </w:rPr>
            </w:pPr>
            <w:r>
              <w:rPr>
                <w:b/>
                <w:color w:val="000000"/>
              </w:rPr>
              <w:t xml:space="preserve">Qu. 1.2a. Is introduction and/or entry along this pathway intentional (e.g. the organism is imported for trade) or unintentional (e.g. the organism is a contaminant of imported goods)? </w:t>
            </w:r>
          </w:p>
        </w:tc>
      </w:tr>
    </w:tbl>
    <w:p w14:paraId="76ED0989" w14:textId="77777777" w:rsidR="00163DFD" w:rsidRDefault="00163DFD">
      <w:pPr>
        <w:pBdr>
          <w:top w:val="nil"/>
          <w:left w:val="nil"/>
          <w:bottom w:val="nil"/>
          <w:right w:val="nil"/>
          <w:between w:val="nil"/>
        </w:pBdr>
        <w:spacing w:after="200"/>
        <w:jc w:val="left"/>
        <w:rPr>
          <w:color w:val="000000"/>
        </w:rPr>
      </w:pPr>
    </w:p>
    <w:tbl>
      <w:tblPr>
        <w:tblStyle w:val="af7"/>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5B08BEE5" w14:textId="77777777" w:rsidTr="00FB08BB">
        <w:tc>
          <w:tcPr>
            <w:tcW w:w="1536" w:type="dxa"/>
          </w:tcPr>
          <w:p w14:paraId="7E93B118"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2FDEE51" w14:textId="77777777" w:rsidR="00163DFD" w:rsidRDefault="00B529EF">
            <w:pPr>
              <w:pBdr>
                <w:top w:val="nil"/>
                <w:left w:val="nil"/>
                <w:bottom w:val="nil"/>
                <w:right w:val="nil"/>
                <w:between w:val="nil"/>
              </w:pBdr>
              <w:jc w:val="left"/>
              <w:rPr>
                <w:b/>
                <w:color w:val="000000"/>
              </w:rPr>
            </w:pPr>
            <w:r>
              <w:rPr>
                <w:b/>
                <w:color w:val="000000"/>
              </w:rPr>
              <w:t xml:space="preserve">intentional </w:t>
            </w:r>
          </w:p>
          <w:p w14:paraId="62AC51FF" w14:textId="77777777" w:rsidR="00163DFD" w:rsidRDefault="00B529EF">
            <w:pPr>
              <w:pBdr>
                <w:top w:val="nil"/>
                <w:left w:val="nil"/>
                <w:bottom w:val="nil"/>
                <w:right w:val="nil"/>
                <w:between w:val="nil"/>
              </w:pBdr>
              <w:jc w:val="left"/>
              <w:rPr>
                <w:color w:val="000000"/>
              </w:rPr>
            </w:pPr>
            <w:r>
              <w:rPr>
                <w:color w:val="000000"/>
              </w:rPr>
              <w:t xml:space="preserve">unintentional </w:t>
            </w:r>
          </w:p>
        </w:tc>
        <w:tc>
          <w:tcPr>
            <w:tcW w:w="1843" w:type="dxa"/>
          </w:tcPr>
          <w:p w14:paraId="07D282CD"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31F0B0D0" w14:textId="77777777" w:rsidR="00163DFD" w:rsidRDefault="00B529EF">
            <w:pPr>
              <w:pBdr>
                <w:top w:val="nil"/>
                <w:left w:val="nil"/>
                <w:bottom w:val="nil"/>
                <w:right w:val="nil"/>
                <w:between w:val="nil"/>
              </w:pBdr>
              <w:jc w:val="left"/>
              <w:rPr>
                <w:color w:val="000000"/>
              </w:rPr>
            </w:pPr>
            <w:r>
              <w:rPr>
                <w:color w:val="000000"/>
              </w:rPr>
              <w:t>low</w:t>
            </w:r>
          </w:p>
          <w:p w14:paraId="79BBFA32" w14:textId="77777777" w:rsidR="00163DFD" w:rsidRDefault="00B529EF">
            <w:pPr>
              <w:pBdr>
                <w:top w:val="nil"/>
                <w:left w:val="nil"/>
                <w:bottom w:val="nil"/>
                <w:right w:val="nil"/>
                <w:between w:val="nil"/>
              </w:pBdr>
              <w:jc w:val="left"/>
              <w:rPr>
                <w:color w:val="000000"/>
              </w:rPr>
            </w:pPr>
            <w:r>
              <w:rPr>
                <w:color w:val="000000"/>
              </w:rPr>
              <w:t>medium</w:t>
            </w:r>
          </w:p>
          <w:p w14:paraId="3B7A39D0" w14:textId="77777777" w:rsidR="00163DFD" w:rsidRDefault="00B529EF">
            <w:pPr>
              <w:pBdr>
                <w:top w:val="nil"/>
                <w:left w:val="nil"/>
                <w:bottom w:val="nil"/>
                <w:right w:val="nil"/>
                <w:between w:val="nil"/>
              </w:pBdr>
              <w:jc w:val="left"/>
              <w:rPr>
                <w:b/>
                <w:color w:val="000000"/>
              </w:rPr>
            </w:pPr>
            <w:r>
              <w:rPr>
                <w:b/>
                <w:color w:val="000000"/>
              </w:rPr>
              <w:t>high</w:t>
            </w:r>
          </w:p>
        </w:tc>
      </w:tr>
    </w:tbl>
    <w:p w14:paraId="79904B54" w14:textId="77777777" w:rsidR="00163DFD" w:rsidRDefault="00163DFD">
      <w:pPr>
        <w:pBdr>
          <w:top w:val="nil"/>
          <w:left w:val="nil"/>
          <w:bottom w:val="nil"/>
          <w:right w:val="nil"/>
          <w:between w:val="nil"/>
        </w:pBdr>
        <w:spacing w:after="200"/>
        <w:jc w:val="left"/>
        <w:rPr>
          <w:color w:val="000000"/>
        </w:rPr>
      </w:pPr>
    </w:p>
    <w:p w14:paraId="2FA6C430" w14:textId="5DBD5DD8" w:rsidR="00163DFD" w:rsidRDefault="00B529EF">
      <w:pPr>
        <w:pBdr>
          <w:top w:val="nil"/>
          <w:left w:val="nil"/>
          <w:bottom w:val="nil"/>
          <w:right w:val="nil"/>
          <w:between w:val="nil"/>
        </w:pBdr>
        <w:spacing w:after="200"/>
      </w:pPr>
      <w:r>
        <w:rPr>
          <w:color w:val="000000"/>
        </w:rPr>
        <w:lastRenderedPageBreak/>
        <w:t xml:space="preserve">Response: </w:t>
      </w:r>
      <w:r>
        <w:rPr>
          <w:i/>
          <w:color w:val="000000"/>
        </w:rPr>
        <w:t>Acacia mearnsii</w:t>
      </w:r>
      <w:r>
        <w:rPr>
          <w:color w:val="000000"/>
        </w:rPr>
        <w:t xml:space="preserve"> is reported as </w:t>
      </w:r>
      <w:r w:rsidR="00DC3D73">
        <w:rPr>
          <w:color w:val="000000"/>
        </w:rPr>
        <w:t>available via the horticulture industry in the</w:t>
      </w:r>
      <w:r>
        <w:rPr>
          <w:color w:val="000000"/>
        </w:rPr>
        <w:t xml:space="preserve"> </w:t>
      </w:r>
      <w:r w:rsidR="00D75381">
        <w:rPr>
          <w:color w:val="000000"/>
        </w:rPr>
        <w:t xml:space="preserve">EU </w:t>
      </w:r>
      <w:r>
        <w:rPr>
          <w:color w:val="000000"/>
        </w:rPr>
        <w:t xml:space="preserve">(e.g. Invasoras.pt, 2022). </w:t>
      </w:r>
      <w:r>
        <w:t>However</w:t>
      </w:r>
      <w:r>
        <w:rPr>
          <w:color w:val="000000"/>
        </w:rPr>
        <w:t xml:space="preserve">, the actual number of </w:t>
      </w:r>
      <w:r>
        <w:t xml:space="preserve">references that record horticulture as a pathway is very low. </w:t>
      </w:r>
    </w:p>
    <w:p w14:paraId="6ECD45C6" w14:textId="51A8C507" w:rsidR="00163DFD" w:rsidRDefault="00B529EF" w:rsidP="0051096B">
      <w:pPr>
        <w:pBdr>
          <w:top w:val="nil"/>
          <w:left w:val="nil"/>
          <w:bottom w:val="nil"/>
          <w:right w:val="nil"/>
          <w:between w:val="nil"/>
        </w:pBdr>
        <w:spacing w:after="200"/>
      </w:pPr>
      <w:r>
        <w:t>The horticulture pathway covers large-scale/commercial cultivation of plants in a controlled or confinement environment and is the intentional introduction of the species into the risk assessment area for commercial cultivation. The Horticulture pathway focuses on plants kept in commercial culturing facilities (nurseries, greenhouses) from where they may accidentally escape due to mismanagement, or during transport to/from locations as part of the nursery trade. Therefore, this pathway includes the bulk shipment of live plants for nurseries and gardens centers, and the intentional introduction of seeds for planting.</w:t>
      </w:r>
    </w:p>
    <w:p w14:paraId="53FA9F9C" w14:textId="529B8684" w:rsidR="00163DFD" w:rsidRDefault="00B529EF">
      <w:pPr>
        <w:spacing w:before="240" w:after="120"/>
      </w:pPr>
      <w:r>
        <w:rPr>
          <w:highlight w:val="white"/>
        </w:rPr>
        <w:t xml:space="preserve">The pathway includes the movement of plant material via e-commerce. </w:t>
      </w:r>
      <w:r>
        <w:t xml:space="preserve">An internet search shows that </w:t>
      </w:r>
      <w:r>
        <w:rPr>
          <w:i/>
        </w:rPr>
        <w:t>A. mearnsii</w:t>
      </w:r>
      <w:r>
        <w:t xml:space="preserve"> can be ordered online at local or regional tree nurseries in several EU </w:t>
      </w:r>
      <w:r w:rsidR="00912B11">
        <w:t>Member States</w:t>
      </w:r>
      <w:r>
        <w:t xml:space="preserve"> as well as at online retailers like eBay or Amazon. </w:t>
      </w:r>
    </w:p>
    <w:p w14:paraId="54C239A1" w14:textId="77777777" w:rsidR="00163DFD" w:rsidRDefault="00163DFD">
      <w:pPr>
        <w:spacing w:before="240" w:after="120"/>
      </w:pPr>
    </w:p>
    <w:tbl>
      <w:tblPr>
        <w:tblStyle w:val="af9"/>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0E0C015" w14:textId="77777777" w:rsidTr="00FB08BB">
        <w:tc>
          <w:tcPr>
            <w:tcW w:w="9212" w:type="dxa"/>
          </w:tcPr>
          <w:p w14:paraId="3A29BB3E" w14:textId="77777777" w:rsidR="00163DFD" w:rsidRDefault="00B529EF">
            <w:pPr>
              <w:pBdr>
                <w:top w:val="nil"/>
                <w:left w:val="nil"/>
                <w:bottom w:val="nil"/>
                <w:right w:val="nil"/>
                <w:between w:val="nil"/>
              </w:pBdr>
              <w:spacing w:after="200"/>
              <w:jc w:val="left"/>
              <w:rPr>
                <w:color w:val="000000"/>
              </w:rPr>
            </w:pPr>
            <w:r>
              <w:rPr>
                <w:b/>
                <w:color w:val="000000"/>
              </w:rPr>
              <w:t xml:space="preserve">Qu. 1.3a. How likely is it that large numbers of the organism will be introduced and/or enter into the environment through this pathway from the point(s) of origin over the course of one year? </w:t>
            </w:r>
          </w:p>
          <w:p w14:paraId="6E01069F" w14:textId="77777777" w:rsidR="00163DFD" w:rsidRDefault="00B529EF">
            <w:pPr>
              <w:pBdr>
                <w:top w:val="nil"/>
                <w:left w:val="nil"/>
                <w:bottom w:val="nil"/>
                <w:right w:val="nil"/>
                <w:between w:val="nil"/>
              </w:pBdr>
              <w:spacing w:line="240" w:lineRule="auto"/>
              <w:rPr>
                <w:color w:val="000000"/>
              </w:rPr>
            </w:pPr>
            <w:r>
              <w:rPr>
                <w:color w:val="000000"/>
              </w:rPr>
              <w:t>including the following elements:</w:t>
            </w:r>
          </w:p>
          <w:p w14:paraId="3867FE71" w14:textId="77777777" w:rsidR="00163DFD" w:rsidRDefault="00163DFD">
            <w:pPr>
              <w:pBdr>
                <w:top w:val="nil"/>
                <w:left w:val="nil"/>
                <w:bottom w:val="nil"/>
                <w:right w:val="nil"/>
                <w:between w:val="nil"/>
              </w:pBdr>
              <w:spacing w:line="240" w:lineRule="auto"/>
              <w:rPr>
                <w:color w:val="000000"/>
              </w:rPr>
            </w:pPr>
          </w:p>
          <w:p w14:paraId="0899187C" w14:textId="77777777" w:rsidR="00163DFD" w:rsidRDefault="00B529EF">
            <w:pPr>
              <w:numPr>
                <w:ilvl w:val="0"/>
                <w:numId w:val="5"/>
              </w:numPr>
              <w:pBdr>
                <w:top w:val="nil"/>
                <w:left w:val="nil"/>
                <w:bottom w:val="nil"/>
                <w:right w:val="nil"/>
                <w:between w:val="nil"/>
              </w:pBdr>
              <w:spacing w:line="240" w:lineRule="auto"/>
              <w:ind w:left="364" w:hanging="364"/>
              <w:rPr>
                <w:color w:val="000000"/>
              </w:rPr>
            </w:pPr>
            <w:r>
              <w:rPr>
                <w:color w:val="000000"/>
              </w:rPr>
              <w:t>discuss how likely the organism is to get onto the pathway in the first place. Also comment on the volume of movement along this pathway.</w:t>
            </w:r>
          </w:p>
          <w:p w14:paraId="744D01F2" w14:textId="77777777" w:rsidR="00163DFD" w:rsidRDefault="00B529EF">
            <w:pPr>
              <w:numPr>
                <w:ilvl w:val="0"/>
                <w:numId w:val="5"/>
              </w:numPr>
              <w:pBdr>
                <w:top w:val="nil"/>
                <w:left w:val="nil"/>
                <w:bottom w:val="nil"/>
                <w:right w:val="nil"/>
                <w:between w:val="nil"/>
              </w:pBdr>
              <w:spacing w:line="240" w:lineRule="auto"/>
              <w:ind w:left="364" w:hanging="364"/>
              <w:rPr>
                <w:color w:val="000000"/>
              </w:rPr>
            </w:pPr>
            <w:r>
              <w:rPr>
                <w:color w:val="000000"/>
              </w:rPr>
              <w:t xml:space="preserve">an indication of the propagule pressure (e.g. estimated volume or number of individuals / propagules, or frequency of passage through pathway), including the likelihood of reinvasion after eradication </w:t>
            </w:r>
          </w:p>
          <w:p w14:paraId="495083E5" w14:textId="77777777" w:rsidR="00163DFD" w:rsidRDefault="00B529EF">
            <w:pPr>
              <w:numPr>
                <w:ilvl w:val="0"/>
                <w:numId w:val="5"/>
              </w:numPr>
              <w:pBdr>
                <w:top w:val="nil"/>
                <w:left w:val="nil"/>
                <w:bottom w:val="nil"/>
                <w:right w:val="nil"/>
                <w:between w:val="nil"/>
              </w:pBdr>
              <w:spacing w:line="240" w:lineRule="auto"/>
              <w:ind w:left="364" w:hanging="364"/>
              <w:rPr>
                <w:color w:val="000000"/>
              </w:rPr>
            </w:pPr>
            <w:r>
              <w:rPr>
                <w:color w:val="000000"/>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14:paraId="3935C1F1" w14:textId="77777777" w:rsidR="00163DFD" w:rsidRDefault="00163DFD">
      <w:pPr>
        <w:pBdr>
          <w:top w:val="nil"/>
          <w:left w:val="nil"/>
          <w:bottom w:val="nil"/>
          <w:right w:val="nil"/>
          <w:between w:val="nil"/>
        </w:pBdr>
        <w:spacing w:after="200"/>
        <w:jc w:val="left"/>
        <w:rPr>
          <w:color w:val="000000"/>
        </w:rPr>
      </w:pPr>
    </w:p>
    <w:tbl>
      <w:tblPr>
        <w:tblStyle w:val="afa"/>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4F808309" w14:textId="77777777" w:rsidTr="00FB08BB">
        <w:tc>
          <w:tcPr>
            <w:tcW w:w="1536" w:type="dxa"/>
          </w:tcPr>
          <w:p w14:paraId="5E5E0BFF"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58FF207C" w14:textId="77777777" w:rsidR="00163DFD" w:rsidRDefault="00B529EF">
            <w:pPr>
              <w:pBdr>
                <w:top w:val="nil"/>
                <w:left w:val="nil"/>
                <w:bottom w:val="nil"/>
                <w:right w:val="nil"/>
                <w:between w:val="nil"/>
              </w:pBdr>
              <w:jc w:val="left"/>
              <w:rPr>
                <w:color w:val="000000"/>
              </w:rPr>
            </w:pPr>
            <w:r>
              <w:rPr>
                <w:color w:val="000000"/>
              </w:rPr>
              <w:t>very unlikely</w:t>
            </w:r>
          </w:p>
          <w:p w14:paraId="4E8E0FA2" w14:textId="77777777" w:rsidR="00163DFD" w:rsidRDefault="00B529EF">
            <w:pPr>
              <w:pBdr>
                <w:top w:val="nil"/>
                <w:left w:val="nil"/>
                <w:bottom w:val="nil"/>
                <w:right w:val="nil"/>
                <w:between w:val="nil"/>
              </w:pBdr>
              <w:jc w:val="left"/>
              <w:rPr>
                <w:color w:val="000000"/>
              </w:rPr>
            </w:pPr>
            <w:r>
              <w:rPr>
                <w:color w:val="000000"/>
              </w:rPr>
              <w:t>unlikely</w:t>
            </w:r>
          </w:p>
          <w:p w14:paraId="3AFAAAD8" w14:textId="77777777" w:rsidR="00163DFD" w:rsidRDefault="00B529EF">
            <w:pPr>
              <w:pBdr>
                <w:top w:val="nil"/>
                <w:left w:val="nil"/>
                <w:bottom w:val="nil"/>
                <w:right w:val="nil"/>
                <w:between w:val="nil"/>
              </w:pBdr>
              <w:jc w:val="left"/>
              <w:rPr>
                <w:b/>
                <w:color w:val="000000"/>
              </w:rPr>
            </w:pPr>
            <w:r>
              <w:rPr>
                <w:b/>
                <w:color w:val="000000"/>
              </w:rPr>
              <w:t>moderately likely</w:t>
            </w:r>
          </w:p>
          <w:p w14:paraId="3D78F703" w14:textId="77777777" w:rsidR="00163DFD" w:rsidRDefault="00B529EF">
            <w:pPr>
              <w:pBdr>
                <w:top w:val="nil"/>
                <w:left w:val="nil"/>
                <w:bottom w:val="nil"/>
                <w:right w:val="nil"/>
                <w:between w:val="nil"/>
              </w:pBdr>
              <w:jc w:val="left"/>
              <w:rPr>
                <w:color w:val="000000"/>
              </w:rPr>
            </w:pPr>
            <w:r>
              <w:rPr>
                <w:color w:val="000000"/>
              </w:rPr>
              <w:t>likely</w:t>
            </w:r>
          </w:p>
          <w:p w14:paraId="64A9000F"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427434B6"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7F170E38" w14:textId="77777777" w:rsidR="00163DFD" w:rsidRPr="000032E0" w:rsidRDefault="00B529EF">
            <w:pPr>
              <w:pBdr>
                <w:top w:val="nil"/>
                <w:left w:val="nil"/>
                <w:bottom w:val="nil"/>
                <w:right w:val="nil"/>
                <w:between w:val="nil"/>
              </w:pBdr>
              <w:jc w:val="left"/>
              <w:rPr>
                <w:b/>
                <w:bCs/>
                <w:color w:val="000000"/>
              </w:rPr>
            </w:pPr>
            <w:r w:rsidRPr="000032E0">
              <w:rPr>
                <w:b/>
                <w:bCs/>
                <w:color w:val="000000"/>
              </w:rPr>
              <w:t>low</w:t>
            </w:r>
          </w:p>
          <w:p w14:paraId="32896DF6" w14:textId="77777777" w:rsidR="00163DFD" w:rsidRPr="009226E3" w:rsidRDefault="00B529EF">
            <w:pPr>
              <w:pBdr>
                <w:top w:val="nil"/>
                <w:left w:val="nil"/>
                <w:bottom w:val="nil"/>
                <w:right w:val="nil"/>
                <w:between w:val="nil"/>
              </w:pBdr>
              <w:jc w:val="left"/>
              <w:rPr>
                <w:bCs/>
                <w:color w:val="000000"/>
              </w:rPr>
            </w:pPr>
            <w:r w:rsidRPr="000032E0">
              <w:rPr>
                <w:bCs/>
                <w:color w:val="000000"/>
              </w:rPr>
              <w:t>medium</w:t>
            </w:r>
          </w:p>
          <w:p w14:paraId="5D4C3455" w14:textId="77777777" w:rsidR="00163DFD" w:rsidRDefault="00B529EF">
            <w:pPr>
              <w:pBdr>
                <w:top w:val="nil"/>
                <w:left w:val="nil"/>
                <w:bottom w:val="nil"/>
                <w:right w:val="nil"/>
                <w:between w:val="nil"/>
              </w:pBdr>
              <w:jc w:val="left"/>
              <w:rPr>
                <w:color w:val="000000"/>
              </w:rPr>
            </w:pPr>
            <w:r>
              <w:rPr>
                <w:color w:val="000000"/>
              </w:rPr>
              <w:t>high</w:t>
            </w:r>
          </w:p>
        </w:tc>
      </w:tr>
    </w:tbl>
    <w:p w14:paraId="102FC82A" w14:textId="77777777" w:rsidR="00163DFD" w:rsidRDefault="00163DFD">
      <w:pPr>
        <w:pBdr>
          <w:top w:val="nil"/>
          <w:left w:val="nil"/>
          <w:bottom w:val="nil"/>
          <w:right w:val="nil"/>
          <w:between w:val="nil"/>
        </w:pBdr>
        <w:spacing w:after="200"/>
        <w:jc w:val="left"/>
        <w:rPr>
          <w:color w:val="000000"/>
        </w:rPr>
      </w:pPr>
    </w:p>
    <w:p w14:paraId="774E27B3" w14:textId="544C7689" w:rsidR="00163DFD" w:rsidRDefault="00B529EF" w:rsidP="00E93C6E">
      <w:pPr>
        <w:pBdr>
          <w:top w:val="nil"/>
          <w:left w:val="nil"/>
          <w:bottom w:val="nil"/>
          <w:right w:val="nil"/>
          <w:between w:val="nil"/>
        </w:pBdr>
        <w:spacing w:after="200"/>
      </w:pPr>
      <w:r>
        <w:rPr>
          <w:color w:val="000000"/>
        </w:rPr>
        <w:t xml:space="preserve">Response: </w:t>
      </w:r>
      <w:r>
        <w:t xml:space="preserve">The pathway ‘Horticulture’ is the deliberate movement of the plant into the risk assessment area for use as an ornamental species. However, it should be noted that the frequency and volume of individuals entering the risk assessment area is potentially low as much of the material </w:t>
      </w:r>
      <w:r w:rsidR="00B219B1">
        <w:t xml:space="preserve">introduced </w:t>
      </w:r>
      <w:r>
        <w:t>in nurseries and garden centers is likely to</w:t>
      </w:r>
      <w:r w:rsidR="00743F55">
        <w:t xml:space="preserve"> have been </w:t>
      </w:r>
      <w:r>
        <w:t>propagated within the risk assessment area</w:t>
      </w:r>
      <w:r w:rsidR="00CE491D">
        <w:t xml:space="preserve"> already</w:t>
      </w:r>
      <w:r>
        <w:t>.</w:t>
      </w:r>
    </w:p>
    <w:p w14:paraId="11FDC164" w14:textId="442655E8" w:rsidR="00E93C6E" w:rsidRDefault="00A44AB8" w:rsidP="00E93C6E">
      <w:pPr>
        <w:spacing w:before="240" w:after="120"/>
      </w:pPr>
      <w:r>
        <w:t xml:space="preserve">There is no direct evidence that </w:t>
      </w:r>
      <w:r w:rsidRPr="00A44AB8">
        <w:rPr>
          <w:i/>
          <w:iCs/>
        </w:rPr>
        <w:t xml:space="preserve">A. mearnsii </w:t>
      </w:r>
      <w:r>
        <w:t>has escaped into the natural environment as a result of this pathway. More so, commercial horticulture practices would grow plants that would be deliberately planted</w:t>
      </w:r>
      <w:r w:rsidR="00DC3D73">
        <w:t xml:space="preserve"> in the risk assessment area</w:t>
      </w:r>
      <w:r w:rsidR="00E93C6E">
        <w:t xml:space="preserve">. </w:t>
      </w:r>
      <w:r w:rsidR="00B529EF">
        <w:t xml:space="preserve">Suppliers can be found via online stores such as </w:t>
      </w:r>
      <w:hyperlink r:id="rId21">
        <w:r w:rsidR="00B529EF">
          <w:rPr>
            <w:color w:val="1155CC"/>
            <w:u w:val="single"/>
          </w:rPr>
          <w:t>Ebay</w:t>
        </w:r>
      </w:hyperlink>
      <w:r w:rsidR="00B529EF">
        <w:t xml:space="preserve"> and </w:t>
      </w:r>
      <w:hyperlink r:id="rId22">
        <w:r w:rsidR="00B529EF">
          <w:rPr>
            <w:color w:val="1155CC"/>
            <w:u w:val="single"/>
          </w:rPr>
          <w:t>Etsy</w:t>
        </w:r>
      </w:hyperlink>
      <w:r w:rsidR="00B529EF">
        <w:t xml:space="preserve">. Additionally, </w:t>
      </w:r>
      <w:r w:rsidR="00B529EF">
        <w:rPr>
          <w:i/>
        </w:rPr>
        <w:t>A. mearnsii</w:t>
      </w:r>
      <w:r w:rsidR="00B529EF">
        <w:t xml:space="preserve"> is available via plant nurseries, e.g. </w:t>
      </w:r>
      <w:hyperlink r:id="rId23">
        <w:r w:rsidR="00B529EF">
          <w:rPr>
            <w:color w:val="1155CC"/>
            <w:u w:val="single"/>
          </w:rPr>
          <w:t>https://www.mimosa-cavatore.fr/de-3-a-</w:t>
        </w:r>
        <w:r w:rsidR="00B529EF">
          <w:rPr>
            <w:color w:val="1155CC"/>
            <w:u w:val="single"/>
          </w:rPr>
          <w:lastRenderedPageBreak/>
          <w:t>5m/117-2010-acacia-mearnsii.html</w:t>
        </w:r>
      </w:hyperlink>
      <w:r w:rsidR="00E93C6E">
        <w:t xml:space="preserve">. </w:t>
      </w:r>
      <w:r w:rsidR="00C81054">
        <w:t>There is no data on the number of suppliers in the EU. It is likely that the actual number of suppliers is low</w:t>
      </w:r>
      <w:r>
        <w:t xml:space="preserve"> as they would be specialized suppliers of trees. </w:t>
      </w:r>
    </w:p>
    <w:p w14:paraId="78FD54D0" w14:textId="65E8DF57" w:rsidR="00F004BA" w:rsidRDefault="00B529EF" w:rsidP="00E93C6E">
      <w:pPr>
        <w:spacing w:after="200"/>
      </w:pPr>
      <w:r>
        <w:t>It is moderately likely that the species will enter the natural environment via this pathway. Potentially, if planted in nurseries and garden centers, plant material may escape from confined areas into the natural environment</w:t>
      </w:r>
      <w:r w:rsidR="00C81054">
        <w:t xml:space="preserve"> (through the movement of seed)</w:t>
      </w:r>
      <w:r>
        <w:t>. Although plants grown in nurseries and garden centers will not all be grown to maturity, some stock plants may be to produce seed for sale. Dumping of mater</w:t>
      </w:r>
      <w:r w:rsidRPr="00875BF7">
        <w:t xml:space="preserve">ial into the natural environment may occur though unlikely with good horticulture industry practice. </w:t>
      </w:r>
      <w:r w:rsidR="00A44AB8" w:rsidRPr="00875BF7">
        <w:t xml:space="preserve">However, if seed is included with material that is dumped, there is a risk of propagation in the natural environment. </w:t>
      </w:r>
      <w:r w:rsidR="00934A32" w:rsidRPr="00875BF7">
        <w:t>Seed can remain viable for long periods of time and can germinate under a wide range of environmental conditions.</w:t>
      </w:r>
      <w:r w:rsidR="00E93C6E">
        <w:t xml:space="preserve"> </w:t>
      </w:r>
      <w:r w:rsidR="00F004BA">
        <w:t>There is no comprehensive data on the volumes of movement along this pathway a</w:t>
      </w:r>
      <w:r w:rsidR="00E93C6E">
        <w:t>part from the data detailed in T</w:t>
      </w:r>
      <w:r w:rsidR="00F004BA">
        <w:t xml:space="preserve">able 1. This shows seed lots </w:t>
      </w:r>
      <w:r w:rsidR="000032E0">
        <w:t xml:space="preserve">imported from Australia. </w:t>
      </w:r>
    </w:p>
    <w:p w14:paraId="5B004D3E" w14:textId="3A75EF2E" w:rsidR="00F004BA" w:rsidRDefault="00F004BA" w:rsidP="00F004BA">
      <w:pPr>
        <w:spacing w:before="240" w:after="120"/>
      </w:pPr>
      <w:r>
        <w:t xml:space="preserve">Table 1. </w:t>
      </w:r>
      <w:r>
        <w:rPr>
          <w:highlight w:val="white"/>
        </w:rPr>
        <w:t xml:space="preserve">number of individual </w:t>
      </w:r>
      <w:r w:rsidR="00DE6F2C">
        <w:rPr>
          <w:i/>
        </w:rPr>
        <w:t>Acac</w:t>
      </w:r>
      <w:r w:rsidR="00DE6F2C">
        <w:rPr>
          <w:i/>
          <w:highlight w:val="white"/>
        </w:rPr>
        <w:t>ia mearnsii</w:t>
      </w:r>
      <w:r w:rsidR="00DE6F2C">
        <w:rPr>
          <w:highlight w:val="white"/>
        </w:rPr>
        <w:t xml:space="preserve"> </w:t>
      </w:r>
      <w:r>
        <w:rPr>
          <w:highlight w:val="white"/>
        </w:rPr>
        <w:t>seed</w:t>
      </w:r>
      <w:r w:rsidR="009226E3">
        <w:rPr>
          <w:highlight w:val="white"/>
        </w:rPr>
        <w:t xml:space="preserve"> </w:t>
      </w:r>
      <w:r>
        <w:rPr>
          <w:highlight w:val="white"/>
        </w:rPr>
        <w:t>lot orders dispatched from the Australian Tree Seed Center at CSIRO (1980–2010) by geographical region. A seed</w:t>
      </w:r>
      <w:r w:rsidR="009226E3">
        <w:rPr>
          <w:highlight w:val="white"/>
        </w:rPr>
        <w:t xml:space="preserve"> </w:t>
      </w:r>
      <w:r>
        <w:rPr>
          <w:highlight w:val="white"/>
        </w:rPr>
        <w:t xml:space="preserve">lot represents one source population (provenance) but may contain seed from more than one tree. From Griffin </w:t>
      </w:r>
      <w:r w:rsidRPr="00692AED">
        <w:rPr>
          <w:highlight w:val="white"/>
        </w:rPr>
        <w:t>et al</w:t>
      </w:r>
      <w:r>
        <w:rPr>
          <w:i/>
          <w:highlight w:val="white"/>
        </w:rPr>
        <w:t>.</w:t>
      </w:r>
      <w:r w:rsidR="00692AED" w:rsidRPr="00692AED">
        <w:rPr>
          <w:highlight w:val="white"/>
        </w:rPr>
        <w:t>,</w:t>
      </w:r>
      <w:r>
        <w:rPr>
          <w:highlight w:val="white"/>
        </w:rPr>
        <w:t xml:space="preserve"> 2011.</w:t>
      </w:r>
      <w:r w:rsidR="00692AED">
        <w:t xml:space="preserve"> </w:t>
      </w:r>
    </w:p>
    <w:tbl>
      <w:tblPr>
        <w:tblStyle w:val="af8"/>
        <w:tblW w:w="9071" w:type="dxa"/>
        <w:tblBorders>
          <w:top w:val="nil"/>
          <w:left w:val="nil"/>
          <w:bottom w:val="nil"/>
          <w:right w:val="nil"/>
          <w:insideH w:val="nil"/>
          <w:insideV w:val="nil"/>
        </w:tblBorders>
        <w:tblLayout w:type="fixed"/>
        <w:tblLook w:val="0600" w:firstRow="0" w:lastRow="0" w:firstColumn="0" w:lastColumn="0" w:noHBand="1" w:noVBand="1"/>
      </w:tblPr>
      <w:tblGrid>
        <w:gridCol w:w="985"/>
        <w:gridCol w:w="898"/>
        <w:gridCol w:w="987"/>
        <w:gridCol w:w="1012"/>
        <w:gridCol w:w="788"/>
        <w:gridCol w:w="709"/>
        <w:gridCol w:w="709"/>
        <w:gridCol w:w="850"/>
        <w:gridCol w:w="992"/>
        <w:gridCol w:w="1141"/>
      </w:tblGrid>
      <w:tr w:rsidR="00F004BA" w14:paraId="253B73BD" w14:textId="77777777" w:rsidTr="00FB08BB">
        <w:trPr>
          <w:trHeight w:val="770"/>
        </w:trPr>
        <w:tc>
          <w:tcPr>
            <w:tcW w:w="985"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35A018F1" w14:textId="77777777" w:rsidR="00F004BA" w:rsidRPr="00E93C6E" w:rsidRDefault="00F004BA" w:rsidP="00743424">
            <w:pPr>
              <w:widowControl w:val="0"/>
              <w:pBdr>
                <w:top w:val="nil"/>
                <w:left w:val="nil"/>
                <w:bottom w:val="nil"/>
                <w:right w:val="nil"/>
                <w:between w:val="nil"/>
              </w:pBdr>
              <w:jc w:val="left"/>
              <w:rPr>
                <w:szCs w:val="16"/>
              </w:rPr>
            </w:pPr>
            <w:r w:rsidRPr="00E93C6E">
              <w:rPr>
                <w:szCs w:val="16"/>
              </w:rPr>
              <w:t>Austral Asia</w:t>
            </w:r>
          </w:p>
        </w:tc>
        <w:tc>
          <w:tcPr>
            <w:tcW w:w="898"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59E9B216" w14:textId="77777777" w:rsidR="00F004BA" w:rsidRPr="00E93C6E" w:rsidRDefault="00F004BA" w:rsidP="00743424">
            <w:pPr>
              <w:widowControl w:val="0"/>
              <w:pBdr>
                <w:top w:val="nil"/>
                <w:left w:val="nil"/>
                <w:bottom w:val="nil"/>
                <w:right w:val="nil"/>
                <w:between w:val="nil"/>
              </w:pBdr>
              <w:jc w:val="left"/>
              <w:rPr>
                <w:szCs w:val="16"/>
              </w:rPr>
            </w:pPr>
            <w:r w:rsidRPr="00E93C6E">
              <w:rPr>
                <w:szCs w:val="16"/>
              </w:rPr>
              <w:t>Pacific</w:t>
            </w:r>
          </w:p>
        </w:tc>
        <w:tc>
          <w:tcPr>
            <w:tcW w:w="987"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7561DC57" w14:textId="77777777" w:rsidR="00F004BA" w:rsidRPr="00E93C6E" w:rsidRDefault="00F004BA" w:rsidP="00743424">
            <w:pPr>
              <w:widowControl w:val="0"/>
              <w:pBdr>
                <w:top w:val="nil"/>
                <w:left w:val="nil"/>
                <w:bottom w:val="nil"/>
                <w:right w:val="nil"/>
                <w:between w:val="nil"/>
              </w:pBdr>
              <w:jc w:val="left"/>
              <w:rPr>
                <w:szCs w:val="16"/>
              </w:rPr>
            </w:pPr>
            <w:r w:rsidRPr="00E93C6E">
              <w:rPr>
                <w:szCs w:val="16"/>
              </w:rPr>
              <w:t>S. America</w:t>
            </w:r>
          </w:p>
        </w:tc>
        <w:tc>
          <w:tcPr>
            <w:tcW w:w="1012"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464EFA74" w14:textId="77777777" w:rsidR="00F004BA" w:rsidRPr="00E93C6E" w:rsidRDefault="00F004BA" w:rsidP="00743424">
            <w:pPr>
              <w:widowControl w:val="0"/>
              <w:pBdr>
                <w:top w:val="nil"/>
                <w:left w:val="nil"/>
                <w:bottom w:val="nil"/>
                <w:right w:val="nil"/>
                <w:between w:val="nil"/>
              </w:pBdr>
              <w:jc w:val="left"/>
              <w:rPr>
                <w:szCs w:val="16"/>
              </w:rPr>
            </w:pPr>
            <w:r w:rsidRPr="00E93C6E">
              <w:rPr>
                <w:szCs w:val="16"/>
              </w:rPr>
              <w:t>C. America</w:t>
            </w:r>
          </w:p>
        </w:tc>
        <w:tc>
          <w:tcPr>
            <w:tcW w:w="788"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5EEB0FED" w14:textId="77777777" w:rsidR="00F004BA" w:rsidRPr="00E93C6E" w:rsidRDefault="00F004BA" w:rsidP="00743424">
            <w:pPr>
              <w:widowControl w:val="0"/>
              <w:pBdr>
                <w:top w:val="nil"/>
                <w:left w:val="nil"/>
                <w:bottom w:val="nil"/>
                <w:right w:val="nil"/>
                <w:between w:val="nil"/>
              </w:pBdr>
              <w:jc w:val="left"/>
              <w:rPr>
                <w:szCs w:val="16"/>
              </w:rPr>
            </w:pPr>
            <w:r w:rsidRPr="00E93C6E">
              <w:rPr>
                <w:szCs w:val="16"/>
              </w:rPr>
              <w:t>S.E. Asia</w:t>
            </w:r>
          </w:p>
        </w:tc>
        <w:tc>
          <w:tcPr>
            <w:tcW w:w="709"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7ACEE47D" w14:textId="77777777" w:rsidR="00F004BA" w:rsidRPr="00E93C6E" w:rsidRDefault="00F004BA" w:rsidP="00743424">
            <w:pPr>
              <w:widowControl w:val="0"/>
              <w:pBdr>
                <w:top w:val="nil"/>
                <w:left w:val="nil"/>
                <w:bottom w:val="nil"/>
                <w:right w:val="nil"/>
                <w:between w:val="nil"/>
              </w:pBdr>
              <w:jc w:val="left"/>
              <w:rPr>
                <w:szCs w:val="16"/>
              </w:rPr>
            </w:pPr>
            <w:r w:rsidRPr="00E93C6E">
              <w:rPr>
                <w:szCs w:val="16"/>
              </w:rPr>
              <w:t>E. Asia</w:t>
            </w:r>
          </w:p>
        </w:tc>
        <w:tc>
          <w:tcPr>
            <w:tcW w:w="709"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6E20971A" w14:textId="77777777" w:rsidR="00F004BA" w:rsidRPr="00E93C6E" w:rsidRDefault="00F004BA" w:rsidP="00743424">
            <w:pPr>
              <w:widowControl w:val="0"/>
              <w:pBdr>
                <w:top w:val="nil"/>
                <w:left w:val="nil"/>
                <w:bottom w:val="nil"/>
                <w:right w:val="nil"/>
                <w:between w:val="nil"/>
              </w:pBdr>
              <w:jc w:val="left"/>
              <w:rPr>
                <w:szCs w:val="16"/>
              </w:rPr>
            </w:pPr>
            <w:r w:rsidRPr="00E93C6E">
              <w:rPr>
                <w:szCs w:val="16"/>
              </w:rPr>
              <w:t>S. Asia</w:t>
            </w:r>
          </w:p>
        </w:tc>
        <w:tc>
          <w:tcPr>
            <w:tcW w:w="850"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7351BED9" w14:textId="77777777" w:rsidR="00F004BA" w:rsidRPr="00E93C6E" w:rsidRDefault="00F004BA" w:rsidP="00743424">
            <w:pPr>
              <w:widowControl w:val="0"/>
              <w:pBdr>
                <w:top w:val="nil"/>
                <w:left w:val="nil"/>
                <w:bottom w:val="nil"/>
                <w:right w:val="nil"/>
                <w:between w:val="nil"/>
              </w:pBdr>
              <w:jc w:val="left"/>
              <w:rPr>
                <w:szCs w:val="16"/>
              </w:rPr>
            </w:pPr>
            <w:r w:rsidRPr="00E93C6E">
              <w:rPr>
                <w:szCs w:val="16"/>
              </w:rPr>
              <w:t>Africa</w:t>
            </w:r>
          </w:p>
        </w:tc>
        <w:tc>
          <w:tcPr>
            <w:tcW w:w="992"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22137528" w14:textId="77777777" w:rsidR="00F004BA" w:rsidRPr="00E93C6E" w:rsidRDefault="00F004BA" w:rsidP="00743424">
            <w:pPr>
              <w:widowControl w:val="0"/>
              <w:pBdr>
                <w:top w:val="nil"/>
                <w:left w:val="nil"/>
                <w:bottom w:val="nil"/>
                <w:right w:val="nil"/>
                <w:between w:val="nil"/>
              </w:pBdr>
              <w:jc w:val="left"/>
              <w:rPr>
                <w:szCs w:val="16"/>
              </w:rPr>
            </w:pPr>
            <w:r w:rsidRPr="00E93C6E">
              <w:rPr>
                <w:szCs w:val="16"/>
              </w:rPr>
              <w:t>Europe/N. America</w:t>
            </w:r>
          </w:p>
        </w:tc>
        <w:tc>
          <w:tcPr>
            <w:tcW w:w="1141"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5F824FC7" w14:textId="375C0F19" w:rsidR="00F004BA" w:rsidRPr="00E93C6E" w:rsidRDefault="00F004BA" w:rsidP="00E93C6E">
            <w:pPr>
              <w:widowControl w:val="0"/>
              <w:pBdr>
                <w:top w:val="nil"/>
                <w:left w:val="nil"/>
                <w:bottom w:val="nil"/>
                <w:right w:val="nil"/>
                <w:between w:val="nil"/>
              </w:pBdr>
              <w:jc w:val="left"/>
              <w:rPr>
                <w:szCs w:val="16"/>
              </w:rPr>
            </w:pPr>
            <w:r w:rsidRPr="00E93C6E">
              <w:rPr>
                <w:szCs w:val="16"/>
              </w:rPr>
              <w:t>Med/Mid. East</w:t>
            </w:r>
          </w:p>
        </w:tc>
      </w:tr>
      <w:tr w:rsidR="00F004BA" w14:paraId="0A8BD23C" w14:textId="77777777" w:rsidTr="00FB08BB">
        <w:trPr>
          <w:trHeight w:val="515"/>
        </w:trPr>
        <w:tc>
          <w:tcPr>
            <w:tcW w:w="985"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74D3E975" w14:textId="77777777" w:rsidR="00F004BA" w:rsidRDefault="00F004BA" w:rsidP="00743424">
            <w:pPr>
              <w:widowControl w:val="0"/>
              <w:pBdr>
                <w:top w:val="nil"/>
                <w:left w:val="nil"/>
                <w:bottom w:val="nil"/>
                <w:right w:val="nil"/>
                <w:between w:val="nil"/>
              </w:pBdr>
              <w:jc w:val="left"/>
            </w:pPr>
            <w:r>
              <w:t>1074</w:t>
            </w:r>
          </w:p>
        </w:tc>
        <w:tc>
          <w:tcPr>
            <w:tcW w:w="898"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00B01881" w14:textId="77777777" w:rsidR="00F004BA" w:rsidRDefault="00F004BA" w:rsidP="00743424">
            <w:pPr>
              <w:widowControl w:val="0"/>
              <w:pBdr>
                <w:top w:val="nil"/>
                <w:left w:val="nil"/>
                <w:bottom w:val="nil"/>
                <w:right w:val="nil"/>
                <w:between w:val="nil"/>
              </w:pBdr>
              <w:jc w:val="left"/>
            </w:pPr>
            <w:r>
              <w:t>4</w:t>
            </w:r>
          </w:p>
        </w:tc>
        <w:tc>
          <w:tcPr>
            <w:tcW w:w="987"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7EA8CF05" w14:textId="77777777" w:rsidR="00F004BA" w:rsidRDefault="00F004BA" w:rsidP="00743424">
            <w:pPr>
              <w:widowControl w:val="0"/>
              <w:pBdr>
                <w:top w:val="nil"/>
                <w:left w:val="nil"/>
                <w:bottom w:val="nil"/>
                <w:right w:val="nil"/>
                <w:between w:val="nil"/>
              </w:pBdr>
              <w:jc w:val="left"/>
            </w:pPr>
            <w:r>
              <w:t>470</w:t>
            </w:r>
          </w:p>
        </w:tc>
        <w:tc>
          <w:tcPr>
            <w:tcW w:w="1012"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2D1B01EF" w14:textId="77777777" w:rsidR="00F004BA" w:rsidRDefault="00F004BA" w:rsidP="00743424">
            <w:pPr>
              <w:widowControl w:val="0"/>
              <w:pBdr>
                <w:top w:val="nil"/>
                <w:left w:val="nil"/>
                <w:bottom w:val="nil"/>
                <w:right w:val="nil"/>
                <w:between w:val="nil"/>
              </w:pBdr>
              <w:jc w:val="left"/>
            </w:pPr>
            <w:r>
              <w:t>21</w:t>
            </w:r>
          </w:p>
        </w:tc>
        <w:tc>
          <w:tcPr>
            <w:tcW w:w="788"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0025EA4C" w14:textId="77777777" w:rsidR="00F004BA" w:rsidRDefault="00F004BA" w:rsidP="00743424">
            <w:pPr>
              <w:widowControl w:val="0"/>
              <w:pBdr>
                <w:top w:val="nil"/>
                <w:left w:val="nil"/>
                <w:bottom w:val="nil"/>
                <w:right w:val="nil"/>
                <w:between w:val="nil"/>
              </w:pBdr>
              <w:jc w:val="left"/>
            </w:pPr>
            <w:r>
              <w:t>368</w:t>
            </w:r>
          </w:p>
        </w:tc>
        <w:tc>
          <w:tcPr>
            <w:tcW w:w="709"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499A0920" w14:textId="77777777" w:rsidR="00F004BA" w:rsidRDefault="00F004BA" w:rsidP="00743424">
            <w:pPr>
              <w:widowControl w:val="0"/>
              <w:pBdr>
                <w:top w:val="nil"/>
                <w:left w:val="nil"/>
                <w:bottom w:val="nil"/>
                <w:right w:val="nil"/>
                <w:between w:val="nil"/>
              </w:pBdr>
              <w:jc w:val="left"/>
            </w:pPr>
            <w:r>
              <w:t>582</w:t>
            </w:r>
          </w:p>
        </w:tc>
        <w:tc>
          <w:tcPr>
            <w:tcW w:w="709"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355CEE36" w14:textId="77777777" w:rsidR="00F004BA" w:rsidRDefault="00F004BA" w:rsidP="00743424">
            <w:pPr>
              <w:widowControl w:val="0"/>
              <w:pBdr>
                <w:top w:val="nil"/>
                <w:left w:val="nil"/>
                <w:bottom w:val="nil"/>
                <w:right w:val="nil"/>
                <w:between w:val="nil"/>
              </w:pBdr>
              <w:jc w:val="left"/>
            </w:pPr>
            <w:r>
              <w:t>90</w:t>
            </w:r>
          </w:p>
        </w:tc>
        <w:tc>
          <w:tcPr>
            <w:tcW w:w="850"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492B70D2" w14:textId="77777777" w:rsidR="00F004BA" w:rsidRDefault="00F004BA" w:rsidP="00743424">
            <w:pPr>
              <w:widowControl w:val="0"/>
              <w:pBdr>
                <w:top w:val="nil"/>
                <w:left w:val="nil"/>
                <w:bottom w:val="nil"/>
                <w:right w:val="nil"/>
                <w:between w:val="nil"/>
              </w:pBdr>
              <w:jc w:val="left"/>
            </w:pPr>
            <w:r>
              <w:t>275</w:t>
            </w:r>
          </w:p>
        </w:tc>
        <w:tc>
          <w:tcPr>
            <w:tcW w:w="992"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22941503" w14:textId="77777777" w:rsidR="00F004BA" w:rsidRDefault="00F004BA" w:rsidP="00743424">
            <w:pPr>
              <w:widowControl w:val="0"/>
              <w:pBdr>
                <w:top w:val="nil"/>
                <w:left w:val="nil"/>
                <w:bottom w:val="nil"/>
                <w:right w:val="nil"/>
                <w:between w:val="nil"/>
              </w:pBdr>
              <w:jc w:val="left"/>
            </w:pPr>
            <w:r>
              <w:t>58</w:t>
            </w:r>
          </w:p>
        </w:tc>
        <w:tc>
          <w:tcPr>
            <w:tcW w:w="1141" w:type="dxa"/>
            <w:tcBorders>
              <w:top w:val="single" w:sz="6" w:space="0" w:color="1C1D1E"/>
              <w:left w:val="single" w:sz="6" w:space="0" w:color="1C1D1E"/>
              <w:bottom w:val="single" w:sz="6" w:space="0" w:color="1C1D1E"/>
              <w:right w:val="single" w:sz="6" w:space="0" w:color="1C1D1E"/>
            </w:tcBorders>
            <w:tcMar>
              <w:top w:w="100" w:type="dxa"/>
              <w:left w:w="100" w:type="dxa"/>
              <w:bottom w:w="100" w:type="dxa"/>
              <w:right w:w="100" w:type="dxa"/>
            </w:tcMar>
          </w:tcPr>
          <w:p w14:paraId="25F6DD12" w14:textId="77777777" w:rsidR="00F004BA" w:rsidRDefault="00F004BA" w:rsidP="00743424">
            <w:pPr>
              <w:widowControl w:val="0"/>
              <w:pBdr>
                <w:top w:val="nil"/>
                <w:left w:val="nil"/>
                <w:bottom w:val="nil"/>
                <w:right w:val="nil"/>
                <w:between w:val="nil"/>
              </w:pBdr>
              <w:jc w:val="left"/>
            </w:pPr>
            <w:r>
              <w:t>17</w:t>
            </w:r>
          </w:p>
        </w:tc>
      </w:tr>
    </w:tbl>
    <w:p w14:paraId="41B1D4BF" w14:textId="77777777" w:rsidR="00163DFD" w:rsidRDefault="00163DFD">
      <w:pPr>
        <w:pBdr>
          <w:top w:val="nil"/>
          <w:left w:val="nil"/>
          <w:bottom w:val="nil"/>
          <w:right w:val="nil"/>
          <w:between w:val="nil"/>
        </w:pBdr>
        <w:spacing w:after="200"/>
        <w:jc w:val="left"/>
        <w:rPr>
          <w:color w:val="000000"/>
        </w:rPr>
      </w:pPr>
    </w:p>
    <w:tbl>
      <w:tblPr>
        <w:tblStyle w:val="afb"/>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A2ED808" w14:textId="77777777" w:rsidTr="00FB08BB">
        <w:tc>
          <w:tcPr>
            <w:tcW w:w="9212" w:type="dxa"/>
          </w:tcPr>
          <w:p w14:paraId="5E3B761B" w14:textId="77777777" w:rsidR="00163DFD" w:rsidRDefault="00B529EF">
            <w:pPr>
              <w:pBdr>
                <w:top w:val="nil"/>
                <w:left w:val="nil"/>
                <w:bottom w:val="nil"/>
                <w:right w:val="nil"/>
                <w:between w:val="nil"/>
              </w:pBdr>
              <w:spacing w:after="120"/>
              <w:jc w:val="left"/>
              <w:rPr>
                <w:color w:val="000000"/>
              </w:rPr>
            </w:pPr>
            <w:r>
              <w:rPr>
                <w:b/>
                <w:color w:val="000000"/>
                <w:sz w:val="24"/>
                <w:szCs w:val="24"/>
              </w:rPr>
              <w:t xml:space="preserve">Qu. 1.4a. </w:t>
            </w:r>
            <w:r>
              <w:rPr>
                <w:b/>
                <w:color w:val="000000"/>
              </w:rPr>
              <w:t xml:space="preserve">How likely is the organism to survive, reproduce, or increase during transport and storage along the pathway (excluding management practices that would kill the organism)? </w:t>
            </w:r>
          </w:p>
        </w:tc>
      </w:tr>
    </w:tbl>
    <w:p w14:paraId="622265CC" w14:textId="77777777" w:rsidR="00163DFD" w:rsidRDefault="00163DFD">
      <w:pPr>
        <w:pBdr>
          <w:top w:val="nil"/>
          <w:left w:val="nil"/>
          <w:bottom w:val="nil"/>
          <w:right w:val="nil"/>
          <w:between w:val="nil"/>
        </w:pBdr>
        <w:spacing w:after="200"/>
        <w:jc w:val="left"/>
        <w:rPr>
          <w:color w:val="000000"/>
        </w:rPr>
      </w:pPr>
    </w:p>
    <w:tbl>
      <w:tblPr>
        <w:tblStyle w:val="afc"/>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7EDA3B6" w14:textId="77777777" w:rsidTr="00FB08BB">
        <w:tc>
          <w:tcPr>
            <w:tcW w:w="1536" w:type="dxa"/>
          </w:tcPr>
          <w:p w14:paraId="5CA83A78"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3CD7F4FF" w14:textId="77777777" w:rsidR="00163DFD" w:rsidRDefault="00B529EF">
            <w:pPr>
              <w:pBdr>
                <w:top w:val="nil"/>
                <w:left w:val="nil"/>
                <w:bottom w:val="nil"/>
                <w:right w:val="nil"/>
                <w:between w:val="nil"/>
              </w:pBdr>
              <w:jc w:val="left"/>
              <w:rPr>
                <w:color w:val="000000"/>
              </w:rPr>
            </w:pPr>
            <w:r>
              <w:rPr>
                <w:color w:val="000000"/>
              </w:rPr>
              <w:t>very unlikely</w:t>
            </w:r>
          </w:p>
          <w:p w14:paraId="43DEA797" w14:textId="77777777" w:rsidR="00163DFD" w:rsidRDefault="00B529EF">
            <w:pPr>
              <w:pBdr>
                <w:top w:val="nil"/>
                <w:left w:val="nil"/>
                <w:bottom w:val="nil"/>
                <w:right w:val="nil"/>
                <w:between w:val="nil"/>
              </w:pBdr>
              <w:jc w:val="left"/>
              <w:rPr>
                <w:color w:val="000000"/>
              </w:rPr>
            </w:pPr>
            <w:r>
              <w:rPr>
                <w:color w:val="000000"/>
              </w:rPr>
              <w:t>unlikely</w:t>
            </w:r>
          </w:p>
          <w:p w14:paraId="4FD0143C" w14:textId="77777777" w:rsidR="00163DFD" w:rsidRPr="00CB4583" w:rsidRDefault="00B529EF">
            <w:pPr>
              <w:pBdr>
                <w:top w:val="nil"/>
                <w:left w:val="nil"/>
                <w:bottom w:val="nil"/>
                <w:right w:val="nil"/>
                <w:between w:val="nil"/>
              </w:pBdr>
              <w:jc w:val="left"/>
              <w:rPr>
                <w:b/>
                <w:bCs/>
                <w:color w:val="000000"/>
              </w:rPr>
            </w:pPr>
            <w:r w:rsidRPr="00CB4583">
              <w:rPr>
                <w:b/>
                <w:bCs/>
                <w:color w:val="000000"/>
              </w:rPr>
              <w:t>moderately likely</w:t>
            </w:r>
          </w:p>
          <w:p w14:paraId="7CA52D77" w14:textId="77777777" w:rsidR="00163DFD" w:rsidRPr="00CB4583" w:rsidRDefault="00B529EF">
            <w:pPr>
              <w:pBdr>
                <w:top w:val="nil"/>
                <w:left w:val="nil"/>
                <w:bottom w:val="nil"/>
                <w:right w:val="nil"/>
                <w:between w:val="nil"/>
              </w:pBdr>
              <w:jc w:val="left"/>
              <w:rPr>
                <w:bCs/>
                <w:color w:val="000000"/>
              </w:rPr>
            </w:pPr>
            <w:r w:rsidRPr="00CB4583">
              <w:rPr>
                <w:bCs/>
                <w:color w:val="000000"/>
              </w:rPr>
              <w:t>likely</w:t>
            </w:r>
          </w:p>
          <w:p w14:paraId="67CE2F1B"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6BF208D4"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3F49AE0B" w14:textId="77777777" w:rsidR="00163DFD" w:rsidRPr="00934A32" w:rsidRDefault="00B529EF">
            <w:pPr>
              <w:pBdr>
                <w:top w:val="nil"/>
                <w:left w:val="nil"/>
                <w:bottom w:val="nil"/>
                <w:right w:val="nil"/>
                <w:between w:val="nil"/>
              </w:pBdr>
              <w:jc w:val="left"/>
              <w:rPr>
                <w:b/>
                <w:bCs/>
                <w:color w:val="000000"/>
              </w:rPr>
            </w:pPr>
            <w:r w:rsidRPr="00934A32">
              <w:rPr>
                <w:b/>
                <w:bCs/>
                <w:color w:val="000000"/>
              </w:rPr>
              <w:t>low</w:t>
            </w:r>
          </w:p>
          <w:p w14:paraId="08A6ADBF" w14:textId="77777777" w:rsidR="00163DFD" w:rsidRPr="00934A32" w:rsidRDefault="00B529EF">
            <w:pPr>
              <w:pBdr>
                <w:top w:val="nil"/>
                <w:left w:val="nil"/>
                <w:bottom w:val="nil"/>
                <w:right w:val="nil"/>
                <w:between w:val="nil"/>
              </w:pBdr>
              <w:jc w:val="left"/>
              <w:rPr>
                <w:bCs/>
                <w:color w:val="000000"/>
              </w:rPr>
            </w:pPr>
            <w:r w:rsidRPr="00934A32">
              <w:rPr>
                <w:bCs/>
                <w:color w:val="000000"/>
              </w:rPr>
              <w:t>medium</w:t>
            </w:r>
          </w:p>
          <w:p w14:paraId="7D643261" w14:textId="77777777" w:rsidR="00163DFD" w:rsidRDefault="00B529EF">
            <w:pPr>
              <w:pBdr>
                <w:top w:val="nil"/>
                <w:left w:val="nil"/>
                <w:bottom w:val="nil"/>
                <w:right w:val="nil"/>
                <w:between w:val="nil"/>
              </w:pBdr>
              <w:jc w:val="left"/>
              <w:rPr>
                <w:color w:val="000000"/>
              </w:rPr>
            </w:pPr>
            <w:r>
              <w:rPr>
                <w:color w:val="000000"/>
              </w:rPr>
              <w:t>high</w:t>
            </w:r>
          </w:p>
        </w:tc>
      </w:tr>
    </w:tbl>
    <w:p w14:paraId="42AE22F5" w14:textId="77777777" w:rsidR="00163DFD" w:rsidRDefault="00163DFD">
      <w:pPr>
        <w:pBdr>
          <w:top w:val="nil"/>
          <w:left w:val="nil"/>
          <w:bottom w:val="nil"/>
          <w:right w:val="nil"/>
          <w:between w:val="nil"/>
        </w:pBdr>
        <w:spacing w:after="200"/>
        <w:jc w:val="left"/>
        <w:rPr>
          <w:color w:val="000000"/>
        </w:rPr>
      </w:pPr>
    </w:p>
    <w:p w14:paraId="2D7FE06E" w14:textId="27EDF114" w:rsidR="00163DFD" w:rsidRDefault="00B529EF">
      <w:pPr>
        <w:pBdr>
          <w:top w:val="nil"/>
          <w:left w:val="nil"/>
          <w:bottom w:val="nil"/>
          <w:right w:val="nil"/>
          <w:between w:val="nil"/>
        </w:pBdr>
        <w:spacing w:after="200"/>
      </w:pPr>
      <w:r>
        <w:rPr>
          <w:color w:val="000000"/>
        </w:rPr>
        <w:t xml:space="preserve">Response: </w:t>
      </w:r>
      <w:r>
        <w:t xml:space="preserve">The pathway ‘Horticulture’ is the deliberate movement of plant material into the risk assessment area and as such plant material would be maintained and moved </w:t>
      </w:r>
      <w:r w:rsidR="001F1F3B">
        <w:t xml:space="preserve">in a way </w:t>
      </w:r>
      <w:r>
        <w:t xml:space="preserve">to ensure survival. </w:t>
      </w:r>
      <w:r w:rsidR="00CB4583">
        <w:t xml:space="preserve">It is very likely that the species will survive during transport and storage. </w:t>
      </w:r>
    </w:p>
    <w:p w14:paraId="31CFBC9F" w14:textId="27F266E1" w:rsidR="00CB4583" w:rsidRDefault="00CB4583">
      <w:pPr>
        <w:pBdr>
          <w:top w:val="nil"/>
          <w:left w:val="nil"/>
          <w:bottom w:val="nil"/>
          <w:right w:val="nil"/>
          <w:between w:val="nil"/>
        </w:pBdr>
        <w:spacing w:after="200"/>
      </w:pPr>
      <w:r>
        <w:t xml:space="preserve">It is very unlikely that </w:t>
      </w:r>
      <w:r w:rsidRPr="00CB4583">
        <w:rPr>
          <w:i/>
          <w:iCs/>
        </w:rPr>
        <w:t>A. mearnsii</w:t>
      </w:r>
      <w:r>
        <w:t xml:space="preserve"> will reproduce or increase during transport and storage. This is a tree species that will only produce seed upon maturity. </w:t>
      </w:r>
    </w:p>
    <w:p w14:paraId="1DD1A41F" w14:textId="61BC1656" w:rsidR="00163DFD" w:rsidRDefault="00B529EF">
      <w:pPr>
        <w:pBdr>
          <w:top w:val="nil"/>
          <w:left w:val="nil"/>
          <w:bottom w:val="nil"/>
          <w:right w:val="nil"/>
          <w:between w:val="nil"/>
        </w:pBdr>
        <w:spacing w:after="200"/>
      </w:pPr>
      <w:r>
        <w:t xml:space="preserve">Plant material may be maintained to produce seed for sale and therefore it is likely that the organism will be allowed to reproduce. </w:t>
      </w:r>
      <w:r>
        <w:rPr>
          <w:i/>
        </w:rPr>
        <w:t xml:space="preserve">Acacia mearnsii </w:t>
      </w:r>
      <w:r>
        <w:t xml:space="preserve">is a </w:t>
      </w:r>
      <w:r>
        <w:rPr>
          <w:color w:val="202124"/>
          <w:highlight w:val="white"/>
        </w:rPr>
        <w:t xml:space="preserve">hermaphroditic species with male and female reproductive organs within the same flower. </w:t>
      </w:r>
      <w:r w:rsidR="00D4519B">
        <w:rPr>
          <w:color w:val="202124"/>
          <w:highlight w:val="white"/>
        </w:rPr>
        <w:t>Therefore,</w:t>
      </w:r>
      <w:r>
        <w:rPr>
          <w:color w:val="202124"/>
          <w:highlight w:val="white"/>
        </w:rPr>
        <w:t xml:space="preserve"> only one individual is required to produce viable seed. </w:t>
      </w:r>
    </w:p>
    <w:p w14:paraId="0E91E9AB" w14:textId="1F0CBA6D" w:rsidR="00163DFD" w:rsidRDefault="00163DFD">
      <w:pPr>
        <w:pBdr>
          <w:top w:val="nil"/>
          <w:left w:val="nil"/>
          <w:bottom w:val="nil"/>
          <w:right w:val="nil"/>
          <w:between w:val="nil"/>
        </w:pBdr>
        <w:spacing w:after="200"/>
        <w:rPr>
          <w:color w:val="000000"/>
        </w:rPr>
      </w:pPr>
    </w:p>
    <w:tbl>
      <w:tblPr>
        <w:tblStyle w:val="afd"/>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AEB00C1" w14:textId="77777777" w:rsidTr="00FB08BB">
        <w:tc>
          <w:tcPr>
            <w:tcW w:w="9212" w:type="dxa"/>
          </w:tcPr>
          <w:p w14:paraId="0EBE05A3" w14:textId="77777777" w:rsidR="00163DFD" w:rsidRDefault="00B529EF">
            <w:pPr>
              <w:pBdr>
                <w:top w:val="nil"/>
                <w:left w:val="nil"/>
                <w:bottom w:val="nil"/>
                <w:right w:val="nil"/>
                <w:between w:val="nil"/>
              </w:pBdr>
              <w:spacing w:after="120"/>
              <w:jc w:val="left"/>
              <w:rPr>
                <w:color w:val="000000"/>
              </w:rPr>
            </w:pPr>
            <w:r>
              <w:rPr>
                <w:b/>
                <w:color w:val="000000"/>
                <w:sz w:val="24"/>
                <w:szCs w:val="24"/>
              </w:rPr>
              <w:lastRenderedPageBreak/>
              <w:t xml:space="preserve">Qu. 1.5a. </w:t>
            </w:r>
            <w:r>
              <w:rPr>
                <w:b/>
                <w:color w:val="000000"/>
              </w:rPr>
              <w:t>How likely is the organism to survive existing management practices before and during transport and storage along the pathway?</w:t>
            </w:r>
          </w:p>
        </w:tc>
      </w:tr>
    </w:tbl>
    <w:p w14:paraId="1488AAFB" w14:textId="77777777" w:rsidR="00163DFD" w:rsidRDefault="00163DFD">
      <w:pPr>
        <w:pBdr>
          <w:top w:val="nil"/>
          <w:left w:val="nil"/>
          <w:bottom w:val="nil"/>
          <w:right w:val="nil"/>
          <w:between w:val="nil"/>
        </w:pBdr>
        <w:spacing w:after="200"/>
        <w:jc w:val="left"/>
        <w:rPr>
          <w:color w:val="000000"/>
        </w:rPr>
      </w:pPr>
    </w:p>
    <w:tbl>
      <w:tblPr>
        <w:tblStyle w:val="afe"/>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899410A" w14:textId="77777777" w:rsidTr="00FB08BB">
        <w:tc>
          <w:tcPr>
            <w:tcW w:w="1536" w:type="dxa"/>
          </w:tcPr>
          <w:p w14:paraId="5A1421DE"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516434D0" w14:textId="77777777" w:rsidR="00163DFD" w:rsidRDefault="00B529EF">
            <w:pPr>
              <w:pBdr>
                <w:top w:val="nil"/>
                <w:left w:val="nil"/>
                <w:bottom w:val="nil"/>
                <w:right w:val="nil"/>
                <w:between w:val="nil"/>
              </w:pBdr>
              <w:jc w:val="left"/>
              <w:rPr>
                <w:color w:val="000000"/>
              </w:rPr>
            </w:pPr>
            <w:r>
              <w:rPr>
                <w:color w:val="000000"/>
              </w:rPr>
              <w:t>very unlikely</w:t>
            </w:r>
          </w:p>
          <w:p w14:paraId="0C4AF060" w14:textId="77777777" w:rsidR="00163DFD" w:rsidRDefault="00B529EF">
            <w:pPr>
              <w:pBdr>
                <w:top w:val="nil"/>
                <w:left w:val="nil"/>
                <w:bottom w:val="nil"/>
                <w:right w:val="nil"/>
                <w:between w:val="nil"/>
              </w:pBdr>
              <w:jc w:val="left"/>
              <w:rPr>
                <w:color w:val="000000"/>
              </w:rPr>
            </w:pPr>
            <w:r>
              <w:rPr>
                <w:color w:val="000000"/>
              </w:rPr>
              <w:t>unlikely</w:t>
            </w:r>
          </w:p>
          <w:p w14:paraId="31F43A10" w14:textId="77777777" w:rsidR="00163DFD" w:rsidRDefault="00B529EF">
            <w:pPr>
              <w:pBdr>
                <w:top w:val="nil"/>
                <w:left w:val="nil"/>
                <w:bottom w:val="nil"/>
                <w:right w:val="nil"/>
                <w:between w:val="nil"/>
              </w:pBdr>
              <w:jc w:val="left"/>
              <w:rPr>
                <w:color w:val="000000"/>
              </w:rPr>
            </w:pPr>
            <w:r>
              <w:rPr>
                <w:color w:val="000000"/>
              </w:rPr>
              <w:t>moderately likely</w:t>
            </w:r>
          </w:p>
          <w:p w14:paraId="01645195" w14:textId="77777777" w:rsidR="00163DFD" w:rsidRDefault="00B529EF">
            <w:pPr>
              <w:pBdr>
                <w:top w:val="nil"/>
                <w:left w:val="nil"/>
                <w:bottom w:val="nil"/>
                <w:right w:val="nil"/>
                <w:between w:val="nil"/>
              </w:pBdr>
              <w:jc w:val="left"/>
              <w:rPr>
                <w:color w:val="000000"/>
              </w:rPr>
            </w:pPr>
            <w:r>
              <w:rPr>
                <w:color w:val="000000"/>
              </w:rPr>
              <w:t>likely</w:t>
            </w:r>
          </w:p>
          <w:p w14:paraId="009A6579" w14:textId="77777777" w:rsidR="00163DFD" w:rsidRDefault="00B529EF">
            <w:pPr>
              <w:pBdr>
                <w:top w:val="nil"/>
                <w:left w:val="nil"/>
                <w:bottom w:val="nil"/>
                <w:right w:val="nil"/>
                <w:between w:val="nil"/>
              </w:pBdr>
              <w:jc w:val="left"/>
              <w:rPr>
                <w:b/>
                <w:color w:val="000000"/>
              </w:rPr>
            </w:pPr>
            <w:r>
              <w:rPr>
                <w:b/>
                <w:color w:val="000000"/>
              </w:rPr>
              <w:t>very likely</w:t>
            </w:r>
          </w:p>
        </w:tc>
        <w:tc>
          <w:tcPr>
            <w:tcW w:w="1843" w:type="dxa"/>
          </w:tcPr>
          <w:p w14:paraId="3E338A1B"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5A460728" w14:textId="77777777" w:rsidR="00163DFD" w:rsidRPr="00B12ADD" w:rsidRDefault="00B529EF">
            <w:pPr>
              <w:pBdr>
                <w:top w:val="nil"/>
                <w:left w:val="nil"/>
                <w:bottom w:val="nil"/>
                <w:right w:val="nil"/>
                <w:between w:val="nil"/>
              </w:pBdr>
              <w:jc w:val="left"/>
              <w:rPr>
                <w:b/>
                <w:bCs/>
                <w:color w:val="000000"/>
              </w:rPr>
            </w:pPr>
            <w:r w:rsidRPr="00B12ADD">
              <w:rPr>
                <w:b/>
                <w:bCs/>
                <w:color w:val="000000"/>
              </w:rPr>
              <w:t>low</w:t>
            </w:r>
          </w:p>
          <w:p w14:paraId="4B8D76DA" w14:textId="77777777" w:rsidR="00163DFD" w:rsidRDefault="00B529EF">
            <w:pPr>
              <w:pBdr>
                <w:top w:val="nil"/>
                <w:left w:val="nil"/>
                <w:bottom w:val="nil"/>
                <w:right w:val="nil"/>
                <w:between w:val="nil"/>
              </w:pBdr>
              <w:jc w:val="left"/>
              <w:rPr>
                <w:color w:val="000000"/>
              </w:rPr>
            </w:pPr>
            <w:r>
              <w:rPr>
                <w:color w:val="000000"/>
              </w:rPr>
              <w:t>medium</w:t>
            </w:r>
          </w:p>
          <w:p w14:paraId="0D156390" w14:textId="77777777" w:rsidR="00163DFD" w:rsidRPr="00B12ADD" w:rsidRDefault="00B529EF">
            <w:pPr>
              <w:pBdr>
                <w:top w:val="nil"/>
                <w:left w:val="nil"/>
                <w:bottom w:val="nil"/>
                <w:right w:val="nil"/>
                <w:between w:val="nil"/>
              </w:pBdr>
              <w:jc w:val="left"/>
              <w:rPr>
                <w:bCs/>
                <w:color w:val="000000"/>
              </w:rPr>
            </w:pPr>
            <w:r w:rsidRPr="00B12ADD">
              <w:rPr>
                <w:bCs/>
                <w:color w:val="000000"/>
              </w:rPr>
              <w:t>high</w:t>
            </w:r>
          </w:p>
        </w:tc>
      </w:tr>
    </w:tbl>
    <w:p w14:paraId="7A60D92C" w14:textId="77777777" w:rsidR="00163DFD" w:rsidRDefault="00163DFD">
      <w:pPr>
        <w:pBdr>
          <w:top w:val="nil"/>
          <w:left w:val="nil"/>
          <w:bottom w:val="nil"/>
          <w:right w:val="nil"/>
          <w:between w:val="nil"/>
        </w:pBdr>
        <w:spacing w:after="200"/>
        <w:jc w:val="left"/>
        <w:rPr>
          <w:color w:val="000000"/>
          <w:sz w:val="24"/>
          <w:szCs w:val="24"/>
        </w:rPr>
      </w:pPr>
    </w:p>
    <w:p w14:paraId="70786431" w14:textId="1FBBF77A" w:rsidR="00163DFD" w:rsidRDefault="00B529EF">
      <w:pPr>
        <w:pBdr>
          <w:top w:val="nil"/>
          <w:left w:val="nil"/>
          <w:bottom w:val="nil"/>
          <w:right w:val="nil"/>
          <w:between w:val="nil"/>
        </w:pBdr>
        <w:spacing w:after="200"/>
      </w:pPr>
      <w:r>
        <w:rPr>
          <w:color w:val="000000"/>
        </w:rPr>
        <w:t xml:space="preserve">Response: </w:t>
      </w:r>
      <w:r w:rsidRPr="00DC3D73">
        <w:t>As the pathway is intentional, it is very likely that the organism will survive existing management practices</w:t>
      </w:r>
      <w:r w:rsidR="0010326D">
        <w:t xml:space="preserve">. </w:t>
      </w:r>
      <w:r w:rsidR="0010326D" w:rsidRPr="00646B8B">
        <w:rPr>
          <w:highlight w:val="white"/>
          <w:lang w:val="en-GB"/>
        </w:rPr>
        <w:t>Plant material is the commodity itself and it is deliberately moved for sale within the risk assessment area. Therefore, management practices before and during transport are not considered in this question.</w:t>
      </w:r>
      <w:r w:rsidR="0010326D">
        <w:rPr>
          <w:highlight w:val="white"/>
          <w:lang w:val="en-GB"/>
        </w:rPr>
        <w:t xml:space="preserve"> </w:t>
      </w:r>
      <w:r w:rsidR="0010326D" w:rsidRPr="00646B8B">
        <w:rPr>
          <w:highlight w:val="white"/>
          <w:lang w:val="en-GB"/>
        </w:rPr>
        <w:t>Management practices during storage at the end point (nursery and garden centre) may affect the survival of the species for example cleaning, temperature storage etc.</w:t>
      </w:r>
      <w:r w:rsidR="0010326D">
        <w:rPr>
          <w:highlight w:val="white"/>
          <w:lang w:val="en-GB"/>
        </w:rPr>
        <w:t xml:space="preserve"> </w:t>
      </w:r>
      <w:r w:rsidR="0010326D">
        <w:rPr>
          <w:highlight w:val="white"/>
        </w:rPr>
        <w:t>However, the species is likely to survive.</w:t>
      </w:r>
    </w:p>
    <w:p w14:paraId="07B1BC6F" w14:textId="77777777" w:rsidR="00E93C6E" w:rsidRDefault="00E93C6E">
      <w:pPr>
        <w:pBdr>
          <w:top w:val="nil"/>
          <w:left w:val="nil"/>
          <w:bottom w:val="nil"/>
          <w:right w:val="nil"/>
          <w:between w:val="nil"/>
        </w:pBdr>
        <w:spacing w:after="200"/>
        <w:rPr>
          <w:color w:val="000000"/>
        </w:rPr>
      </w:pPr>
    </w:p>
    <w:tbl>
      <w:tblPr>
        <w:tblStyle w:val="aff"/>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EE88EF8" w14:textId="77777777" w:rsidTr="00FB08BB">
        <w:tc>
          <w:tcPr>
            <w:tcW w:w="9212" w:type="dxa"/>
          </w:tcPr>
          <w:p w14:paraId="55A8ABB4" w14:textId="77777777" w:rsidR="00163DFD" w:rsidRDefault="00B529EF">
            <w:pPr>
              <w:pBdr>
                <w:top w:val="nil"/>
                <w:left w:val="nil"/>
                <w:bottom w:val="nil"/>
                <w:right w:val="nil"/>
                <w:between w:val="nil"/>
              </w:pBdr>
              <w:spacing w:after="120"/>
              <w:jc w:val="left"/>
              <w:rPr>
                <w:color w:val="000000"/>
              </w:rPr>
            </w:pPr>
            <w:r>
              <w:rPr>
                <w:b/>
                <w:color w:val="000000"/>
                <w:sz w:val="24"/>
                <w:szCs w:val="24"/>
              </w:rPr>
              <w:t xml:space="preserve">Qu. 1.6a. </w:t>
            </w:r>
            <w:r>
              <w:rPr>
                <w:b/>
                <w:color w:val="000000"/>
              </w:rPr>
              <w:t>How likely is the organism to be introduced into the risk assessment area or entry into the environment undetected?</w:t>
            </w:r>
          </w:p>
          <w:p w14:paraId="42CFF4A1" w14:textId="77777777" w:rsidR="00163DFD" w:rsidRDefault="00B529EF">
            <w:pPr>
              <w:pBdr>
                <w:top w:val="nil"/>
                <w:left w:val="nil"/>
                <w:bottom w:val="nil"/>
                <w:right w:val="nil"/>
                <w:between w:val="nil"/>
              </w:pBdr>
              <w:spacing w:after="120"/>
              <w:jc w:val="left"/>
              <w:rPr>
                <w:color w:val="000000"/>
              </w:rPr>
            </w:pPr>
            <w:r>
              <w:rPr>
                <w:color w:val="000000"/>
              </w:rPr>
              <w:t>Please note that “detection” here is considered as any system or event that may actively contribute to record the presence of a species in a way that appropriate management measures could be potentially undertaken by relevant authorities.</w:t>
            </w:r>
          </w:p>
        </w:tc>
      </w:tr>
    </w:tbl>
    <w:p w14:paraId="7AC188B2" w14:textId="77777777" w:rsidR="00163DFD" w:rsidRDefault="00163DFD">
      <w:pPr>
        <w:pBdr>
          <w:top w:val="nil"/>
          <w:left w:val="nil"/>
          <w:bottom w:val="nil"/>
          <w:right w:val="nil"/>
          <w:between w:val="nil"/>
        </w:pBdr>
        <w:spacing w:after="200"/>
        <w:jc w:val="left"/>
        <w:rPr>
          <w:color w:val="000000"/>
        </w:rPr>
      </w:pPr>
    </w:p>
    <w:tbl>
      <w:tblPr>
        <w:tblStyle w:val="aff0"/>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4A4B0A80" w14:textId="77777777" w:rsidTr="00FB08BB">
        <w:tc>
          <w:tcPr>
            <w:tcW w:w="1536" w:type="dxa"/>
          </w:tcPr>
          <w:p w14:paraId="6DA6153D"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1789B9AD" w14:textId="77777777" w:rsidR="00163DFD" w:rsidRDefault="00B529EF">
            <w:pPr>
              <w:pBdr>
                <w:top w:val="nil"/>
                <w:left w:val="nil"/>
                <w:bottom w:val="nil"/>
                <w:right w:val="nil"/>
                <w:between w:val="nil"/>
              </w:pBdr>
              <w:jc w:val="left"/>
              <w:rPr>
                <w:color w:val="000000"/>
              </w:rPr>
            </w:pPr>
            <w:r>
              <w:rPr>
                <w:color w:val="000000"/>
              </w:rPr>
              <w:t>very unlikely</w:t>
            </w:r>
          </w:p>
          <w:p w14:paraId="19A4E6B6" w14:textId="77777777" w:rsidR="00163DFD" w:rsidRPr="00E86ACC" w:rsidRDefault="00B529EF">
            <w:pPr>
              <w:pBdr>
                <w:top w:val="nil"/>
                <w:left w:val="nil"/>
                <w:bottom w:val="nil"/>
                <w:right w:val="nil"/>
                <w:between w:val="nil"/>
              </w:pBdr>
              <w:jc w:val="left"/>
              <w:rPr>
                <w:bCs/>
                <w:color w:val="000000"/>
              </w:rPr>
            </w:pPr>
            <w:r w:rsidRPr="00E86ACC">
              <w:rPr>
                <w:bCs/>
                <w:color w:val="000000"/>
              </w:rPr>
              <w:t>unlikely</w:t>
            </w:r>
          </w:p>
          <w:p w14:paraId="663384D2" w14:textId="77777777" w:rsidR="00163DFD" w:rsidRPr="002159E4" w:rsidRDefault="00B529EF">
            <w:pPr>
              <w:pBdr>
                <w:top w:val="nil"/>
                <w:left w:val="nil"/>
                <w:bottom w:val="nil"/>
                <w:right w:val="nil"/>
                <w:between w:val="nil"/>
              </w:pBdr>
              <w:jc w:val="left"/>
              <w:rPr>
                <w:b/>
                <w:bCs/>
                <w:color w:val="000000"/>
              </w:rPr>
            </w:pPr>
            <w:r w:rsidRPr="002159E4">
              <w:rPr>
                <w:b/>
                <w:bCs/>
                <w:color w:val="000000"/>
              </w:rPr>
              <w:t>moderately likely</w:t>
            </w:r>
          </w:p>
          <w:p w14:paraId="617B48AD" w14:textId="77777777" w:rsidR="00163DFD" w:rsidRPr="002159E4" w:rsidRDefault="00B529EF">
            <w:pPr>
              <w:pBdr>
                <w:top w:val="nil"/>
                <w:left w:val="nil"/>
                <w:bottom w:val="nil"/>
                <w:right w:val="nil"/>
                <w:between w:val="nil"/>
              </w:pBdr>
              <w:jc w:val="left"/>
              <w:rPr>
                <w:color w:val="000000"/>
              </w:rPr>
            </w:pPr>
            <w:r w:rsidRPr="002159E4">
              <w:rPr>
                <w:color w:val="000000"/>
              </w:rPr>
              <w:t>likely</w:t>
            </w:r>
          </w:p>
          <w:p w14:paraId="519FED43"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7F5E0A10"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55B50923" w14:textId="77777777" w:rsidR="00163DFD" w:rsidRPr="008D32F7" w:rsidRDefault="00B529EF">
            <w:pPr>
              <w:pBdr>
                <w:top w:val="nil"/>
                <w:left w:val="nil"/>
                <w:bottom w:val="nil"/>
                <w:right w:val="nil"/>
                <w:between w:val="nil"/>
              </w:pBdr>
              <w:jc w:val="left"/>
              <w:rPr>
                <w:color w:val="000000"/>
              </w:rPr>
            </w:pPr>
            <w:r w:rsidRPr="008D32F7">
              <w:rPr>
                <w:color w:val="000000"/>
              </w:rPr>
              <w:t>low</w:t>
            </w:r>
          </w:p>
          <w:p w14:paraId="1D2C7156" w14:textId="77777777" w:rsidR="00163DFD" w:rsidRPr="008D32F7" w:rsidRDefault="00B529EF">
            <w:pPr>
              <w:pBdr>
                <w:top w:val="nil"/>
                <w:left w:val="nil"/>
                <w:bottom w:val="nil"/>
                <w:right w:val="nil"/>
                <w:between w:val="nil"/>
              </w:pBdr>
              <w:jc w:val="left"/>
              <w:rPr>
                <w:b/>
                <w:color w:val="000000"/>
              </w:rPr>
            </w:pPr>
            <w:r w:rsidRPr="008D32F7">
              <w:rPr>
                <w:b/>
                <w:color w:val="000000"/>
              </w:rPr>
              <w:t>medium</w:t>
            </w:r>
          </w:p>
          <w:p w14:paraId="4D04C01E" w14:textId="77777777" w:rsidR="00163DFD" w:rsidRDefault="00B529EF">
            <w:pPr>
              <w:pBdr>
                <w:top w:val="nil"/>
                <w:left w:val="nil"/>
                <w:bottom w:val="nil"/>
                <w:right w:val="nil"/>
                <w:between w:val="nil"/>
              </w:pBdr>
              <w:jc w:val="left"/>
              <w:rPr>
                <w:color w:val="000000"/>
              </w:rPr>
            </w:pPr>
            <w:r>
              <w:rPr>
                <w:color w:val="000000"/>
              </w:rPr>
              <w:t>high</w:t>
            </w:r>
          </w:p>
        </w:tc>
      </w:tr>
    </w:tbl>
    <w:p w14:paraId="3BDEB4E8" w14:textId="77777777" w:rsidR="00163DFD" w:rsidRDefault="00163DFD">
      <w:pPr>
        <w:pBdr>
          <w:top w:val="nil"/>
          <w:left w:val="nil"/>
          <w:bottom w:val="nil"/>
          <w:right w:val="nil"/>
          <w:between w:val="nil"/>
        </w:pBdr>
        <w:spacing w:after="200"/>
        <w:jc w:val="left"/>
        <w:rPr>
          <w:color w:val="000000"/>
          <w:sz w:val="24"/>
          <w:szCs w:val="24"/>
        </w:rPr>
      </w:pPr>
    </w:p>
    <w:p w14:paraId="1AE3639A" w14:textId="348F772A" w:rsidR="00E86ACC" w:rsidRDefault="00B529EF">
      <w:pPr>
        <w:pBdr>
          <w:top w:val="nil"/>
          <w:left w:val="nil"/>
          <w:bottom w:val="nil"/>
          <w:right w:val="nil"/>
          <w:between w:val="nil"/>
        </w:pBdr>
        <w:spacing w:after="200"/>
      </w:pPr>
      <w:r>
        <w:rPr>
          <w:color w:val="000000"/>
        </w:rPr>
        <w:t xml:space="preserve">Response: </w:t>
      </w:r>
      <w:r>
        <w:t xml:space="preserve">As the pathway is intentional, it is </w:t>
      </w:r>
      <w:r w:rsidR="001903B9">
        <w:t xml:space="preserve"> moderately </w:t>
      </w:r>
      <w:r>
        <w:t xml:space="preserve">likely that the organism will be introduced into the risk assessment area undetected. </w:t>
      </w:r>
      <w:r w:rsidR="00E86ACC">
        <w:t xml:space="preserve">The movement of the species into the risk assessment area would be for the </w:t>
      </w:r>
      <w:r w:rsidR="00641220">
        <w:t>horticultural</w:t>
      </w:r>
      <w:r w:rsidR="00E86ACC">
        <w:t xml:space="preserve"> trade. </w:t>
      </w:r>
    </w:p>
    <w:p w14:paraId="69CEEB0A" w14:textId="2E38954D" w:rsidR="00163DFD" w:rsidRDefault="00E86ACC">
      <w:pPr>
        <w:pBdr>
          <w:top w:val="nil"/>
          <w:left w:val="nil"/>
          <w:bottom w:val="nil"/>
          <w:right w:val="nil"/>
          <w:between w:val="nil"/>
        </w:pBdr>
        <w:spacing w:after="200"/>
      </w:pPr>
      <w:r>
        <w:t>S</w:t>
      </w:r>
      <w:r w:rsidR="00B529EF">
        <w:t xml:space="preserve">eed may be moved into the environment from mature trees by </w:t>
      </w:r>
      <w:r w:rsidR="00A93809">
        <w:t>small mammals</w:t>
      </w:r>
      <w:r w:rsidR="00085DA1">
        <w:t xml:space="preserve"> and ants (Richardson and Kluge, 2008)</w:t>
      </w:r>
      <w:r w:rsidR="00A93809">
        <w:t xml:space="preserve">. Cronk and Fuller (1995) highlight that seed can be dispersed by small mammals but there is no further information in the current literature. Additionally, seed could be moved from nurseries through strong winds or the dumping of plant material. </w:t>
      </w:r>
      <w:r>
        <w:t xml:space="preserve">If this occurs, the seed and developing sapling may remain undetected in the environment. </w:t>
      </w:r>
    </w:p>
    <w:p w14:paraId="561D6365" w14:textId="77777777" w:rsidR="00E93C6E" w:rsidRDefault="00E93C6E">
      <w:pPr>
        <w:pBdr>
          <w:top w:val="nil"/>
          <w:left w:val="nil"/>
          <w:bottom w:val="nil"/>
          <w:right w:val="nil"/>
          <w:between w:val="nil"/>
        </w:pBdr>
        <w:spacing w:after="200"/>
        <w:rPr>
          <w:color w:val="000000"/>
        </w:rPr>
      </w:pPr>
    </w:p>
    <w:tbl>
      <w:tblPr>
        <w:tblStyle w:val="aff1"/>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4157B3E4" w14:textId="77777777" w:rsidTr="00FB08BB">
        <w:tc>
          <w:tcPr>
            <w:tcW w:w="9212" w:type="dxa"/>
          </w:tcPr>
          <w:p w14:paraId="421BD8C4" w14:textId="77777777" w:rsidR="00163DFD" w:rsidRDefault="00B529EF">
            <w:pPr>
              <w:pBdr>
                <w:top w:val="nil"/>
                <w:left w:val="nil"/>
                <w:bottom w:val="nil"/>
                <w:right w:val="nil"/>
                <w:between w:val="nil"/>
              </w:pBdr>
              <w:spacing w:after="120"/>
              <w:jc w:val="left"/>
              <w:rPr>
                <w:color w:val="000000"/>
              </w:rPr>
            </w:pPr>
            <w:r>
              <w:rPr>
                <w:b/>
                <w:color w:val="000000"/>
              </w:rPr>
              <w:t xml:space="preserve">Qu. 1.7a. How isolated or widespread are possible points of introduction and/or entry into the environment in the risk assessment area? </w:t>
            </w:r>
          </w:p>
        </w:tc>
      </w:tr>
    </w:tbl>
    <w:p w14:paraId="5C9CFFC1" w14:textId="77777777" w:rsidR="00163DFD" w:rsidRDefault="00163DFD">
      <w:pPr>
        <w:pBdr>
          <w:top w:val="nil"/>
          <w:left w:val="nil"/>
          <w:bottom w:val="nil"/>
          <w:right w:val="nil"/>
          <w:between w:val="nil"/>
        </w:pBdr>
        <w:spacing w:after="200"/>
        <w:jc w:val="left"/>
        <w:rPr>
          <w:color w:val="000000"/>
        </w:rPr>
      </w:pPr>
    </w:p>
    <w:tbl>
      <w:tblPr>
        <w:tblStyle w:val="aff2"/>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33CF8F96" w14:textId="77777777" w:rsidTr="00FB08BB">
        <w:tc>
          <w:tcPr>
            <w:tcW w:w="1536" w:type="dxa"/>
          </w:tcPr>
          <w:p w14:paraId="0E0C655C"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C993086" w14:textId="3F0C9915" w:rsidR="00163DFD" w:rsidRPr="008D32F7" w:rsidRDefault="00B529EF">
            <w:pPr>
              <w:pBdr>
                <w:top w:val="nil"/>
                <w:left w:val="nil"/>
                <w:bottom w:val="nil"/>
                <w:right w:val="nil"/>
                <w:between w:val="nil"/>
              </w:pBdr>
              <w:jc w:val="left"/>
              <w:rPr>
                <w:bCs/>
                <w:color w:val="000000"/>
              </w:rPr>
            </w:pPr>
            <w:r w:rsidRPr="001903B9">
              <w:rPr>
                <w:color w:val="000000"/>
              </w:rPr>
              <w:t>isolated</w:t>
            </w:r>
          </w:p>
          <w:p w14:paraId="6BE73DB3" w14:textId="77777777" w:rsidR="00163DFD" w:rsidRPr="008D32F7" w:rsidRDefault="00B529EF">
            <w:pPr>
              <w:pBdr>
                <w:top w:val="nil"/>
                <w:left w:val="nil"/>
                <w:bottom w:val="nil"/>
                <w:right w:val="nil"/>
                <w:between w:val="nil"/>
              </w:pBdr>
              <w:jc w:val="left"/>
              <w:rPr>
                <w:b/>
                <w:bCs/>
                <w:color w:val="000000"/>
              </w:rPr>
            </w:pPr>
            <w:r w:rsidRPr="008D32F7">
              <w:rPr>
                <w:b/>
                <w:bCs/>
                <w:color w:val="000000"/>
              </w:rPr>
              <w:t>widespread</w:t>
            </w:r>
          </w:p>
          <w:p w14:paraId="2136DEA3" w14:textId="77777777" w:rsidR="00163DFD" w:rsidRDefault="00B529EF">
            <w:pPr>
              <w:pBdr>
                <w:top w:val="nil"/>
                <w:left w:val="nil"/>
                <w:bottom w:val="nil"/>
                <w:right w:val="nil"/>
                <w:between w:val="nil"/>
              </w:pBdr>
              <w:jc w:val="left"/>
              <w:rPr>
                <w:color w:val="000000"/>
              </w:rPr>
            </w:pPr>
            <w:r>
              <w:rPr>
                <w:color w:val="000000"/>
              </w:rPr>
              <w:t>ubiquitous</w:t>
            </w:r>
          </w:p>
        </w:tc>
        <w:tc>
          <w:tcPr>
            <w:tcW w:w="1843" w:type="dxa"/>
          </w:tcPr>
          <w:p w14:paraId="5107C830"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3297C363" w14:textId="77777777" w:rsidR="00163DFD" w:rsidRPr="00A93809" w:rsidRDefault="00B529EF">
            <w:pPr>
              <w:pBdr>
                <w:top w:val="nil"/>
                <w:left w:val="nil"/>
                <w:bottom w:val="nil"/>
                <w:right w:val="nil"/>
                <w:between w:val="nil"/>
              </w:pBdr>
              <w:jc w:val="left"/>
              <w:rPr>
                <w:b/>
                <w:bCs/>
                <w:color w:val="000000"/>
              </w:rPr>
            </w:pPr>
            <w:r w:rsidRPr="00A93809">
              <w:rPr>
                <w:b/>
                <w:bCs/>
                <w:color w:val="000000"/>
              </w:rPr>
              <w:t>low</w:t>
            </w:r>
          </w:p>
          <w:p w14:paraId="032F80AA" w14:textId="77777777" w:rsidR="00163DFD" w:rsidRDefault="00B529EF">
            <w:pPr>
              <w:pBdr>
                <w:top w:val="nil"/>
                <w:left w:val="nil"/>
                <w:bottom w:val="nil"/>
                <w:right w:val="nil"/>
                <w:between w:val="nil"/>
              </w:pBdr>
              <w:jc w:val="left"/>
              <w:rPr>
                <w:color w:val="000000"/>
              </w:rPr>
            </w:pPr>
            <w:r>
              <w:rPr>
                <w:color w:val="000000"/>
              </w:rPr>
              <w:t>medium</w:t>
            </w:r>
          </w:p>
          <w:p w14:paraId="5067A91D" w14:textId="77777777" w:rsidR="00163DFD" w:rsidRPr="00A93809" w:rsidRDefault="00B529EF">
            <w:pPr>
              <w:pBdr>
                <w:top w:val="nil"/>
                <w:left w:val="nil"/>
                <w:bottom w:val="nil"/>
                <w:right w:val="nil"/>
                <w:between w:val="nil"/>
              </w:pBdr>
              <w:jc w:val="left"/>
              <w:rPr>
                <w:bCs/>
                <w:color w:val="000000"/>
              </w:rPr>
            </w:pPr>
            <w:r w:rsidRPr="00A93809">
              <w:rPr>
                <w:bCs/>
                <w:color w:val="000000"/>
              </w:rPr>
              <w:t>high</w:t>
            </w:r>
          </w:p>
        </w:tc>
      </w:tr>
    </w:tbl>
    <w:p w14:paraId="3CC43400" w14:textId="77777777" w:rsidR="00163DFD" w:rsidRDefault="00163DFD">
      <w:pPr>
        <w:pBdr>
          <w:top w:val="nil"/>
          <w:left w:val="nil"/>
          <w:bottom w:val="nil"/>
          <w:right w:val="nil"/>
          <w:between w:val="nil"/>
        </w:pBdr>
        <w:spacing w:after="200"/>
        <w:jc w:val="left"/>
        <w:rPr>
          <w:color w:val="000000"/>
          <w:sz w:val="24"/>
          <w:szCs w:val="24"/>
        </w:rPr>
      </w:pPr>
    </w:p>
    <w:p w14:paraId="4E0BBAEB" w14:textId="747D84BE" w:rsidR="00163DFD" w:rsidRPr="00D758AA" w:rsidRDefault="00B529EF">
      <w:pPr>
        <w:pBdr>
          <w:top w:val="nil"/>
          <w:left w:val="nil"/>
          <w:bottom w:val="nil"/>
          <w:right w:val="nil"/>
          <w:between w:val="nil"/>
        </w:pBdr>
        <w:spacing w:after="200"/>
      </w:pPr>
      <w:r>
        <w:rPr>
          <w:color w:val="000000"/>
        </w:rPr>
        <w:t xml:space="preserve">Response: </w:t>
      </w:r>
      <w:r>
        <w:t xml:space="preserve">For live plant imports in the risk assessment area (introduction), each EU Member </w:t>
      </w:r>
      <w:r w:rsidR="00F554E5">
        <w:t xml:space="preserve">State </w:t>
      </w:r>
      <w:r>
        <w:t xml:space="preserve">has official entry points where plant material can be imported into. Tree nurseries or plant retailers are common in all EU </w:t>
      </w:r>
      <w:r w:rsidR="00F554E5">
        <w:t>Member S</w:t>
      </w:r>
      <w:r>
        <w:t xml:space="preserve">tates; </w:t>
      </w:r>
      <w:r w:rsidR="005838DC">
        <w:t xml:space="preserve">but only </w:t>
      </w:r>
      <w:r>
        <w:t xml:space="preserve">a selection of them may sell seeds or live plants of </w:t>
      </w:r>
      <w:r>
        <w:rPr>
          <w:i/>
        </w:rPr>
        <w:t>A. mearnsii.</w:t>
      </w:r>
      <w:r>
        <w:t xml:space="preserve"> Points of introduction are not even</w:t>
      </w:r>
      <w:r w:rsidR="00A93809">
        <w:t>ly</w:t>
      </w:r>
      <w:r>
        <w:t xml:space="preserve"> distributed over the </w:t>
      </w:r>
      <w:r w:rsidR="005838DC">
        <w:t xml:space="preserve">Member States </w:t>
      </w:r>
      <w:r>
        <w:t xml:space="preserve">area. </w:t>
      </w:r>
      <w:r w:rsidR="00D758AA">
        <w:t>For example, s</w:t>
      </w:r>
      <w:r w:rsidR="006F1A8C">
        <w:t xml:space="preserve">ome countries (e.g. </w:t>
      </w:r>
      <w:r w:rsidR="00402B10">
        <w:t xml:space="preserve">The </w:t>
      </w:r>
      <w:r w:rsidR="006F1A8C">
        <w:t xml:space="preserve">Netherlands, Italy and Germany) are larger importers compared to other EU countries. </w:t>
      </w:r>
      <w:r>
        <w:t xml:space="preserve">In summary, possible points of introduction </w:t>
      </w:r>
      <w:r w:rsidR="005838DC">
        <w:t>and of</w:t>
      </w:r>
      <w:r>
        <w:t xml:space="preserve"> entry into the environment are assessed as </w:t>
      </w:r>
      <w:r w:rsidR="00296035">
        <w:t xml:space="preserve">widespread </w:t>
      </w:r>
      <w:r w:rsidR="000658C5">
        <w:t>for this pathway</w:t>
      </w:r>
      <w:r>
        <w:t>.</w:t>
      </w:r>
    </w:p>
    <w:p w14:paraId="330E97D2" w14:textId="77777777" w:rsidR="00163DFD" w:rsidRDefault="00163DFD">
      <w:pPr>
        <w:pBdr>
          <w:top w:val="nil"/>
          <w:left w:val="nil"/>
          <w:bottom w:val="nil"/>
          <w:right w:val="nil"/>
          <w:between w:val="nil"/>
        </w:pBdr>
        <w:spacing w:after="200"/>
        <w:jc w:val="left"/>
        <w:rPr>
          <w:color w:val="000000"/>
        </w:rPr>
      </w:pPr>
    </w:p>
    <w:tbl>
      <w:tblPr>
        <w:tblStyle w:val="aff3"/>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144CB0E5" w14:textId="77777777" w:rsidTr="00FB08BB">
        <w:tc>
          <w:tcPr>
            <w:tcW w:w="9212" w:type="dxa"/>
          </w:tcPr>
          <w:p w14:paraId="51E333F2" w14:textId="77777777" w:rsidR="00163DFD" w:rsidRDefault="00B529EF">
            <w:pPr>
              <w:pBdr>
                <w:top w:val="nil"/>
                <w:left w:val="nil"/>
                <w:bottom w:val="nil"/>
                <w:right w:val="nil"/>
                <w:between w:val="nil"/>
              </w:pBdr>
              <w:spacing w:after="120"/>
              <w:jc w:val="left"/>
              <w:rPr>
                <w:color w:val="000000"/>
              </w:rPr>
            </w:pPr>
            <w:r>
              <w:rPr>
                <w:b/>
                <w:color w:val="000000"/>
              </w:rPr>
              <w:t>Qu. 1.8a. Estimate the overall likelihood of introduction into the risk assessment area and/or entry into the environment based on this pathway?</w:t>
            </w:r>
          </w:p>
        </w:tc>
      </w:tr>
    </w:tbl>
    <w:p w14:paraId="5D2AFCD5" w14:textId="77777777" w:rsidR="00163DFD" w:rsidRDefault="00163DFD">
      <w:pPr>
        <w:pBdr>
          <w:top w:val="nil"/>
          <w:left w:val="nil"/>
          <w:bottom w:val="nil"/>
          <w:right w:val="nil"/>
          <w:between w:val="nil"/>
        </w:pBdr>
        <w:spacing w:after="200"/>
        <w:jc w:val="left"/>
        <w:rPr>
          <w:color w:val="000000"/>
        </w:rPr>
      </w:pPr>
    </w:p>
    <w:tbl>
      <w:tblPr>
        <w:tblStyle w:val="aff4"/>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345DCABE" w14:textId="77777777" w:rsidTr="00FB08BB">
        <w:tc>
          <w:tcPr>
            <w:tcW w:w="1536" w:type="dxa"/>
          </w:tcPr>
          <w:p w14:paraId="553267B2"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9C0FC39" w14:textId="77777777" w:rsidR="00163DFD" w:rsidRDefault="00B529EF">
            <w:pPr>
              <w:pBdr>
                <w:top w:val="nil"/>
                <w:left w:val="nil"/>
                <w:bottom w:val="nil"/>
                <w:right w:val="nil"/>
                <w:between w:val="nil"/>
              </w:pBdr>
              <w:jc w:val="left"/>
              <w:rPr>
                <w:color w:val="000000"/>
              </w:rPr>
            </w:pPr>
            <w:r>
              <w:rPr>
                <w:color w:val="000000"/>
              </w:rPr>
              <w:t>very unlikely</w:t>
            </w:r>
          </w:p>
          <w:p w14:paraId="4B98C10B" w14:textId="77777777" w:rsidR="00163DFD" w:rsidRDefault="00B529EF">
            <w:pPr>
              <w:pBdr>
                <w:top w:val="nil"/>
                <w:left w:val="nil"/>
                <w:bottom w:val="nil"/>
                <w:right w:val="nil"/>
                <w:between w:val="nil"/>
              </w:pBdr>
              <w:jc w:val="left"/>
              <w:rPr>
                <w:color w:val="000000"/>
              </w:rPr>
            </w:pPr>
            <w:r>
              <w:rPr>
                <w:color w:val="000000"/>
              </w:rPr>
              <w:t>unlikely</w:t>
            </w:r>
          </w:p>
          <w:p w14:paraId="3E328E86" w14:textId="77777777" w:rsidR="00163DFD" w:rsidRDefault="00B529EF">
            <w:pPr>
              <w:pBdr>
                <w:top w:val="nil"/>
                <w:left w:val="nil"/>
                <w:bottom w:val="nil"/>
                <w:right w:val="nil"/>
                <w:between w:val="nil"/>
              </w:pBdr>
              <w:jc w:val="left"/>
              <w:rPr>
                <w:b/>
                <w:color w:val="000000"/>
              </w:rPr>
            </w:pPr>
            <w:r>
              <w:rPr>
                <w:b/>
                <w:color w:val="000000"/>
              </w:rPr>
              <w:t>moderately likely</w:t>
            </w:r>
          </w:p>
          <w:p w14:paraId="3492881E" w14:textId="77777777" w:rsidR="00163DFD" w:rsidRDefault="00B529EF">
            <w:pPr>
              <w:pBdr>
                <w:top w:val="nil"/>
                <w:left w:val="nil"/>
                <w:bottom w:val="nil"/>
                <w:right w:val="nil"/>
                <w:between w:val="nil"/>
              </w:pBdr>
              <w:jc w:val="left"/>
              <w:rPr>
                <w:color w:val="000000"/>
              </w:rPr>
            </w:pPr>
            <w:r>
              <w:rPr>
                <w:color w:val="000000"/>
              </w:rPr>
              <w:t>likely</w:t>
            </w:r>
          </w:p>
          <w:p w14:paraId="747CADC7"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6E23A50D"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687FC401" w14:textId="77777777" w:rsidR="00163DFD" w:rsidRPr="006F1A8C" w:rsidRDefault="00B529EF">
            <w:pPr>
              <w:pBdr>
                <w:top w:val="nil"/>
                <w:left w:val="nil"/>
                <w:bottom w:val="nil"/>
                <w:right w:val="nil"/>
                <w:between w:val="nil"/>
              </w:pBdr>
              <w:jc w:val="left"/>
              <w:rPr>
                <w:b/>
                <w:bCs/>
                <w:color w:val="000000"/>
              </w:rPr>
            </w:pPr>
            <w:r w:rsidRPr="006F1A8C">
              <w:rPr>
                <w:b/>
                <w:bCs/>
                <w:color w:val="000000"/>
              </w:rPr>
              <w:t>low</w:t>
            </w:r>
          </w:p>
          <w:p w14:paraId="088F43F1" w14:textId="77777777" w:rsidR="00163DFD" w:rsidRPr="006F1A8C" w:rsidRDefault="00B529EF">
            <w:pPr>
              <w:pBdr>
                <w:top w:val="nil"/>
                <w:left w:val="nil"/>
                <w:bottom w:val="nil"/>
                <w:right w:val="nil"/>
                <w:between w:val="nil"/>
              </w:pBdr>
              <w:jc w:val="left"/>
              <w:rPr>
                <w:bCs/>
                <w:color w:val="000000"/>
              </w:rPr>
            </w:pPr>
            <w:r w:rsidRPr="006F1A8C">
              <w:rPr>
                <w:bCs/>
                <w:color w:val="000000"/>
              </w:rPr>
              <w:t>medium</w:t>
            </w:r>
          </w:p>
          <w:p w14:paraId="7B2E2567" w14:textId="77777777" w:rsidR="00163DFD" w:rsidRDefault="00B529EF">
            <w:pPr>
              <w:pBdr>
                <w:top w:val="nil"/>
                <w:left w:val="nil"/>
                <w:bottom w:val="nil"/>
                <w:right w:val="nil"/>
                <w:between w:val="nil"/>
              </w:pBdr>
              <w:jc w:val="left"/>
              <w:rPr>
                <w:color w:val="000000"/>
              </w:rPr>
            </w:pPr>
            <w:r>
              <w:rPr>
                <w:color w:val="000000"/>
              </w:rPr>
              <w:t>high</w:t>
            </w:r>
          </w:p>
        </w:tc>
      </w:tr>
    </w:tbl>
    <w:p w14:paraId="0D37AB46" w14:textId="77777777" w:rsidR="00163DFD" w:rsidRDefault="00163DFD">
      <w:pPr>
        <w:pBdr>
          <w:top w:val="nil"/>
          <w:left w:val="nil"/>
          <w:bottom w:val="nil"/>
          <w:right w:val="nil"/>
          <w:between w:val="nil"/>
        </w:pBdr>
        <w:spacing w:after="200"/>
        <w:jc w:val="left"/>
        <w:rPr>
          <w:color w:val="000000"/>
          <w:sz w:val="24"/>
          <w:szCs w:val="24"/>
        </w:rPr>
      </w:pPr>
    </w:p>
    <w:p w14:paraId="2BB26483" w14:textId="25CB2A0B" w:rsidR="00163DFD" w:rsidRDefault="00B529EF">
      <w:pPr>
        <w:pBdr>
          <w:top w:val="nil"/>
          <w:left w:val="nil"/>
          <w:bottom w:val="nil"/>
          <w:right w:val="nil"/>
          <w:between w:val="nil"/>
        </w:pBdr>
        <w:spacing w:after="200"/>
      </w:pPr>
      <w:r>
        <w:rPr>
          <w:color w:val="000000"/>
        </w:rPr>
        <w:t xml:space="preserve">Response: </w:t>
      </w:r>
      <w:r>
        <w:t xml:space="preserve">The pathway horticulture involves the movement of plant material for planting from outside of the risk assessment area via nurseries and garden centers. Although the entry of the species into the risk assessment area from outside is potentially low, due </w:t>
      </w:r>
      <w:r w:rsidR="00C71B33">
        <w:t xml:space="preserve">to </w:t>
      </w:r>
      <w:r>
        <w:t xml:space="preserve">most plant material being propagated from within the risk assessment area, there is the potential of </w:t>
      </w:r>
      <w:r>
        <w:rPr>
          <w:i/>
        </w:rPr>
        <w:t xml:space="preserve">A. </w:t>
      </w:r>
      <w:r w:rsidRPr="00296035">
        <w:rPr>
          <w:i/>
        </w:rPr>
        <w:t>mearnsii</w:t>
      </w:r>
      <w:r w:rsidRPr="00296035">
        <w:t xml:space="preserve"> entering the environment via the pathway by seed</w:t>
      </w:r>
      <w:r w:rsidR="00296035" w:rsidRPr="00296035">
        <w:t xml:space="preserve"> (e.g. </w:t>
      </w:r>
      <w:r w:rsidR="00296035" w:rsidRPr="008C252D">
        <w:t>https://www.etsy.com/nl/listing/700834086/100-acacia-mearnsii-zaden-black-wattle)</w:t>
      </w:r>
      <w:r w:rsidR="00641220" w:rsidRPr="00296035">
        <w:t>.</w:t>
      </w:r>
    </w:p>
    <w:p w14:paraId="44CAABF0" w14:textId="407AEEA9" w:rsidR="00641220" w:rsidRDefault="00641220">
      <w:pPr>
        <w:pBdr>
          <w:top w:val="nil"/>
          <w:left w:val="nil"/>
          <w:bottom w:val="nil"/>
          <w:right w:val="nil"/>
          <w:between w:val="nil"/>
        </w:pBdr>
        <w:spacing w:after="200"/>
      </w:pPr>
      <w:r>
        <w:t xml:space="preserve">As the species may enter the environment via seed, the overall likelihood is scored as </w:t>
      </w:r>
      <w:r w:rsidR="004A0B16">
        <w:t>moderately</w:t>
      </w:r>
      <w:r>
        <w:t xml:space="preserve"> likely. However, due to the lack of evidence </w:t>
      </w:r>
      <w:r w:rsidR="004A0B16">
        <w:t xml:space="preserve">of this occurring in the risk assessment area, a low confidence is given. </w:t>
      </w:r>
    </w:p>
    <w:p w14:paraId="4722A27C" w14:textId="77777777" w:rsidR="00E93C6E" w:rsidRDefault="00E93C6E">
      <w:pPr>
        <w:pBdr>
          <w:top w:val="nil"/>
          <w:left w:val="nil"/>
          <w:bottom w:val="nil"/>
          <w:right w:val="nil"/>
          <w:between w:val="nil"/>
        </w:pBdr>
        <w:spacing w:after="200"/>
        <w:rPr>
          <w:color w:val="000000"/>
        </w:rPr>
      </w:pPr>
    </w:p>
    <w:p w14:paraId="75C6C563" w14:textId="77777777" w:rsidR="00163DFD" w:rsidRDefault="00B529EF">
      <w:pPr>
        <w:spacing w:after="200"/>
        <w:rPr>
          <w:sz w:val="26"/>
          <w:szCs w:val="26"/>
        </w:rPr>
      </w:pPr>
      <w:r>
        <w:rPr>
          <w:b/>
          <w:sz w:val="26"/>
          <w:szCs w:val="26"/>
        </w:rPr>
        <w:t>Pathway name: Ornamental purposes other than horticulture</w:t>
      </w:r>
    </w:p>
    <w:tbl>
      <w:tblPr>
        <w:tblStyle w:val="aff5"/>
        <w:tblW w:w="921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212"/>
      </w:tblGrid>
      <w:tr w:rsidR="00163DFD" w14:paraId="464832E4" w14:textId="77777777" w:rsidTr="00FB08BB">
        <w:tc>
          <w:tcPr>
            <w:tcW w:w="9212" w:type="dxa"/>
          </w:tcPr>
          <w:p w14:paraId="658F51F6" w14:textId="77777777" w:rsidR="00163DFD" w:rsidRDefault="00B529EF">
            <w:pPr>
              <w:spacing w:after="120"/>
            </w:pPr>
            <w:r>
              <w:rPr>
                <w:b/>
              </w:rPr>
              <w:t xml:space="preserve">Qu. 1.2b. Is introduction and/or entry along this pathway intentional (e.g. the organism is imported for trade) or unintentional (e.g. the organism is a contaminant of imported goods)? </w:t>
            </w:r>
          </w:p>
        </w:tc>
      </w:tr>
    </w:tbl>
    <w:p w14:paraId="5AD53D94" w14:textId="77777777" w:rsidR="00163DFD" w:rsidRDefault="00163DFD">
      <w:pPr>
        <w:spacing w:after="200"/>
      </w:pPr>
    </w:p>
    <w:tbl>
      <w:tblPr>
        <w:tblStyle w:val="aff6"/>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52CABEF9" w14:textId="77777777" w:rsidTr="00FB08BB">
        <w:tc>
          <w:tcPr>
            <w:tcW w:w="1536" w:type="dxa"/>
          </w:tcPr>
          <w:p w14:paraId="41A82E0F" w14:textId="77777777" w:rsidR="00163DFD" w:rsidRDefault="00B529EF">
            <w:r>
              <w:rPr>
                <w:b/>
              </w:rPr>
              <w:t>RESPONSE</w:t>
            </w:r>
          </w:p>
        </w:tc>
        <w:tc>
          <w:tcPr>
            <w:tcW w:w="2410" w:type="dxa"/>
          </w:tcPr>
          <w:p w14:paraId="6BFBC060" w14:textId="77777777" w:rsidR="00163DFD" w:rsidRDefault="00B529EF">
            <w:pPr>
              <w:rPr>
                <w:b/>
              </w:rPr>
            </w:pPr>
            <w:r>
              <w:rPr>
                <w:b/>
              </w:rPr>
              <w:t xml:space="preserve">intentional </w:t>
            </w:r>
          </w:p>
          <w:p w14:paraId="3410154B" w14:textId="77777777" w:rsidR="00163DFD" w:rsidRDefault="00B529EF">
            <w:r>
              <w:t xml:space="preserve">unintentional </w:t>
            </w:r>
          </w:p>
        </w:tc>
        <w:tc>
          <w:tcPr>
            <w:tcW w:w="1843" w:type="dxa"/>
          </w:tcPr>
          <w:p w14:paraId="680D9FCE" w14:textId="77777777" w:rsidR="00163DFD" w:rsidRDefault="00B529EF">
            <w:r>
              <w:rPr>
                <w:b/>
              </w:rPr>
              <w:t>CONFIDENCE</w:t>
            </w:r>
          </w:p>
        </w:tc>
        <w:tc>
          <w:tcPr>
            <w:tcW w:w="1843" w:type="dxa"/>
          </w:tcPr>
          <w:p w14:paraId="6DB89F90" w14:textId="77777777" w:rsidR="00163DFD" w:rsidRDefault="00B529EF">
            <w:r>
              <w:t>low</w:t>
            </w:r>
          </w:p>
          <w:p w14:paraId="5ECE4F92" w14:textId="77777777" w:rsidR="00163DFD" w:rsidRDefault="00B529EF">
            <w:r>
              <w:t>medium</w:t>
            </w:r>
          </w:p>
          <w:p w14:paraId="2BCF8269" w14:textId="77777777" w:rsidR="00163DFD" w:rsidRDefault="00B529EF">
            <w:pPr>
              <w:rPr>
                <w:b/>
              </w:rPr>
            </w:pPr>
            <w:r>
              <w:rPr>
                <w:b/>
              </w:rPr>
              <w:lastRenderedPageBreak/>
              <w:t>high</w:t>
            </w:r>
          </w:p>
        </w:tc>
      </w:tr>
    </w:tbl>
    <w:p w14:paraId="470D4593" w14:textId="77777777" w:rsidR="00163DFD" w:rsidRDefault="00163DFD">
      <w:pPr>
        <w:spacing w:after="200"/>
      </w:pPr>
    </w:p>
    <w:p w14:paraId="36A90D7F" w14:textId="0316867E" w:rsidR="00163DFD" w:rsidRDefault="00B529EF">
      <w:pPr>
        <w:spacing w:after="200"/>
      </w:pPr>
      <w:r>
        <w:t xml:space="preserve">Response: </w:t>
      </w:r>
      <w:r>
        <w:rPr>
          <w:i/>
        </w:rPr>
        <w:t>Acacia mearnsii</w:t>
      </w:r>
      <w:r>
        <w:t xml:space="preserve"> is cultivated for ornamental use in European gardens and parks and this is clear from the fact that the species is available via online suppliers e.g. </w:t>
      </w:r>
      <w:hyperlink r:id="rId24">
        <w:r>
          <w:rPr>
            <w:color w:val="1155CC"/>
            <w:u w:val="single"/>
          </w:rPr>
          <w:t>https://www.rarepalmseeds.com/acacia-mearnsii</w:t>
        </w:r>
      </w:hyperlink>
      <w:r>
        <w:t xml:space="preserve">. </w:t>
      </w:r>
      <w:r w:rsidR="00302954">
        <w:t xml:space="preserve">Suppliers can be found via online stores such as </w:t>
      </w:r>
      <w:hyperlink r:id="rId25">
        <w:r w:rsidR="00302954">
          <w:rPr>
            <w:color w:val="1155CC"/>
            <w:u w:val="single"/>
          </w:rPr>
          <w:t>Ebay</w:t>
        </w:r>
      </w:hyperlink>
      <w:r w:rsidR="00302954">
        <w:t xml:space="preserve"> and </w:t>
      </w:r>
      <w:hyperlink r:id="rId26">
        <w:r w:rsidR="00302954">
          <w:rPr>
            <w:color w:val="1155CC"/>
            <w:u w:val="single"/>
          </w:rPr>
          <w:t>Etsy</w:t>
        </w:r>
      </w:hyperlink>
      <w:r w:rsidR="00302954">
        <w:t xml:space="preserve">. Additionally, </w:t>
      </w:r>
      <w:r w:rsidR="00302954">
        <w:rPr>
          <w:i/>
        </w:rPr>
        <w:t>A. mearnsii</w:t>
      </w:r>
      <w:r w:rsidR="00302954">
        <w:t xml:space="preserve"> is available via plant nurseries, e.g. </w:t>
      </w:r>
      <w:hyperlink r:id="rId27">
        <w:r w:rsidR="00302954">
          <w:rPr>
            <w:color w:val="1155CC"/>
            <w:u w:val="single"/>
          </w:rPr>
          <w:t>https://www.mimosa-cavatore.fr/de-3-a-5m/117-2010-acacia-mearnsii.html</w:t>
        </w:r>
      </w:hyperlink>
      <w:r w:rsidR="00E93C6E">
        <w:rPr>
          <w:color w:val="1155CC"/>
          <w:u w:val="single"/>
        </w:rPr>
        <w:t>.</w:t>
      </w:r>
      <w:r w:rsidR="00E93C6E" w:rsidRPr="00E93C6E">
        <w:rPr>
          <w:color w:val="1155CC"/>
        </w:rPr>
        <w:t xml:space="preserve"> </w:t>
      </w:r>
      <w:r>
        <w:t>The pathway ornamental purposes other than horticulture is the intentional introduction of the species into gardens.</w:t>
      </w:r>
    </w:p>
    <w:p w14:paraId="12324E8F" w14:textId="77777777" w:rsidR="00E93C6E" w:rsidRDefault="00E93C6E">
      <w:pPr>
        <w:spacing w:after="200"/>
      </w:pPr>
    </w:p>
    <w:tbl>
      <w:tblPr>
        <w:tblStyle w:val="aff7"/>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456E0CE" w14:textId="77777777" w:rsidTr="00FB08BB">
        <w:tc>
          <w:tcPr>
            <w:tcW w:w="9212" w:type="dxa"/>
          </w:tcPr>
          <w:p w14:paraId="0E7786AC" w14:textId="77777777" w:rsidR="00163DFD" w:rsidRDefault="00B529EF">
            <w:pPr>
              <w:spacing w:after="200"/>
            </w:pPr>
            <w:r>
              <w:rPr>
                <w:b/>
              </w:rPr>
              <w:t xml:space="preserve">Qu. 1.3b. How likely is it that large numbers of the organism will be introduced and/or enter into the environment through this pathway from the point(s) of origin over the course of one year? </w:t>
            </w:r>
          </w:p>
          <w:p w14:paraId="1A763D8B" w14:textId="77777777" w:rsidR="00163DFD" w:rsidRDefault="00B529EF">
            <w:r>
              <w:t>including the following elements:</w:t>
            </w:r>
          </w:p>
          <w:p w14:paraId="4523B4CB" w14:textId="77777777" w:rsidR="00163DFD" w:rsidRDefault="00163DFD"/>
          <w:p w14:paraId="05DBAB8A" w14:textId="77777777" w:rsidR="00163DFD" w:rsidRDefault="00B529EF">
            <w:pPr>
              <w:numPr>
                <w:ilvl w:val="0"/>
                <w:numId w:val="5"/>
              </w:numPr>
              <w:ind w:left="364"/>
            </w:pPr>
            <w:r>
              <w:t>discuss how likely the organism is to get onto the pathway in the first place. Also comment on the volume of movement along this pathway.</w:t>
            </w:r>
          </w:p>
          <w:p w14:paraId="57506DCD" w14:textId="77777777" w:rsidR="00163DFD" w:rsidRDefault="00B529EF">
            <w:pPr>
              <w:numPr>
                <w:ilvl w:val="0"/>
                <w:numId w:val="5"/>
              </w:numPr>
              <w:ind w:left="364"/>
            </w:pPr>
            <w:r>
              <w:t xml:space="preserve">an indication of the propagule pressure (e.g. estimated volume or number of individuals / propagules, or frequency of passage through pathway), including the likelihood of reinvasion after eradication </w:t>
            </w:r>
          </w:p>
          <w:p w14:paraId="439132CE" w14:textId="77777777" w:rsidR="00163DFD" w:rsidRDefault="00B529EF">
            <w:pPr>
              <w:numPr>
                <w:ilvl w:val="0"/>
                <w:numId w:val="5"/>
              </w:numPr>
              <w:ind w:left="364"/>
            </w:pPr>
            <w: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14:paraId="03FAFBC2" w14:textId="77777777" w:rsidR="00163DFD" w:rsidRDefault="00163DFD">
      <w:pPr>
        <w:spacing w:after="200"/>
      </w:pPr>
    </w:p>
    <w:tbl>
      <w:tblPr>
        <w:tblStyle w:val="aff8"/>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1AE52643" w14:textId="77777777" w:rsidTr="00FB08BB">
        <w:tc>
          <w:tcPr>
            <w:tcW w:w="1536" w:type="dxa"/>
          </w:tcPr>
          <w:p w14:paraId="4E98E870" w14:textId="77777777" w:rsidR="00163DFD" w:rsidRDefault="00B529EF">
            <w:r>
              <w:rPr>
                <w:b/>
              </w:rPr>
              <w:t>RESPONSE</w:t>
            </w:r>
          </w:p>
        </w:tc>
        <w:tc>
          <w:tcPr>
            <w:tcW w:w="2410" w:type="dxa"/>
          </w:tcPr>
          <w:p w14:paraId="5B19FBE9" w14:textId="77777777" w:rsidR="00163DFD" w:rsidRDefault="00B529EF">
            <w:r>
              <w:t>very unlikely</w:t>
            </w:r>
          </w:p>
          <w:p w14:paraId="0EE1F0B7" w14:textId="77777777" w:rsidR="00163DFD" w:rsidRDefault="00B529EF">
            <w:r>
              <w:t>unlikely</w:t>
            </w:r>
          </w:p>
          <w:p w14:paraId="0CDC5282" w14:textId="77777777" w:rsidR="00163DFD" w:rsidRDefault="00B529EF">
            <w:r>
              <w:t>moderately likely</w:t>
            </w:r>
          </w:p>
          <w:p w14:paraId="7B55F746" w14:textId="77777777" w:rsidR="00163DFD" w:rsidRDefault="00B529EF">
            <w:pPr>
              <w:rPr>
                <w:b/>
              </w:rPr>
            </w:pPr>
            <w:r>
              <w:rPr>
                <w:b/>
              </w:rPr>
              <w:t>likely</w:t>
            </w:r>
          </w:p>
          <w:p w14:paraId="2BFC4585" w14:textId="77777777" w:rsidR="00163DFD" w:rsidRDefault="00B529EF">
            <w:r>
              <w:t>very likely</w:t>
            </w:r>
          </w:p>
        </w:tc>
        <w:tc>
          <w:tcPr>
            <w:tcW w:w="1843" w:type="dxa"/>
          </w:tcPr>
          <w:p w14:paraId="0803DA5C" w14:textId="77777777" w:rsidR="00163DFD" w:rsidRDefault="00B529EF">
            <w:r>
              <w:rPr>
                <w:b/>
              </w:rPr>
              <w:t>CONFIDENCE</w:t>
            </w:r>
          </w:p>
        </w:tc>
        <w:tc>
          <w:tcPr>
            <w:tcW w:w="1843" w:type="dxa"/>
          </w:tcPr>
          <w:p w14:paraId="16DCA323" w14:textId="7CD2566C" w:rsidR="00163DFD" w:rsidRDefault="00B529EF">
            <w:r>
              <w:t>low</w:t>
            </w:r>
          </w:p>
          <w:p w14:paraId="296B3388" w14:textId="77777777" w:rsidR="00163DFD" w:rsidRDefault="00B529EF">
            <w:pPr>
              <w:rPr>
                <w:b/>
              </w:rPr>
            </w:pPr>
            <w:r>
              <w:rPr>
                <w:b/>
              </w:rPr>
              <w:t>medium</w:t>
            </w:r>
          </w:p>
          <w:p w14:paraId="10A4BCA1" w14:textId="77777777" w:rsidR="00163DFD" w:rsidRDefault="00B529EF">
            <w:r>
              <w:t>high</w:t>
            </w:r>
          </w:p>
        </w:tc>
      </w:tr>
    </w:tbl>
    <w:p w14:paraId="63F98D89" w14:textId="77777777" w:rsidR="00163DFD" w:rsidRDefault="00163DFD">
      <w:pPr>
        <w:spacing w:after="200"/>
      </w:pPr>
    </w:p>
    <w:p w14:paraId="5F3F2475" w14:textId="087E6CC7" w:rsidR="00163DFD" w:rsidRPr="002A69CB" w:rsidRDefault="00B529EF">
      <w:pPr>
        <w:spacing w:after="200"/>
      </w:pPr>
      <w:r w:rsidRPr="002A69CB">
        <w:t>Response: An online search indicates that sales of the species in garden centres and nurseries, and by online suppliers is relatively limited in the EU</w:t>
      </w:r>
      <w:r w:rsidR="004A0B16" w:rsidRPr="002A69CB">
        <w:t xml:space="preserve"> (see examples of suppliers below)</w:t>
      </w:r>
      <w:r w:rsidRPr="002A69CB">
        <w:t xml:space="preserve">. However, the pathway is active and there could also be the potential for misidentification of plants </w:t>
      </w:r>
      <w:r w:rsidR="003960AF" w:rsidRPr="002A69CB">
        <w:t xml:space="preserve">(e.g. </w:t>
      </w:r>
      <w:r w:rsidR="003960AF" w:rsidRPr="002A69CB">
        <w:rPr>
          <w:i/>
          <w:color w:val="000000"/>
        </w:rPr>
        <w:t>A. decurrens</w:t>
      </w:r>
      <w:r w:rsidR="003960AF" w:rsidRPr="002A69CB">
        <w:t xml:space="preserve"> </w:t>
      </w:r>
      <w:r w:rsidR="003960AF" w:rsidRPr="002A69CB">
        <w:rPr>
          <w:color w:val="000000"/>
        </w:rPr>
        <w:t xml:space="preserve">and </w:t>
      </w:r>
      <w:r w:rsidR="003960AF" w:rsidRPr="002A69CB">
        <w:rPr>
          <w:i/>
          <w:color w:val="000000"/>
        </w:rPr>
        <w:t>A. parramatten</w:t>
      </w:r>
      <w:r w:rsidR="003960AF" w:rsidRPr="002A69CB">
        <w:rPr>
          <w:i/>
        </w:rPr>
        <w:t>sis</w:t>
      </w:r>
      <w:r w:rsidR="003960AF" w:rsidRPr="002A69CB">
        <w:rPr>
          <w:iCs/>
        </w:rPr>
        <w:t>)</w:t>
      </w:r>
      <w:r w:rsidRPr="002A69CB">
        <w:t xml:space="preserve"> and the common name (black wattle) is often used for a number of </w:t>
      </w:r>
      <w:r w:rsidRPr="002A69CB">
        <w:rPr>
          <w:i/>
        </w:rPr>
        <w:t>Acacia</w:t>
      </w:r>
      <w:r w:rsidRPr="002A69CB">
        <w:t xml:space="preserve"> species. Suppliers can be found via online stores such as </w:t>
      </w:r>
      <w:hyperlink r:id="rId28">
        <w:r w:rsidRPr="002A69CB">
          <w:rPr>
            <w:color w:val="1155CC"/>
            <w:u w:val="single"/>
          </w:rPr>
          <w:t>Ebay</w:t>
        </w:r>
      </w:hyperlink>
      <w:r w:rsidRPr="002A69CB">
        <w:t xml:space="preserve"> and </w:t>
      </w:r>
      <w:hyperlink r:id="rId29">
        <w:r w:rsidRPr="002A69CB">
          <w:rPr>
            <w:color w:val="1155CC"/>
            <w:u w:val="single"/>
          </w:rPr>
          <w:t>Etsy</w:t>
        </w:r>
      </w:hyperlink>
      <w:r w:rsidRPr="002A69CB">
        <w:t xml:space="preserve">. Additionally, </w:t>
      </w:r>
      <w:r w:rsidRPr="002A69CB">
        <w:rPr>
          <w:i/>
        </w:rPr>
        <w:t xml:space="preserve">A. mearnsii </w:t>
      </w:r>
      <w:r w:rsidRPr="002A69CB">
        <w:t xml:space="preserve">is available via plant nurseries, e.g. </w:t>
      </w:r>
      <w:hyperlink r:id="rId30">
        <w:r w:rsidRPr="002A69CB">
          <w:rPr>
            <w:color w:val="1155CC"/>
            <w:u w:val="single"/>
          </w:rPr>
          <w:t>https://www.mimosa-cavatore.fr/de-3-a-5m/117-2010-acacia-mearnsii.html</w:t>
        </w:r>
      </w:hyperlink>
      <w:r w:rsidR="00E93C6E" w:rsidRPr="002A69CB">
        <w:rPr>
          <w:color w:val="1155CC"/>
          <w:u w:val="single"/>
        </w:rPr>
        <w:t>.</w:t>
      </w:r>
      <w:r w:rsidRPr="002A69CB">
        <w:t xml:space="preserve"> </w:t>
      </w:r>
    </w:p>
    <w:p w14:paraId="484DE457" w14:textId="355E4C5E" w:rsidR="00163DFD" w:rsidRPr="005D5D37" w:rsidRDefault="00B529EF" w:rsidP="001903B9">
      <w:pPr>
        <w:spacing w:after="200"/>
      </w:pPr>
      <w:r w:rsidRPr="002A69CB">
        <w:t>It is likely that the species will enter the natural environment via this pathway</w:t>
      </w:r>
      <w:r w:rsidR="00451DB8" w:rsidRPr="002A69CB">
        <w:t xml:space="preserve"> (Brundu </w:t>
      </w:r>
      <w:r w:rsidR="00451DB8" w:rsidRPr="00692AED">
        <w:t>et al</w:t>
      </w:r>
      <w:r w:rsidR="00451DB8" w:rsidRPr="001903B9">
        <w:rPr>
          <w:i/>
        </w:rPr>
        <w:t>.</w:t>
      </w:r>
      <w:r w:rsidR="00451DB8" w:rsidRPr="002A69CB">
        <w:t>, 2019)</w:t>
      </w:r>
      <w:r w:rsidRPr="002A69CB">
        <w:t xml:space="preserve">. Potentially, if planted in gardens, </w:t>
      </w:r>
      <w:r w:rsidR="00010FD7" w:rsidRPr="002A69CB">
        <w:t>seed</w:t>
      </w:r>
      <w:r w:rsidRPr="002A69CB">
        <w:t xml:space="preserve"> may escape from confined areas into the natural environment. </w:t>
      </w:r>
      <w:r w:rsidR="00010FD7" w:rsidRPr="002A69CB">
        <w:t xml:space="preserve">Plantings may occur close to suitable habitats for the species to survive and persist. </w:t>
      </w:r>
      <w:r w:rsidRPr="002A69CB">
        <w:t xml:space="preserve">Dumping of material into the natural environment may occur. The species is fast growing and pruning of branches which may contain seed pods may be needed for mature trees. </w:t>
      </w:r>
      <w:r w:rsidR="00010FD7" w:rsidRPr="002A69CB">
        <w:t xml:space="preserve">If dumping occurs in habitats suitable to the survival of the species, this could lead to establishment. </w:t>
      </w:r>
      <w:r w:rsidR="00010FD7" w:rsidRPr="001903B9">
        <w:t xml:space="preserve">In theory, only one individual is required to produce viable propagules. Acacia mearnsii </w:t>
      </w:r>
      <w:r w:rsidR="00010FD7" w:rsidRPr="002A69CB">
        <w:t xml:space="preserve">is a </w:t>
      </w:r>
      <w:r w:rsidR="00010FD7" w:rsidRPr="001903B9">
        <w:t xml:space="preserve">hermaphroditic species with male and female reproductive organs within the same flower. </w:t>
      </w:r>
      <w:r w:rsidR="00451DB8" w:rsidRPr="001903B9">
        <w:t xml:space="preserve">The species has been shown to have high levels of self-incompatibility </w:t>
      </w:r>
      <w:r w:rsidR="00451DB8" w:rsidRPr="001903B9">
        <w:lastRenderedPageBreak/>
        <w:t>(Knox, 1989).</w:t>
      </w:r>
      <w:r w:rsidR="002A69CB" w:rsidRPr="001903B9">
        <w:t xml:space="preserve"> </w:t>
      </w:r>
      <w:r w:rsidR="002A69CB" w:rsidRPr="002A69CB">
        <w:t xml:space="preserve">Seeds from the accumulated soil seed bank or recently released from pods may also be dispersed along with transportation of contaminated soils. Additionally, if planted close to water courses, pods are easily transported and dispersed by water. </w:t>
      </w:r>
    </w:p>
    <w:p w14:paraId="41FE668C" w14:textId="77777777" w:rsidR="00E93C6E" w:rsidRDefault="00E93C6E" w:rsidP="00E93C6E">
      <w:pPr>
        <w:spacing w:before="240" w:after="120"/>
      </w:pPr>
    </w:p>
    <w:tbl>
      <w:tblPr>
        <w:tblStyle w:val="aff9"/>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F76ADC8" w14:textId="77777777" w:rsidTr="00FB08BB">
        <w:tc>
          <w:tcPr>
            <w:tcW w:w="9212" w:type="dxa"/>
          </w:tcPr>
          <w:p w14:paraId="6F3DC335" w14:textId="77777777" w:rsidR="00163DFD" w:rsidRDefault="00B529EF">
            <w:pPr>
              <w:spacing w:after="120"/>
            </w:pPr>
            <w:r>
              <w:rPr>
                <w:b/>
                <w:sz w:val="24"/>
                <w:szCs w:val="24"/>
              </w:rPr>
              <w:t xml:space="preserve">Qu. 1.4b. </w:t>
            </w:r>
            <w:r>
              <w:rPr>
                <w:b/>
              </w:rPr>
              <w:t xml:space="preserve">How likely is the organism to survive, reproduce, or increase during transport and storage along the pathway (excluding management practices that would kill the organism)? </w:t>
            </w:r>
          </w:p>
        </w:tc>
      </w:tr>
    </w:tbl>
    <w:p w14:paraId="76F5B04A" w14:textId="77777777" w:rsidR="00163DFD" w:rsidRDefault="00163DFD">
      <w:pPr>
        <w:spacing w:after="200"/>
      </w:pPr>
    </w:p>
    <w:tbl>
      <w:tblPr>
        <w:tblStyle w:val="affa"/>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69690709" w14:textId="77777777" w:rsidTr="00FB08BB">
        <w:tc>
          <w:tcPr>
            <w:tcW w:w="1536" w:type="dxa"/>
          </w:tcPr>
          <w:p w14:paraId="4A78F088" w14:textId="77777777" w:rsidR="00163DFD" w:rsidRDefault="00B529EF">
            <w:r>
              <w:rPr>
                <w:b/>
              </w:rPr>
              <w:t>RESPONSE</w:t>
            </w:r>
          </w:p>
        </w:tc>
        <w:tc>
          <w:tcPr>
            <w:tcW w:w="2410" w:type="dxa"/>
          </w:tcPr>
          <w:p w14:paraId="1CB06FBE" w14:textId="77777777" w:rsidR="00163DFD" w:rsidRDefault="00B529EF">
            <w:r>
              <w:t>very unlikely</w:t>
            </w:r>
          </w:p>
          <w:p w14:paraId="37BB99CD" w14:textId="77777777" w:rsidR="00163DFD" w:rsidRDefault="00B529EF">
            <w:r>
              <w:t>unlikely</w:t>
            </w:r>
          </w:p>
          <w:p w14:paraId="330815C8" w14:textId="77777777" w:rsidR="00163DFD" w:rsidRDefault="00B529EF">
            <w:r>
              <w:t>moderately likely</w:t>
            </w:r>
          </w:p>
          <w:p w14:paraId="583857FF" w14:textId="77777777" w:rsidR="00163DFD" w:rsidRDefault="00B529EF">
            <w:pPr>
              <w:rPr>
                <w:b/>
              </w:rPr>
            </w:pPr>
            <w:r>
              <w:rPr>
                <w:b/>
              </w:rPr>
              <w:t>likely</w:t>
            </w:r>
          </w:p>
          <w:p w14:paraId="0494B046" w14:textId="77777777" w:rsidR="00163DFD" w:rsidRDefault="00B529EF">
            <w:r>
              <w:t>very likely</w:t>
            </w:r>
          </w:p>
        </w:tc>
        <w:tc>
          <w:tcPr>
            <w:tcW w:w="1843" w:type="dxa"/>
          </w:tcPr>
          <w:p w14:paraId="573B30B7" w14:textId="77777777" w:rsidR="00163DFD" w:rsidRDefault="00B529EF">
            <w:r>
              <w:rPr>
                <w:b/>
              </w:rPr>
              <w:t>CONFIDENCE</w:t>
            </w:r>
          </w:p>
        </w:tc>
        <w:tc>
          <w:tcPr>
            <w:tcW w:w="1843" w:type="dxa"/>
          </w:tcPr>
          <w:p w14:paraId="14C8BAAB" w14:textId="77777777" w:rsidR="00163DFD" w:rsidRPr="00EB1698" w:rsidRDefault="00B529EF">
            <w:r w:rsidRPr="00EB1698">
              <w:t>low</w:t>
            </w:r>
          </w:p>
          <w:p w14:paraId="73ADF1F5" w14:textId="77777777" w:rsidR="00163DFD" w:rsidRPr="00EB1698" w:rsidRDefault="00B529EF">
            <w:pPr>
              <w:rPr>
                <w:b/>
              </w:rPr>
            </w:pPr>
            <w:r w:rsidRPr="00EB1698">
              <w:rPr>
                <w:b/>
              </w:rPr>
              <w:t>medium</w:t>
            </w:r>
          </w:p>
          <w:p w14:paraId="73283AEA" w14:textId="77777777" w:rsidR="00163DFD" w:rsidRDefault="00B529EF">
            <w:r>
              <w:t>high</w:t>
            </w:r>
          </w:p>
        </w:tc>
      </w:tr>
    </w:tbl>
    <w:p w14:paraId="7D3FD0FD" w14:textId="77777777" w:rsidR="00163DFD" w:rsidRDefault="00163DFD">
      <w:pPr>
        <w:spacing w:after="200"/>
      </w:pPr>
    </w:p>
    <w:p w14:paraId="24FBA101" w14:textId="0E5A5421" w:rsidR="00010FD7" w:rsidRDefault="00B529EF">
      <w:pPr>
        <w:spacing w:after="200"/>
      </w:pPr>
      <w:r>
        <w:t>Response: As the pathway is intentional (ornamental use in garden and parks), it is likely that the organism will survive</w:t>
      </w:r>
      <w:r w:rsidR="00010FD7">
        <w:t xml:space="preserve"> both transport and storage along the pathway</w:t>
      </w:r>
      <w:r>
        <w:t xml:space="preserve">. Seeds </w:t>
      </w:r>
      <w:r w:rsidR="0003435E">
        <w:t xml:space="preserve">have been shown to </w:t>
      </w:r>
      <w:r>
        <w:t>survive storage</w:t>
      </w:r>
      <w:r w:rsidR="0003435E">
        <w:t xml:space="preserve"> and transport from Australia (</w:t>
      </w:r>
      <w:r w:rsidR="0003435E">
        <w:rPr>
          <w:highlight w:val="white"/>
        </w:rPr>
        <w:t xml:space="preserve">Griffin </w:t>
      </w:r>
      <w:r w:rsidR="0003435E" w:rsidRPr="00692AED">
        <w:rPr>
          <w:highlight w:val="white"/>
        </w:rPr>
        <w:t>et al</w:t>
      </w:r>
      <w:r w:rsidR="0003435E">
        <w:rPr>
          <w:i/>
          <w:highlight w:val="white"/>
        </w:rPr>
        <w:t>.</w:t>
      </w:r>
      <w:r w:rsidR="001903B9">
        <w:rPr>
          <w:highlight w:val="white"/>
        </w:rPr>
        <w:t>,</w:t>
      </w:r>
      <w:r w:rsidR="0003435E">
        <w:rPr>
          <w:highlight w:val="white"/>
        </w:rPr>
        <w:t xml:space="preserve"> 2011</w:t>
      </w:r>
      <w:r w:rsidR="00402B10">
        <w:t>)</w:t>
      </w:r>
      <w:r>
        <w:t xml:space="preserve"> and live plants are likely to be packaged </w:t>
      </w:r>
      <w:r w:rsidR="0003435E">
        <w:t xml:space="preserve">to preserve the root ball </w:t>
      </w:r>
      <w:r>
        <w:t xml:space="preserve">to </w:t>
      </w:r>
      <w:r w:rsidR="00FF21CE">
        <w:t>guarantee</w:t>
      </w:r>
      <w:r>
        <w:t xml:space="preserve"> survival. </w:t>
      </w:r>
      <w:r w:rsidR="00010FD7">
        <w:t xml:space="preserve">It is very unlikely that </w:t>
      </w:r>
      <w:r w:rsidR="00010FD7" w:rsidRPr="00CB4583">
        <w:rPr>
          <w:i/>
          <w:iCs/>
        </w:rPr>
        <w:t>A. mearnsii</w:t>
      </w:r>
      <w:r w:rsidR="00010FD7">
        <w:t xml:space="preserve"> will reproduce or increase during transport and storage. This is a tree species that will only produce seed upon maturity. </w:t>
      </w:r>
    </w:p>
    <w:p w14:paraId="2C6FB975" w14:textId="77777777" w:rsidR="00163DFD" w:rsidRDefault="00163DFD">
      <w:pPr>
        <w:spacing w:after="200"/>
      </w:pPr>
    </w:p>
    <w:tbl>
      <w:tblPr>
        <w:tblStyle w:val="affb"/>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B3C9C53" w14:textId="77777777" w:rsidTr="00FB08BB">
        <w:tc>
          <w:tcPr>
            <w:tcW w:w="9212" w:type="dxa"/>
          </w:tcPr>
          <w:p w14:paraId="552A84FC" w14:textId="77777777" w:rsidR="00163DFD" w:rsidRDefault="00B529EF">
            <w:pPr>
              <w:spacing w:after="120"/>
            </w:pPr>
            <w:r>
              <w:rPr>
                <w:b/>
                <w:sz w:val="24"/>
                <w:szCs w:val="24"/>
              </w:rPr>
              <w:t xml:space="preserve">Qu. 1.5b. </w:t>
            </w:r>
            <w:r>
              <w:rPr>
                <w:b/>
              </w:rPr>
              <w:t>How likely is the organism to survive existing management practices before and during transport and storage along the pathway?</w:t>
            </w:r>
          </w:p>
        </w:tc>
      </w:tr>
    </w:tbl>
    <w:p w14:paraId="3F4601C1" w14:textId="77777777" w:rsidR="00163DFD" w:rsidRDefault="00163DFD">
      <w:pPr>
        <w:spacing w:after="200"/>
      </w:pPr>
    </w:p>
    <w:tbl>
      <w:tblPr>
        <w:tblStyle w:val="affc"/>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59B14578" w14:textId="77777777" w:rsidTr="00FB08BB">
        <w:tc>
          <w:tcPr>
            <w:tcW w:w="1536" w:type="dxa"/>
          </w:tcPr>
          <w:p w14:paraId="7BBE2EA3" w14:textId="77777777" w:rsidR="00163DFD" w:rsidRDefault="00B529EF">
            <w:r>
              <w:rPr>
                <w:b/>
              </w:rPr>
              <w:t>RESPONSE</w:t>
            </w:r>
          </w:p>
        </w:tc>
        <w:tc>
          <w:tcPr>
            <w:tcW w:w="2410" w:type="dxa"/>
          </w:tcPr>
          <w:p w14:paraId="4A102823" w14:textId="77777777" w:rsidR="00163DFD" w:rsidRDefault="00B529EF">
            <w:r>
              <w:t>very unlikely</w:t>
            </w:r>
          </w:p>
          <w:p w14:paraId="68E0A98B" w14:textId="77777777" w:rsidR="00163DFD" w:rsidRDefault="00B529EF">
            <w:r>
              <w:t>unlikely</w:t>
            </w:r>
          </w:p>
          <w:p w14:paraId="0DD529BE" w14:textId="77777777" w:rsidR="00163DFD" w:rsidRDefault="00B529EF">
            <w:r>
              <w:t>moderately likely</w:t>
            </w:r>
          </w:p>
          <w:p w14:paraId="45AF153F" w14:textId="77777777" w:rsidR="00163DFD" w:rsidRDefault="00B529EF">
            <w:pPr>
              <w:rPr>
                <w:b/>
              </w:rPr>
            </w:pPr>
            <w:r>
              <w:rPr>
                <w:b/>
              </w:rPr>
              <w:t>likely</w:t>
            </w:r>
          </w:p>
          <w:p w14:paraId="68CEE6B4" w14:textId="77777777" w:rsidR="00163DFD" w:rsidRDefault="00B529EF">
            <w:r>
              <w:t>very likely</w:t>
            </w:r>
          </w:p>
        </w:tc>
        <w:tc>
          <w:tcPr>
            <w:tcW w:w="1843" w:type="dxa"/>
          </w:tcPr>
          <w:p w14:paraId="647578E8" w14:textId="77777777" w:rsidR="00163DFD" w:rsidRDefault="00B529EF">
            <w:r>
              <w:rPr>
                <w:b/>
              </w:rPr>
              <w:t>CONFIDENCE</w:t>
            </w:r>
          </w:p>
        </w:tc>
        <w:tc>
          <w:tcPr>
            <w:tcW w:w="1843" w:type="dxa"/>
          </w:tcPr>
          <w:p w14:paraId="09AC3D3E" w14:textId="77777777" w:rsidR="00163DFD" w:rsidRPr="00E411EC" w:rsidRDefault="00B529EF">
            <w:pPr>
              <w:rPr>
                <w:b/>
                <w:bCs/>
              </w:rPr>
            </w:pPr>
            <w:r w:rsidRPr="00E411EC">
              <w:rPr>
                <w:b/>
                <w:bCs/>
              </w:rPr>
              <w:t>low</w:t>
            </w:r>
          </w:p>
          <w:p w14:paraId="2FB628A6" w14:textId="77777777" w:rsidR="00163DFD" w:rsidRPr="00E411EC" w:rsidRDefault="00B529EF">
            <w:pPr>
              <w:rPr>
                <w:bCs/>
              </w:rPr>
            </w:pPr>
            <w:r w:rsidRPr="00E411EC">
              <w:rPr>
                <w:bCs/>
              </w:rPr>
              <w:t>medium</w:t>
            </w:r>
          </w:p>
          <w:p w14:paraId="7A4239D3" w14:textId="77777777" w:rsidR="00163DFD" w:rsidRDefault="00B529EF">
            <w:r>
              <w:t>high</w:t>
            </w:r>
          </w:p>
        </w:tc>
      </w:tr>
    </w:tbl>
    <w:p w14:paraId="00C2E324" w14:textId="77777777" w:rsidR="00163DFD" w:rsidRDefault="00163DFD">
      <w:pPr>
        <w:spacing w:after="200"/>
        <w:rPr>
          <w:sz w:val="24"/>
          <w:szCs w:val="24"/>
        </w:rPr>
      </w:pPr>
    </w:p>
    <w:p w14:paraId="34E52836" w14:textId="41FD24AF" w:rsidR="00A17B13" w:rsidRPr="00ED0309" w:rsidRDefault="00B529EF" w:rsidP="00E93C6E">
      <w:pPr>
        <w:spacing w:after="200"/>
        <w:rPr>
          <w:highlight w:val="white"/>
          <w:lang w:val="en-GB"/>
        </w:rPr>
      </w:pPr>
      <w:r>
        <w:t>Response: As the pathway is intentional for ornamental purposes in gardens and parks, it is likely that the organism will survive existing management practices</w:t>
      </w:r>
      <w:r w:rsidR="00E411EC">
        <w:t xml:space="preserve"> </w:t>
      </w:r>
      <w:r w:rsidR="00E411EC" w:rsidRPr="00DC3D73">
        <w:t>(e.g. quarantine measures, treatment of insect pests or pathogens).</w:t>
      </w:r>
      <w:r w:rsidR="00E93C6E">
        <w:t xml:space="preserve"> </w:t>
      </w:r>
      <w:r w:rsidR="00504153" w:rsidRPr="00646B8B">
        <w:rPr>
          <w:highlight w:val="white"/>
          <w:lang w:val="en-GB"/>
        </w:rPr>
        <w:t>Management practices before and during transport are very likely to facilitate the survival of the species as it is the commodity itself.</w:t>
      </w:r>
      <w:r w:rsidR="00504153">
        <w:rPr>
          <w:highlight w:val="white"/>
          <w:lang w:val="en-GB"/>
        </w:rPr>
        <w:t xml:space="preserve"> </w:t>
      </w:r>
      <w:r w:rsidR="00504153" w:rsidRPr="00646B8B">
        <w:rPr>
          <w:highlight w:val="white"/>
          <w:lang w:val="en-GB"/>
        </w:rPr>
        <w:t>Management practices during storage may affect the</w:t>
      </w:r>
      <w:r w:rsidR="00504153">
        <w:rPr>
          <w:highlight w:val="white"/>
          <w:lang w:val="en-GB"/>
        </w:rPr>
        <w:t xml:space="preserve"> </w:t>
      </w:r>
      <w:r w:rsidR="00504153" w:rsidRPr="00646B8B">
        <w:rPr>
          <w:highlight w:val="white"/>
          <w:lang w:val="en-GB"/>
        </w:rPr>
        <w:t>survival of the species and this could increase or decrease the length of time seed is viable.</w:t>
      </w:r>
      <w:r w:rsidR="00504153">
        <w:rPr>
          <w:highlight w:val="white"/>
          <w:lang w:val="en-GB"/>
        </w:rPr>
        <w:t xml:space="preserve"> </w:t>
      </w:r>
      <w:r w:rsidR="00504153" w:rsidRPr="00646B8B">
        <w:rPr>
          <w:highlight w:val="white"/>
          <w:lang w:val="en-GB"/>
        </w:rPr>
        <w:t>For example, temperature may affect the survival of the seed.</w:t>
      </w:r>
      <w:r w:rsidR="00E93C6E">
        <w:rPr>
          <w:lang w:val="en-GB"/>
        </w:rPr>
        <w:t xml:space="preserve"> </w:t>
      </w:r>
      <w:r w:rsidR="00504153" w:rsidRPr="00646B8B">
        <w:rPr>
          <w:highlight w:val="white"/>
          <w:lang w:val="en-GB"/>
        </w:rPr>
        <w:t>Management practices, i.e. removal and dumping, in gardens and waste disposal may increase the survival of the species and facilitate the reproduction as the species.</w:t>
      </w:r>
      <w:r w:rsidR="00E93C6E">
        <w:rPr>
          <w:highlight w:val="white"/>
          <w:lang w:val="en-GB"/>
        </w:rPr>
        <w:t xml:space="preserve"> </w:t>
      </w:r>
      <w:r w:rsidR="00A17B13" w:rsidRPr="00646B8B">
        <w:rPr>
          <w:highlight w:val="white"/>
          <w:lang w:val="en-GB"/>
        </w:rPr>
        <w:t>Other management practices (e.g. chemical control of weeds in gardens), may have an impact on the survival and reproduction of the species.</w:t>
      </w:r>
      <w:r w:rsidR="00A17B13">
        <w:rPr>
          <w:highlight w:val="white"/>
          <w:lang w:val="en-GB"/>
        </w:rPr>
        <w:t xml:space="preserve"> </w:t>
      </w:r>
    </w:p>
    <w:p w14:paraId="76B239D6" w14:textId="77777777" w:rsidR="00163DFD" w:rsidRDefault="00163DFD">
      <w:pPr>
        <w:spacing w:after="200"/>
      </w:pPr>
    </w:p>
    <w:tbl>
      <w:tblPr>
        <w:tblStyle w:val="affd"/>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77FB7706" w14:textId="77777777" w:rsidTr="00FB08BB">
        <w:tc>
          <w:tcPr>
            <w:tcW w:w="9212" w:type="dxa"/>
          </w:tcPr>
          <w:p w14:paraId="2E61B650" w14:textId="77777777" w:rsidR="00163DFD" w:rsidRDefault="00B529EF">
            <w:pPr>
              <w:spacing w:after="120"/>
            </w:pPr>
            <w:r>
              <w:rPr>
                <w:b/>
                <w:sz w:val="24"/>
                <w:szCs w:val="24"/>
              </w:rPr>
              <w:lastRenderedPageBreak/>
              <w:t xml:space="preserve">Qu. 1.6b. </w:t>
            </w:r>
            <w:r>
              <w:rPr>
                <w:b/>
              </w:rPr>
              <w:t>How likely is the organism to be introduced into the risk assessment area or entry into the environment undetected?</w:t>
            </w:r>
          </w:p>
          <w:p w14:paraId="759BE05E" w14:textId="77777777" w:rsidR="00163DFD" w:rsidRDefault="00B529EF">
            <w:pPr>
              <w:spacing w:after="120"/>
            </w:pPr>
            <w:r>
              <w:t>Please note that “detection” here is considered as any system or event that may actively contribute to record the presence of a species in a way that appropriate management measures could be potentially undertaken by relevant authorities.</w:t>
            </w:r>
          </w:p>
        </w:tc>
      </w:tr>
    </w:tbl>
    <w:p w14:paraId="05120B35" w14:textId="77777777" w:rsidR="00163DFD" w:rsidRDefault="00163DFD">
      <w:pPr>
        <w:spacing w:after="200"/>
      </w:pPr>
    </w:p>
    <w:tbl>
      <w:tblPr>
        <w:tblStyle w:val="affe"/>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3154AC47" w14:textId="77777777" w:rsidTr="00FB08BB">
        <w:tc>
          <w:tcPr>
            <w:tcW w:w="1536" w:type="dxa"/>
          </w:tcPr>
          <w:p w14:paraId="2044A4A2" w14:textId="77777777" w:rsidR="00163DFD" w:rsidRDefault="00B529EF">
            <w:r>
              <w:rPr>
                <w:b/>
              </w:rPr>
              <w:t>RESPONSE</w:t>
            </w:r>
          </w:p>
        </w:tc>
        <w:tc>
          <w:tcPr>
            <w:tcW w:w="2410" w:type="dxa"/>
          </w:tcPr>
          <w:p w14:paraId="046C8D0F" w14:textId="77777777" w:rsidR="00163DFD" w:rsidRDefault="00B529EF">
            <w:r>
              <w:t>very unlikely</w:t>
            </w:r>
          </w:p>
          <w:p w14:paraId="536C2063" w14:textId="77777777" w:rsidR="00163DFD" w:rsidRDefault="00B529EF">
            <w:r>
              <w:t>unlikely</w:t>
            </w:r>
          </w:p>
          <w:p w14:paraId="762348AF" w14:textId="77777777" w:rsidR="00163DFD" w:rsidRDefault="00B529EF">
            <w:pPr>
              <w:rPr>
                <w:b/>
              </w:rPr>
            </w:pPr>
            <w:r>
              <w:rPr>
                <w:b/>
              </w:rPr>
              <w:t>moderately likely</w:t>
            </w:r>
          </w:p>
          <w:p w14:paraId="42A84FCB" w14:textId="77777777" w:rsidR="00163DFD" w:rsidRDefault="00B529EF">
            <w:r>
              <w:t>likely</w:t>
            </w:r>
          </w:p>
          <w:p w14:paraId="4E0A0014" w14:textId="77777777" w:rsidR="00163DFD" w:rsidRDefault="00B529EF">
            <w:r>
              <w:t>very likely</w:t>
            </w:r>
          </w:p>
        </w:tc>
        <w:tc>
          <w:tcPr>
            <w:tcW w:w="1843" w:type="dxa"/>
          </w:tcPr>
          <w:p w14:paraId="70B1D73B" w14:textId="77777777" w:rsidR="00163DFD" w:rsidRDefault="00B529EF">
            <w:r>
              <w:rPr>
                <w:b/>
              </w:rPr>
              <w:t>CONFIDENCE</w:t>
            </w:r>
          </w:p>
        </w:tc>
        <w:tc>
          <w:tcPr>
            <w:tcW w:w="1843" w:type="dxa"/>
          </w:tcPr>
          <w:p w14:paraId="719AD5B6" w14:textId="77777777" w:rsidR="00163DFD" w:rsidRDefault="00B529EF">
            <w:r>
              <w:t>low</w:t>
            </w:r>
          </w:p>
          <w:p w14:paraId="5C059AE1" w14:textId="77777777" w:rsidR="00163DFD" w:rsidRDefault="00B529EF">
            <w:pPr>
              <w:rPr>
                <w:b/>
              </w:rPr>
            </w:pPr>
            <w:r>
              <w:rPr>
                <w:b/>
              </w:rPr>
              <w:t>medium</w:t>
            </w:r>
          </w:p>
          <w:p w14:paraId="5E139C01" w14:textId="77777777" w:rsidR="00163DFD" w:rsidRDefault="00B529EF">
            <w:r>
              <w:t>high</w:t>
            </w:r>
          </w:p>
        </w:tc>
      </w:tr>
    </w:tbl>
    <w:p w14:paraId="1861F870" w14:textId="77777777" w:rsidR="00163DFD" w:rsidRDefault="00163DFD">
      <w:pPr>
        <w:spacing w:after="200"/>
        <w:rPr>
          <w:sz w:val="24"/>
          <w:szCs w:val="24"/>
        </w:rPr>
      </w:pPr>
    </w:p>
    <w:p w14:paraId="01848F99" w14:textId="4559502E" w:rsidR="00163DFD" w:rsidRDefault="00B529EF">
      <w:pPr>
        <w:spacing w:after="200"/>
      </w:pPr>
      <w:r>
        <w:t xml:space="preserve">Response: As the pathway is intended for ornamental use in gardens and parks, it is very unlikely that the organism introduction into the risk assessment area is undetected. </w:t>
      </w:r>
      <w:r w:rsidR="004F35A2">
        <w:t xml:space="preserve">There is a small possibility of misidentification, (see A.2) though this would only be relevant for two species and therefore not a significant issue. </w:t>
      </w:r>
    </w:p>
    <w:p w14:paraId="558588D1" w14:textId="5A1E1E00" w:rsidR="00163DFD" w:rsidRDefault="00B529EF">
      <w:pPr>
        <w:spacing w:after="200"/>
      </w:pPr>
      <w:r>
        <w:t xml:space="preserve">However, it is moderately likely that </w:t>
      </w:r>
      <w:r>
        <w:rPr>
          <w:i/>
        </w:rPr>
        <w:t>A. mearnsii</w:t>
      </w:r>
      <w:r>
        <w:t xml:space="preserve"> can enter the environment undetected as the species will be planted in parks and gardens where there is the potential for escape. </w:t>
      </w:r>
      <w:r w:rsidR="00A17B13">
        <w:t xml:space="preserve">The planting of </w:t>
      </w:r>
      <w:r w:rsidR="00A17B13" w:rsidRPr="00ED0309">
        <w:rPr>
          <w:i/>
          <w:iCs/>
        </w:rPr>
        <w:t>A. mearnsii</w:t>
      </w:r>
      <w:r w:rsidR="00A17B13">
        <w:t xml:space="preserve"> in gardens and parks may lead to the species being in close proximity to natural habitats. </w:t>
      </w:r>
      <w:r>
        <w:t xml:space="preserve">This can be facilitated by spread vectors such as water </w:t>
      </w:r>
      <w:r w:rsidR="002A69CB">
        <w:t xml:space="preserve">and soil </w:t>
      </w:r>
      <w:r>
        <w:t>that can spread seeds and small mammals that may consume the seed pods and seeds and spread propagules into the environment.</w:t>
      </w:r>
    </w:p>
    <w:p w14:paraId="7EDEA885" w14:textId="77777777" w:rsidR="00163DFD" w:rsidRDefault="00163DFD">
      <w:pPr>
        <w:spacing w:after="200"/>
      </w:pPr>
    </w:p>
    <w:tbl>
      <w:tblPr>
        <w:tblStyle w:val="afff"/>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CD2A5B1" w14:textId="77777777" w:rsidTr="00FB08BB">
        <w:tc>
          <w:tcPr>
            <w:tcW w:w="9212" w:type="dxa"/>
          </w:tcPr>
          <w:p w14:paraId="3EF3DF84" w14:textId="77777777" w:rsidR="00163DFD" w:rsidRDefault="00B529EF">
            <w:pPr>
              <w:spacing w:after="120"/>
            </w:pPr>
            <w:r>
              <w:rPr>
                <w:b/>
              </w:rPr>
              <w:t xml:space="preserve">Qu. 1.7b. How isolated or widespread are possible points of introduction and/or entry into the environment in the risk assessment area? </w:t>
            </w:r>
          </w:p>
        </w:tc>
      </w:tr>
    </w:tbl>
    <w:p w14:paraId="282B4FDE" w14:textId="77777777" w:rsidR="00163DFD" w:rsidRDefault="00163DFD">
      <w:pPr>
        <w:spacing w:after="200"/>
      </w:pPr>
    </w:p>
    <w:tbl>
      <w:tblPr>
        <w:tblStyle w:val="afff0"/>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0B20F61" w14:textId="77777777" w:rsidTr="00FB08BB">
        <w:tc>
          <w:tcPr>
            <w:tcW w:w="1536" w:type="dxa"/>
          </w:tcPr>
          <w:p w14:paraId="20A3C5F3" w14:textId="77777777" w:rsidR="00163DFD" w:rsidRDefault="00B529EF">
            <w:r>
              <w:rPr>
                <w:b/>
              </w:rPr>
              <w:t>RESPONSE</w:t>
            </w:r>
          </w:p>
        </w:tc>
        <w:tc>
          <w:tcPr>
            <w:tcW w:w="2410" w:type="dxa"/>
          </w:tcPr>
          <w:p w14:paraId="45EDCE00" w14:textId="77777777" w:rsidR="00163DFD" w:rsidRPr="00A17B13" w:rsidRDefault="00B529EF">
            <w:pPr>
              <w:rPr>
                <w:bCs/>
              </w:rPr>
            </w:pPr>
            <w:r w:rsidRPr="00A17B13">
              <w:rPr>
                <w:bCs/>
              </w:rPr>
              <w:t>isolated</w:t>
            </w:r>
          </w:p>
          <w:p w14:paraId="4F049DDB" w14:textId="77777777" w:rsidR="00163DFD" w:rsidRPr="00ED0309" w:rsidRDefault="00B529EF">
            <w:pPr>
              <w:rPr>
                <w:b/>
                <w:bCs/>
              </w:rPr>
            </w:pPr>
            <w:r w:rsidRPr="00ED0309">
              <w:rPr>
                <w:b/>
                <w:bCs/>
              </w:rPr>
              <w:t>widespread</w:t>
            </w:r>
          </w:p>
          <w:p w14:paraId="7F28BBD0" w14:textId="77777777" w:rsidR="00163DFD" w:rsidRDefault="00B529EF">
            <w:r>
              <w:t>ubiquitous</w:t>
            </w:r>
          </w:p>
        </w:tc>
        <w:tc>
          <w:tcPr>
            <w:tcW w:w="1843" w:type="dxa"/>
          </w:tcPr>
          <w:p w14:paraId="58BA11EC" w14:textId="77777777" w:rsidR="00163DFD" w:rsidRDefault="00B529EF">
            <w:r>
              <w:rPr>
                <w:b/>
              </w:rPr>
              <w:t>CONFIDENCE</w:t>
            </w:r>
          </w:p>
        </w:tc>
        <w:tc>
          <w:tcPr>
            <w:tcW w:w="1843" w:type="dxa"/>
          </w:tcPr>
          <w:p w14:paraId="754E7235" w14:textId="77777777" w:rsidR="00163DFD" w:rsidRDefault="00B529EF">
            <w:r>
              <w:t>low</w:t>
            </w:r>
          </w:p>
          <w:p w14:paraId="5D805589" w14:textId="77777777" w:rsidR="00163DFD" w:rsidRDefault="00B529EF">
            <w:pPr>
              <w:rPr>
                <w:b/>
              </w:rPr>
            </w:pPr>
            <w:r>
              <w:rPr>
                <w:b/>
              </w:rPr>
              <w:t>medium</w:t>
            </w:r>
          </w:p>
          <w:p w14:paraId="1F5E5365" w14:textId="77777777" w:rsidR="00163DFD" w:rsidRDefault="00B529EF">
            <w:r>
              <w:t>high</w:t>
            </w:r>
          </w:p>
        </w:tc>
      </w:tr>
    </w:tbl>
    <w:p w14:paraId="4A04ACDE" w14:textId="77777777" w:rsidR="00163DFD" w:rsidRDefault="00163DFD">
      <w:pPr>
        <w:spacing w:after="200"/>
        <w:rPr>
          <w:sz w:val="24"/>
          <w:szCs w:val="24"/>
        </w:rPr>
      </w:pPr>
    </w:p>
    <w:p w14:paraId="1E5E8E80" w14:textId="2E11D1BC" w:rsidR="00504153" w:rsidRPr="00646B8B" w:rsidRDefault="00B529EF" w:rsidP="00504153">
      <w:pPr>
        <w:spacing w:after="120"/>
        <w:ind w:hanging="2"/>
        <w:rPr>
          <w:highlight w:val="white"/>
          <w:lang w:val="en-GB"/>
        </w:rPr>
      </w:pPr>
      <w:r>
        <w:t xml:space="preserve">Response: </w:t>
      </w:r>
      <w:r w:rsidR="00504153" w:rsidRPr="00646B8B">
        <w:rPr>
          <w:highlight w:val="white"/>
          <w:lang w:val="en-GB"/>
        </w:rPr>
        <w:t>For the introduction of seed imports and dried plumes via e-commerce, the entry points are widespread as anyone with an internet connection and a postal address can obtain seeds of the species from outside the risk assessment area.</w:t>
      </w:r>
      <w:r w:rsidR="00504153">
        <w:rPr>
          <w:highlight w:val="white"/>
          <w:lang w:val="en-GB"/>
        </w:rPr>
        <w:t xml:space="preserve"> </w:t>
      </w:r>
      <w:r w:rsidR="00504153" w:rsidRPr="00646B8B">
        <w:rPr>
          <w:highlight w:val="white"/>
          <w:lang w:val="en-GB"/>
        </w:rPr>
        <w:t>Therefore, introduction points are widespread within the risk assessment area.</w:t>
      </w:r>
      <w:r w:rsidR="00504153">
        <w:rPr>
          <w:highlight w:val="white"/>
          <w:lang w:val="en-GB"/>
        </w:rPr>
        <w:t xml:space="preserve"> </w:t>
      </w:r>
    </w:p>
    <w:p w14:paraId="3751F22D" w14:textId="77777777" w:rsidR="00163DFD" w:rsidRDefault="00163DFD">
      <w:pPr>
        <w:spacing w:after="200"/>
      </w:pPr>
    </w:p>
    <w:tbl>
      <w:tblPr>
        <w:tblStyle w:val="afff1"/>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76FB559" w14:textId="77777777" w:rsidTr="00FB08BB">
        <w:tc>
          <w:tcPr>
            <w:tcW w:w="9212" w:type="dxa"/>
          </w:tcPr>
          <w:p w14:paraId="5DC486AE" w14:textId="77777777" w:rsidR="00163DFD" w:rsidRDefault="00B529EF">
            <w:pPr>
              <w:spacing w:after="120"/>
            </w:pPr>
            <w:r>
              <w:rPr>
                <w:b/>
              </w:rPr>
              <w:t>Qu. 1.8b. Estimate the overall likelihood of introduction into the risk assessment area and/or entry into the environment based on this pathway?</w:t>
            </w:r>
          </w:p>
        </w:tc>
      </w:tr>
    </w:tbl>
    <w:p w14:paraId="738D0600" w14:textId="77777777" w:rsidR="00163DFD" w:rsidRDefault="00163DFD">
      <w:pPr>
        <w:spacing w:after="200"/>
      </w:pPr>
    </w:p>
    <w:tbl>
      <w:tblPr>
        <w:tblStyle w:val="afff2"/>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5FC00B35" w14:textId="77777777" w:rsidTr="00FB08BB">
        <w:tc>
          <w:tcPr>
            <w:tcW w:w="1536" w:type="dxa"/>
          </w:tcPr>
          <w:p w14:paraId="042C12B5" w14:textId="77777777" w:rsidR="00163DFD" w:rsidRDefault="00B529EF">
            <w:r>
              <w:rPr>
                <w:b/>
              </w:rPr>
              <w:t>RESPONSE</w:t>
            </w:r>
          </w:p>
        </w:tc>
        <w:tc>
          <w:tcPr>
            <w:tcW w:w="2410" w:type="dxa"/>
          </w:tcPr>
          <w:p w14:paraId="29D66207" w14:textId="77777777" w:rsidR="00163DFD" w:rsidRDefault="00B529EF">
            <w:r>
              <w:t>very unlikely</w:t>
            </w:r>
          </w:p>
          <w:p w14:paraId="207B69D5" w14:textId="77777777" w:rsidR="00163DFD" w:rsidRDefault="00B529EF">
            <w:r>
              <w:t>unlikely</w:t>
            </w:r>
          </w:p>
          <w:p w14:paraId="3997C834" w14:textId="77777777" w:rsidR="00163DFD" w:rsidRDefault="00B529EF">
            <w:pPr>
              <w:rPr>
                <w:b/>
              </w:rPr>
            </w:pPr>
            <w:r>
              <w:rPr>
                <w:b/>
              </w:rPr>
              <w:lastRenderedPageBreak/>
              <w:t>moderately likely</w:t>
            </w:r>
          </w:p>
          <w:p w14:paraId="0EE832BC" w14:textId="77777777" w:rsidR="00163DFD" w:rsidRDefault="00B529EF">
            <w:r>
              <w:t>likely</w:t>
            </w:r>
          </w:p>
          <w:p w14:paraId="7CEF007A" w14:textId="77777777" w:rsidR="00163DFD" w:rsidRDefault="00B529EF">
            <w:r>
              <w:t>very likely</w:t>
            </w:r>
          </w:p>
        </w:tc>
        <w:tc>
          <w:tcPr>
            <w:tcW w:w="1843" w:type="dxa"/>
          </w:tcPr>
          <w:p w14:paraId="77F252A3" w14:textId="77777777" w:rsidR="00163DFD" w:rsidRDefault="00B529EF">
            <w:r>
              <w:rPr>
                <w:b/>
              </w:rPr>
              <w:lastRenderedPageBreak/>
              <w:t>CONFIDENCE</w:t>
            </w:r>
          </w:p>
        </w:tc>
        <w:tc>
          <w:tcPr>
            <w:tcW w:w="1843" w:type="dxa"/>
          </w:tcPr>
          <w:p w14:paraId="26591D0B" w14:textId="77777777" w:rsidR="00163DFD" w:rsidRPr="00F91DA0" w:rsidRDefault="00B529EF">
            <w:pPr>
              <w:rPr>
                <w:b/>
              </w:rPr>
            </w:pPr>
            <w:r w:rsidRPr="00F91DA0">
              <w:rPr>
                <w:b/>
              </w:rPr>
              <w:t>low</w:t>
            </w:r>
          </w:p>
          <w:p w14:paraId="43BC0324" w14:textId="77777777" w:rsidR="00163DFD" w:rsidRPr="00F91DA0" w:rsidRDefault="00B529EF">
            <w:r w:rsidRPr="00F91DA0">
              <w:t>medium</w:t>
            </w:r>
          </w:p>
          <w:p w14:paraId="1ED1553F" w14:textId="77777777" w:rsidR="00163DFD" w:rsidRDefault="00B529EF">
            <w:r>
              <w:lastRenderedPageBreak/>
              <w:t>high</w:t>
            </w:r>
          </w:p>
        </w:tc>
      </w:tr>
    </w:tbl>
    <w:p w14:paraId="657AC85E" w14:textId="77777777" w:rsidR="00163DFD" w:rsidRDefault="00163DFD">
      <w:pPr>
        <w:spacing w:after="200"/>
        <w:rPr>
          <w:sz w:val="24"/>
          <w:szCs w:val="24"/>
        </w:rPr>
      </w:pPr>
    </w:p>
    <w:p w14:paraId="3265AF5E" w14:textId="07ED1676" w:rsidR="00163DFD" w:rsidRDefault="00B529EF">
      <w:pPr>
        <w:spacing w:after="200"/>
      </w:pPr>
      <w:r>
        <w:t xml:space="preserve">Response: There is no information on the number of sales of </w:t>
      </w:r>
      <w:r>
        <w:rPr>
          <w:i/>
        </w:rPr>
        <w:t xml:space="preserve">A. mearnsii </w:t>
      </w:r>
      <w:r>
        <w:t xml:space="preserve">in the risk assessment area. Additionally, there is no indication </w:t>
      </w:r>
      <w:r w:rsidR="0010326D">
        <w:t xml:space="preserve">that </w:t>
      </w:r>
      <w:r>
        <w:t xml:space="preserve">the species </w:t>
      </w:r>
      <w:r w:rsidR="00C54B59">
        <w:t xml:space="preserve">is a </w:t>
      </w:r>
      <w:r>
        <w:t xml:space="preserve">popular </w:t>
      </w:r>
      <w:r w:rsidR="00C54B59">
        <w:t xml:space="preserve">species </w:t>
      </w:r>
      <w:r>
        <w:t xml:space="preserve">in the ornamental trade. </w:t>
      </w:r>
      <w:r>
        <w:rPr>
          <w:i/>
        </w:rPr>
        <w:t>A. mearnsii</w:t>
      </w:r>
      <w:r>
        <w:t xml:space="preserve"> is not a popular ornamental species </w:t>
      </w:r>
      <w:r w:rsidR="00F91DA0">
        <w:t xml:space="preserve">for the risk assessment area. However, </w:t>
      </w:r>
      <w:r w:rsidR="00F91DA0" w:rsidRPr="003D2C1F">
        <w:rPr>
          <w:i/>
          <w:iCs/>
        </w:rPr>
        <w:t>A. mearnsii</w:t>
      </w:r>
      <w:r w:rsidR="00F91DA0">
        <w:t xml:space="preserve"> would be planted in areas close to the natural environment and therefore it is moderately likely that it can enter the environment </w:t>
      </w:r>
      <w:r>
        <w:t xml:space="preserve">but due to the lack of evidence a </w:t>
      </w:r>
      <w:r w:rsidR="003D2C1F">
        <w:t>low</w:t>
      </w:r>
      <w:r w:rsidR="002A69CB">
        <w:t xml:space="preserve"> </w:t>
      </w:r>
      <w:r>
        <w:t xml:space="preserve">confidence is given. </w:t>
      </w:r>
    </w:p>
    <w:p w14:paraId="7CA7D7DC" w14:textId="77777777" w:rsidR="0081163F" w:rsidRDefault="0081163F">
      <w:pPr>
        <w:spacing w:after="200"/>
        <w:rPr>
          <w:color w:val="000000"/>
          <w:sz w:val="24"/>
          <w:szCs w:val="24"/>
        </w:rPr>
      </w:pPr>
    </w:p>
    <w:tbl>
      <w:tblPr>
        <w:tblStyle w:val="afff3"/>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76F9ACE" w14:textId="77777777" w:rsidTr="00FB08BB">
        <w:tc>
          <w:tcPr>
            <w:tcW w:w="9212" w:type="dxa"/>
          </w:tcPr>
          <w:p w14:paraId="02056E3D" w14:textId="77777777" w:rsidR="00163DFD" w:rsidRDefault="00B529EF">
            <w:pPr>
              <w:pBdr>
                <w:top w:val="nil"/>
                <w:left w:val="nil"/>
                <w:bottom w:val="nil"/>
                <w:right w:val="nil"/>
                <w:between w:val="nil"/>
              </w:pBdr>
              <w:spacing w:after="200"/>
              <w:jc w:val="left"/>
              <w:rPr>
                <w:color w:val="000000"/>
              </w:rPr>
            </w:pPr>
            <w:r>
              <w:rPr>
                <w:b/>
                <w:color w:val="000000"/>
              </w:rPr>
              <w:t>Qu. 1.9. Estimate the overall likelihood of introduction into the risk assessment area or entry into the environment based on all pathways and specify if different in relevant biogeographical regions in current conditions.</w:t>
            </w:r>
          </w:p>
          <w:p w14:paraId="2562B968" w14:textId="77777777" w:rsidR="00163DFD" w:rsidRDefault="00B529EF">
            <w:pPr>
              <w:pBdr>
                <w:top w:val="nil"/>
                <w:left w:val="nil"/>
                <w:bottom w:val="nil"/>
                <w:right w:val="nil"/>
                <w:between w:val="nil"/>
              </w:pBdr>
              <w:spacing w:after="200"/>
              <w:jc w:val="left"/>
              <w:rPr>
                <w:color w:val="000000"/>
                <w:sz w:val="24"/>
                <w:szCs w:val="24"/>
              </w:rPr>
            </w:pPr>
            <w:r>
              <w:rPr>
                <w:color w:val="000000"/>
              </w:rPr>
              <w:t>Provide a thorough assessment of the risk of introduction in relevant biogeographical regions in current conditions: providing insight in to the risk of introduction into the risk assessment area.</w:t>
            </w:r>
          </w:p>
        </w:tc>
      </w:tr>
    </w:tbl>
    <w:p w14:paraId="6F92C160" w14:textId="77777777" w:rsidR="00163DFD" w:rsidRDefault="00163DFD">
      <w:pPr>
        <w:pBdr>
          <w:top w:val="nil"/>
          <w:left w:val="nil"/>
          <w:bottom w:val="nil"/>
          <w:right w:val="nil"/>
          <w:between w:val="nil"/>
        </w:pBdr>
        <w:spacing w:after="200"/>
        <w:jc w:val="left"/>
        <w:rPr>
          <w:color w:val="000000"/>
          <w:sz w:val="24"/>
          <w:szCs w:val="24"/>
        </w:rPr>
      </w:pPr>
    </w:p>
    <w:tbl>
      <w:tblPr>
        <w:tblStyle w:val="afff4"/>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46AC8ED5" w14:textId="77777777" w:rsidTr="00FB08BB">
        <w:tc>
          <w:tcPr>
            <w:tcW w:w="1536" w:type="dxa"/>
          </w:tcPr>
          <w:p w14:paraId="6C117955"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75689CA6" w14:textId="77777777" w:rsidR="00163DFD" w:rsidRDefault="00B529EF">
            <w:pPr>
              <w:pBdr>
                <w:top w:val="nil"/>
                <w:left w:val="nil"/>
                <w:bottom w:val="nil"/>
                <w:right w:val="nil"/>
                <w:between w:val="nil"/>
              </w:pBdr>
              <w:jc w:val="left"/>
              <w:rPr>
                <w:color w:val="000000"/>
              </w:rPr>
            </w:pPr>
            <w:r>
              <w:rPr>
                <w:color w:val="000000"/>
              </w:rPr>
              <w:t>very unlikely</w:t>
            </w:r>
          </w:p>
          <w:p w14:paraId="494E865D" w14:textId="77777777" w:rsidR="00163DFD" w:rsidRDefault="00B529EF">
            <w:pPr>
              <w:pBdr>
                <w:top w:val="nil"/>
                <w:left w:val="nil"/>
                <w:bottom w:val="nil"/>
                <w:right w:val="nil"/>
                <w:between w:val="nil"/>
              </w:pBdr>
              <w:jc w:val="left"/>
              <w:rPr>
                <w:color w:val="000000"/>
              </w:rPr>
            </w:pPr>
            <w:r>
              <w:rPr>
                <w:color w:val="000000"/>
              </w:rPr>
              <w:t>unlikely</w:t>
            </w:r>
          </w:p>
          <w:p w14:paraId="64857393" w14:textId="77777777" w:rsidR="00163DFD" w:rsidRDefault="00B529EF">
            <w:pPr>
              <w:pBdr>
                <w:top w:val="nil"/>
                <w:left w:val="nil"/>
                <w:bottom w:val="nil"/>
                <w:right w:val="nil"/>
                <w:between w:val="nil"/>
              </w:pBdr>
              <w:jc w:val="left"/>
              <w:rPr>
                <w:color w:val="000000"/>
              </w:rPr>
            </w:pPr>
            <w:r>
              <w:rPr>
                <w:color w:val="000000"/>
              </w:rPr>
              <w:t>moderately likely</w:t>
            </w:r>
          </w:p>
          <w:p w14:paraId="6EAFCDC7" w14:textId="77777777" w:rsidR="00163DFD" w:rsidRDefault="00B529EF">
            <w:pPr>
              <w:pBdr>
                <w:top w:val="nil"/>
                <w:left w:val="nil"/>
                <w:bottom w:val="nil"/>
                <w:right w:val="nil"/>
                <w:between w:val="nil"/>
              </w:pBdr>
              <w:jc w:val="left"/>
              <w:rPr>
                <w:color w:val="000000"/>
              </w:rPr>
            </w:pPr>
            <w:r>
              <w:rPr>
                <w:color w:val="000000"/>
              </w:rPr>
              <w:t>likely</w:t>
            </w:r>
          </w:p>
          <w:p w14:paraId="69764367" w14:textId="77777777" w:rsidR="00163DFD" w:rsidRDefault="00B529EF">
            <w:pPr>
              <w:pBdr>
                <w:top w:val="nil"/>
                <w:left w:val="nil"/>
                <w:bottom w:val="nil"/>
                <w:right w:val="nil"/>
                <w:between w:val="nil"/>
              </w:pBdr>
              <w:jc w:val="left"/>
              <w:rPr>
                <w:b/>
                <w:color w:val="000000"/>
              </w:rPr>
            </w:pPr>
            <w:r>
              <w:rPr>
                <w:b/>
                <w:color w:val="000000"/>
              </w:rPr>
              <w:t>very likely</w:t>
            </w:r>
          </w:p>
        </w:tc>
        <w:tc>
          <w:tcPr>
            <w:tcW w:w="1843" w:type="dxa"/>
          </w:tcPr>
          <w:p w14:paraId="7904A6D9"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4281CA45" w14:textId="77777777" w:rsidR="00163DFD" w:rsidRDefault="00B529EF">
            <w:pPr>
              <w:pBdr>
                <w:top w:val="nil"/>
                <w:left w:val="nil"/>
                <w:bottom w:val="nil"/>
                <w:right w:val="nil"/>
                <w:between w:val="nil"/>
              </w:pBdr>
              <w:jc w:val="left"/>
              <w:rPr>
                <w:color w:val="000000"/>
              </w:rPr>
            </w:pPr>
            <w:r>
              <w:rPr>
                <w:color w:val="000000"/>
              </w:rPr>
              <w:t>low</w:t>
            </w:r>
          </w:p>
          <w:p w14:paraId="0839813A" w14:textId="77777777" w:rsidR="00163DFD" w:rsidRPr="008D32F7" w:rsidRDefault="00B529EF">
            <w:pPr>
              <w:pBdr>
                <w:top w:val="nil"/>
                <w:left w:val="nil"/>
                <w:bottom w:val="nil"/>
                <w:right w:val="nil"/>
                <w:between w:val="nil"/>
              </w:pBdr>
              <w:jc w:val="left"/>
              <w:rPr>
                <w:b/>
                <w:bCs/>
                <w:color w:val="000000"/>
              </w:rPr>
            </w:pPr>
            <w:r w:rsidRPr="008D32F7">
              <w:rPr>
                <w:b/>
                <w:bCs/>
                <w:color w:val="000000"/>
              </w:rPr>
              <w:t>medium</w:t>
            </w:r>
          </w:p>
          <w:p w14:paraId="211F3E7A" w14:textId="77777777" w:rsidR="00163DFD" w:rsidRPr="008D32F7" w:rsidRDefault="00B529EF">
            <w:pPr>
              <w:pBdr>
                <w:top w:val="nil"/>
                <w:left w:val="nil"/>
                <w:bottom w:val="nil"/>
                <w:right w:val="nil"/>
                <w:between w:val="nil"/>
              </w:pBdr>
              <w:jc w:val="left"/>
              <w:rPr>
                <w:bCs/>
                <w:color w:val="000000"/>
              </w:rPr>
            </w:pPr>
            <w:r w:rsidRPr="008D32F7">
              <w:rPr>
                <w:bCs/>
                <w:color w:val="000000"/>
              </w:rPr>
              <w:t>high</w:t>
            </w:r>
          </w:p>
        </w:tc>
      </w:tr>
    </w:tbl>
    <w:p w14:paraId="64F06A47" w14:textId="77777777" w:rsidR="00163DFD" w:rsidRDefault="00163DFD">
      <w:pPr>
        <w:pBdr>
          <w:top w:val="nil"/>
          <w:left w:val="nil"/>
          <w:bottom w:val="nil"/>
          <w:right w:val="nil"/>
          <w:between w:val="nil"/>
        </w:pBdr>
        <w:spacing w:after="200"/>
        <w:jc w:val="left"/>
        <w:rPr>
          <w:color w:val="000000"/>
          <w:sz w:val="24"/>
          <w:szCs w:val="24"/>
        </w:rPr>
      </w:pPr>
    </w:p>
    <w:p w14:paraId="61CD775D" w14:textId="147514AD" w:rsidR="00C54B59" w:rsidRDefault="00B529EF">
      <w:pPr>
        <w:pBdr>
          <w:top w:val="nil"/>
          <w:left w:val="nil"/>
          <w:bottom w:val="nil"/>
          <w:right w:val="nil"/>
          <w:between w:val="nil"/>
        </w:pBdr>
        <w:spacing w:after="200"/>
      </w:pPr>
      <w:r>
        <w:rPr>
          <w:color w:val="000000"/>
        </w:rPr>
        <w:t xml:space="preserve">Response: </w:t>
      </w:r>
      <w:r>
        <w:rPr>
          <w:i/>
        </w:rPr>
        <w:t>Acacia mearnsii</w:t>
      </w:r>
      <w:r>
        <w:t xml:space="preserve"> is recorded in 4 EU </w:t>
      </w:r>
      <w:r w:rsidR="00BC5414">
        <w:t xml:space="preserve">Member States </w:t>
      </w:r>
      <w:r w:rsidR="004B040D">
        <w:t xml:space="preserve">and </w:t>
      </w:r>
      <w:r>
        <w:t>it is established in 3</w:t>
      </w:r>
      <w:r w:rsidR="004B040D">
        <w:t xml:space="preserve"> of them</w:t>
      </w:r>
      <w:r w:rsidR="0003435E">
        <w:t xml:space="preserve"> (see Qu. A.8)</w:t>
      </w:r>
      <w:r>
        <w:t xml:space="preserve">. </w:t>
      </w:r>
      <w:r w:rsidR="00C54B59">
        <w:t xml:space="preserve">Historically, it is likely that </w:t>
      </w:r>
      <w:r w:rsidR="00C54B59" w:rsidRPr="00C54B59">
        <w:rPr>
          <w:i/>
          <w:iCs/>
        </w:rPr>
        <w:t>A. mearnsii</w:t>
      </w:r>
      <w:r w:rsidR="00C54B59">
        <w:t xml:space="preserve"> entered the risk assessment area as a forestry species (whether planted or planted for experimental purposes</w:t>
      </w:r>
      <w:r w:rsidR="0003435E">
        <w:t>, see Qu. 1.1.</w:t>
      </w:r>
      <w:r w:rsidR="00C54B59">
        <w:t xml:space="preserve">). As discussed in </w:t>
      </w:r>
      <w:r w:rsidR="0003435E">
        <w:t xml:space="preserve">Qu. </w:t>
      </w:r>
      <w:r w:rsidR="00C54B59">
        <w:t xml:space="preserve">1.1, this pathway is unlikely to be an active pathway </w:t>
      </w:r>
      <w:r w:rsidR="00492D4F">
        <w:t xml:space="preserve">and therefore is not considered in the risk assessment. Based on the current literature, there is limited evidence to show that seed enters the EU for horticulture purposes (Table 1, Q 1.3a). However, there is no evidence that the species has entered the natural environment based on this pathway. </w:t>
      </w:r>
      <w:r w:rsidR="005D5D37">
        <w:t>For ornamental purposes other than horticulture, a</w:t>
      </w:r>
      <w:r w:rsidR="00114A52">
        <w:t xml:space="preserve">lthough the species is available via e-commerce, there is no direct evidence that </w:t>
      </w:r>
      <w:r w:rsidR="00114A52" w:rsidRPr="00114A52">
        <w:rPr>
          <w:i/>
          <w:iCs/>
        </w:rPr>
        <w:t>A. mearnsii</w:t>
      </w:r>
      <w:r w:rsidR="00114A52">
        <w:t xml:space="preserve"> has entered the risk assessment area via this pathway, but it is likely. </w:t>
      </w:r>
      <w:r w:rsidR="00222F1A">
        <w:t xml:space="preserve">By default, as the species is already established in the risk assessment area, this question is scored very likely. A medium confidence is given as there is uncertainty for transfer to the natural environment by these pathways. </w:t>
      </w:r>
    </w:p>
    <w:p w14:paraId="45F5A7DE" w14:textId="54C50938" w:rsidR="00163DFD" w:rsidRDefault="00114A52" w:rsidP="0081163F">
      <w:pPr>
        <w:pBdr>
          <w:top w:val="nil"/>
          <w:left w:val="nil"/>
          <w:bottom w:val="nil"/>
          <w:right w:val="nil"/>
          <w:between w:val="nil"/>
        </w:pBdr>
        <w:spacing w:after="200"/>
        <w:rPr>
          <w:i/>
        </w:rPr>
      </w:pPr>
      <w:r>
        <w:t>U</w:t>
      </w:r>
      <w:r w:rsidR="00B529EF">
        <w:t xml:space="preserve">nder the current conditions, the risk of introduction into the risk assessment </w:t>
      </w:r>
      <w:r w:rsidR="005913F9">
        <w:t xml:space="preserve">area </w:t>
      </w:r>
      <w:r w:rsidR="00B529EF">
        <w:t>and entry into the environment is considered as very likely with a high confidence.</w:t>
      </w:r>
      <w:r w:rsidR="0081163F">
        <w:t xml:space="preserve"> </w:t>
      </w:r>
      <w:r w:rsidR="00B529EF">
        <w:t xml:space="preserve">There are differences </w:t>
      </w:r>
      <w:r w:rsidR="004B040D">
        <w:t xml:space="preserve">at </w:t>
      </w:r>
      <w:r w:rsidR="00B529EF">
        <w:t xml:space="preserve">the biogeographical region level. The species is recorded and established in the Atlantic and Mediterranean biogeographical regions. The Mediterranean region will be the region that is at most risk from the introduction of </w:t>
      </w:r>
      <w:r w:rsidR="00B529EF">
        <w:rPr>
          <w:i/>
        </w:rPr>
        <w:t>A. mearnsii</w:t>
      </w:r>
      <w:r>
        <w:rPr>
          <w:iCs/>
        </w:rPr>
        <w:t xml:space="preserve"> due to suitable climatic conditions that favor the establishment of the species</w:t>
      </w:r>
      <w:r w:rsidR="0003435E">
        <w:rPr>
          <w:iCs/>
        </w:rPr>
        <w:t xml:space="preserve"> (Annex VIII)</w:t>
      </w:r>
      <w:r w:rsidR="00B529EF">
        <w:rPr>
          <w:i/>
        </w:rPr>
        <w:t xml:space="preserve">. </w:t>
      </w:r>
    </w:p>
    <w:p w14:paraId="7C35BC99" w14:textId="77777777" w:rsidR="00163DFD" w:rsidRDefault="00163DFD">
      <w:pPr>
        <w:pBdr>
          <w:top w:val="nil"/>
          <w:left w:val="nil"/>
          <w:bottom w:val="nil"/>
          <w:right w:val="nil"/>
          <w:between w:val="nil"/>
        </w:pBdr>
        <w:spacing w:after="200"/>
        <w:jc w:val="left"/>
        <w:rPr>
          <w:color w:val="000000"/>
        </w:rPr>
      </w:pPr>
    </w:p>
    <w:tbl>
      <w:tblPr>
        <w:tblStyle w:val="afff5"/>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6435BE4E" w14:textId="77777777" w:rsidTr="00FB08BB">
        <w:tc>
          <w:tcPr>
            <w:tcW w:w="9212" w:type="dxa"/>
          </w:tcPr>
          <w:p w14:paraId="34912854" w14:textId="77777777" w:rsidR="00163DFD" w:rsidRDefault="00B529EF">
            <w:pPr>
              <w:pBdr>
                <w:top w:val="nil"/>
                <w:left w:val="nil"/>
                <w:bottom w:val="nil"/>
                <w:right w:val="nil"/>
                <w:between w:val="nil"/>
              </w:pBdr>
              <w:spacing w:after="120" w:line="240" w:lineRule="auto"/>
              <w:jc w:val="left"/>
              <w:rPr>
                <w:color w:val="000000"/>
              </w:rPr>
            </w:pPr>
            <w:r>
              <w:rPr>
                <w:b/>
                <w:color w:val="000000"/>
              </w:rPr>
              <w:lastRenderedPageBreak/>
              <w:t xml:space="preserve">Qu. 1.10. Estimate the overall likelihood of introduction into the risk assessment area or entry into the environment based on all pathways in foreseeable climate change conditions? </w:t>
            </w:r>
          </w:p>
          <w:p w14:paraId="3FC4E3F9" w14:textId="77777777" w:rsidR="00163DFD" w:rsidRDefault="00B529EF">
            <w:pPr>
              <w:pBdr>
                <w:top w:val="nil"/>
                <w:left w:val="nil"/>
                <w:bottom w:val="nil"/>
                <w:right w:val="nil"/>
                <w:between w:val="nil"/>
              </w:pBdr>
              <w:spacing w:line="240" w:lineRule="auto"/>
              <w:jc w:val="left"/>
              <w:rPr>
                <w:color w:val="000000"/>
              </w:rPr>
            </w:pPr>
            <w:r>
              <w:rPr>
                <w:color w:val="000000"/>
              </w:rPr>
              <w:t>Thorough assessment of the risk of introduction in relevant biogeographical regions in foreseeable climate change conditions: explaining how foreseeable climate change conditions will influence this risk.</w:t>
            </w:r>
          </w:p>
          <w:p w14:paraId="7F6AAFE7" w14:textId="77777777" w:rsidR="00163DFD" w:rsidRDefault="00163DFD">
            <w:pPr>
              <w:pBdr>
                <w:top w:val="nil"/>
                <w:left w:val="nil"/>
                <w:bottom w:val="nil"/>
                <w:right w:val="nil"/>
                <w:between w:val="nil"/>
              </w:pBdr>
              <w:spacing w:line="240" w:lineRule="auto"/>
              <w:jc w:val="left"/>
              <w:rPr>
                <w:color w:val="000000"/>
              </w:rPr>
            </w:pPr>
          </w:p>
          <w:p w14:paraId="3AEB3910" w14:textId="77777777" w:rsidR="00163DFD" w:rsidRDefault="00B529EF">
            <w:pPr>
              <w:pBdr>
                <w:top w:val="nil"/>
                <w:left w:val="nil"/>
                <w:bottom w:val="nil"/>
                <w:right w:val="nil"/>
                <w:between w:val="nil"/>
              </w:pBdr>
              <w:spacing w:after="120" w:line="240" w:lineRule="auto"/>
              <w:rPr>
                <w:color w:val="000000"/>
              </w:rPr>
            </w:pPr>
            <w:r>
              <w:rPr>
                <w:color w:val="000000"/>
              </w:rPr>
              <w:t xml:space="preserve">With regard to climate change, provide information on </w:t>
            </w:r>
          </w:p>
          <w:p w14:paraId="6CF8F64C" w14:textId="77777777" w:rsidR="00163DFD" w:rsidRDefault="00B529EF">
            <w:pPr>
              <w:numPr>
                <w:ilvl w:val="0"/>
                <w:numId w:val="12"/>
              </w:numPr>
              <w:pBdr>
                <w:top w:val="nil"/>
                <w:left w:val="nil"/>
                <w:bottom w:val="nil"/>
                <w:right w:val="nil"/>
                <w:between w:val="nil"/>
              </w:pBdr>
              <w:spacing w:after="120" w:line="240" w:lineRule="auto"/>
              <w:ind w:left="425" w:hanging="425"/>
              <w:rPr>
                <w:color w:val="000000"/>
              </w:rPr>
            </w:pPr>
            <w:r>
              <w:rPr>
                <w:color w:val="000000"/>
              </w:rPr>
              <w:t xml:space="preserve">the applied timeframe (e.g. 2050/2070) </w:t>
            </w:r>
          </w:p>
          <w:p w14:paraId="260DB97F" w14:textId="77777777" w:rsidR="00163DFD" w:rsidRDefault="00B529EF">
            <w:pPr>
              <w:numPr>
                <w:ilvl w:val="0"/>
                <w:numId w:val="12"/>
              </w:numPr>
              <w:pBdr>
                <w:top w:val="nil"/>
                <w:left w:val="nil"/>
                <w:bottom w:val="nil"/>
                <w:right w:val="nil"/>
                <w:between w:val="nil"/>
              </w:pBdr>
              <w:spacing w:after="120" w:line="240" w:lineRule="auto"/>
              <w:ind w:left="425" w:hanging="425"/>
              <w:rPr>
                <w:color w:val="000000"/>
              </w:rPr>
            </w:pPr>
            <w:r>
              <w:rPr>
                <w:color w:val="000000"/>
              </w:rPr>
              <w:t xml:space="preserve">the applied scenario (e.g. RCP 4.5) </w:t>
            </w:r>
          </w:p>
          <w:p w14:paraId="77920896" w14:textId="77777777" w:rsidR="00163DFD" w:rsidRDefault="00B529EF">
            <w:pPr>
              <w:numPr>
                <w:ilvl w:val="0"/>
                <w:numId w:val="12"/>
              </w:numPr>
              <w:pBdr>
                <w:top w:val="nil"/>
                <w:left w:val="nil"/>
                <w:bottom w:val="nil"/>
                <w:right w:val="nil"/>
                <w:between w:val="nil"/>
              </w:pBdr>
              <w:spacing w:after="120" w:line="240" w:lineRule="auto"/>
              <w:ind w:left="425" w:hanging="425"/>
              <w:rPr>
                <w:color w:val="000000"/>
              </w:rPr>
            </w:pPr>
            <w:r>
              <w:rPr>
                <w:color w:val="000000"/>
              </w:rPr>
              <w:t xml:space="preserve">what aspects of climate change are most likely to affect the likelihood of introduction (e.g. change in trade or user preferences) </w:t>
            </w:r>
          </w:p>
          <w:p w14:paraId="38605F53" w14:textId="77777777" w:rsidR="00163DFD" w:rsidRDefault="00B529EF">
            <w:pPr>
              <w:pBdr>
                <w:top w:val="nil"/>
                <w:left w:val="nil"/>
                <w:bottom w:val="nil"/>
                <w:right w:val="nil"/>
                <w:between w:val="nil"/>
              </w:pBdr>
              <w:spacing w:after="120" w:line="240" w:lineRule="auto"/>
              <w:jc w:val="left"/>
              <w:rPr>
                <w:color w:val="000000"/>
              </w:rPr>
            </w:pPr>
            <w:r>
              <w:rPr>
                <w:color w:val="000000"/>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7CD2974A" w14:textId="77777777" w:rsidR="00163DFD" w:rsidRDefault="00163DFD">
      <w:pPr>
        <w:pBdr>
          <w:top w:val="nil"/>
          <w:left w:val="nil"/>
          <w:bottom w:val="nil"/>
          <w:right w:val="nil"/>
          <w:between w:val="nil"/>
        </w:pBdr>
        <w:spacing w:after="200"/>
        <w:jc w:val="left"/>
        <w:rPr>
          <w:color w:val="000000"/>
        </w:rPr>
      </w:pPr>
    </w:p>
    <w:tbl>
      <w:tblPr>
        <w:tblStyle w:val="afff6"/>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7ABA576B" w14:textId="77777777" w:rsidTr="00FB08BB">
        <w:tc>
          <w:tcPr>
            <w:tcW w:w="1536" w:type="dxa"/>
          </w:tcPr>
          <w:p w14:paraId="3602F3BC"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2A4D44E5" w14:textId="77777777" w:rsidR="00163DFD" w:rsidRDefault="00B529EF">
            <w:pPr>
              <w:pBdr>
                <w:top w:val="nil"/>
                <w:left w:val="nil"/>
                <w:bottom w:val="nil"/>
                <w:right w:val="nil"/>
                <w:between w:val="nil"/>
              </w:pBdr>
              <w:jc w:val="left"/>
              <w:rPr>
                <w:color w:val="000000"/>
              </w:rPr>
            </w:pPr>
            <w:r>
              <w:rPr>
                <w:color w:val="000000"/>
              </w:rPr>
              <w:t>very unlikely</w:t>
            </w:r>
          </w:p>
          <w:p w14:paraId="7158D79C" w14:textId="77777777" w:rsidR="00163DFD" w:rsidRDefault="00B529EF">
            <w:pPr>
              <w:pBdr>
                <w:top w:val="nil"/>
                <w:left w:val="nil"/>
                <w:bottom w:val="nil"/>
                <w:right w:val="nil"/>
                <w:between w:val="nil"/>
              </w:pBdr>
              <w:jc w:val="left"/>
              <w:rPr>
                <w:color w:val="000000"/>
              </w:rPr>
            </w:pPr>
            <w:r>
              <w:rPr>
                <w:color w:val="000000"/>
              </w:rPr>
              <w:t>unlikely</w:t>
            </w:r>
          </w:p>
          <w:p w14:paraId="78547461" w14:textId="77777777" w:rsidR="00163DFD" w:rsidRDefault="00B529EF">
            <w:pPr>
              <w:pBdr>
                <w:top w:val="nil"/>
                <w:left w:val="nil"/>
                <w:bottom w:val="nil"/>
                <w:right w:val="nil"/>
                <w:between w:val="nil"/>
              </w:pBdr>
              <w:jc w:val="left"/>
              <w:rPr>
                <w:color w:val="000000"/>
              </w:rPr>
            </w:pPr>
            <w:r>
              <w:rPr>
                <w:color w:val="000000"/>
              </w:rPr>
              <w:t>moderately likely</w:t>
            </w:r>
          </w:p>
          <w:p w14:paraId="5B019F0E" w14:textId="77777777" w:rsidR="00163DFD" w:rsidRDefault="00B529EF">
            <w:pPr>
              <w:pBdr>
                <w:top w:val="nil"/>
                <w:left w:val="nil"/>
                <w:bottom w:val="nil"/>
                <w:right w:val="nil"/>
                <w:between w:val="nil"/>
              </w:pBdr>
              <w:jc w:val="left"/>
              <w:rPr>
                <w:color w:val="000000"/>
              </w:rPr>
            </w:pPr>
            <w:r>
              <w:rPr>
                <w:color w:val="000000"/>
              </w:rPr>
              <w:t>likely</w:t>
            </w:r>
          </w:p>
          <w:p w14:paraId="683FB2A0" w14:textId="77777777" w:rsidR="00163DFD" w:rsidRDefault="00B529EF">
            <w:pPr>
              <w:pBdr>
                <w:top w:val="nil"/>
                <w:left w:val="nil"/>
                <w:bottom w:val="nil"/>
                <w:right w:val="nil"/>
                <w:between w:val="nil"/>
              </w:pBdr>
              <w:jc w:val="left"/>
              <w:rPr>
                <w:b/>
                <w:color w:val="000000"/>
              </w:rPr>
            </w:pPr>
            <w:r>
              <w:rPr>
                <w:b/>
                <w:color w:val="000000"/>
              </w:rPr>
              <w:t>very likely</w:t>
            </w:r>
          </w:p>
        </w:tc>
        <w:tc>
          <w:tcPr>
            <w:tcW w:w="1843" w:type="dxa"/>
          </w:tcPr>
          <w:p w14:paraId="6EB49C75"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21E329C5" w14:textId="77777777" w:rsidR="00163DFD" w:rsidRPr="00ED0309" w:rsidRDefault="00B529EF">
            <w:pPr>
              <w:pBdr>
                <w:top w:val="nil"/>
                <w:left w:val="nil"/>
                <w:bottom w:val="nil"/>
                <w:right w:val="nil"/>
                <w:between w:val="nil"/>
              </w:pBdr>
              <w:jc w:val="left"/>
              <w:rPr>
                <w:b/>
                <w:bCs/>
                <w:color w:val="000000"/>
              </w:rPr>
            </w:pPr>
            <w:r w:rsidRPr="00ED0309">
              <w:rPr>
                <w:b/>
                <w:bCs/>
                <w:color w:val="000000"/>
              </w:rPr>
              <w:t>low</w:t>
            </w:r>
          </w:p>
          <w:p w14:paraId="22C62862" w14:textId="77777777" w:rsidR="00163DFD" w:rsidRPr="00ED0309" w:rsidRDefault="00B529EF">
            <w:pPr>
              <w:pBdr>
                <w:top w:val="nil"/>
                <w:left w:val="nil"/>
                <w:bottom w:val="nil"/>
                <w:right w:val="nil"/>
                <w:between w:val="nil"/>
              </w:pBdr>
              <w:jc w:val="left"/>
              <w:rPr>
                <w:bCs/>
                <w:color w:val="000000"/>
              </w:rPr>
            </w:pPr>
            <w:r w:rsidRPr="00ED0309">
              <w:rPr>
                <w:bCs/>
                <w:color w:val="000000"/>
              </w:rPr>
              <w:t>medium</w:t>
            </w:r>
          </w:p>
          <w:p w14:paraId="27080BD3" w14:textId="77777777" w:rsidR="00163DFD" w:rsidRDefault="00B529EF">
            <w:pPr>
              <w:pBdr>
                <w:top w:val="nil"/>
                <w:left w:val="nil"/>
                <w:bottom w:val="nil"/>
                <w:right w:val="nil"/>
                <w:between w:val="nil"/>
              </w:pBdr>
              <w:jc w:val="left"/>
              <w:rPr>
                <w:color w:val="000000"/>
              </w:rPr>
            </w:pPr>
            <w:r>
              <w:rPr>
                <w:color w:val="000000"/>
              </w:rPr>
              <w:t>high</w:t>
            </w:r>
          </w:p>
        </w:tc>
      </w:tr>
    </w:tbl>
    <w:p w14:paraId="59B8A5CC" w14:textId="77777777" w:rsidR="00163DFD" w:rsidRDefault="00163DFD">
      <w:pPr>
        <w:pBdr>
          <w:top w:val="nil"/>
          <w:left w:val="nil"/>
          <w:bottom w:val="nil"/>
          <w:right w:val="nil"/>
          <w:between w:val="nil"/>
        </w:pBdr>
        <w:spacing w:after="200"/>
        <w:jc w:val="left"/>
        <w:rPr>
          <w:color w:val="000000"/>
        </w:rPr>
      </w:pPr>
    </w:p>
    <w:p w14:paraId="3196459A" w14:textId="25FF7CE4" w:rsidR="0093655F" w:rsidRPr="00646B8B" w:rsidRDefault="00B529EF" w:rsidP="0081163F">
      <w:pPr>
        <w:pBdr>
          <w:top w:val="nil"/>
          <w:left w:val="nil"/>
          <w:bottom w:val="nil"/>
          <w:right w:val="nil"/>
          <w:between w:val="nil"/>
        </w:pBdr>
        <w:spacing w:after="200"/>
        <w:rPr>
          <w:lang w:val="en-GB"/>
        </w:rPr>
      </w:pPr>
      <w:r>
        <w:rPr>
          <w:color w:val="000000"/>
        </w:rPr>
        <w:t xml:space="preserve">Response: </w:t>
      </w:r>
      <w:r w:rsidR="0093655F" w:rsidRPr="00646B8B">
        <w:rPr>
          <w:lang w:val="en-GB"/>
        </w:rPr>
        <w:t xml:space="preserve">The main aspects of climatic </w:t>
      </w:r>
      <w:r w:rsidR="00C6032E" w:rsidRPr="00646B8B">
        <w:rPr>
          <w:lang w:val="en-GB"/>
        </w:rPr>
        <w:t xml:space="preserve">change, which will influence the entry of </w:t>
      </w:r>
      <w:r w:rsidR="00C6032E" w:rsidRPr="00E73DB5">
        <w:rPr>
          <w:i/>
          <w:lang w:val="en-GB"/>
        </w:rPr>
        <w:t>A. mearnsii</w:t>
      </w:r>
      <w:r w:rsidR="00C6032E" w:rsidRPr="00646B8B">
        <w:rPr>
          <w:lang w:val="en-GB"/>
        </w:rPr>
        <w:t xml:space="preserve"> into the risk assessment area,</w:t>
      </w:r>
      <w:r w:rsidR="0093655F" w:rsidRPr="00646B8B">
        <w:rPr>
          <w:lang w:val="en-GB"/>
        </w:rPr>
        <w:t xml:space="preserve"> include increased minimum temperature of winter months, increased spring and summer temperatures</w:t>
      </w:r>
      <w:r w:rsidR="001251FF">
        <w:rPr>
          <w:lang w:val="en-GB"/>
        </w:rPr>
        <w:t xml:space="preserve"> (Annex VIII)</w:t>
      </w:r>
      <w:r w:rsidR="0093655F" w:rsidRPr="00646B8B">
        <w:rPr>
          <w:lang w:val="en-GB"/>
        </w:rPr>
        <w:t>.</w:t>
      </w:r>
      <w:r w:rsidR="0093655F">
        <w:rPr>
          <w:lang w:val="en-GB"/>
        </w:rPr>
        <w:t xml:space="preserve"> </w:t>
      </w:r>
    </w:p>
    <w:p w14:paraId="6CF8E382" w14:textId="5B5E882C" w:rsidR="0093655F" w:rsidRPr="00646B8B" w:rsidRDefault="0093655F" w:rsidP="0093655F">
      <w:pPr>
        <w:spacing w:after="120"/>
        <w:ind w:hanging="2"/>
        <w:rPr>
          <w:lang w:val="en-GB"/>
        </w:rPr>
      </w:pPr>
      <w:r w:rsidRPr="00646B8B">
        <w:rPr>
          <w:lang w:val="en-GB"/>
        </w:rPr>
        <w:t xml:space="preserve">Climate change (RCP </w:t>
      </w:r>
      <w:r>
        <w:rPr>
          <w:lang w:val="en-GB"/>
        </w:rPr>
        <w:t>4.5</w:t>
      </w:r>
      <w:r w:rsidRPr="00646B8B">
        <w:rPr>
          <w:lang w:val="en-GB"/>
        </w:rPr>
        <w:t xml:space="preserve"> 2070) will expand the potential distribution the species can establish in, making the species more available to gardeners.</w:t>
      </w:r>
      <w:r>
        <w:rPr>
          <w:lang w:val="en-GB"/>
        </w:rPr>
        <w:t xml:space="preserve"> </w:t>
      </w:r>
      <w:r w:rsidRPr="00646B8B">
        <w:rPr>
          <w:lang w:val="en-GB"/>
        </w:rPr>
        <w:t xml:space="preserve">For example, </w:t>
      </w:r>
      <w:r w:rsidR="00D93A0D">
        <w:rPr>
          <w:lang w:val="en-GB"/>
        </w:rPr>
        <w:t xml:space="preserve">northern European countries (the Netherlands, Belgium) may </w:t>
      </w:r>
      <w:r w:rsidRPr="00646B8B">
        <w:rPr>
          <w:lang w:val="en-GB"/>
        </w:rPr>
        <w:t>become more suitable for growing the species and the horticulture pathway may expand in this area to meet further demand.</w:t>
      </w:r>
      <w:r>
        <w:rPr>
          <w:lang w:val="en-GB"/>
        </w:rPr>
        <w:t xml:space="preserve"> </w:t>
      </w:r>
      <w:r w:rsidRPr="00646B8B">
        <w:rPr>
          <w:lang w:val="en-GB"/>
        </w:rPr>
        <w:t xml:space="preserve">Ornamental plants traded for private gardens and landscape improvements may also see a higher volume and frequency. </w:t>
      </w:r>
    </w:p>
    <w:p w14:paraId="1D01E11B" w14:textId="77777777" w:rsidR="00163DFD" w:rsidRDefault="00163DFD">
      <w:pPr>
        <w:pBdr>
          <w:top w:val="nil"/>
          <w:left w:val="nil"/>
          <w:bottom w:val="nil"/>
          <w:right w:val="nil"/>
          <w:between w:val="nil"/>
        </w:pBdr>
        <w:spacing w:after="200"/>
        <w:jc w:val="left"/>
        <w:rPr>
          <w:color w:val="000000"/>
        </w:rPr>
      </w:pPr>
    </w:p>
    <w:p w14:paraId="6C25802E" w14:textId="77777777" w:rsidR="00163DFD" w:rsidRPr="00FB08BB" w:rsidRDefault="00B529EF" w:rsidP="00FB08BB">
      <w:pPr>
        <w:keepNext/>
        <w:pBdr>
          <w:top w:val="nil"/>
          <w:left w:val="nil"/>
          <w:bottom w:val="nil"/>
          <w:right w:val="nil"/>
          <w:between w:val="nil"/>
        </w:pBdr>
        <w:spacing w:before="240" w:after="60"/>
        <w:jc w:val="left"/>
        <w:rPr>
          <w:color w:val="000000"/>
          <w:sz w:val="28"/>
        </w:rPr>
      </w:pPr>
      <w:bookmarkStart w:id="8" w:name="_3znysh7" w:colFirst="0" w:colLast="0"/>
      <w:bookmarkEnd w:id="8"/>
      <w:r>
        <w:br w:type="page"/>
      </w:r>
      <w:bookmarkEnd w:id="6"/>
      <w:r w:rsidRPr="00FB08BB">
        <w:rPr>
          <w:b/>
          <w:color w:val="000000"/>
          <w:sz w:val="28"/>
        </w:rPr>
        <w:lastRenderedPageBreak/>
        <w:t xml:space="preserve">2 PROBABILITY OF ESTABLISHMENT </w:t>
      </w:r>
    </w:p>
    <w:tbl>
      <w:tblPr>
        <w:tblStyle w:val="afff7"/>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F9B21E4" w14:textId="77777777" w:rsidTr="00FB08BB">
        <w:tc>
          <w:tcPr>
            <w:tcW w:w="9212" w:type="dxa"/>
          </w:tcPr>
          <w:p w14:paraId="79C989A7" w14:textId="77777777" w:rsidR="00163DFD" w:rsidRDefault="00B529EF">
            <w:pPr>
              <w:pBdr>
                <w:top w:val="nil"/>
                <w:left w:val="nil"/>
                <w:bottom w:val="nil"/>
                <w:right w:val="nil"/>
                <w:between w:val="nil"/>
              </w:pBdr>
              <w:spacing w:after="120"/>
              <w:jc w:val="left"/>
              <w:rPr>
                <w:color w:val="000000"/>
              </w:rPr>
            </w:pPr>
            <w:r>
              <w:rPr>
                <w:b/>
                <w:color w:val="000000"/>
              </w:rPr>
              <w:t xml:space="preserve">Important instructions: </w:t>
            </w:r>
          </w:p>
          <w:p w14:paraId="43B2BB63" w14:textId="77777777" w:rsidR="00163DFD" w:rsidRDefault="00B529EF">
            <w:pPr>
              <w:numPr>
                <w:ilvl w:val="0"/>
                <w:numId w:val="3"/>
              </w:numPr>
              <w:pBdr>
                <w:top w:val="nil"/>
                <w:left w:val="nil"/>
                <w:bottom w:val="nil"/>
                <w:right w:val="nil"/>
                <w:between w:val="nil"/>
              </w:pBdr>
              <w:spacing w:after="120"/>
              <w:jc w:val="left"/>
              <w:rPr>
                <w:color w:val="000000"/>
              </w:rPr>
            </w:pPr>
            <w:r>
              <w:rPr>
                <w:color w:val="000000"/>
              </w:rPr>
              <w:t xml:space="preserve">For organisms which are already established in parts of the risk assessment area or have previously been eradicated, the likelihood of establishment should be scored as “very likely” by default. </w:t>
            </w:r>
          </w:p>
          <w:p w14:paraId="3ACB9836" w14:textId="77777777" w:rsidR="00163DFD" w:rsidRDefault="00B529EF">
            <w:pPr>
              <w:numPr>
                <w:ilvl w:val="0"/>
                <w:numId w:val="3"/>
              </w:numPr>
              <w:pBdr>
                <w:top w:val="nil"/>
                <w:left w:val="nil"/>
                <w:bottom w:val="nil"/>
                <w:right w:val="nil"/>
                <w:between w:val="nil"/>
              </w:pBdr>
              <w:spacing w:after="120"/>
              <w:jc w:val="left"/>
              <w:rPr>
                <w:color w:val="000000"/>
              </w:rPr>
            </w:pPr>
            <w:r>
              <w:rPr>
                <w:color w:val="000000"/>
              </w:rPr>
              <w:t xml:space="preserve">Discuss the risk also for those parts of the risk assessment area, where the species is not yet established. </w:t>
            </w:r>
          </w:p>
        </w:tc>
      </w:tr>
    </w:tbl>
    <w:p w14:paraId="6D6FEC3C" w14:textId="77777777" w:rsidR="00163DFD" w:rsidRDefault="00163DFD">
      <w:pPr>
        <w:pBdr>
          <w:top w:val="nil"/>
          <w:left w:val="nil"/>
          <w:bottom w:val="nil"/>
          <w:right w:val="nil"/>
          <w:between w:val="nil"/>
        </w:pBdr>
        <w:spacing w:after="200"/>
        <w:jc w:val="left"/>
        <w:rPr>
          <w:color w:val="000000"/>
        </w:rPr>
      </w:pPr>
    </w:p>
    <w:tbl>
      <w:tblPr>
        <w:tblStyle w:val="afff8"/>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6EBCE68" w14:textId="77777777" w:rsidTr="00FB08BB">
        <w:tc>
          <w:tcPr>
            <w:tcW w:w="9212" w:type="dxa"/>
          </w:tcPr>
          <w:p w14:paraId="79C6B3C7" w14:textId="77777777" w:rsidR="00163DFD" w:rsidRDefault="00B529EF">
            <w:pPr>
              <w:pBdr>
                <w:top w:val="nil"/>
                <w:left w:val="nil"/>
                <w:bottom w:val="nil"/>
                <w:right w:val="nil"/>
                <w:between w:val="nil"/>
              </w:pBdr>
              <w:spacing w:after="120"/>
              <w:jc w:val="left"/>
              <w:rPr>
                <w:color w:val="000000"/>
              </w:rPr>
            </w:pPr>
            <w:r>
              <w:rPr>
                <w:b/>
                <w:color w:val="000000"/>
              </w:rPr>
              <w:t>Qu. 2.1. How likely is it that the organism will be able to establish in the risk assessment area based on similarity of climatic and abiotic conditions in its distribution elsewhere in the world?</w:t>
            </w:r>
          </w:p>
        </w:tc>
      </w:tr>
    </w:tbl>
    <w:p w14:paraId="2F5A4206" w14:textId="77777777" w:rsidR="00163DFD" w:rsidRDefault="00163DFD">
      <w:pPr>
        <w:pBdr>
          <w:top w:val="nil"/>
          <w:left w:val="nil"/>
          <w:bottom w:val="nil"/>
          <w:right w:val="nil"/>
          <w:between w:val="nil"/>
        </w:pBdr>
        <w:spacing w:after="200"/>
        <w:jc w:val="left"/>
        <w:rPr>
          <w:color w:val="000000"/>
        </w:rPr>
      </w:pPr>
    </w:p>
    <w:tbl>
      <w:tblPr>
        <w:tblStyle w:val="afff9"/>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7C4CDFF" w14:textId="77777777" w:rsidTr="00FB08BB">
        <w:tc>
          <w:tcPr>
            <w:tcW w:w="1536" w:type="dxa"/>
          </w:tcPr>
          <w:p w14:paraId="34A3BCA4"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888BEF7" w14:textId="77777777" w:rsidR="00163DFD" w:rsidRDefault="00B529EF">
            <w:pPr>
              <w:pBdr>
                <w:top w:val="nil"/>
                <w:left w:val="nil"/>
                <w:bottom w:val="nil"/>
                <w:right w:val="nil"/>
                <w:between w:val="nil"/>
              </w:pBdr>
              <w:jc w:val="left"/>
              <w:rPr>
                <w:color w:val="000000"/>
              </w:rPr>
            </w:pPr>
            <w:r>
              <w:rPr>
                <w:color w:val="000000"/>
              </w:rPr>
              <w:t>very unlikely</w:t>
            </w:r>
          </w:p>
          <w:p w14:paraId="0112C5FA" w14:textId="77777777" w:rsidR="00163DFD" w:rsidRDefault="00B529EF">
            <w:pPr>
              <w:pBdr>
                <w:top w:val="nil"/>
                <w:left w:val="nil"/>
                <w:bottom w:val="nil"/>
                <w:right w:val="nil"/>
                <w:between w:val="nil"/>
              </w:pBdr>
              <w:jc w:val="left"/>
              <w:rPr>
                <w:color w:val="000000"/>
              </w:rPr>
            </w:pPr>
            <w:r>
              <w:rPr>
                <w:color w:val="000000"/>
              </w:rPr>
              <w:t>unlikely</w:t>
            </w:r>
          </w:p>
          <w:p w14:paraId="4841BCCB" w14:textId="77777777" w:rsidR="00163DFD" w:rsidRDefault="00B529EF">
            <w:pPr>
              <w:pBdr>
                <w:top w:val="nil"/>
                <w:left w:val="nil"/>
                <w:bottom w:val="nil"/>
                <w:right w:val="nil"/>
                <w:between w:val="nil"/>
              </w:pBdr>
              <w:jc w:val="left"/>
              <w:rPr>
                <w:color w:val="000000"/>
              </w:rPr>
            </w:pPr>
            <w:r>
              <w:rPr>
                <w:color w:val="000000"/>
              </w:rPr>
              <w:t>moderately likely</w:t>
            </w:r>
          </w:p>
          <w:p w14:paraId="1CF4A1B3" w14:textId="77777777" w:rsidR="00163DFD" w:rsidRDefault="00B529EF">
            <w:pPr>
              <w:pBdr>
                <w:top w:val="nil"/>
                <w:left w:val="nil"/>
                <w:bottom w:val="nil"/>
                <w:right w:val="nil"/>
                <w:between w:val="nil"/>
              </w:pBdr>
              <w:jc w:val="left"/>
              <w:rPr>
                <w:color w:val="000000"/>
              </w:rPr>
            </w:pPr>
            <w:r>
              <w:rPr>
                <w:color w:val="000000"/>
              </w:rPr>
              <w:t>likely</w:t>
            </w:r>
          </w:p>
          <w:p w14:paraId="6FEC08D2" w14:textId="77777777" w:rsidR="00163DFD" w:rsidRDefault="00B529EF">
            <w:pPr>
              <w:pBdr>
                <w:top w:val="nil"/>
                <w:left w:val="nil"/>
                <w:bottom w:val="nil"/>
                <w:right w:val="nil"/>
                <w:between w:val="nil"/>
              </w:pBdr>
              <w:jc w:val="left"/>
              <w:rPr>
                <w:b/>
                <w:color w:val="000000"/>
              </w:rPr>
            </w:pPr>
            <w:r>
              <w:rPr>
                <w:b/>
                <w:color w:val="000000"/>
              </w:rPr>
              <w:t>very likely</w:t>
            </w:r>
          </w:p>
        </w:tc>
        <w:tc>
          <w:tcPr>
            <w:tcW w:w="1843" w:type="dxa"/>
          </w:tcPr>
          <w:p w14:paraId="4D1B545A"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2C7FE879" w14:textId="77777777" w:rsidR="00163DFD" w:rsidRDefault="00B529EF">
            <w:pPr>
              <w:pBdr>
                <w:top w:val="nil"/>
                <w:left w:val="nil"/>
                <w:bottom w:val="nil"/>
                <w:right w:val="nil"/>
                <w:between w:val="nil"/>
              </w:pBdr>
              <w:jc w:val="left"/>
              <w:rPr>
                <w:color w:val="000000"/>
              </w:rPr>
            </w:pPr>
            <w:r>
              <w:rPr>
                <w:color w:val="000000"/>
              </w:rPr>
              <w:t>low</w:t>
            </w:r>
          </w:p>
          <w:p w14:paraId="42063363" w14:textId="77777777" w:rsidR="00163DFD" w:rsidRDefault="00B529EF">
            <w:pPr>
              <w:pBdr>
                <w:top w:val="nil"/>
                <w:left w:val="nil"/>
                <w:bottom w:val="nil"/>
                <w:right w:val="nil"/>
                <w:between w:val="nil"/>
              </w:pBdr>
              <w:jc w:val="left"/>
              <w:rPr>
                <w:color w:val="000000"/>
              </w:rPr>
            </w:pPr>
            <w:r>
              <w:rPr>
                <w:color w:val="000000"/>
              </w:rPr>
              <w:t>medium</w:t>
            </w:r>
          </w:p>
          <w:p w14:paraId="02EE371C" w14:textId="77777777" w:rsidR="00163DFD" w:rsidRDefault="00B529EF">
            <w:pPr>
              <w:pBdr>
                <w:top w:val="nil"/>
                <w:left w:val="nil"/>
                <w:bottom w:val="nil"/>
                <w:right w:val="nil"/>
                <w:between w:val="nil"/>
              </w:pBdr>
              <w:jc w:val="left"/>
              <w:rPr>
                <w:b/>
                <w:color w:val="000000"/>
              </w:rPr>
            </w:pPr>
            <w:r>
              <w:rPr>
                <w:b/>
                <w:color w:val="000000"/>
              </w:rPr>
              <w:t>high</w:t>
            </w:r>
          </w:p>
        </w:tc>
      </w:tr>
    </w:tbl>
    <w:p w14:paraId="241F522F" w14:textId="77777777" w:rsidR="00163DFD" w:rsidRDefault="00163DFD">
      <w:pPr>
        <w:pBdr>
          <w:top w:val="nil"/>
          <w:left w:val="nil"/>
          <w:bottom w:val="nil"/>
          <w:right w:val="nil"/>
          <w:between w:val="nil"/>
        </w:pBdr>
        <w:spacing w:after="200"/>
        <w:jc w:val="left"/>
        <w:rPr>
          <w:color w:val="000000"/>
        </w:rPr>
      </w:pPr>
    </w:p>
    <w:p w14:paraId="60A0956D" w14:textId="1DDE5158" w:rsidR="00163DFD" w:rsidRDefault="00B529EF">
      <w:pPr>
        <w:spacing w:before="240" w:after="240"/>
      </w:pPr>
      <w:r>
        <w:t xml:space="preserve">Response: </w:t>
      </w:r>
      <w:r>
        <w:rPr>
          <w:i/>
        </w:rPr>
        <w:t>Acacia mearnsii</w:t>
      </w:r>
      <w:r>
        <w:t xml:space="preserve"> is already established in the natural environment in the risk assessment area</w:t>
      </w:r>
      <w:r w:rsidR="00186902">
        <w:t>:</w:t>
      </w:r>
      <w:r>
        <w:t xml:space="preserve"> France (including Corsica), Italy (only in Sardinia)</w:t>
      </w:r>
      <w:r w:rsidR="00222F1A">
        <w:t xml:space="preserve">, </w:t>
      </w:r>
      <w:r>
        <w:t xml:space="preserve">Portugal </w:t>
      </w:r>
      <w:r w:rsidR="00222F1A">
        <w:t xml:space="preserve">and Spain </w:t>
      </w:r>
      <w:r>
        <w:t xml:space="preserve">(see Qu. A8b). It is </w:t>
      </w:r>
      <w:r w:rsidR="00597169">
        <w:t xml:space="preserve">very </w:t>
      </w:r>
      <w:r>
        <w:t>likely that the species can establish in other countries within the RA area</w:t>
      </w:r>
      <w:r w:rsidR="00186902">
        <w:t xml:space="preserve"> with similar climate and habitat conditions</w:t>
      </w:r>
      <w:r>
        <w:t xml:space="preserve"> (see Qu. A9a).</w:t>
      </w:r>
    </w:p>
    <w:p w14:paraId="0B9168AE" w14:textId="23F7621E" w:rsidR="00163DFD" w:rsidRDefault="00B529EF">
      <w:pPr>
        <w:spacing w:before="240" w:after="120"/>
      </w:pPr>
      <w:r>
        <w:t xml:space="preserve">The SDM (Annex VIII) shows the potential distribution of the species based on the current occurrences of the species both in the risk assessment area and elsewhere in the world. The authors consider the model might over-represent the potential for establishment in the risk assessment area. This is </w:t>
      </w:r>
      <w:r w:rsidR="00C20327">
        <w:t xml:space="preserve">likely to be due to </w:t>
      </w:r>
      <w:r>
        <w:t xml:space="preserve">due to habitat preference rather than temperature limitation. The authors consider that much of the projected distribution in the </w:t>
      </w:r>
      <w:r w:rsidR="00242C25">
        <w:t xml:space="preserve">Continental </w:t>
      </w:r>
      <w:r>
        <w:t xml:space="preserve">biogeographical region is unlikely. The area of establishment </w:t>
      </w:r>
      <w:r w:rsidR="00597169">
        <w:t xml:space="preserve">under current conditions </w:t>
      </w:r>
      <w:r>
        <w:t xml:space="preserve">will be highest in the Mediterranean and Atlantic biogeographical regions. </w:t>
      </w:r>
    </w:p>
    <w:p w14:paraId="6469908F" w14:textId="58DCDF2E" w:rsidR="00163DFD" w:rsidRDefault="00B529EF">
      <w:pPr>
        <w:spacing w:before="240" w:after="120"/>
      </w:pPr>
      <w:r>
        <w:t xml:space="preserve">In the native and introduced ranges (outside of the EU), </w:t>
      </w:r>
      <w:r>
        <w:rPr>
          <w:i/>
        </w:rPr>
        <w:t>A. mearnsii</w:t>
      </w:r>
      <w:r>
        <w:t xml:space="preserve"> occurs predominantly in the Köppen-Geiger climate classifications of Cfb (</w:t>
      </w:r>
      <w:r w:rsidRPr="001903B9">
        <w:t>Temperate</w:t>
      </w:r>
      <w:hyperlink r:id="rId31">
        <w:r w:rsidRPr="001903B9">
          <w:t xml:space="preserve"> </w:t>
        </w:r>
      </w:hyperlink>
      <w:r w:rsidRPr="001903B9">
        <w:t xml:space="preserve">oceanic climate), Cfa (Humid subtropical climate), Csa (Hot-summer Mediterranean climate) and BSh (Hot semi-arid climates). MacLeod and Korycinska (2019) estimate that the percentage of 5-minute </w:t>
      </w:r>
      <w:r>
        <w:t xml:space="preserve">grid cells for each aforementioned climate category occurring in </w:t>
      </w:r>
      <w:r w:rsidR="0087582D">
        <w:t>Europe</w:t>
      </w:r>
      <w:r>
        <w:t xml:space="preserve"> are as follows: Cfb 48.62 %, Cfa 6.31 %, Csa 10.13 </w:t>
      </w:r>
      <w:r w:rsidR="0087582D">
        <w:t xml:space="preserve">% </w:t>
      </w:r>
      <w:r>
        <w:t xml:space="preserve">and BSh 0.13 %. </w:t>
      </w:r>
    </w:p>
    <w:p w14:paraId="1691DA02" w14:textId="21CC971C" w:rsidR="00AD699F" w:rsidRDefault="00AD699F" w:rsidP="00AD699F">
      <w:pPr>
        <w:pBdr>
          <w:top w:val="nil"/>
          <w:left w:val="nil"/>
          <w:bottom w:val="nil"/>
          <w:right w:val="nil"/>
          <w:between w:val="nil"/>
        </w:pBdr>
        <w:spacing w:after="200"/>
      </w:pPr>
      <w:r>
        <w:t xml:space="preserve">Duke (1983) reported that </w:t>
      </w:r>
      <w:r w:rsidRPr="006F00AA">
        <w:rPr>
          <w:i/>
          <w:iCs/>
        </w:rPr>
        <w:t>A. mearnsii</w:t>
      </w:r>
      <w:r>
        <w:t xml:space="preserve"> can tolerate an annual precipitation between 660–2280 mm, an annual mean temperature of 14.7–27.8 °C, and a </w:t>
      </w:r>
      <w:r w:rsidR="00C52D3F">
        <w:t xml:space="preserve">soil </w:t>
      </w:r>
      <w:r>
        <w:t xml:space="preserve">pH of 5.0–7.2. All of these conditions are present in the risk assessment area. </w:t>
      </w:r>
    </w:p>
    <w:p w14:paraId="713A5A1B" w14:textId="4F68374E" w:rsidR="00163DFD" w:rsidRDefault="00AD699F">
      <w:pPr>
        <w:spacing w:before="240" w:after="120"/>
      </w:pPr>
      <w:r>
        <w:rPr>
          <w:i/>
        </w:rPr>
        <w:t>Acacia mearnsii</w:t>
      </w:r>
      <w:r>
        <w:t xml:space="preserve"> can grow on a variety of different substrates including basalt, dolerite, granite and sandstone</w:t>
      </w:r>
      <w:r w:rsidR="00C52D3F">
        <w:t>,</w:t>
      </w:r>
      <w:r>
        <w:t xml:space="preserve"> but is common on soils derived from metamorphic shales and slates. The soils are mainly loams, sandy loams, and deep forest podzols of moderate to low fertility. The best soils for </w:t>
      </w:r>
      <w:r>
        <w:rPr>
          <w:i/>
        </w:rPr>
        <w:t xml:space="preserve">A. mearnsii </w:t>
      </w:r>
      <w:r>
        <w:t xml:space="preserve">are moist, relatively deep, light-textured, and well-drained although it is often found on moderately </w:t>
      </w:r>
      <w:r>
        <w:lastRenderedPageBreak/>
        <w:t>heavy soils and occasionally on shallow soils. The soils are usually acidic, pH 5–6.5. It is not common on poorly-drained or very infertile sites.</w:t>
      </w:r>
    </w:p>
    <w:p w14:paraId="669FA49C" w14:textId="77777777" w:rsidR="00163DFD" w:rsidRDefault="00B529EF">
      <w:pPr>
        <w:spacing w:before="240" w:after="120"/>
      </w:pPr>
      <w:r>
        <w:t xml:space="preserve">Figure 2. Global map showing the distribution of the Köppen-Geiger climate classification (Cfb, Cfa and Csa) most suited to the occurrence of </w:t>
      </w:r>
      <w:r>
        <w:rPr>
          <w:i/>
        </w:rPr>
        <w:t>Acacia mearnsii</w:t>
      </w:r>
      <w:r>
        <w:t xml:space="preserve">. </w:t>
      </w:r>
    </w:p>
    <w:p w14:paraId="157AD69B" w14:textId="77777777" w:rsidR="00163DFD" w:rsidRDefault="00B529EF">
      <w:pPr>
        <w:spacing w:before="240" w:after="120"/>
      </w:pPr>
      <w:r w:rsidRPr="00FB08BB">
        <w:rPr>
          <w:noProof/>
          <w:lang w:val="de-AT" w:eastAsia="de-AT"/>
        </w:rPr>
        <w:drawing>
          <wp:inline distT="114300" distB="114300" distL="114300" distR="114300" wp14:anchorId="4DBDC409" wp14:editId="04167067">
            <wp:extent cx="5760410" cy="32131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5760410" cy="3213100"/>
                    </a:xfrm>
                    <a:prstGeom prst="rect">
                      <a:avLst/>
                    </a:prstGeom>
                    <a:ln/>
                  </pic:spPr>
                </pic:pic>
              </a:graphicData>
            </a:graphic>
          </wp:inline>
        </w:drawing>
      </w:r>
    </w:p>
    <w:p w14:paraId="2487BB4C" w14:textId="77777777" w:rsidR="00163DFD" w:rsidRDefault="00163DFD">
      <w:pPr>
        <w:spacing w:before="240" w:after="120"/>
        <w:rPr>
          <w:color w:val="000000"/>
          <w:highlight w:val="yellow"/>
        </w:rPr>
      </w:pPr>
    </w:p>
    <w:tbl>
      <w:tblPr>
        <w:tblStyle w:val="afff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7114720E" w14:textId="77777777" w:rsidTr="00FB08BB">
        <w:tc>
          <w:tcPr>
            <w:tcW w:w="9212" w:type="dxa"/>
          </w:tcPr>
          <w:p w14:paraId="062914ED" w14:textId="77777777" w:rsidR="00163DFD" w:rsidRDefault="00B529EF">
            <w:pPr>
              <w:pBdr>
                <w:top w:val="nil"/>
                <w:left w:val="nil"/>
                <w:bottom w:val="nil"/>
                <w:right w:val="nil"/>
                <w:between w:val="nil"/>
              </w:pBdr>
              <w:spacing w:after="120"/>
              <w:jc w:val="left"/>
              <w:rPr>
                <w:color w:val="000000"/>
              </w:rPr>
            </w:pPr>
            <w:r>
              <w:rPr>
                <w:b/>
                <w:color w:val="000000"/>
              </w:rPr>
              <w:t xml:space="preserve">Qu. 2.2. How widespread are habitats or species necessary for the survival, development and multiplication of the organism in the risk assessment area? Consider if the organism specifically requires another species to complete its life cycle. </w:t>
            </w:r>
          </w:p>
        </w:tc>
      </w:tr>
    </w:tbl>
    <w:p w14:paraId="38687880" w14:textId="77777777" w:rsidR="00163DFD" w:rsidRDefault="00163DFD">
      <w:pPr>
        <w:pBdr>
          <w:top w:val="nil"/>
          <w:left w:val="nil"/>
          <w:bottom w:val="nil"/>
          <w:right w:val="nil"/>
          <w:between w:val="nil"/>
        </w:pBdr>
        <w:spacing w:after="200"/>
        <w:jc w:val="left"/>
        <w:rPr>
          <w:color w:val="000000"/>
        </w:rPr>
      </w:pPr>
    </w:p>
    <w:tbl>
      <w:tblPr>
        <w:tblStyle w:val="afffb"/>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4B3C919B" w14:textId="77777777" w:rsidTr="00FB08BB">
        <w:tc>
          <w:tcPr>
            <w:tcW w:w="1536" w:type="dxa"/>
          </w:tcPr>
          <w:p w14:paraId="1AE39241"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276E9398" w14:textId="77777777" w:rsidR="00163DFD" w:rsidRDefault="00B529EF">
            <w:pPr>
              <w:pBdr>
                <w:top w:val="nil"/>
                <w:left w:val="nil"/>
                <w:bottom w:val="nil"/>
                <w:right w:val="nil"/>
                <w:between w:val="nil"/>
              </w:pBdr>
              <w:jc w:val="left"/>
              <w:rPr>
                <w:color w:val="000000"/>
              </w:rPr>
            </w:pPr>
            <w:r>
              <w:rPr>
                <w:color w:val="000000"/>
              </w:rPr>
              <w:t>very isolated</w:t>
            </w:r>
          </w:p>
          <w:p w14:paraId="5820E8BD" w14:textId="77777777" w:rsidR="00163DFD" w:rsidRDefault="00B529EF">
            <w:pPr>
              <w:pBdr>
                <w:top w:val="nil"/>
                <w:left w:val="nil"/>
                <w:bottom w:val="nil"/>
                <w:right w:val="nil"/>
                <w:between w:val="nil"/>
              </w:pBdr>
              <w:jc w:val="left"/>
              <w:rPr>
                <w:color w:val="000000"/>
              </w:rPr>
            </w:pPr>
            <w:r>
              <w:rPr>
                <w:color w:val="000000"/>
              </w:rPr>
              <w:t>isolated</w:t>
            </w:r>
          </w:p>
          <w:p w14:paraId="018D6F2F" w14:textId="77777777" w:rsidR="00163DFD" w:rsidRDefault="00B529EF">
            <w:pPr>
              <w:pBdr>
                <w:top w:val="nil"/>
                <w:left w:val="nil"/>
                <w:bottom w:val="nil"/>
                <w:right w:val="nil"/>
                <w:between w:val="nil"/>
              </w:pBdr>
              <w:jc w:val="left"/>
              <w:rPr>
                <w:color w:val="000000"/>
              </w:rPr>
            </w:pPr>
            <w:r>
              <w:rPr>
                <w:color w:val="000000"/>
              </w:rPr>
              <w:t>moderately widespread</w:t>
            </w:r>
          </w:p>
          <w:p w14:paraId="29EF0D5B" w14:textId="77777777" w:rsidR="00163DFD" w:rsidRDefault="00B529EF">
            <w:pPr>
              <w:pBdr>
                <w:top w:val="nil"/>
                <w:left w:val="nil"/>
                <w:bottom w:val="nil"/>
                <w:right w:val="nil"/>
                <w:between w:val="nil"/>
              </w:pBdr>
              <w:jc w:val="left"/>
              <w:rPr>
                <w:b/>
                <w:color w:val="000000"/>
              </w:rPr>
            </w:pPr>
            <w:r>
              <w:rPr>
                <w:b/>
                <w:color w:val="000000"/>
              </w:rPr>
              <w:t>widespread</w:t>
            </w:r>
          </w:p>
          <w:p w14:paraId="52E02723" w14:textId="77777777" w:rsidR="00163DFD" w:rsidRDefault="00B529EF">
            <w:pPr>
              <w:pBdr>
                <w:top w:val="nil"/>
                <w:left w:val="nil"/>
                <w:bottom w:val="nil"/>
                <w:right w:val="nil"/>
                <w:between w:val="nil"/>
              </w:pBdr>
              <w:jc w:val="left"/>
              <w:rPr>
                <w:color w:val="000000"/>
              </w:rPr>
            </w:pPr>
            <w:r>
              <w:rPr>
                <w:color w:val="000000"/>
              </w:rPr>
              <w:t>ubiquitous</w:t>
            </w:r>
          </w:p>
        </w:tc>
        <w:tc>
          <w:tcPr>
            <w:tcW w:w="1843" w:type="dxa"/>
          </w:tcPr>
          <w:p w14:paraId="7C4A4F34"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49CD6C2F" w14:textId="77777777" w:rsidR="00163DFD" w:rsidRDefault="00B529EF">
            <w:pPr>
              <w:pBdr>
                <w:top w:val="nil"/>
                <w:left w:val="nil"/>
                <w:bottom w:val="nil"/>
                <w:right w:val="nil"/>
                <w:between w:val="nil"/>
              </w:pBdr>
              <w:jc w:val="left"/>
              <w:rPr>
                <w:color w:val="000000"/>
              </w:rPr>
            </w:pPr>
            <w:r>
              <w:rPr>
                <w:color w:val="000000"/>
              </w:rPr>
              <w:t>low</w:t>
            </w:r>
          </w:p>
          <w:p w14:paraId="68BC2F4C" w14:textId="77777777" w:rsidR="00163DFD" w:rsidRPr="008D32F7" w:rsidRDefault="00B529EF">
            <w:pPr>
              <w:pBdr>
                <w:top w:val="nil"/>
                <w:left w:val="nil"/>
                <w:bottom w:val="nil"/>
                <w:right w:val="nil"/>
                <w:between w:val="nil"/>
              </w:pBdr>
              <w:jc w:val="left"/>
              <w:rPr>
                <w:bCs/>
                <w:color w:val="000000"/>
              </w:rPr>
            </w:pPr>
            <w:r w:rsidRPr="008D32F7">
              <w:rPr>
                <w:bCs/>
                <w:color w:val="000000"/>
              </w:rPr>
              <w:t>medium</w:t>
            </w:r>
          </w:p>
          <w:p w14:paraId="166F69DA" w14:textId="77777777" w:rsidR="00163DFD" w:rsidRPr="008D32F7" w:rsidRDefault="00B529EF">
            <w:pPr>
              <w:pBdr>
                <w:top w:val="nil"/>
                <w:left w:val="nil"/>
                <w:bottom w:val="nil"/>
                <w:right w:val="nil"/>
                <w:between w:val="nil"/>
              </w:pBdr>
              <w:jc w:val="left"/>
              <w:rPr>
                <w:b/>
                <w:bCs/>
                <w:color w:val="000000"/>
              </w:rPr>
            </w:pPr>
            <w:r w:rsidRPr="008D32F7">
              <w:rPr>
                <w:b/>
                <w:bCs/>
                <w:color w:val="000000"/>
              </w:rPr>
              <w:t>high</w:t>
            </w:r>
          </w:p>
        </w:tc>
      </w:tr>
    </w:tbl>
    <w:p w14:paraId="6DAAD719" w14:textId="77777777" w:rsidR="00163DFD" w:rsidRDefault="00163DFD">
      <w:pPr>
        <w:pBdr>
          <w:top w:val="nil"/>
          <w:left w:val="nil"/>
          <w:bottom w:val="nil"/>
          <w:right w:val="nil"/>
          <w:between w:val="nil"/>
        </w:pBdr>
        <w:spacing w:after="200"/>
        <w:jc w:val="left"/>
        <w:rPr>
          <w:color w:val="000000"/>
        </w:rPr>
      </w:pPr>
    </w:p>
    <w:p w14:paraId="22155CA0" w14:textId="3B93D62B" w:rsidR="00163DFD" w:rsidRDefault="00B529EF" w:rsidP="00222F1A">
      <w:pPr>
        <w:pBdr>
          <w:top w:val="nil"/>
          <w:left w:val="nil"/>
          <w:bottom w:val="nil"/>
          <w:right w:val="nil"/>
          <w:between w:val="nil"/>
        </w:pBdr>
        <w:spacing w:after="200"/>
      </w:pPr>
      <w:r>
        <w:rPr>
          <w:color w:val="000000"/>
        </w:rPr>
        <w:t xml:space="preserve">Response: </w:t>
      </w:r>
      <w:r>
        <w:rPr>
          <w:i/>
          <w:color w:val="000000"/>
        </w:rPr>
        <w:t>Acacia mearnsi</w:t>
      </w:r>
      <w:r w:rsidRPr="00AD699F">
        <w:rPr>
          <w:i/>
          <w:color w:val="000000"/>
        </w:rPr>
        <w:t>i</w:t>
      </w:r>
      <w:r>
        <w:rPr>
          <w:color w:val="000000"/>
        </w:rPr>
        <w:t xml:space="preserve"> does not require another species to comple</w:t>
      </w:r>
      <w:r w:rsidR="0081163F">
        <w:t xml:space="preserve">te its life cycle. </w:t>
      </w:r>
      <w:r>
        <w:t xml:space="preserve">In its native range, </w:t>
      </w:r>
      <w:r>
        <w:rPr>
          <w:i/>
        </w:rPr>
        <w:t>A. mearnsii</w:t>
      </w:r>
      <w:r>
        <w:t xml:space="preserve"> forms part of the understorey in eucalypt woodland (Weber, 2003). The Flora of Australia (2022) details habitats in the native range to include open forests</w:t>
      </w:r>
      <w:r w:rsidR="0081163F">
        <w:t xml:space="preserve">, woodland, tussock grassland. </w:t>
      </w:r>
      <w:r>
        <w:t xml:space="preserve">In other areas where </w:t>
      </w:r>
      <w:r>
        <w:rPr>
          <w:i/>
        </w:rPr>
        <w:t xml:space="preserve">A. mearnsii </w:t>
      </w:r>
      <w:r>
        <w:t xml:space="preserve">is </w:t>
      </w:r>
      <w:r w:rsidR="00D02C99">
        <w:t>invasive,</w:t>
      </w:r>
      <w:r>
        <w:t xml:space="preserve"> it occurs along river corridors and in coastal scrub, forest and grassland. In South Africa, it invades the fynbos habitat (a belt of natural shrubland or heathland located in the Western Cape and Eastern Cape) and pine plantations (Wells, 1991, Geldenhuys, 1986). Its fast growth rate and pioneering behavior allows the species to colonize vacant spaces in natural habitats (Liu et </w:t>
      </w:r>
      <w:r w:rsidR="006808E5">
        <w:t>al.</w:t>
      </w:r>
      <w:r w:rsidR="0087582D">
        <w:t>,</w:t>
      </w:r>
      <w:r>
        <w:t xml:space="preserve"> 2016). This is highlighted with observations of the species growing in closed forests where there was once a gap that </w:t>
      </w:r>
      <w:r>
        <w:rPr>
          <w:i/>
        </w:rPr>
        <w:t>A. mearnsii</w:t>
      </w:r>
      <w:r>
        <w:t xml:space="preserve"> colonised. It is also found on forest edges</w:t>
      </w:r>
      <w:r w:rsidR="00E3150E">
        <w:t xml:space="preserve"> (Wells, 1991)</w:t>
      </w:r>
      <w:r w:rsidR="0081163F">
        <w:t xml:space="preserve">. </w:t>
      </w:r>
    </w:p>
    <w:p w14:paraId="248D8995" w14:textId="74E35217" w:rsidR="00163DFD" w:rsidRDefault="00B529EF" w:rsidP="0081163F">
      <w:pPr>
        <w:pBdr>
          <w:top w:val="nil"/>
          <w:left w:val="nil"/>
          <w:bottom w:val="nil"/>
          <w:right w:val="nil"/>
          <w:between w:val="nil"/>
        </w:pBdr>
        <w:spacing w:after="200"/>
      </w:pPr>
      <w:r>
        <w:lastRenderedPageBreak/>
        <w:t xml:space="preserve">Witt et </w:t>
      </w:r>
      <w:r w:rsidR="006808E5">
        <w:t>al.</w:t>
      </w:r>
      <w:r>
        <w:t xml:space="preserve"> (2018) highlight that the species can invade </w:t>
      </w:r>
      <w:r w:rsidR="00AD699F">
        <w:t xml:space="preserve">crop </w:t>
      </w:r>
      <w:r>
        <w:t xml:space="preserve">plantations in Africa. In Rwanda, self-established stands are common above 1600 m altitude, with the species mainly found in the Congo Nile Crest, Non-volcanic Highlands and Central Plateau agro-ecological zones (Seburanga, 2015, 2016). It is also found in montane rainforest (Seburanga, 2015). </w:t>
      </w:r>
      <w:r>
        <w:rPr>
          <w:i/>
        </w:rPr>
        <w:t>A. mea</w:t>
      </w:r>
      <w:r w:rsidR="0087582D">
        <w:rPr>
          <w:i/>
        </w:rPr>
        <w:t>r</w:t>
      </w:r>
      <w:r>
        <w:rPr>
          <w:i/>
        </w:rPr>
        <w:t>nsii</w:t>
      </w:r>
      <w:r>
        <w:t xml:space="preserve"> has invaded natural cork oak (</w:t>
      </w:r>
      <w:r w:rsidRPr="00ED0309">
        <w:rPr>
          <w:i/>
        </w:rPr>
        <w:t>Quercus suber</w:t>
      </w:r>
      <w:r>
        <w:t xml:space="preserve">) forests in Algeria (Boudiaf et </w:t>
      </w:r>
      <w:r w:rsidR="006808E5">
        <w:t>al.</w:t>
      </w:r>
      <w:r>
        <w:t>, 2013</w:t>
      </w:r>
      <w:r w:rsidR="0087582D">
        <w:t>,</w:t>
      </w:r>
      <w:r>
        <w:t xml:space="preserve"> 2014).</w:t>
      </w:r>
      <w:r w:rsidR="0081163F">
        <w:t xml:space="preserve"> </w:t>
      </w:r>
      <w:r>
        <w:t xml:space="preserve">Having pioneering behavior, </w:t>
      </w:r>
      <w:r>
        <w:rPr>
          <w:i/>
        </w:rPr>
        <w:t>A. mearnsii</w:t>
      </w:r>
      <w:r>
        <w:t xml:space="preserve"> can easily </w:t>
      </w:r>
      <w:r w:rsidR="00402B10">
        <w:t>establish</w:t>
      </w:r>
      <w:r>
        <w:t xml:space="preserve"> in degraded ruderal habitats areas</w:t>
      </w:r>
      <w:r w:rsidR="0087582D">
        <w:t>.</w:t>
      </w:r>
    </w:p>
    <w:p w14:paraId="374B4E47" w14:textId="1523D602" w:rsidR="00163DFD" w:rsidRDefault="00B529EF" w:rsidP="0081163F">
      <w:pPr>
        <w:pBdr>
          <w:top w:val="nil"/>
          <w:left w:val="nil"/>
          <w:bottom w:val="nil"/>
          <w:right w:val="nil"/>
          <w:between w:val="nil"/>
        </w:pBdr>
        <w:spacing w:after="200"/>
      </w:pPr>
      <w:r>
        <w:t xml:space="preserve">In the risk assessment area, </w:t>
      </w:r>
      <w:r>
        <w:rPr>
          <w:i/>
        </w:rPr>
        <w:t>A. mearnsii</w:t>
      </w:r>
      <w:r>
        <w:t xml:space="preserve"> is recorded along waterways (rivers) and in ruderal or urban areas (Invasoras.pt, 2022; Brundu et </w:t>
      </w:r>
      <w:r w:rsidR="006808E5">
        <w:t>al.</w:t>
      </w:r>
      <w:r>
        <w:t xml:space="preserve">, 2019). In Sardinia, the species is reported along the banks of the River Leni where it grows in native plant communities (Brundu et </w:t>
      </w:r>
      <w:r w:rsidR="006808E5">
        <w:t>al.</w:t>
      </w:r>
      <w:r>
        <w:t xml:space="preserve">, 2019). The species is also reported to grow in wooded coastal areas (Brundu et </w:t>
      </w:r>
      <w:r w:rsidR="006808E5">
        <w:t>al.</w:t>
      </w:r>
      <w:r>
        <w:t>, 2019).</w:t>
      </w:r>
      <w:r w:rsidR="0081163F">
        <w:t xml:space="preserve"> </w:t>
      </w:r>
      <w:r>
        <w:t xml:space="preserve">In Corse, </w:t>
      </w:r>
      <w:r>
        <w:rPr>
          <w:i/>
        </w:rPr>
        <w:t>A. mearnsii</w:t>
      </w:r>
      <w:r>
        <w:t xml:space="preserve"> is observed on roadsides, field margins, urban and peri-urban wastelands. It also sometimes colonises black alder communities in humid coastal depressions and on the sandy-humus substrates of vast fixed and flat back dunes (Lido de la Marana or Mucchiatana) </w:t>
      </w:r>
      <w:r>
        <w:rPr>
          <w:color w:val="1C1D1E"/>
        </w:rPr>
        <w:t>(pers. comm. Yohan Petit 2022, Conservatoire Botanique National de Corse).</w:t>
      </w:r>
      <w:r w:rsidR="0081163F">
        <w:rPr>
          <w:color w:val="1C1D1E"/>
        </w:rPr>
        <w:t xml:space="preserve"> </w:t>
      </w:r>
      <w:r>
        <w:t xml:space="preserve">Areas of the risk assessment region, most suitable for the establishment of the species would be the Mediterranean region in habitats with availability of water (i.e. near rivers or areas with a high water table) constitute the endangered area. </w:t>
      </w:r>
    </w:p>
    <w:p w14:paraId="1AD5C579" w14:textId="77777777" w:rsidR="0081163F" w:rsidRDefault="0081163F" w:rsidP="0081163F">
      <w:pPr>
        <w:pBdr>
          <w:top w:val="nil"/>
          <w:left w:val="nil"/>
          <w:bottom w:val="nil"/>
          <w:right w:val="nil"/>
          <w:between w:val="nil"/>
        </w:pBdr>
        <w:spacing w:after="200"/>
      </w:pPr>
    </w:p>
    <w:tbl>
      <w:tblPr>
        <w:tblStyle w:val="afff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4C675F5" w14:textId="77777777" w:rsidTr="00FB08BB">
        <w:tc>
          <w:tcPr>
            <w:tcW w:w="9212" w:type="dxa"/>
          </w:tcPr>
          <w:p w14:paraId="5F06D92D" w14:textId="77777777" w:rsidR="00163DFD" w:rsidRDefault="00B529EF">
            <w:pPr>
              <w:pBdr>
                <w:top w:val="nil"/>
                <w:left w:val="nil"/>
                <w:bottom w:val="nil"/>
                <w:right w:val="nil"/>
                <w:between w:val="nil"/>
              </w:pBdr>
              <w:spacing w:after="120"/>
              <w:jc w:val="left"/>
              <w:rPr>
                <w:color w:val="000000"/>
              </w:rPr>
            </w:pPr>
            <w:r>
              <w:rPr>
                <w:b/>
                <w:color w:val="000000"/>
              </w:rPr>
              <w:t>Qu. 2.3. How likely is it that establishment will occur despite competition from existing species in the risk assessment area?</w:t>
            </w:r>
          </w:p>
        </w:tc>
      </w:tr>
    </w:tbl>
    <w:p w14:paraId="6CA7ECFA" w14:textId="77777777" w:rsidR="00163DFD" w:rsidRDefault="00163DFD">
      <w:pPr>
        <w:pBdr>
          <w:top w:val="nil"/>
          <w:left w:val="nil"/>
          <w:bottom w:val="nil"/>
          <w:right w:val="nil"/>
          <w:between w:val="nil"/>
        </w:pBdr>
        <w:spacing w:after="200"/>
        <w:jc w:val="left"/>
        <w:rPr>
          <w:color w:val="000000"/>
        </w:rPr>
      </w:pPr>
    </w:p>
    <w:tbl>
      <w:tblPr>
        <w:tblStyle w:val="afffd"/>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51D2655" w14:textId="77777777" w:rsidTr="00FB08BB">
        <w:tc>
          <w:tcPr>
            <w:tcW w:w="1536" w:type="dxa"/>
          </w:tcPr>
          <w:p w14:paraId="013B1CC6"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53CB8569" w14:textId="77777777" w:rsidR="00163DFD" w:rsidRDefault="00B529EF">
            <w:pPr>
              <w:pBdr>
                <w:top w:val="nil"/>
                <w:left w:val="nil"/>
                <w:bottom w:val="nil"/>
                <w:right w:val="nil"/>
                <w:between w:val="nil"/>
              </w:pBdr>
              <w:jc w:val="left"/>
              <w:rPr>
                <w:color w:val="000000"/>
              </w:rPr>
            </w:pPr>
            <w:r>
              <w:rPr>
                <w:color w:val="000000"/>
              </w:rPr>
              <w:t>very unlikely</w:t>
            </w:r>
          </w:p>
          <w:p w14:paraId="41C9F0CD" w14:textId="77777777" w:rsidR="00163DFD" w:rsidRDefault="00B529EF">
            <w:pPr>
              <w:pBdr>
                <w:top w:val="nil"/>
                <w:left w:val="nil"/>
                <w:bottom w:val="nil"/>
                <w:right w:val="nil"/>
                <w:between w:val="nil"/>
              </w:pBdr>
              <w:jc w:val="left"/>
              <w:rPr>
                <w:color w:val="000000"/>
              </w:rPr>
            </w:pPr>
            <w:r>
              <w:rPr>
                <w:color w:val="000000"/>
              </w:rPr>
              <w:t>unlikely</w:t>
            </w:r>
          </w:p>
          <w:p w14:paraId="7B27BDBD" w14:textId="77777777" w:rsidR="00163DFD" w:rsidRDefault="00B529EF">
            <w:pPr>
              <w:pBdr>
                <w:top w:val="nil"/>
                <w:left w:val="nil"/>
                <w:bottom w:val="nil"/>
                <w:right w:val="nil"/>
                <w:between w:val="nil"/>
              </w:pBdr>
              <w:jc w:val="left"/>
              <w:rPr>
                <w:color w:val="000000"/>
              </w:rPr>
            </w:pPr>
            <w:r>
              <w:rPr>
                <w:color w:val="000000"/>
              </w:rPr>
              <w:t>moderately likely</w:t>
            </w:r>
          </w:p>
          <w:p w14:paraId="3EA6F0A0" w14:textId="77777777" w:rsidR="00163DFD" w:rsidRDefault="00B529EF">
            <w:pPr>
              <w:pBdr>
                <w:top w:val="nil"/>
                <w:left w:val="nil"/>
                <w:bottom w:val="nil"/>
                <w:right w:val="nil"/>
                <w:between w:val="nil"/>
              </w:pBdr>
              <w:jc w:val="left"/>
              <w:rPr>
                <w:b/>
                <w:color w:val="000000"/>
              </w:rPr>
            </w:pPr>
            <w:r>
              <w:rPr>
                <w:b/>
                <w:color w:val="000000"/>
              </w:rPr>
              <w:t>likely</w:t>
            </w:r>
          </w:p>
          <w:p w14:paraId="2569F26F"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6C864AAA"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76EB3A64" w14:textId="77777777" w:rsidR="00163DFD" w:rsidRPr="00EB1698" w:rsidRDefault="00B529EF">
            <w:pPr>
              <w:pBdr>
                <w:top w:val="nil"/>
                <w:left w:val="nil"/>
                <w:bottom w:val="nil"/>
                <w:right w:val="nil"/>
                <w:between w:val="nil"/>
              </w:pBdr>
              <w:jc w:val="left"/>
              <w:rPr>
                <w:color w:val="000000"/>
              </w:rPr>
            </w:pPr>
            <w:r w:rsidRPr="00EB1698">
              <w:rPr>
                <w:color w:val="000000"/>
              </w:rPr>
              <w:t>low</w:t>
            </w:r>
          </w:p>
          <w:p w14:paraId="392BF80D" w14:textId="77777777" w:rsidR="00163DFD" w:rsidRPr="00EB1698" w:rsidRDefault="00B529EF">
            <w:pPr>
              <w:pBdr>
                <w:top w:val="nil"/>
                <w:left w:val="nil"/>
                <w:bottom w:val="nil"/>
                <w:right w:val="nil"/>
                <w:between w:val="nil"/>
              </w:pBdr>
              <w:jc w:val="left"/>
              <w:rPr>
                <w:b/>
                <w:color w:val="000000"/>
              </w:rPr>
            </w:pPr>
            <w:r w:rsidRPr="00EB1698">
              <w:rPr>
                <w:b/>
                <w:color w:val="000000"/>
              </w:rPr>
              <w:t>medium</w:t>
            </w:r>
          </w:p>
          <w:p w14:paraId="66D7EFF3" w14:textId="77777777" w:rsidR="00163DFD" w:rsidRDefault="00B529EF">
            <w:pPr>
              <w:pBdr>
                <w:top w:val="nil"/>
                <w:left w:val="nil"/>
                <w:bottom w:val="nil"/>
                <w:right w:val="nil"/>
                <w:between w:val="nil"/>
              </w:pBdr>
              <w:jc w:val="left"/>
              <w:rPr>
                <w:color w:val="000000"/>
              </w:rPr>
            </w:pPr>
            <w:r>
              <w:rPr>
                <w:color w:val="000000"/>
              </w:rPr>
              <w:t>high</w:t>
            </w:r>
          </w:p>
        </w:tc>
      </w:tr>
    </w:tbl>
    <w:p w14:paraId="4A543151" w14:textId="77777777" w:rsidR="00163DFD" w:rsidRDefault="00163DFD">
      <w:pPr>
        <w:pBdr>
          <w:top w:val="nil"/>
          <w:left w:val="nil"/>
          <w:bottom w:val="nil"/>
          <w:right w:val="nil"/>
          <w:between w:val="nil"/>
        </w:pBdr>
        <w:spacing w:after="200"/>
        <w:jc w:val="left"/>
        <w:rPr>
          <w:color w:val="000000"/>
        </w:rPr>
      </w:pPr>
    </w:p>
    <w:p w14:paraId="1AF4D13C" w14:textId="4FD1343D" w:rsidR="00163DFD" w:rsidRDefault="00B529EF">
      <w:pPr>
        <w:pBdr>
          <w:top w:val="nil"/>
          <w:left w:val="nil"/>
          <w:bottom w:val="nil"/>
          <w:right w:val="nil"/>
          <w:between w:val="nil"/>
        </w:pBdr>
        <w:spacing w:after="200"/>
      </w:pPr>
      <w:r>
        <w:rPr>
          <w:color w:val="000000"/>
        </w:rPr>
        <w:t xml:space="preserve">Response: </w:t>
      </w:r>
      <w:r>
        <w:t xml:space="preserve">Competition with native vegetation is unlikely to limit the establishment of </w:t>
      </w:r>
      <w:r>
        <w:rPr>
          <w:i/>
        </w:rPr>
        <w:t xml:space="preserve">A. mearnsii </w:t>
      </w:r>
      <w:r>
        <w:t xml:space="preserve">in the risk assessment area. As a </w:t>
      </w:r>
      <w:r w:rsidR="00402B10">
        <w:t>fast-growing</w:t>
      </w:r>
      <w:r>
        <w:t xml:space="preserve"> tree species, </w:t>
      </w:r>
      <w:r>
        <w:rPr>
          <w:i/>
        </w:rPr>
        <w:t>A. mearnsii</w:t>
      </w:r>
      <w:r>
        <w:t xml:space="preserve"> can outcompete native plant species. Additionally, </w:t>
      </w:r>
      <w:r>
        <w:rPr>
          <w:i/>
        </w:rPr>
        <w:t>A. mea</w:t>
      </w:r>
      <w:r w:rsidR="00B53C77">
        <w:rPr>
          <w:i/>
        </w:rPr>
        <w:t>r</w:t>
      </w:r>
      <w:r>
        <w:rPr>
          <w:i/>
        </w:rPr>
        <w:t>nsii</w:t>
      </w:r>
      <w:r>
        <w:t xml:space="preserve"> can alter the soil chemistry of an area as it can fix nitrogen which leads to an increase in soil nitrogen which affects nutrient cycling patterns. This will have the effect of supporting the species establishment at a cost to other plant species. The species also has allelopathic properties that can support the establishment of the species while at a cost to native plant species. Zhou et al</w:t>
      </w:r>
      <w:r w:rsidR="00B53C77">
        <w:t>.</w:t>
      </w:r>
      <w:r>
        <w:t xml:space="preserve"> (2011) suggest that the allelopathic properties of </w:t>
      </w:r>
      <w:r>
        <w:rPr>
          <w:i/>
        </w:rPr>
        <w:t xml:space="preserve">A. mearnsii </w:t>
      </w:r>
      <w:r>
        <w:t xml:space="preserve">can prevent the germination of native seeds. </w:t>
      </w:r>
    </w:p>
    <w:p w14:paraId="3D0BB859" w14:textId="16057605" w:rsidR="00163DFD" w:rsidRDefault="00B529EF">
      <w:pPr>
        <w:pBdr>
          <w:top w:val="nil"/>
          <w:left w:val="nil"/>
          <w:bottom w:val="nil"/>
          <w:right w:val="nil"/>
          <w:between w:val="nil"/>
        </w:pBdr>
        <w:spacing w:after="200"/>
      </w:pPr>
      <w:r>
        <w:t xml:space="preserve">It is likely that </w:t>
      </w:r>
      <w:r>
        <w:rPr>
          <w:i/>
        </w:rPr>
        <w:t xml:space="preserve">A. mearnsii </w:t>
      </w:r>
      <w:r>
        <w:t xml:space="preserve">will establish despite competition from native species. </w:t>
      </w:r>
      <w:r w:rsidR="00361274">
        <w:t xml:space="preserve">Tassin et al (2009) indicate that </w:t>
      </w:r>
      <w:r w:rsidR="00361274" w:rsidRPr="00361274">
        <w:rPr>
          <w:i/>
          <w:iCs/>
        </w:rPr>
        <w:t>A. mearnsii</w:t>
      </w:r>
      <w:r w:rsidR="00361274">
        <w:t xml:space="preserve"> patches are poorly colonized by native plants species over a long time period which suggests a lack of competition. </w:t>
      </w:r>
    </w:p>
    <w:p w14:paraId="6A8D6718" w14:textId="77777777" w:rsidR="0081163F" w:rsidRDefault="0081163F">
      <w:pPr>
        <w:pBdr>
          <w:top w:val="nil"/>
          <w:left w:val="nil"/>
          <w:bottom w:val="nil"/>
          <w:right w:val="nil"/>
          <w:between w:val="nil"/>
        </w:pBdr>
        <w:spacing w:after="200"/>
      </w:pPr>
    </w:p>
    <w:tbl>
      <w:tblPr>
        <w:tblStyle w:val="afffe"/>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3BF71C9" w14:textId="77777777" w:rsidTr="00FB08BB">
        <w:tc>
          <w:tcPr>
            <w:tcW w:w="9212" w:type="dxa"/>
          </w:tcPr>
          <w:p w14:paraId="05AC081A" w14:textId="77777777" w:rsidR="00163DFD" w:rsidRDefault="00B529EF">
            <w:pPr>
              <w:pBdr>
                <w:top w:val="nil"/>
                <w:left w:val="nil"/>
                <w:bottom w:val="nil"/>
                <w:right w:val="nil"/>
                <w:between w:val="nil"/>
              </w:pBdr>
              <w:spacing w:after="120"/>
              <w:jc w:val="left"/>
              <w:rPr>
                <w:color w:val="000000"/>
              </w:rPr>
            </w:pPr>
            <w:r>
              <w:rPr>
                <w:b/>
                <w:color w:val="000000"/>
              </w:rPr>
              <w:t>Qu. 2.4. How likely is it that establishment will occur despite predators, parasites or pathogens already present in the risk assessment area?</w:t>
            </w:r>
          </w:p>
        </w:tc>
      </w:tr>
    </w:tbl>
    <w:p w14:paraId="527D0987" w14:textId="77777777" w:rsidR="00163DFD" w:rsidRDefault="00163DFD">
      <w:pPr>
        <w:pBdr>
          <w:top w:val="nil"/>
          <w:left w:val="nil"/>
          <w:bottom w:val="nil"/>
          <w:right w:val="nil"/>
          <w:between w:val="nil"/>
        </w:pBdr>
        <w:spacing w:after="200"/>
        <w:jc w:val="left"/>
        <w:rPr>
          <w:color w:val="000000"/>
        </w:rPr>
      </w:pPr>
    </w:p>
    <w:tbl>
      <w:tblPr>
        <w:tblStyle w:val="affff"/>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4B3046B1" w14:textId="77777777" w:rsidTr="00FB08BB">
        <w:tc>
          <w:tcPr>
            <w:tcW w:w="1536" w:type="dxa"/>
          </w:tcPr>
          <w:p w14:paraId="21E37442" w14:textId="77777777" w:rsidR="00163DFD" w:rsidRDefault="00B529EF">
            <w:pPr>
              <w:pBdr>
                <w:top w:val="nil"/>
                <w:left w:val="nil"/>
                <w:bottom w:val="nil"/>
                <w:right w:val="nil"/>
                <w:between w:val="nil"/>
              </w:pBdr>
              <w:jc w:val="left"/>
              <w:rPr>
                <w:color w:val="000000"/>
              </w:rPr>
            </w:pPr>
            <w:r>
              <w:rPr>
                <w:b/>
                <w:color w:val="000000"/>
              </w:rPr>
              <w:lastRenderedPageBreak/>
              <w:t>RESPONSE</w:t>
            </w:r>
          </w:p>
        </w:tc>
        <w:tc>
          <w:tcPr>
            <w:tcW w:w="2410" w:type="dxa"/>
          </w:tcPr>
          <w:p w14:paraId="652192D5" w14:textId="77777777" w:rsidR="00163DFD" w:rsidRDefault="00B529EF">
            <w:pPr>
              <w:pBdr>
                <w:top w:val="nil"/>
                <w:left w:val="nil"/>
                <w:bottom w:val="nil"/>
                <w:right w:val="nil"/>
                <w:between w:val="nil"/>
              </w:pBdr>
              <w:jc w:val="left"/>
              <w:rPr>
                <w:color w:val="000000"/>
              </w:rPr>
            </w:pPr>
            <w:r>
              <w:rPr>
                <w:color w:val="000000"/>
              </w:rPr>
              <w:t>very unlikely</w:t>
            </w:r>
          </w:p>
          <w:p w14:paraId="540AD463" w14:textId="77777777" w:rsidR="00163DFD" w:rsidRDefault="00B529EF">
            <w:pPr>
              <w:pBdr>
                <w:top w:val="nil"/>
                <w:left w:val="nil"/>
                <w:bottom w:val="nil"/>
                <w:right w:val="nil"/>
                <w:between w:val="nil"/>
              </w:pBdr>
              <w:jc w:val="left"/>
              <w:rPr>
                <w:color w:val="000000"/>
              </w:rPr>
            </w:pPr>
            <w:r>
              <w:rPr>
                <w:color w:val="000000"/>
              </w:rPr>
              <w:t>unlikely</w:t>
            </w:r>
          </w:p>
          <w:p w14:paraId="3E82C018" w14:textId="77777777" w:rsidR="00163DFD" w:rsidRDefault="00B529EF">
            <w:pPr>
              <w:pBdr>
                <w:top w:val="nil"/>
                <w:left w:val="nil"/>
                <w:bottom w:val="nil"/>
                <w:right w:val="nil"/>
                <w:between w:val="nil"/>
              </w:pBdr>
              <w:jc w:val="left"/>
              <w:rPr>
                <w:color w:val="000000"/>
              </w:rPr>
            </w:pPr>
            <w:r>
              <w:rPr>
                <w:color w:val="000000"/>
              </w:rPr>
              <w:t>moderately likely</w:t>
            </w:r>
          </w:p>
          <w:p w14:paraId="3910224D" w14:textId="77777777" w:rsidR="00163DFD" w:rsidRDefault="00B529EF">
            <w:pPr>
              <w:pBdr>
                <w:top w:val="nil"/>
                <w:left w:val="nil"/>
                <w:bottom w:val="nil"/>
                <w:right w:val="nil"/>
                <w:between w:val="nil"/>
              </w:pBdr>
              <w:jc w:val="left"/>
              <w:rPr>
                <w:color w:val="000000"/>
              </w:rPr>
            </w:pPr>
            <w:r>
              <w:rPr>
                <w:color w:val="000000"/>
              </w:rPr>
              <w:t>likely</w:t>
            </w:r>
          </w:p>
          <w:p w14:paraId="3B00A5AF" w14:textId="77777777" w:rsidR="00163DFD" w:rsidRDefault="00B529EF">
            <w:pPr>
              <w:pBdr>
                <w:top w:val="nil"/>
                <w:left w:val="nil"/>
                <w:bottom w:val="nil"/>
                <w:right w:val="nil"/>
                <w:between w:val="nil"/>
              </w:pBdr>
              <w:jc w:val="left"/>
              <w:rPr>
                <w:b/>
                <w:color w:val="000000"/>
              </w:rPr>
            </w:pPr>
            <w:r>
              <w:rPr>
                <w:b/>
                <w:color w:val="000000"/>
              </w:rPr>
              <w:t>very likely</w:t>
            </w:r>
          </w:p>
        </w:tc>
        <w:tc>
          <w:tcPr>
            <w:tcW w:w="1843" w:type="dxa"/>
          </w:tcPr>
          <w:p w14:paraId="22E10FE1"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2F2AF465" w14:textId="77777777" w:rsidR="00163DFD" w:rsidRDefault="00B529EF">
            <w:pPr>
              <w:pBdr>
                <w:top w:val="nil"/>
                <w:left w:val="nil"/>
                <w:bottom w:val="nil"/>
                <w:right w:val="nil"/>
                <w:between w:val="nil"/>
              </w:pBdr>
              <w:jc w:val="left"/>
              <w:rPr>
                <w:color w:val="000000"/>
              </w:rPr>
            </w:pPr>
            <w:r>
              <w:rPr>
                <w:color w:val="000000"/>
              </w:rPr>
              <w:t>low</w:t>
            </w:r>
          </w:p>
          <w:p w14:paraId="1DEE8F60" w14:textId="77777777" w:rsidR="00163DFD" w:rsidRPr="008D32F7" w:rsidRDefault="00B529EF">
            <w:pPr>
              <w:pBdr>
                <w:top w:val="nil"/>
                <w:left w:val="nil"/>
                <w:bottom w:val="nil"/>
                <w:right w:val="nil"/>
                <w:between w:val="nil"/>
              </w:pBdr>
              <w:jc w:val="left"/>
              <w:rPr>
                <w:b/>
                <w:bCs/>
                <w:color w:val="000000"/>
              </w:rPr>
            </w:pPr>
            <w:r w:rsidRPr="008D32F7">
              <w:rPr>
                <w:b/>
                <w:bCs/>
                <w:color w:val="000000"/>
              </w:rPr>
              <w:t>medium</w:t>
            </w:r>
          </w:p>
          <w:p w14:paraId="63FF10B1" w14:textId="77777777" w:rsidR="00163DFD" w:rsidRPr="008D32F7" w:rsidRDefault="00B529EF">
            <w:pPr>
              <w:pBdr>
                <w:top w:val="nil"/>
                <w:left w:val="nil"/>
                <w:bottom w:val="nil"/>
                <w:right w:val="nil"/>
                <w:between w:val="nil"/>
              </w:pBdr>
              <w:jc w:val="left"/>
              <w:rPr>
                <w:bCs/>
                <w:color w:val="000000"/>
              </w:rPr>
            </w:pPr>
            <w:r w:rsidRPr="008D32F7">
              <w:rPr>
                <w:bCs/>
                <w:color w:val="000000"/>
              </w:rPr>
              <w:t>high</w:t>
            </w:r>
          </w:p>
        </w:tc>
      </w:tr>
    </w:tbl>
    <w:p w14:paraId="1614DFD3" w14:textId="77777777" w:rsidR="00163DFD" w:rsidRDefault="00163DFD">
      <w:pPr>
        <w:pBdr>
          <w:top w:val="nil"/>
          <w:left w:val="nil"/>
          <w:bottom w:val="nil"/>
          <w:right w:val="nil"/>
          <w:between w:val="nil"/>
        </w:pBdr>
        <w:spacing w:after="200"/>
        <w:jc w:val="left"/>
        <w:rPr>
          <w:color w:val="000000"/>
        </w:rPr>
      </w:pPr>
    </w:p>
    <w:p w14:paraId="39DB6E3B" w14:textId="2CA46613" w:rsidR="00163DFD" w:rsidRDefault="00B529EF">
      <w:pPr>
        <w:pBdr>
          <w:top w:val="nil"/>
          <w:left w:val="nil"/>
          <w:bottom w:val="nil"/>
          <w:right w:val="nil"/>
          <w:between w:val="nil"/>
        </w:pBdr>
        <w:spacing w:after="200"/>
      </w:pPr>
      <w:r>
        <w:rPr>
          <w:color w:val="000000"/>
        </w:rPr>
        <w:t xml:space="preserve">Response: </w:t>
      </w:r>
      <w:r>
        <w:t xml:space="preserve">It is very likely that establishment will occur despite predators, parasites or pathogens already present in the risk assessment area. </w:t>
      </w:r>
      <w:r w:rsidR="00AD699F">
        <w:t xml:space="preserve">It should be noted that apart from the </w:t>
      </w:r>
      <w:r w:rsidR="00C44B77">
        <w:t xml:space="preserve">beetle that is detailed, there are no host specific natural enemies of </w:t>
      </w:r>
      <w:r w:rsidR="00C44B77" w:rsidRPr="00C44B77">
        <w:rPr>
          <w:i/>
          <w:iCs/>
        </w:rPr>
        <w:t>A. mearnsii</w:t>
      </w:r>
      <w:r w:rsidR="00C44B77">
        <w:t xml:space="preserve"> in the risk assessment area. </w:t>
      </w:r>
      <w:r>
        <w:t xml:space="preserve">There is recent evidence that </w:t>
      </w:r>
      <w:r>
        <w:rPr>
          <w:i/>
        </w:rPr>
        <w:t>A. mearnsii</w:t>
      </w:r>
      <w:r>
        <w:t xml:space="preserve"> seeds are attacked in Corsica and Sardinia by the polyphagous beetle </w:t>
      </w:r>
      <w:r>
        <w:rPr>
          <w:i/>
        </w:rPr>
        <w:t>Stator limbatus</w:t>
      </w:r>
      <w:r>
        <w:t xml:space="preserve"> (Coleoptera, Chrysomelidae) (Cocco et </w:t>
      </w:r>
      <w:r w:rsidR="006808E5">
        <w:t>al.</w:t>
      </w:r>
      <w:r>
        <w:t xml:space="preserve">, 2021). In both islands, </w:t>
      </w:r>
      <w:r>
        <w:rPr>
          <w:i/>
        </w:rPr>
        <w:t>S. limbatus</w:t>
      </w:r>
      <w:r>
        <w:t xml:space="preserve"> emerged from</w:t>
      </w:r>
      <w:r>
        <w:rPr>
          <w:i/>
        </w:rPr>
        <w:t xml:space="preserve"> A. mearnsii</w:t>
      </w:r>
      <w:r>
        <w:t xml:space="preserve"> seeds, with infestation rates of up to 74.2 and 90.8% in 2019 and 2020, respectively. However, currently, there is no evidence to suggest </w:t>
      </w:r>
      <w:r>
        <w:rPr>
          <w:i/>
        </w:rPr>
        <w:t>S. limbatus</w:t>
      </w:r>
      <w:r>
        <w:t xml:space="preserve"> has any impact on the establishment of</w:t>
      </w:r>
      <w:r>
        <w:rPr>
          <w:i/>
        </w:rPr>
        <w:t xml:space="preserve"> A. mearnsii</w:t>
      </w:r>
      <w:r>
        <w:t xml:space="preserve">. </w:t>
      </w:r>
    </w:p>
    <w:p w14:paraId="32209956" w14:textId="77777777" w:rsidR="00163DFD" w:rsidRDefault="00163DFD">
      <w:pPr>
        <w:pBdr>
          <w:top w:val="nil"/>
          <w:left w:val="nil"/>
          <w:bottom w:val="nil"/>
          <w:right w:val="nil"/>
          <w:between w:val="nil"/>
        </w:pBdr>
        <w:spacing w:after="200"/>
      </w:pPr>
    </w:p>
    <w:tbl>
      <w:tblPr>
        <w:tblStyle w:val="affff0"/>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907A12C" w14:textId="77777777" w:rsidTr="00FB08BB">
        <w:tc>
          <w:tcPr>
            <w:tcW w:w="9212" w:type="dxa"/>
          </w:tcPr>
          <w:p w14:paraId="27A75228" w14:textId="77777777" w:rsidR="00163DFD" w:rsidRDefault="00B529EF">
            <w:pPr>
              <w:pBdr>
                <w:top w:val="nil"/>
                <w:left w:val="nil"/>
                <w:bottom w:val="nil"/>
                <w:right w:val="nil"/>
                <w:between w:val="nil"/>
              </w:pBdr>
              <w:spacing w:after="120"/>
              <w:jc w:val="left"/>
              <w:rPr>
                <w:color w:val="000000"/>
              </w:rPr>
            </w:pPr>
            <w:r>
              <w:rPr>
                <w:b/>
                <w:color w:val="000000"/>
              </w:rPr>
              <w:t xml:space="preserve">Qu. 2.5. How likely is the organism to establish despite existing management practices in the risk assessment area? Explain if existing management practices could facilitate establishment. </w:t>
            </w:r>
          </w:p>
        </w:tc>
      </w:tr>
    </w:tbl>
    <w:p w14:paraId="14BEEA41" w14:textId="77777777" w:rsidR="00163DFD" w:rsidRDefault="00163DFD">
      <w:pPr>
        <w:pBdr>
          <w:top w:val="nil"/>
          <w:left w:val="nil"/>
          <w:bottom w:val="nil"/>
          <w:right w:val="nil"/>
          <w:between w:val="nil"/>
        </w:pBdr>
        <w:spacing w:after="200"/>
        <w:jc w:val="left"/>
        <w:rPr>
          <w:color w:val="000000"/>
        </w:rPr>
      </w:pPr>
    </w:p>
    <w:tbl>
      <w:tblPr>
        <w:tblStyle w:val="affff1"/>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3BCA307E" w14:textId="77777777" w:rsidTr="00FB08BB">
        <w:tc>
          <w:tcPr>
            <w:tcW w:w="1536" w:type="dxa"/>
          </w:tcPr>
          <w:p w14:paraId="7B2D8E36"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1DB59C37" w14:textId="77777777" w:rsidR="00163DFD" w:rsidRDefault="00B529EF">
            <w:pPr>
              <w:pBdr>
                <w:top w:val="nil"/>
                <w:left w:val="nil"/>
                <w:bottom w:val="nil"/>
                <w:right w:val="nil"/>
                <w:between w:val="nil"/>
              </w:pBdr>
              <w:jc w:val="left"/>
              <w:rPr>
                <w:color w:val="000000"/>
              </w:rPr>
            </w:pPr>
            <w:r>
              <w:rPr>
                <w:color w:val="000000"/>
              </w:rPr>
              <w:t>very unlikely</w:t>
            </w:r>
          </w:p>
          <w:p w14:paraId="5B36A15A" w14:textId="77777777" w:rsidR="00163DFD" w:rsidRDefault="00B529EF">
            <w:pPr>
              <w:pBdr>
                <w:top w:val="nil"/>
                <w:left w:val="nil"/>
                <w:bottom w:val="nil"/>
                <w:right w:val="nil"/>
                <w:between w:val="nil"/>
              </w:pBdr>
              <w:jc w:val="left"/>
              <w:rPr>
                <w:color w:val="000000"/>
              </w:rPr>
            </w:pPr>
            <w:r>
              <w:rPr>
                <w:color w:val="000000"/>
              </w:rPr>
              <w:t>unlikely</w:t>
            </w:r>
          </w:p>
          <w:p w14:paraId="59D8DC73" w14:textId="77777777" w:rsidR="00163DFD" w:rsidRDefault="00B529EF">
            <w:pPr>
              <w:pBdr>
                <w:top w:val="nil"/>
                <w:left w:val="nil"/>
                <w:bottom w:val="nil"/>
                <w:right w:val="nil"/>
                <w:between w:val="nil"/>
              </w:pBdr>
              <w:jc w:val="left"/>
              <w:rPr>
                <w:color w:val="000000"/>
              </w:rPr>
            </w:pPr>
            <w:r>
              <w:rPr>
                <w:color w:val="000000"/>
              </w:rPr>
              <w:t>moderately likely</w:t>
            </w:r>
          </w:p>
          <w:p w14:paraId="6F8E110D" w14:textId="77777777" w:rsidR="00163DFD" w:rsidRDefault="00B529EF">
            <w:pPr>
              <w:pBdr>
                <w:top w:val="nil"/>
                <w:left w:val="nil"/>
                <w:bottom w:val="nil"/>
                <w:right w:val="nil"/>
                <w:between w:val="nil"/>
              </w:pBdr>
              <w:jc w:val="left"/>
              <w:rPr>
                <w:b/>
                <w:color w:val="000000"/>
              </w:rPr>
            </w:pPr>
            <w:r>
              <w:rPr>
                <w:b/>
                <w:color w:val="000000"/>
              </w:rPr>
              <w:t>likely</w:t>
            </w:r>
          </w:p>
          <w:p w14:paraId="3831016E"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4B10AD68"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59D93D74" w14:textId="77777777" w:rsidR="00163DFD" w:rsidRPr="008D32F7" w:rsidRDefault="00B529EF">
            <w:pPr>
              <w:pBdr>
                <w:top w:val="nil"/>
                <w:left w:val="nil"/>
                <w:bottom w:val="nil"/>
                <w:right w:val="nil"/>
                <w:between w:val="nil"/>
              </w:pBdr>
              <w:jc w:val="left"/>
              <w:rPr>
                <w:color w:val="000000"/>
              </w:rPr>
            </w:pPr>
            <w:r w:rsidRPr="008D32F7">
              <w:rPr>
                <w:color w:val="000000"/>
              </w:rPr>
              <w:t>low</w:t>
            </w:r>
          </w:p>
          <w:p w14:paraId="7E1780B3" w14:textId="77777777" w:rsidR="00163DFD" w:rsidRPr="008D32F7" w:rsidRDefault="00B529EF">
            <w:pPr>
              <w:pBdr>
                <w:top w:val="nil"/>
                <w:left w:val="nil"/>
                <w:bottom w:val="nil"/>
                <w:right w:val="nil"/>
                <w:between w:val="nil"/>
              </w:pBdr>
              <w:jc w:val="left"/>
              <w:rPr>
                <w:b/>
                <w:color w:val="000000"/>
              </w:rPr>
            </w:pPr>
            <w:r w:rsidRPr="008D32F7">
              <w:rPr>
                <w:b/>
                <w:color w:val="000000"/>
              </w:rPr>
              <w:t>medium</w:t>
            </w:r>
          </w:p>
          <w:p w14:paraId="66B15301" w14:textId="77777777" w:rsidR="00163DFD" w:rsidRDefault="00B529EF">
            <w:pPr>
              <w:pBdr>
                <w:top w:val="nil"/>
                <w:left w:val="nil"/>
                <w:bottom w:val="nil"/>
                <w:right w:val="nil"/>
                <w:between w:val="nil"/>
              </w:pBdr>
              <w:jc w:val="left"/>
              <w:rPr>
                <w:color w:val="000000"/>
              </w:rPr>
            </w:pPr>
            <w:r>
              <w:rPr>
                <w:color w:val="000000"/>
              </w:rPr>
              <w:t>high</w:t>
            </w:r>
          </w:p>
        </w:tc>
      </w:tr>
    </w:tbl>
    <w:p w14:paraId="56B33786" w14:textId="77777777" w:rsidR="00163DFD" w:rsidRDefault="00163DFD">
      <w:pPr>
        <w:pBdr>
          <w:top w:val="nil"/>
          <w:left w:val="nil"/>
          <w:bottom w:val="nil"/>
          <w:right w:val="nil"/>
          <w:between w:val="nil"/>
        </w:pBdr>
        <w:spacing w:after="200"/>
        <w:jc w:val="left"/>
        <w:rPr>
          <w:color w:val="000000"/>
        </w:rPr>
      </w:pPr>
    </w:p>
    <w:p w14:paraId="489378C2" w14:textId="641B977B" w:rsidR="00163DFD" w:rsidRDefault="00B529EF">
      <w:pPr>
        <w:pBdr>
          <w:top w:val="nil"/>
          <w:left w:val="nil"/>
          <w:bottom w:val="nil"/>
          <w:right w:val="nil"/>
          <w:between w:val="nil"/>
        </w:pBdr>
        <w:spacing w:after="200"/>
      </w:pPr>
      <w:r>
        <w:rPr>
          <w:color w:val="000000"/>
        </w:rPr>
        <w:t xml:space="preserve">Response: </w:t>
      </w:r>
      <w:r>
        <w:t xml:space="preserve">The establishment of </w:t>
      </w:r>
      <w:r>
        <w:rPr>
          <w:i/>
        </w:rPr>
        <w:t>A. mea</w:t>
      </w:r>
      <w:r w:rsidR="00A12F91">
        <w:rPr>
          <w:i/>
        </w:rPr>
        <w:t>r</w:t>
      </w:r>
      <w:r>
        <w:rPr>
          <w:i/>
        </w:rPr>
        <w:t>nsii</w:t>
      </w:r>
      <w:r>
        <w:t xml:space="preserve"> is suited to a number of different habitat types, including </w:t>
      </w:r>
      <w:r w:rsidRPr="00222F1A">
        <w:t xml:space="preserve">disturbed habitats. Management of urban and semi-urban habitats is likely to increase disturbance of the habitat, which can act to promote the germination of seeds in the seed bank. Road management activities have been shown to favor the reproduction of </w:t>
      </w:r>
      <w:r w:rsidRPr="00222F1A">
        <w:rPr>
          <w:i/>
        </w:rPr>
        <w:t xml:space="preserve">Acacia </w:t>
      </w:r>
      <w:r w:rsidRPr="00222F1A">
        <w:t xml:space="preserve">species in Australia (though not </w:t>
      </w:r>
      <w:r w:rsidR="00402B10" w:rsidRPr="00222F1A">
        <w:t xml:space="preserve">demonstrated for </w:t>
      </w:r>
      <w:r w:rsidRPr="00222F1A">
        <w:rPr>
          <w:i/>
        </w:rPr>
        <w:t>A. mearnsii</w:t>
      </w:r>
      <w:r w:rsidRPr="00222F1A">
        <w:t xml:space="preserve">) (Spooner, 2004). It is therefore likely that the current urbanization trend occurring in Europe may </w:t>
      </w:r>
      <w:r w:rsidR="00A12F91" w:rsidRPr="00222F1A">
        <w:t>favor</w:t>
      </w:r>
      <w:r w:rsidRPr="00222F1A">
        <w:t xml:space="preserve"> the establishment of the species. </w:t>
      </w:r>
      <w:r w:rsidR="00222F1A" w:rsidRPr="00222F1A">
        <w:t xml:space="preserve">In addition, </w:t>
      </w:r>
      <w:r w:rsidR="00222F1A" w:rsidRPr="00222F1A">
        <w:rPr>
          <w:i/>
          <w:iCs/>
        </w:rPr>
        <w:t>A. mearnsii</w:t>
      </w:r>
      <w:r w:rsidR="00222F1A" w:rsidRPr="00222F1A">
        <w:t xml:space="preserve"> </w:t>
      </w:r>
      <w:r w:rsidR="00222F1A">
        <w:t xml:space="preserve">can </w:t>
      </w:r>
      <w:r w:rsidR="00222F1A" w:rsidRPr="00222F1A">
        <w:t>resprout after cut</w:t>
      </w:r>
      <w:r w:rsidR="00222F1A">
        <w:t>ting</w:t>
      </w:r>
      <w:r w:rsidR="00222F1A" w:rsidRPr="00222F1A">
        <w:t xml:space="preserve"> (both stumps and roots) and seeds are stimulated by disturbance such as management of the species or other </w:t>
      </w:r>
      <w:r w:rsidR="00222F1A">
        <w:t>invasive plants</w:t>
      </w:r>
      <w:r w:rsidR="00222F1A" w:rsidRPr="00222F1A">
        <w:t xml:space="preserve"> or fire</w:t>
      </w:r>
      <w:r w:rsidR="00222F1A">
        <w:t>.</w:t>
      </w:r>
    </w:p>
    <w:p w14:paraId="621B5936" w14:textId="77777777" w:rsidR="0081163F" w:rsidRDefault="0081163F">
      <w:pPr>
        <w:pBdr>
          <w:top w:val="nil"/>
          <w:left w:val="nil"/>
          <w:bottom w:val="nil"/>
          <w:right w:val="nil"/>
          <w:between w:val="nil"/>
        </w:pBdr>
        <w:spacing w:after="200"/>
        <w:rPr>
          <w:color w:val="000000"/>
        </w:rPr>
      </w:pPr>
    </w:p>
    <w:tbl>
      <w:tblPr>
        <w:tblStyle w:val="affff2"/>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172CD88C" w14:textId="77777777" w:rsidTr="00FB08BB">
        <w:tc>
          <w:tcPr>
            <w:tcW w:w="9212" w:type="dxa"/>
          </w:tcPr>
          <w:p w14:paraId="5C8C8DE8" w14:textId="77777777" w:rsidR="00163DFD" w:rsidRDefault="00B529EF">
            <w:pPr>
              <w:pBdr>
                <w:top w:val="nil"/>
                <w:left w:val="nil"/>
                <w:bottom w:val="nil"/>
                <w:right w:val="nil"/>
                <w:between w:val="nil"/>
              </w:pBdr>
              <w:spacing w:after="120"/>
              <w:jc w:val="left"/>
              <w:rPr>
                <w:color w:val="000000"/>
              </w:rPr>
            </w:pPr>
            <w:r>
              <w:rPr>
                <w:b/>
                <w:color w:val="000000"/>
              </w:rPr>
              <w:t>Qu. 2.6. How likely is it that biological properties of the organism would allow it to survive eradication campaigns in the risk assessment area?</w:t>
            </w:r>
          </w:p>
        </w:tc>
      </w:tr>
    </w:tbl>
    <w:p w14:paraId="2E7C2F7A" w14:textId="77777777" w:rsidR="00163DFD" w:rsidRDefault="00163DFD">
      <w:pPr>
        <w:pBdr>
          <w:top w:val="nil"/>
          <w:left w:val="nil"/>
          <w:bottom w:val="nil"/>
          <w:right w:val="nil"/>
          <w:between w:val="nil"/>
        </w:pBdr>
        <w:spacing w:after="200"/>
        <w:jc w:val="left"/>
        <w:rPr>
          <w:color w:val="000000"/>
        </w:rPr>
      </w:pPr>
    </w:p>
    <w:tbl>
      <w:tblPr>
        <w:tblStyle w:val="affff3"/>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67C90697" w14:textId="77777777" w:rsidTr="00FB08BB">
        <w:tc>
          <w:tcPr>
            <w:tcW w:w="1536" w:type="dxa"/>
          </w:tcPr>
          <w:p w14:paraId="6D363322"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53549B0F" w14:textId="77777777" w:rsidR="00163DFD" w:rsidRDefault="00B529EF">
            <w:pPr>
              <w:pBdr>
                <w:top w:val="nil"/>
                <w:left w:val="nil"/>
                <w:bottom w:val="nil"/>
                <w:right w:val="nil"/>
                <w:between w:val="nil"/>
              </w:pBdr>
              <w:jc w:val="left"/>
              <w:rPr>
                <w:color w:val="000000"/>
              </w:rPr>
            </w:pPr>
            <w:r>
              <w:rPr>
                <w:color w:val="000000"/>
              </w:rPr>
              <w:t>very unlikely</w:t>
            </w:r>
          </w:p>
          <w:p w14:paraId="6FCD6417" w14:textId="77777777" w:rsidR="00163DFD" w:rsidRDefault="00B529EF">
            <w:pPr>
              <w:pBdr>
                <w:top w:val="nil"/>
                <w:left w:val="nil"/>
                <w:bottom w:val="nil"/>
                <w:right w:val="nil"/>
                <w:between w:val="nil"/>
              </w:pBdr>
              <w:jc w:val="left"/>
              <w:rPr>
                <w:color w:val="000000"/>
              </w:rPr>
            </w:pPr>
            <w:r>
              <w:rPr>
                <w:color w:val="000000"/>
              </w:rPr>
              <w:t>unlikely</w:t>
            </w:r>
          </w:p>
          <w:p w14:paraId="3585B7CC" w14:textId="77777777" w:rsidR="00163DFD" w:rsidRDefault="00B529EF">
            <w:pPr>
              <w:pBdr>
                <w:top w:val="nil"/>
                <w:left w:val="nil"/>
                <w:bottom w:val="nil"/>
                <w:right w:val="nil"/>
                <w:between w:val="nil"/>
              </w:pBdr>
              <w:jc w:val="left"/>
              <w:rPr>
                <w:color w:val="000000"/>
              </w:rPr>
            </w:pPr>
            <w:r>
              <w:rPr>
                <w:color w:val="000000"/>
              </w:rPr>
              <w:t>moderately likely</w:t>
            </w:r>
          </w:p>
          <w:p w14:paraId="65E8E73F" w14:textId="77777777" w:rsidR="00163DFD" w:rsidRPr="008D32F7" w:rsidRDefault="00B529EF">
            <w:pPr>
              <w:pBdr>
                <w:top w:val="nil"/>
                <w:left w:val="nil"/>
                <w:bottom w:val="nil"/>
                <w:right w:val="nil"/>
                <w:between w:val="nil"/>
              </w:pBdr>
              <w:jc w:val="left"/>
              <w:rPr>
                <w:bCs/>
                <w:color w:val="000000"/>
              </w:rPr>
            </w:pPr>
            <w:r w:rsidRPr="008D32F7">
              <w:rPr>
                <w:bCs/>
                <w:color w:val="000000"/>
              </w:rPr>
              <w:t>likely</w:t>
            </w:r>
          </w:p>
          <w:p w14:paraId="32FC496F" w14:textId="77777777" w:rsidR="00163DFD" w:rsidRPr="008D32F7" w:rsidRDefault="00B529EF">
            <w:pPr>
              <w:pBdr>
                <w:top w:val="nil"/>
                <w:left w:val="nil"/>
                <w:bottom w:val="nil"/>
                <w:right w:val="nil"/>
                <w:between w:val="nil"/>
              </w:pBdr>
              <w:jc w:val="left"/>
              <w:rPr>
                <w:b/>
                <w:bCs/>
                <w:color w:val="000000"/>
              </w:rPr>
            </w:pPr>
            <w:r w:rsidRPr="008D32F7">
              <w:rPr>
                <w:b/>
                <w:bCs/>
                <w:color w:val="000000"/>
              </w:rPr>
              <w:t>very likely</w:t>
            </w:r>
          </w:p>
        </w:tc>
        <w:tc>
          <w:tcPr>
            <w:tcW w:w="1843" w:type="dxa"/>
          </w:tcPr>
          <w:p w14:paraId="1399F03C"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13A1D729" w14:textId="77777777" w:rsidR="00163DFD" w:rsidRPr="008D32F7" w:rsidRDefault="00B529EF">
            <w:pPr>
              <w:pBdr>
                <w:top w:val="nil"/>
                <w:left w:val="nil"/>
                <w:bottom w:val="nil"/>
                <w:right w:val="nil"/>
                <w:between w:val="nil"/>
              </w:pBdr>
              <w:jc w:val="left"/>
              <w:rPr>
                <w:b/>
                <w:color w:val="000000"/>
              </w:rPr>
            </w:pPr>
            <w:r w:rsidRPr="008D32F7">
              <w:rPr>
                <w:b/>
                <w:color w:val="000000"/>
              </w:rPr>
              <w:t>low</w:t>
            </w:r>
          </w:p>
          <w:p w14:paraId="42C7FD90" w14:textId="77777777" w:rsidR="00163DFD" w:rsidRPr="008D32F7" w:rsidRDefault="00B529EF">
            <w:pPr>
              <w:pBdr>
                <w:top w:val="nil"/>
                <w:left w:val="nil"/>
                <w:bottom w:val="nil"/>
                <w:right w:val="nil"/>
                <w:between w:val="nil"/>
              </w:pBdr>
              <w:jc w:val="left"/>
              <w:rPr>
                <w:color w:val="000000"/>
              </w:rPr>
            </w:pPr>
            <w:r w:rsidRPr="008D32F7">
              <w:rPr>
                <w:color w:val="000000"/>
              </w:rPr>
              <w:t>medium</w:t>
            </w:r>
          </w:p>
          <w:p w14:paraId="0D574399" w14:textId="77777777" w:rsidR="00163DFD" w:rsidRDefault="00B529EF">
            <w:pPr>
              <w:pBdr>
                <w:top w:val="nil"/>
                <w:left w:val="nil"/>
                <w:bottom w:val="nil"/>
                <w:right w:val="nil"/>
                <w:between w:val="nil"/>
              </w:pBdr>
              <w:jc w:val="left"/>
              <w:rPr>
                <w:color w:val="000000"/>
              </w:rPr>
            </w:pPr>
            <w:r>
              <w:rPr>
                <w:color w:val="000000"/>
              </w:rPr>
              <w:t>high</w:t>
            </w:r>
          </w:p>
        </w:tc>
      </w:tr>
    </w:tbl>
    <w:p w14:paraId="260ED009" w14:textId="77777777" w:rsidR="00163DFD" w:rsidRDefault="00163DFD">
      <w:pPr>
        <w:pBdr>
          <w:top w:val="nil"/>
          <w:left w:val="nil"/>
          <w:bottom w:val="nil"/>
          <w:right w:val="nil"/>
          <w:between w:val="nil"/>
        </w:pBdr>
        <w:spacing w:after="200"/>
        <w:jc w:val="left"/>
        <w:rPr>
          <w:color w:val="000000"/>
        </w:rPr>
      </w:pPr>
    </w:p>
    <w:p w14:paraId="4F4552BE" w14:textId="32CC8546" w:rsidR="00163DFD" w:rsidRDefault="00B529EF" w:rsidP="0081163F">
      <w:pPr>
        <w:pBdr>
          <w:top w:val="nil"/>
          <w:left w:val="nil"/>
          <w:bottom w:val="nil"/>
          <w:right w:val="nil"/>
          <w:between w:val="nil"/>
        </w:pBdr>
        <w:spacing w:after="200"/>
      </w:pPr>
      <w:r>
        <w:rPr>
          <w:color w:val="000000"/>
        </w:rPr>
        <w:lastRenderedPageBreak/>
        <w:t xml:space="preserve">Response: The main factors </w:t>
      </w:r>
      <w:r w:rsidR="00361274">
        <w:rPr>
          <w:color w:val="000000"/>
        </w:rPr>
        <w:t xml:space="preserve">limiting the </w:t>
      </w:r>
      <w:r w:rsidR="001251FF">
        <w:rPr>
          <w:color w:val="000000"/>
        </w:rPr>
        <w:t>likelihood</w:t>
      </w:r>
      <w:r w:rsidR="00361274">
        <w:rPr>
          <w:color w:val="000000"/>
        </w:rPr>
        <w:t xml:space="preserve"> of success of any attempted </w:t>
      </w:r>
      <w:r w:rsidR="00A12F91">
        <w:rPr>
          <w:color w:val="000000"/>
        </w:rPr>
        <w:t xml:space="preserve">eradication of the species </w:t>
      </w:r>
      <w:r>
        <w:rPr>
          <w:color w:val="000000"/>
        </w:rPr>
        <w:t>are</w:t>
      </w:r>
      <w:r>
        <w:t xml:space="preserve"> the large amount of seed</w:t>
      </w:r>
      <w:r w:rsidR="00A12F91">
        <w:t>s</w:t>
      </w:r>
      <w:r>
        <w:t xml:space="preserve"> produce</w:t>
      </w:r>
      <w:r w:rsidR="00A12F91">
        <w:t>s</w:t>
      </w:r>
      <w:r>
        <w:t xml:space="preserve"> and the </w:t>
      </w:r>
      <w:r w:rsidR="00715D83">
        <w:rPr>
          <w:color w:val="000000"/>
        </w:rPr>
        <w:t>long-lived</w:t>
      </w:r>
      <w:r>
        <w:rPr>
          <w:color w:val="000000"/>
        </w:rPr>
        <w:t xml:space="preserve"> seed bank (</w:t>
      </w:r>
      <w:r>
        <w:t>50</w:t>
      </w:r>
      <w:r w:rsidR="00A12F91">
        <w:t>–</w:t>
      </w:r>
      <w:r>
        <w:t>100</w:t>
      </w:r>
      <w:r>
        <w:rPr>
          <w:color w:val="000000"/>
        </w:rPr>
        <w:t xml:space="preserve"> years) (CABI, 2022)</w:t>
      </w:r>
      <w:r>
        <w:t xml:space="preserve">. </w:t>
      </w:r>
      <w:r w:rsidR="001251FF">
        <w:t xml:space="preserve">It should be noted that the longevity of the seed bank is reported from the plants native range. </w:t>
      </w:r>
      <w:r>
        <w:t>The density of the seed bank has been shown to be up to 38 000 seeds per m</w:t>
      </w:r>
      <w:r w:rsidR="00A12F91" w:rsidRPr="00C44B77">
        <w:rPr>
          <w:vertAlign w:val="superscript"/>
        </w:rPr>
        <w:t>2</w:t>
      </w:r>
      <w:r>
        <w:t xml:space="preserve"> in South Africa (Gibson et </w:t>
      </w:r>
      <w:r w:rsidR="006808E5">
        <w:t>al.</w:t>
      </w:r>
      <w:r>
        <w:t xml:space="preserve">, 2011). </w:t>
      </w:r>
      <w:r w:rsidR="00A12F91">
        <w:t xml:space="preserve">Such </w:t>
      </w:r>
      <w:r>
        <w:t xml:space="preserve">a dense seed bank can hinder eradication campaigns as there is the potential for propagules to remain hidden in the soil. Therefore, unless eradication campaigns are thorough and remove all reproductive material, it is </w:t>
      </w:r>
      <w:r w:rsidR="00222F1A">
        <w:t xml:space="preserve">very </w:t>
      </w:r>
      <w:r>
        <w:t xml:space="preserve">likely that the species can survive eradication attempts </w:t>
      </w:r>
      <w:r w:rsidR="00361274">
        <w:t xml:space="preserve">carried out </w:t>
      </w:r>
      <w:r>
        <w:t xml:space="preserve">without adequate follow-ups. A low confidence is given as there is no published information for the risk assessment area on eradication campaigns. Riveiro et </w:t>
      </w:r>
      <w:r w:rsidR="006808E5">
        <w:t>al.</w:t>
      </w:r>
      <w:r>
        <w:t xml:space="preserve"> (2020) show that fire can reduce the viability of seed, though can also stimulate germination and break dormancy, as in the case of other </w:t>
      </w:r>
      <w:r>
        <w:rPr>
          <w:i/>
        </w:rPr>
        <w:t xml:space="preserve">Acacia </w:t>
      </w:r>
      <w:r>
        <w:t>species. No information was found in the literature on the presence of lignotubers in the native and invasive range.</w:t>
      </w:r>
    </w:p>
    <w:p w14:paraId="2EEF8E2F" w14:textId="77777777" w:rsidR="0081163F" w:rsidRDefault="0081163F" w:rsidP="0081163F">
      <w:pPr>
        <w:pBdr>
          <w:top w:val="nil"/>
          <w:left w:val="nil"/>
          <w:bottom w:val="nil"/>
          <w:right w:val="nil"/>
          <w:between w:val="nil"/>
        </w:pBdr>
        <w:spacing w:after="200"/>
        <w:rPr>
          <w:color w:val="000000"/>
        </w:rPr>
      </w:pPr>
    </w:p>
    <w:tbl>
      <w:tblPr>
        <w:tblStyle w:val="affff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5BA4EA4" w14:textId="77777777" w:rsidTr="00FB08BB">
        <w:tc>
          <w:tcPr>
            <w:tcW w:w="9212" w:type="dxa"/>
          </w:tcPr>
          <w:p w14:paraId="31840FAD"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2.7. How likely are the biological characteristics of the organism to facilitate its establishment in the risk assessment area? </w:t>
            </w:r>
          </w:p>
          <w:p w14:paraId="325A32B8" w14:textId="77777777" w:rsidR="00163DFD" w:rsidRDefault="00B529EF">
            <w:pPr>
              <w:pBdr>
                <w:top w:val="nil"/>
                <w:left w:val="nil"/>
                <w:bottom w:val="nil"/>
                <w:right w:val="nil"/>
                <w:between w:val="nil"/>
              </w:pBdr>
              <w:spacing w:after="120" w:line="240" w:lineRule="auto"/>
              <w:rPr>
                <w:color w:val="000000"/>
              </w:rPr>
            </w:pPr>
            <w:r>
              <w:rPr>
                <w:color w:val="000000"/>
              </w:rPr>
              <w:t>including the following elements:</w:t>
            </w:r>
          </w:p>
          <w:p w14:paraId="495892A3" w14:textId="77777777" w:rsidR="00163DFD" w:rsidRDefault="00B529EF">
            <w:pPr>
              <w:numPr>
                <w:ilvl w:val="0"/>
                <w:numId w:val="5"/>
              </w:numPr>
              <w:pBdr>
                <w:top w:val="nil"/>
                <w:left w:val="nil"/>
                <w:bottom w:val="nil"/>
                <w:right w:val="nil"/>
                <w:between w:val="nil"/>
              </w:pBdr>
              <w:spacing w:after="120" w:line="240" w:lineRule="auto"/>
              <w:ind w:left="327" w:hanging="327"/>
              <w:rPr>
                <w:color w:val="000000"/>
              </w:rPr>
            </w:pPr>
            <w:r>
              <w:rPr>
                <w:color w:val="000000"/>
              </w:rPr>
              <w:t>a list and description of the reproduction mechanisms of the species in relation to the environmental conditions in the risk assessment area</w:t>
            </w:r>
          </w:p>
          <w:p w14:paraId="65FE503A" w14:textId="77777777" w:rsidR="00163DFD" w:rsidRDefault="00B529EF">
            <w:pPr>
              <w:numPr>
                <w:ilvl w:val="0"/>
                <w:numId w:val="5"/>
              </w:numPr>
              <w:pBdr>
                <w:top w:val="nil"/>
                <w:left w:val="nil"/>
                <w:bottom w:val="nil"/>
                <w:right w:val="nil"/>
                <w:between w:val="nil"/>
              </w:pBdr>
              <w:spacing w:after="120" w:line="240" w:lineRule="auto"/>
              <w:ind w:left="327" w:hanging="327"/>
              <w:rPr>
                <w:color w:val="000000"/>
              </w:rPr>
            </w:pPr>
            <w:r>
              <w:rPr>
                <w:color w:val="000000"/>
              </w:rPr>
              <w:t>an indication of the propagule pressure of the species (e.g. number of gametes, seeds, eggs or propagules, number of reproductive cycles per year) of each of those reproduction mechanisms in relation to the environmental conditions in the risk assessment area.</w:t>
            </w:r>
          </w:p>
          <w:p w14:paraId="6858B92E" w14:textId="77777777" w:rsidR="00163DFD" w:rsidRDefault="00B529EF">
            <w:pPr>
              <w:numPr>
                <w:ilvl w:val="0"/>
                <w:numId w:val="5"/>
              </w:numPr>
              <w:pBdr>
                <w:top w:val="nil"/>
                <w:left w:val="nil"/>
                <w:bottom w:val="nil"/>
                <w:right w:val="nil"/>
                <w:between w:val="nil"/>
              </w:pBdr>
              <w:spacing w:after="120" w:line="240" w:lineRule="auto"/>
              <w:ind w:left="327" w:hanging="327"/>
              <w:rPr>
                <w:color w:val="000000"/>
              </w:rPr>
            </w:pPr>
            <w:r>
              <w:rPr>
                <w:color w:val="000000"/>
              </w:rPr>
              <w:t xml:space="preserve">If relevant, comment on the likelihood of establishment based on propagule pressure (i.e. for some species low propagule pressure (1-2 individuals) could result in establishment whereas for others high propagule pressure (many thousands of individuals) may not. </w:t>
            </w:r>
          </w:p>
          <w:p w14:paraId="2EC4FA12" w14:textId="77777777" w:rsidR="00163DFD" w:rsidRDefault="00B529EF">
            <w:pPr>
              <w:numPr>
                <w:ilvl w:val="0"/>
                <w:numId w:val="5"/>
              </w:numPr>
              <w:pBdr>
                <w:top w:val="nil"/>
                <w:left w:val="nil"/>
                <w:bottom w:val="nil"/>
                <w:right w:val="nil"/>
                <w:between w:val="nil"/>
              </w:pBdr>
              <w:spacing w:after="120" w:line="240" w:lineRule="auto"/>
              <w:ind w:left="327" w:hanging="327"/>
              <w:rPr>
                <w:color w:val="000000"/>
              </w:rPr>
            </w:pPr>
            <w:r>
              <w:rPr>
                <w:color w:val="000000"/>
              </w:rPr>
              <w:t xml:space="preserve">If relevant, comment on the adaptability of the organism to facilitate its establishment and if low genetic diversity in the founder population would have an influence on establishment. </w:t>
            </w:r>
          </w:p>
        </w:tc>
      </w:tr>
    </w:tbl>
    <w:p w14:paraId="6767DC11" w14:textId="77777777" w:rsidR="00163DFD" w:rsidRDefault="00163DFD">
      <w:pPr>
        <w:pBdr>
          <w:top w:val="nil"/>
          <w:left w:val="nil"/>
          <w:bottom w:val="nil"/>
          <w:right w:val="nil"/>
          <w:between w:val="nil"/>
        </w:pBdr>
        <w:spacing w:after="200"/>
        <w:jc w:val="left"/>
        <w:rPr>
          <w:color w:val="000000"/>
        </w:rPr>
      </w:pPr>
    </w:p>
    <w:tbl>
      <w:tblPr>
        <w:tblStyle w:val="affff5"/>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4C50571A" w14:textId="77777777" w:rsidTr="00FB08BB">
        <w:tc>
          <w:tcPr>
            <w:tcW w:w="1536" w:type="dxa"/>
          </w:tcPr>
          <w:p w14:paraId="167266FF"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3DE610EA" w14:textId="77777777" w:rsidR="00163DFD" w:rsidRDefault="00B529EF">
            <w:pPr>
              <w:pBdr>
                <w:top w:val="nil"/>
                <w:left w:val="nil"/>
                <w:bottom w:val="nil"/>
                <w:right w:val="nil"/>
                <w:between w:val="nil"/>
              </w:pBdr>
              <w:jc w:val="left"/>
              <w:rPr>
                <w:color w:val="000000"/>
              </w:rPr>
            </w:pPr>
            <w:r>
              <w:rPr>
                <w:color w:val="000000"/>
              </w:rPr>
              <w:t>very unlikely</w:t>
            </w:r>
          </w:p>
          <w:p w14:paraId="3E23B767" w14:textId="77777777" w:rsidR="00163DFD" w:rsidRDefault="00B529EF">
            <w:pPr>
              <w:pBdr>
                <w:top w:val="nil"/>
                <w:left w:val="nil"/>
                <w:bottom w:val="nil"/>
                <w:right w:val="nil"/>
                <w:between w:val="nil"/>
              </w:pBdr>
              <w:jc w:val="left"/>
              <w:rPr>
                <w:color w:val="000000"/>
              </w:rPr>
            </w:pPr>
            <w:r>
              <w:rPr>
                <w:color w:val="000000"/>
              </w:rPr>
              <w:t>unlikely</w:t>
            </w:r>
          </w:p>
          <w:p w14:paraId="7B3FAE73" w14:textId="77777777" w:rsidR="00163DFD" w:rsidRDefault="00B529EF">
            <w:pPr>
              <w:pBdr>
                <w:top w:val="nil"/>
                <w:left w:val="nil"/>
                <w:bottom w:val="nil"/>
                <w:right w:val="nil"/>
                <w:between w:val="nil"/>
              </w:pBdr>
              <w:jc w:val="left"/>
              <w:rPr>
                <w:color w:val="000000"/>
              </w:rPr>
            </w:pPr>
            <w:r>
              <w:rPr>
                <w:color w:val="000000"/>
              </w:rPr>
              <w:t>moderately likely</w:t>
            </w:r>
          </w:p>
          <w:p w14:paraId="55146F48" w14:textId="77777777" w:rsidR="00163DFD" w:rsidRDefault="00B529EF">
            <w:pPr>
              <w:pBdr>
                <w:top w:val="nil"/>
                <w:left w:val="nil"/>
                <w:bottom w:val="nil"/>
                <w:right w:val="nil"/>
                <w:between w:val="nil"/>
              </w:pBdr>
              <w:jc w:val="left"/>
              <w:rPr>
                <w:b/>
                <w:color w:val="000000"/>
              </w:rPr>
            </w:pPr>
            <w:r>
              <w:rPr>
                <w:b/>
                <w:color w:val="000000"/>
              </w:rPr>
              <w:t>likely</w:t>
            </w:r>
          </w:p>
          <w:p w14:paraId="0BFE0097"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2A6955C2"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260BB018" w14:textId="77777777" w:rsidR="00163DFD" w:rsidRDefault="00B529EF">
            <w:pPr>
              <w:pBdr>
                <w:top w:val="nil"/>
                <w:left w:val="nil"/>
                <w:bottom w:val="nil"/>
                <w:right w:val="nil"/>
                <w:between w:val="nil"/>
              </w:pBdr>
              <w:jc w:val="left"/>
              <w:rPr>
                <w:color w:val="000000"/>
              </w:rPr>
            </w:pPr>
            <w:r>
              <w:rPr>
                <w:color w:val="000000"/>
              </w:rPr>
              <w:t>low</w:t>
            </w:r>
          </w:p>
          <w:p w14:paraId="296F6089" w14:textId="77777777" w:rsidR="00163DFD" w:rsidRDefault="00B529EF">
            <w:pPr>
              <w:pBdr>
                <w:top w:val="nil"/>
                <w:left w:val="nil"/>
                <w:bottom w:val="nil"/>
                <w:right w:val="nil"/>
                <w:between w:val="nil"/>
              </w:pBdr>
              <w:jc w:val="left"/>
              <w:rPr>
                <w:b/>
                <w:color w:val="000000"/>
              </w:rPr>
            </w:pPr>
            <w:r>
              <w:rPr>
                <w:b/>
                <w:color w:val="000000"/>
              </w:rPr>
              <w:t>medium</w:t>
            </w:r>
          </w:p>
          <w:p w14:paraId="30D73D1D" w14:textId="77777777" w:rsidR="00163DFD" w:rsidRDefault="00B529EF">
            <w:pPr>
              <w:pBdr>
                <w:top w:val="nil"/>
                <w:left w:val="nil"/>
                <w:bottom w:val="nil"/>
                <w:right w:val="nil"/>
                <w:between w:val="nil"/>
              </w:pBdr>
              <w:jc w:val="left"/>
              <w:rPr>
                <w:color w:val="000000"/>
              </w:rPr>
            </w:pPr>
            <w:r>
              <w:rPr>
                <w:color w:val="000000"/>
              </w:rPr>
              <w:t>high</w:t>
            </w:r>
          </w:p>
        </w:tc>
      </w:tr>
    </w:tbl>
    <w:p w14:paraId="412A6AEB" w14:textId="77777777" w:rsidR="00163DFD" w:rsidRDefault="00163DFD">
      <w:pPr>
        <w:pBdr>
          <w:top w:val="nil"/>
          <w:left w:val="nil"/>
          <w:bottom w:val="nil"/>
          <w:right w:val="nil"/>
          <w:between w:val="nil"/>
        </w:pBdr>
        <w:spacing w:after="200"/>
        <w:jc w:val="left"/>
        <w:rPr>
          <w:color w:val="000000"/>
        </w:rPr>
      </w:pPr>
    </w:p>
    <w:p w14:paraId="64E2940A" w14:textId="7DF98FEE" w:rsidR="00163DFD" w:rsidRDefault="00B529EF" w:rsidP="0081163F">
      <w:pPr>
        <w:pBdr>
          <w:top w:val="nil"/>
          <w:left w:val="nil"/>
          <w:bottom w:val="nil"/>
          <w:right w:val="nil"/>
          <w:between w:val="nil"/>
        </w:pBdr>
        <w:spacing w:after="200"/>
      </w:pPr>
      <w:r>
        <w:rPr>
          <w:color w:val="000000"/>
        </w:rPr>
        <w:t xml:space="preserve">Response: </w:t>
      </w:r>
      <w:r>
        <w:t xml:space="preserve">In the risk assessment area, sexual reproduction is the only reproductive mechanism recorded. In the current literature it is noted that </w:t>
      </w:r>
      <w:r>
        <w:rPr>
          <w:i/>
        </w:rPr>
        <w:t>A. mearnsii</w:t>
      </w:r>
      <w:r>
        <w:t xml:space="preserve"> can resprout from the basal roots</w:t>
      </w:r>
      <w:r w:rsidR="00222F1A">
        <w:t xml:space="preserve"> and stumps</w:t>
      </w:r>
      <w:r>
        <w:t>, though this is often after fire (natural or used as a management tool) or</w:t>
      </w:r>
      <w:r w:rsidR="00387E38">
        <w:t xml:space="preserve"> </w:t>
      </w:r>
      <w:r>
        <w:t>after management (CABI, 2022).</w:t>
      </w:r>
      <w:r w:rsidRPr="0081163F">
        <w:t xml:space="preserve"> </w:t>
      </w:r>
      <w:r w:rsidR="00222F1A">
        <w:t xml:space="preserve">The species is fast growing and seeds can be dispersed from the parent plant. </w:t>
      </w:r>
      <w:r>
        <w:t>Mature seed is available some 12-14 months after flowering. It is not retained on the tree for longer than two to three weeks, making timing of seed collection critical (Searle, 1997). Large quantities of seed are produced and these may accumulate to high densities. The density of the seed bank has been shown to be up to 38 000 seeds per m</w:t>
      </w:r>
      <w:r w:rsidR="00A12F91" w:rsidRPr="00C44B77">
        <w:rPr>
          <w:vertAlign w:val="superscript"/>
        </w:rPr>
        <w:t>2</w:t>
      </w:r>
      <w:r>
        <w:t xml:space="preserve"> in South Africa (Gibson et </w:t>
      </w:r>
      <w:r w:rsidR="006808E5">
        <w:t>al.</w:t>
      </w:r>
      <w:r>
        <w:t>, 2011). Seeds are also very long-lived, as is common with hard-coated legume seeds, and it may be assumed that seeds could remain viable for 50</w:t>
      </w:r>
      <w:r w:rsidR="00715D83">
        <w:t>–</w:t>
      </w:r>
      <w:r>
        <w:t>100 years</w:t>
      </w:r>
      <w:r w:rsidR="00E3150E">
        <w:t xml:space="preserve"> (CABI, 2022)</w:t>
      </w:r>
      <w:r>
        <w:t>.</w:t>
      </w:r>
      <w:r w:rsidR="0081163F">
        <w:t xml:space="preserve"> </w:t>
      </w:r>
      <w:r w:rsidRPr="00715D83">
        <w:t xml:space="preserve">Seeds from mature pods of </w:t>
      </w:r>
      <w:r w:rsidRPr="00715D83">
        <w:rPr>
          <w:i/>
        </w:rPr>
        <w:t>A. mearnsii</w:t>
      </w:r>
      <w:r w:rsidRPr="00715D83">
        <w:t xml:space="preserve"> collected from six locations in the Mediterranean region, three from France, two from Italy and one from Portugal were shown to have high levels of germination &gt;95 </w:t>
      </w:r>
      <w:r w:rsidRPr="00715D83">
        <w:lastRenderedPageBreak/>
        <w:t xml:space="preserve">% at a range of temperatures (Dessì et </w:t>
      </w:r>
      <w:r w:rsidR="006808E5" w:rsidRPr="00715D83">
        <w:t>al.</w:t>
      </w:r>
      <w:r w:rsidRPr="00715D83">
        <w:t xml:space="preserve">, 2021). Scarification was also shown to be important to break dormancy and promote germination. The study confirms that </w:t>
      </w:r>
      <w:r w:rsidRPr="00715D83">
        <w:rPr>
          <w:i/>
        </w:rPr>
        <w:t>A. mearnsii</w:t>
      </w:r>
      <w:r w:rsidRPr="00715D83">
        <w:t xml:space="preserve"> has a physical dormancy, a trait that promotes the establishment of a persistent soil seed bank (Dessì et </w:t>
      </w:r>
      <w:r w:rsidR="006808E5" w:rsidRPr="00715D83">
        <w:t>al.</w:t>
      </w:r>
      <w:r w:rsidRPr="00715D83">
        <w:t xml:space="preserve">, 2021). Hard seeds are highly dependent on scarification for germination, an adaptation that allows the seeds to </w:t>
      </w:r>
      <w:r w:rsidR="005B61AD">
        <w:t xml:space="preserve">delay </w:t>
      </w:r>
      <w:r w:rsidR="001251FF" w:rsidRPr="00715D83">
        <w:t>germinat</w:t>
      </w:r>
      <w:r w:rsidR="001251FF">
        <w:t>ion</w:t>
      </w:r>
      <w:r w:rsidR="005B61AD">
        <w:t xml:space="preserve"> until </w:t>
      </w:r>
      <w:r w:rsidRPr="00715D83">
        <w:t xml:space="preserve">conditions are more suitable, promoting the survival of seedlings in nature (Dessì et </w:t>
      </w:r>
      <w:r w:rsidR="006808E5" w:rsidRPr="00715D83">
        <w:t>al.</w:t>
      </w:r>
      <w:r w:rsidRPr="00715D83">
        <w:t>, 2021).</w:t>
      </w:r>
    </w:p>
    <w:p w14:paraId="03342210" w14:textId="77777777" w:rsidR="0081163F" w:rsidRPr="00715D83" w:rsidRDefault="0081163F" w:rsidP="0081163F">
      <w:pPr>
        <w:pBdr>
          <w:top w:val="nil"/>
          <w:left w:val="nil"/>
          <w:bottom w:val="nil"/>
          <w:right w:val="nil"/>
          <w:between w:val="nil"/>
        </w:pBdr>
        <w:spacing w:after="200"/>
      </w:pPr>
    </w:p>
    <w:tbl>
      <w:tblPr>
        <w:tblStyle w:val="affff6"/>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423CCBAA" w14:textId="77777777" w:rsidTr="00FB08BB">
        <w:tc>
          <w:tcPr>
            <w:tcW w:w="9212" w:type="dxa"/>
          </w:tcPr>
          <w:p w14:paraId="63562736" w14:textId="77777777" w:rsidR="00163DFD" w:rsidRDefault="00B529EF">
            <w:pPr>
              <w:pBdr>
                <w:top w:val="nil"/>
                <w:left w:val="nil"/>
                <w:bottom w:val="nil"/>
                <w:right w:val="nil"/>
                <w:between w:val="nil"/>
              </w:pBdr>
              <w:spacing w:after="120"/>
              <w:jc w:val="left"/>
              <w:rPr>
                <w:color w:val="000000"/>
              </w:rPr>
            </w:pPr>
            <w:r>
              <w:rPr>
                <w:b/>
                <w:color w:val="000000"/>
              </w:rPr>
              <w:t xml:space="preserve">Qu. 2.8. If the organism does not establish, then how likely is it that casual populations will continue to occur? </w:t>
            </w:r>
          </w:p>
          <w:p w14:paraId="7B2B2BD0" w14:textId="77777777" w:rsidR="00163DFD" w:rsidRDefault="00B529EF">
            <w:pPr>
              <w:pBdr>
                <w:top w:val="nil"/>
                <w:left w:val="nil"/>
                <w:bottom w:val="nil"/>
                <w:right w:val="nil"/>
                <w:between w:val="nil"/>
              </w:pBdr>
              <w:spacing w:after="120"/>
              <w:jc w:val="left"/>
              <w:rPr>
                <w:color w:val="000000"/>
              </w:rPr>
            </w:pPr>
            <w:r>
              <w:rPr>
                <w:color w:val="000000"/>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14:paraId="315E1166" w14:textId="77777777" w:rsidR="00163DFD" w:rsidRDefault="00163DFD">
      <w:pPr>
        <w:pBdr>
          <w:top w:val="nil"/>
          <w:left w:val="nil"/>
          <w:bottom w:val="nil"/>
          <w:right w:val="nil"/>
          <w:between w:val="nil"/>
        </w:pBdr>
        <w:spacing w:after="200"/>
        <w:jc w:val="left"/>
        <w:rPr>
          <w:color w:val="000000"/>
        </w:rPr>
      </w:pPr>
    </w:p>
    <w:tbl>
      <w:tblPr>
        <w:tblStyle w:val="affff7"/>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51D44B03" w14:textId="77777777" w:rsidTr="00FB08BB">
        <w:tc>
          <w:tcPr>
            <w:tcW w:w="1536" w:type="dxa"/>
          </w:tcPr>
          <w:p w14:paraId="00CE4B54"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52C7DC2" w14:textId="77777777" w:rsidR="00163DFD" w:rsidRDefault="00B529EF">
            <w:pPr>
              <w:pBdr>
                <w:top w:val="nil"/>
                <w:left w:val="nil"/>
                <w:bottom w:val="nil"/>
                <w:right w:val="nil"/>
                <w:between w:val="nil"/>
              </w:pBdr>
              <w:jc w:val="left"/>
              <w:rPr>
                <w:color w:val="000000"/>
              </w:rPr>
            </w:pPr>
            <w:r>
              <w:rPr>
                <w:color w:val="000000"/>
              </w:rPr>
              <w:t>very unlikely</w:t>
            </w:r>
          </w:p>
          <w:p w14:paraId="16E11D59" w14:textId="77777777" w:rsidR="00163DFD" w:rsidRDefault="00B529EF">
            <w:pPr>
              <w:pBdr>
                <w:top w:val="nil"/>
                <w:left w:val="nil"/>
                <w:bottom w:val="nil"/>
                <w:right w:val="nil"/>
                <w:between w:val="nil"/>
              </w:pBdr>
              <w:jc w:val="left"/>
              <w:rPr>
                <w:color w:val="000000"/>
              </w:rPr>
            </w:pPr>
            <w:r>
              <w:rPr>
                <w:color w:val="000000"/>
              </w:rPr>
              <w:t>unlikely</w:t>
            </w:r>
          </w:p>
          <w:p w14:paraId="552FA233" w14:textId="77777777" w:rsidR="00163DFD" w:rsidRDefault="00B529EF">
            <w:pPr>
              <w:pBdr>
                <w:top w:val="nil"/>
                <w:left w:val="nil"/>
                <w:bottom w:val="nil"/>
                <w:right w:val="nil"/>
                <w:between w:val="nil"/>
              </w:pBdr>
              <w:jc w:val="left"/>
              <w:rPr>
                <w:color w:val="000000"/>
              </w:rPr>
            </w:pPr>
            <w:r>
              <w:rPr>
                <w:color w:val="000000"/>
              </w:rPr>
              <w:t>moderately likely</w:t>
            </w:r>
          </w:p>
          <w:p w14:paraId="1F6E684F" w14:textId="77777777" w:rsidR="00163DFD" w:rsidRDefault="00B529EF">
            <w:pPr>
              <w:pBdr>
                <w:top w:val="nil"/>
                <w:left w:val="nil"/>
                <w:bottom w:val="nil"/>
                <w:right w:val="nil"/>
                <w:between w:val="nil"/>
              </w:pBdr>
              <w:jc w:val="left"/>
              <w:rPr>
                <w:b/>
                <w:color w:val="000000"/>
              </w:rPr>
            </w:pPr>
            <w:r>
              <w:rPr>
                <w:b/>
                <w:color w:val="000000"/>
              </w:rPr>
              <w:t>likely</w:t>
            </w:r>
          </w:p>
          <w:p w14:paraId="69A46C53"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63DC8CE2"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1F15A70D" w14:textId="77777777" w:rsidR="00163DFD" w:rsidRPr="00EB1698" w:rsidRDefault="00B529EF">
            <w:pPr>
              <w:pBdr>
                <w:top w:val="nil"/>
                <w:left w:val="nil"/>
                <w:bottom w:val="nil"/>
                <w:right w:val="nil"/>
                <w:between w:val="nil"/>
              </w:pBdr>
              <w:jc w:val="left"/>
              <w:rPr>
                <w:b/>
                <w:bCs/>
                <w:color w:val="000000"/>
              </w:rPr>
            </w:pPr>
            <w:r w:rsidRPr="00EB1698">
              <w:rPr>
                <w:b/>
                <w:bCs/>
                <w:color w:val="000000"/>
              </w:rPr>
              <w:t>low</w:t>
            </w:r>
          </w:p>
          <w:p w14:paraId="1CB6553F" w14:textId="77777777" w:rsidR="00163DFD" w:rsidRPr="00EB1698" w:rsidRDefault="00B529EF">
            <w:pPr>
              <w:pBdr>
                <w:top w:val="nil"/>
                <w:left w:val="nil"/>
                <w:bottom w:val="nil"/>
                <w:right w:val="nil"/>
                <w:between w:val="nil"/>
              </w:pBdr>
              <w:jc w:val="left"/>
              <w:rPr>
                <w:bCs/>
                <w:color w:val="000000"/>
              </w:rPr>
            </w:pPr>
            <w:r w:rsidRPr="00EB1698">
              <w:rPr>
                <w:bCs/>
                <w:color w:val="000000"/>
              </w:rPr>
              <w:t>medium</w:t>
            </w:r>
          </w:p>
          <w:p w14:paraId="19F11C38" w14:textId="77777777" w:rsidR="00163DFD" w:rsidRDefault="00B529EF">
            <w:pPr>
              <w:pBdr>
                <w:top w:val="nil"/>
                <w:left w:val="nil"/>
                <w:bottom w:val="nil"/>
                <w:right w:val="nil"/>
                <w:between w:val="nil"/>
              </w:pBdr>
              <w:jc w:val="left"/>
              <w:rPr>
                <w:color w:val="000000"/>
              </w:rPr>
            </w:pPr>
            <w:r>
              <w:rPr>
                <w:color w:val="000000"/>
              </w:rPr>
              <w:t>high</w:t>
            </w:r>
          </w:p>
        </w:tc>
      </w:tr>
    </w:tbl>
    <w:p w14:paraId="584E948B" w14:textId="77777777" w:rsidR="00163DFD" w:rsidRDefault="00163DFD">
      <w:pPr>
        <w:pBdr>
          <w:top w:val="nil"/>
          <w:left w:val="nil"/>
          <w:bottom w:val="nil"/>
          <w:right w:val="nil"/>
          <w:between w:val="nil"/>
        </w:pBdr>
        <w:spacing w:after="200"/>
        <w:jc w:val="left"/>
        <w:rPr>
          <w:color w:val="000000"/>
        </w:rPr>
      </w:pPr>
    </w:p>
    <w:p w14:paraId="59A58C42" w14:textId="3D6AA672" w:rsidR="00163DFD" w:rsidRDefault="00B529EF">
      <w:pPr>
        <w:pBdr>
          <w:top w:val="nil"/>
          <w:left w:val="nil"/>
          <w:bottom w:val="nil"/>
          <w:right w:val="nil"/>
          <w:between w:val="nil"/>
        </w:pBdr>
        <w:spacing w:after="200"/>
        <w:rPr>
          <w:color w:val="000000"/>
        </w:rPr>
      </w:pPr>
      <w:r>
        <w:rPr>
          <w:color w:val="000000"/>
        </w:rPr>
        <w:t xml:space="preserve">Response: </w:t>
      </w:r>
      <w:r>
        <w:t xml:space="preserve">In areas where </w:t>
      </w:r>
      <w:r>
        <w:rPr>
          <w:i/>
        </w:rPr>
        <w:t xml:space="preserve">A. mearnsii </w:t>
      </w:r>
      <w:r>
        <w:t>is not present, casual populations may occur in urban habitats or semi-urban habitats. Casual populations may occur in surrounding habitats. Casual populations are likely to occur in areas outside the optimum climatic conditions at the margin of suitable and unsuitable areas</w:t>
      </w:r>
      <w:r w:rsidR="001251FF">
        <w:t xml:space="preserve"> (see Annex VIII)</w:t>
      </w:r>
      <w:r>
        <w:t>. Countries where casual populations may occur include those in central and eastern Europe</w:t>
      </w:r>
      <w:r w:rsidR="001251FF">
        <w:t xml:space="preserve"> (Annex VIII)</w:t>
      </w:r>
      <w:r>
        <w:t>.</w:t>
      </w:r>
    </w:p>
    <w:p w14:paraId="3F02B22B" w14:textId="77777777" w:rsidR="00163DFD" w:rsidRDefault="00163DFD">
      <w:pPr>
        <w:pBdr>
          <w:top w:val="nil"/>
          <w:left w:val="nil"/>
          <w:bottom w:val="nil"/>
          <w:right w:val="nil"/>
          <w:between w:val="nil"/>
        </w:pBdr>
        <w:spacing w:after="200"/>
        <w:jc w:val="left"/>
        <w:rPr>
          <w:color w:val="000000"/>
        </w:rPr>
      </w:pPr>
    </w:p>
    <w:tbl>
      <w:tblPr>
        <w:tblStyle w:val="affff8"/>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C8A5694" w14:textId="77777777" w:rsidTr="00FB08BB">
        <w:tc>
          <w:tcPr>
            <w:tcW w:w="9212" w:type="dxa"/>
          </w:tcPr>
          <w:p w14:paraId="6579EE91" w14:textId="77777777" w:rsidR="00163DFD" w:rsidRDefault="00B529EF">
            <w:pPr>
              <w:pBdr>
                <w:top w:val="nil"/>
                <w:left w:val="nil"/>
                <w:bottom w:val="nil"/>
                <w:right w:val="nil"/>
                <w:between w:val="nil"/>
              </w:pBdr>
              <w:spacing w:after="120"/>
              <w:jc w:val="left"/>
              <w:rPr>
                <w:color w:val="000000"/>
              </w:rPr>
            </w:pPr>
            <w:r>
              <w:rPr>
                <w:b/>
                <w:color w:val="000000"/>
              </w:rPr>
              <w:t>Qu. 2.9. Estimate the overall likelihood of establishment in the risk assessment area under current climatic conditions. In addition, details of the likelihood of establishment in relevant biogeographical regions under current climatic conditions should be provided.</w:t>
            </w:r>
          </w:p>
          <w:p w14:paraId="11C20D71" w14:textId="77777777" w:rsidR="00163DFD" w:rsidRDefault="00B529EF">
            <w:pPr>
              <w:pBdr>
                <w:top w:val="nil"/>
                <w:left w:val="nil"/>
                <w:bottom w:val="nil"/>
                <w:right w:val="nil"/>
                <w:between w:val="nil"/>
              </w:pBdr>
              <w:spacing w:after="120"/>
              <w:jc w:val="left"/>
              <w:rPr>
                <w:color w:val="000000"/>
              </w:rPr>
            </w:pPr>
            <w:r>
              <w:rPr>
                <w:color w:val="000000"/>
              </w:rPr>
              <w:t>Thorough assessment of the risk of establishment in relevant biogeographical regions in current conditions: providing insight in the risk of establishment in (new areas in) the risk assessment area.</w:t>
            </w:r>
          </w:p>
        </w:tc>
      </w:tr>
    </w:tbl>
    <w:p w14:paraId="42286440" w14:textId="77777777" w:rsidR="00163DFD" w:rsidRDefault="00163DFD">
      <w:pPr>
        <w:pBdr>
          <w:top w:val="nil"/>
          <w:left w:val="nil"/>
          <w:bottom w:val="nil"/>
          <w:right w:val="nil"/>
          <w:between w:val="nil"/>
        </w:pBdr>
        <w:spacing w:after="200"/>
        <w:jc w:val="left"/>
        <w:rPr>
          <w:color w:val="000000"/>
        </w:rPr>
      </w:pPr>
    </w:p>
    <w:tbl>
      <w:tblPr>
        <w:tblStyle w:val="affff9"/>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5647216C" w14:textId="77777777" w:rsidTr="00FB08BB">
        <w:tc>
          <w:tcPr>
            <w:tcW w:w="1536" w:type="dxa"/>
          </w:tcPr>
          <w:p w14:paraId="229AC817"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26FACFDB" w14:textId="77777777" w:rsidR="00163DFD" w:rsidRDefault="00B529EF">
            <w:pPr>
              <w:pBdr>
                <w:top w:val="nil"/>
                <w:left w:val="nil"/>
                <w:bottom w:val="nil"/>
                <w:right w:val="nil"/>
                <w:between w:val="nil"/>
              </w:pBdr>
              <w:jc w:val="left"/>
              <w:rPr>
                <w:color w:val="000000"/>
              </w:rPr>
            </w:pPr>
            <w:r>
              <w:rPr>
                <w:color w:val="000000"/>
              </w:rPr>
              <w:t>very unlikely</w:t>
            </w:r>
          </w:p>
          <w:p w14:paraId="7F04D28E" w14:textId="77777777" w:rsidR="00163DFD" w:rsidRDefault="00B529EF">
            <w:pPr>
              <w:pBdr>
                <w:top w:val="nil"/>
                <w:left w:val="nil"/>
                <w:bottom w:val="nil"/>
                <w:right w:val="nil"/>
                <w:between w:val="nil"/>
              </w:pBdr>
              <w:jc w:val="left"/>
              <w:rPr>
                <w:color w:val="000000"/>
              </w:rPr>
            </w:pPr>
            <w:r>
              <w:rPr>
                <w:color w:val="000000"/>
              </w:rPr>
              <w:t>unlikely</w:t>
            </w:r>
          </w:p>
          <w:p w14:paraId="770E9528" w14:textId="77777777" w:rsidR="00163DFD" w:rsidRDefault="00B529EF">
            <w:pPr>
              <w:pBdr>
                <w:top w:val="nil"/>
                <w:left w:val="nil"/>
                <w:bottom w:val="nil"/>
                <w:right w:val="nil"/>
                <w:between w:val="nil"/>
              </w:pBdr>
              <w:jc w:val="left"/>
              <w:rPr>
                <w:color w:val="000000"/>
              </w:rPr>
            </w:pPr>
            <w:r>
              <w:rPr>
                <w:color w:val="000000"/>
              </w:rPr>
              <w:t>moderately likely</w:t>
            </w:r>
          </w:p>
          <w:p w14:paraId="057D1E3D" w14:textId="77777777" w:rsidR="00163DFD" w:rsidRDefault="00B529EF">
            <w:pPr>
              <w:pBdr>
                <w:top w:val="nil"/>
                <w:left w:val="nil"/>
                <w:bottom w:val="nil"/>
                <w:right w:val="nil"/>
                <w:between w:val="nil"/>
              </w:pBdr>
              <w:jc w:val="left"/>
              <w:rPr>
                <w:color w:val="000000"/>
              </w:rPr>
            </w:pPr>
            <w:r>
              <w:rPr>
                <w:color w:val="000000"/>
              </w:rPr>
              <w:t>likely</w:t>
            </w:r>
          </w:p>
          <w:p w14:paraId="2BFDC3A2" w14:textId="77777777" w:rsidR="00163DFD" w:rsidRDefault="00B529EF">
            <w:pPr>
              <w:pBdr>
                <w:top w:val="nil"/>
                <w:left w:val="nil"/>
                <w:bottom w:val="nil"/>
                <w:right w:val="nil"/>
                <w:between w:val="nil"/>
              </w:pBdr>
              <w:jc w:val="left"/>
              <w:rPr>
                <w:b/>
                <w:color w:val="000000"/>
              </w:rPr>
            </w:pPr>
            <w:r>
              <w:rPr>
                <w:b/>
                <w:color w:val="000000"/>
              </w:rPr>
              <w:t>very likely</w:t>
            </w:r>
          </w:p>
        </w:tc>
        <w:tc>
          <w:tcPr>
            <w:tcW w:w="1843" w:type="dxa"/>
          </w:tcPr>
          <w:p w14:paraId="4146DD8A"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56ADE01B" w14:textId="77777777" w:rsidR="00163DFD" w:rsidRDefault="00B529EF">
            <w:pPr>
              <w:pBdr>
                <w:top w:val="nil"/>
                <w:left w:val="nil"/>
                <w:bottom w:val="nil"/>
                <w:right w:val="nil"/>
                <w:between w:val="nil"/>
              </w:pBdr>
              <w:jc w:val="left"/>
              <w:rPr>
                <w:color w:val="000000"/>
              </w:rPr>
            </w:pPr>
            <w:r>
              <w:rPr>
                <w:color w:val="000000"/>
              </w:rPr>
              <w:t>low</w:t>
            </w:r>
          </w:p>
          <w:p w14:paraId="677B5801" w14:textId="77777777" w:rsidR="00163DFD" w:rsidRDefault="00B529EF">
            <w:pPr>
              <w:pBdr>
                <w:top w:val="nil"/>
                <w:left w:val="nil"/>
                <w:bottom w:val="nil"/>
                <w:right w:val="nil"/>
                <w:between w:val="nil"/>
              </w:pBdr>
              <w:jc w:val="left"/>
              <w:rPr>
                <w:color w:val="000000"/>
              </w:rPr>
            </w:pPr>
            <w:r>
              <w:rPr>
                <w:color w:val="000000"/>
              </w:rPr>
              <w:t>medium</w:t>
            </w:r>
          </w:p>
          <w:p w14:paraId="01EC034C" w14:textId="77777777" w:rsidR="00163DFD" w:rsidRDefault="00B529EF">
            <w:pPr>
              <w:pBdr>
                <w:top w:val="nil"/>
                <w:left w:val="nil"/>
                <w:bottom w:val="nil"/>
                <w:right w:val="nil"/>
                <w:between w:val="nil"/>
              </w:pBdr>
              <w:jc w:val="left"/>
              <w:rPr>
                <w:b/>
                <w:color w:val="000000"/>
              </w:rPr>
            </w:pPr>
            <w:r>
              <w:rPr>
                <w:b/>
                <w:color w:val="000000"/>
              </w:rPr>
              <w:t>high</w:t>
            </w:r>
          </w:p>
        </w:tc>
      </w:tr>
    </w:tbl>
    <w:p w14:paraId="01DA0987" w14:textId="77777777" w:rsidR="00163DFD" w:rsidRDefault="00163DFD">
      <w:pPr>
        <w:pBdr>
          <w:top w:val="nil"/>
          <w:left w:val="nil"/>
          <w:bottom w:val="nil"/>
          <w:right w:val="nil"/>
          <w:between w:val="nil"/>
        </w:pBdr>
        <w:spacing w:after="200"/>
        <w:jc w:val="left"/>
        <w:rPr>
          <w:color w:val="000000"/>
        </w:rPr>
      </w:pPr>
    </w:p>
    <w:p w14:paraId="24AC29A1" w14:textId="27CDF9FA" w:rsidR="00163DFD" w:rsidRDefault="00B529EF">
      <w:pPr>
        <w:pBdr>
          <w:top w:val="nil"/>
          <w:left w:val="nil"/>
          <w:bottom w:val="nil"/>
          <w:right w:val="nil"/>
          <w:between w:val="nil"/>
        </w:pBdr>
        <w:spacing w:after="200"/>
        <w:rPr>
          <w:color w:val="000000"/>
        </w:rPr>
      </w:pPr>
      <w:r>
        <w:rPr>
          <w:color w:val="000000"/>
        </w:rPr>
        <w:t xml:space="preserve">Response: </w:t>
      </w:r>
      <w:r>
        <w:t xml:space="preserve">The overall likelihood of </w:t>
      </w:r>
      <w:r>
        <w:rPr>
          <w:i/>
        </w:rPr>
        <w:t xml:space="preserve">A. mearnsii </w:t>
      </w:r>
      <w:r>
        <w:t xml:space="preserve">establishing in the risk assessment area is very likely with high confidence. The species is already established in the Mediterranean and Atlantic biogeographical regions. </w:t>
      </w:r>
      <w:r w:rsidR="00715D83">
        <w:t xml:space="preserve">Member States </w:t>
      </w:r>
      <w:r>
        <w:t>where the species is established include France, Italy, Portugal</w:t>
      </w:r>
      <w:r w:rsidR="00CC0687">
        <w:t xml:space="preserve"> </w:t>
      </w:r>
      <w:r w:rsidR="00CC0687">
        <w:lastRenderedPageBreak/>
        <w:t>and Spain</w:t>
      </w:r>
      <w:r>
        <w:t xml:space="preserve">. The Mediterranean and Atlantic biogeographical regions have a high proportion of area suitable for the establishment of the species and thus further establishment is likely in these areas under the current climatic conditions. </w:t>
      </w:r>
    </w:p>
    <w:p w14:paraId="7BC5D80F" w14:textId="77777777" w:rsidR="00163DFD" w:rsidRDefault="00163DFD">
      <w:pPr>
        <w:pBdr>
          <w:top w:val="nil"/>
          <w:left w:val="nil"/>
          <w:bottom w:val="nil"/>
          <w:right w:val="nil"/>
          <w:between w:val="nil"/>
        </w:pBdr>
        <w:spacing w:after="200"/>
        <w:jc w:val="left"/>
        <w:rPr>
          <w:color w:val="000000"/>
        </w:rPr>
      </w:pPr>
    </w:p>
    <w:tbl>
      <w:tblPr>
        <w:tblStyle w:val="affff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1B1EA82A" w14:textId="77777777" w:rsidTr="00FB08BB">
        <w:tc>
          <w:tcPr>
            <w:tcW w:w="9212" w:type="dxa"/>
          </w:tcPr>
          <w:p w14:paraId="6FFEAEBC" w14:textId="77777777" w:rsidR="00163DFD" w:rsidRDefault="00B529EF">
            <w:pPr>
              <w:pBdr>
                <w:top w:val="nil"/>
                <w:left w:val="nil"/>
                <w:bottom w:val="nil"/>
                <w:right w:val="nil"/>
                <w:between w:val="nil"/>
              </w:pBdr>
              <w:spacing w:after="120" w:line="240" w:lineRule="auto"/>
              <w:jc w:val="left"/>
              <w:rPr>
                <w:color w:val="000000"/>
              </w:rPr>
            </w:pPr>
            <w:r>
              <w:rPr>
                <w:b/>
                <w:color w:val="000000"/>
              </w:rPr>
              <w:t>Qu. 2.10. 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14:paraId="188242BB" w14:textId="77777777" w:rsidR="00163DFD" w:rsidRDefault="00B529EF">
            <w:pPr>
              <w:pBdr>
                <w:top w:val="nil"/>
                <w:left w:val="nil"/>
                <w:bottom w:val="nil"/>
                <w:right w:val="nil"/>
                <w:between w:val="nil"/>
              </w:pBdr>
              <w:spacing w:line="240" w:lineRule="auto"/>
              <w:jc w:val="left"/>
              <w:rPr>
                <w:color w:val="000000"/>
              </w:rPr>
            </w:pPr>
            <w:r>
              <w:rPr>
                <w:color w:val="000000"/>
              </w:rPr>
              <w:t>Thorough assessment of the risk of establishment in relevant biogeographical regions in foreseeable climate change conditions: explaining how foreseeable climate change conditions will influence this risk.</w:t>
            </w:r>
          </w:p>
          <w:p w14:paraId="5846D114" w14:textId="77777777" w:rsidR="00163DFD" w:rsidRDefault="00B529EF">
            <w:pPr>
              <w:pBdr>
                <w:top w:val="nil"/>
                <w:left w:val="nil"/>
                <w:bottom w:val="nil"/>
                <w:right w:val="nil"/>
                <w:between w:val="nil"/>
              </w:pBdr>
              <w:spacing w:after="120" w:line="240" w:lineRule="auto"/>
              <w:rPr>
                <w:color w:val="000000"/>
              </w:rPr>
            </w:pPr>
            <w:r>
              <w:rPr>
                <w:color w:val="000000"/>
              </w:rPr>
              <w:t xml:space="preserve">With regard to climate change, provide information on </w:t>
            </w:r>
          </w:p>
          <w:p w14:paraId="2FCFE19B" w14:textId="77777777" w:rsidR="00163DFD" w:rsidRDefault="00B529EF">
            <w:pPr>
              <w:numPr>
                <w:ilvl w:val="0"/>
                <w:numId w:val="12"/>
              </w:numPr>
              <w:pBdr>
                <w:top w:val="nil"/>
                <w:left w:val="nil"/>
                <w:bottom w:val="nil"/>
                <w:right w:val="nil"/>
                <w:between w:val="nil"/>
              </w:pBdr>
              <w:spacing w:after="120" w:line="240" w:lineRule="auto"/>
              <w:ind w:left="425" w:hanging="425"/>
              <w:rPr>
                <w:color w:val="000000"/>
              </w:rPr>
            </w:pPr>
            <w:r>
              <w:rPr>
                <w:color w:val="000000"/>
              </w:rPr>
              <w:t xml:space="preserve">the applied timeframe (e.g. 2050/2070) </w:t>
            </w:r>
          </w:p>
          <w:p w14:paraId="550EBC04" w14:textId="77777777" w:rsidR="00163DFD" w:rsidRDefault="00B529EF">
            <w:pPr>
              <w:numPr>
                <w:ilvl w:val="0"/>
                <w:numId w:val="12"/>
              </w:numPr>
              <w:pBdr>
                <w:top w:val="nil"/>
                <w:left w:val="nil"/>
                <w:bottom w:val="nil"/>
                <w:right w:val="nil"/>
                <w:between w:val="nil"/>
              </w:pBdr>
              <w:spacing w:after="120" w:line="240" w:lineRule="auto"/>
              <w:ind w:left="425" w:hanging="425"/>
              <w:rPr>
                <w:color w:val="000000"/>
              </w:rPr>
            </w:pPr>
            <w:r>
              <w:rPr>
                <w:color w:val="000000"/>
              </w:rPr>
              <w:t xml:space="preserve">the applied scenario (e.g. RCP 4.5) </w:t>
            </w:r>
          </w:p>
          <w:p w14:paraId="314FD4F3" w14:textId="77777777" w:rsidR="00163DFD" w:rsidRDefault="00B529EF">
            <w:pPr>
              <w:numPr>
                <w:ilvl w:val="0"/>
                <w:numId w:val="12"/>
              </w:numPr>
              <w:pBdr>
                <w:top w:val="nil"/>
                <w:left w:val="nil"/>
                <w:bottom w:val="nil"/>
                <w:right w:val="nil"/>
                <w:between w:val="nil"/>
              </w:pBdr>
              <w:spacing w:after="120" w:line="240" w:lineRule="auto"/>
              <w:ind w:left="425" w:hanging="425"/>
              <w:rPr>
                <w:color w:val="000000"/>
              </w:rPr>
            </w:pPr>
            <w:r>
              <w:rPr>
                <w:color w:val="000000"/>
              </w:rPr>
              <w:t xml:space="preserve">what aspects of climate change are most likely to affect the likelihood of establishment (e.g. increase in average winter temperature, increase in drought periods) </w:t>
            </w:r>
          </w:p>
          <w:p w14:paraId="5EA92C8B" w14:textId="4FFD5067" w:rsidR="00163DFD" w:rsidRDefault="00B529EF" w:rsidP="00692AED">
            <w:pPr>
              <w:pBdr>
                <w:top w:val="nil"/>
                <w:left w:val="nil"/>
                <w:bottom w:val="nil"/>
                <w:right w:val="nil"/>
                <w:between w:val="nil"/>
              </w:pBdr>
              <w:spacing w:after="120" w:line="240" w:lineRule="auto"/>
              <w:jc w:val="left"/>
              <w:rPr>
                <w:color w:val="000000"/>
              </w:rPr>
            </w:pPr>
            <w:r>
              <w:rPr>
                <w:color w:val="000000"/>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02261AAB" w14:textId="77777777" w:rsidR="00163DFD" w:rsidRDefault="00163DFD">
      <w:pPr>
        <w:pBdr>
          <w:top w:val="nil"/>
          <w:left w:val="nil"/>
          <w:bottom w:val="nil"/>
          <w:right w:val="nil"/>
          <w:between w:val="nil"/>
        </w:pBdr>
        <w:spacing w:after="200"/>
        <w:jc w:val="left"/>
        <w:rPr>
          <w:color w:val="000000"/>
        </w:rPr>
      </w:pPr>
    </w:p>
    <w:tbl>
      <w:tblPr>
        <w:tblStyle w:val="affffb"/>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72B94386" w14:textId="77777777" w:rsidTr="00FB08BB">
        <w:tc>
          <w:tcPr>
            <w:tcW w:w="1536" w:type="dxa"/>
          </w:tcPr>
          <w:p w14:paraId="0AD9C992"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6016A966" w14:textId="77777777" w:rsidR="00163DFD" w:rsidRDefault="00B529EF">
            <w:pPr>
              <w:pBdr>
                <w:top w:val="nil"/>
                <w:left w:val="nil"/>
                <w:bottom w:val="nil"/>
                <w:right w:val="nil"/>
                <w:between w:val="nil"/>
              </w:pBdr>
              <w:jc w:val="left"/>
              <w:rPr>
                <w:color w:val="000000"/>
              </w:rPr>
            </w:pPr>
            <w:r>
              <w:rPr>
                <w:color w:val="000000"/>
              </w:rPr>
              <w:t>very unlikely</w:t>
            </w:r>
          </w:p>
          <w:p w14:paraId="606DAA33" w14:textId="77777777" w:rsidR="00163DFD" w:rsidRDefault="00B529EF">
            <w:pPr>
              <w:pBdr>
                <w:top w:val="nil"/>
                <w:left w:val="nil"/>
                <w:bottom w:val="nil"/>
                <w:right w:val="nil"/>
                <w:between w:val="nil"/>
              </w:pBdr>
              <w:jc w:val="left"/>
              <w:rPr>
                <w:color w:val="000000"/>
              </w:rPr>
            </w:pPr>
            <w:r>
              <w:rPr>
                <w:color w:val="000000"/>
              </w:rPr>
              <w:t>unlikely</w:t>
            </w:r>
          </w:p>
          <w:p w14:paraId="6A27569E" w14:textId="77777777" w:rsidR="00163DFD" w:rsidRDefault="00B529EF">
            <w:pPr>
              <w:pBdr>
                <w:top w:val="nil"/>
                <w:left w:val="nil"/>
                <w:bottom w:val="nil"/>
                <w:right w:val="nil"/>
                <w:between w:val="nil"/>
              </w:pBdr>
              <w:jc w:val="left"/>
              <w:rPr>
                <w:color w:val="000000"/>
              </w:rPr>
            </w:pPr>
            <w:r>
              <w:rPr>
                <w:color w:val="000000"/>
              </w:rPr>
              <w:t>moderately likely</w:t>
            </w:r>
          </w:p>
          <w:p w14:paraId="0232E16A" w14:textId="77777777" w:rsidR="00163DFD" w:rsidRDefault="00B529EF">
            <w:pPr>
              <w:pBdr>
                <w:top w:val="nil"/>
                <w:left w:val="nil"/>
                <w:bottom w:val="nil"/>
                <w:right w:val="nil"/>
                <w:between w:val="nil"/>
              </w:pBdr>
              <w:jc w:val="left"/>
              <w:rPr>
                <w:color w:val="000000"/>
              </w:rPr>
            </w:pPr>
            <w:r>
              <w:rPr>
                <w:color w:val="000000"/>
              </w:rPr>
              <w:t>likely</w:t>
            </w:r>
          </w:p>
          <w:p w14:paraId="74FE5634" w14:textId="77777777" w:rsidR="00163DFD" w:rsidRDefault="00B529EF">
            <w:pPr>
              <w:pBdr>
                <w:top w:val="nil"/>
                <w:left w:val="nil"/>
                <w:bottom w:val="nil"/>
                <w:right w:val="nil"/>
                <w:between w:val="nil"/>
              </w:pBdr>
              <w:jc w:val="left"/>
              <w:rPr>
                <w:b/>
                <w:color w:val="000000"/>
              </w:rPr>
            </w:pPr>
            <w:r>
              <w:rPr>
                <w:b/>
                <w:color w:val="000000"/>
              </w:rPr>
              <w:t>very likely</w:t>
            </w:r>
          </w:p>
        </w:tc>
        <w:tc>
          <w:tcPr>
            <w:tcW w:w="1843" w:type="dxa"/>
          </w:tcPr>
          <w:p w14:paraId="5C3DF9A9"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509FA109" w14:textId="77777777" w:rsidR="00163DFD" w:rsidRDefault="00B529EF">
            <w:pPr>
              <w:pBdr>
                <w:top w:val="nil"/>
                <w:left w:val="nil"/>
                <w:bottom w:val="nil"/>
                <w:right w:val="nil"/>
                <w:between w:val="nil"/>
              </w:pBdr>
              <w:jc w:val="left"/>
              <w:rPr>
                <w:color w:val="000000"/>
              </w:rPr>
            </w:pPr>
            <w:r>
              <w:rPr>
                <w:color w:val="000000"/>
              </w:rPr>
              <w:t>low</w:t>
            </w:r>
          </w:p>
          <w:p w14:paraId="16F1AB8A" w14:textId="77777777" w:rsidR="00163DFD" w:rsidRDefault="00B529EF">
            <w:pPr>
              <w:pBdr>
                <w:top w:val="nil"/>
                <w:left w:val="nil"/>
                <w:bottom w:val="nil"/>
                <w:right w:val="nil"/>
                <w:between w:val="nil"/>
              </w:pBdr>
              <w:jc w:val="left"/>
              <w:rPr>
                <w:b/>
                <w:color w:val="000000"/>
              </w:rPr>
            </w:pPr>
            <w:r>
              <w:rPr>
                <w:b/>
                <w:color w:val="000000"/>
              </w:rPr>
              <w:t>medium</w:t>
            </w:r>
          </w:p>
          <w:p w14:paraId="504E9BBB" w14:textId="77777777" w:rsidR="00163DFD" w:rsidRDefault="00B529EF">
            <w:pPr>
              <w:pBdr>
                <w:top w:val="nil"/>
                <w:left w:val="nil"/>
                <w:bottom w:val="nil"/>
                <w:right w:val="nil"/>
                <w:between w:val="nil"/>
              </w:pBdr>
              <w:jc w:val="left"/>
              <w:rPr>
                <w:color w:val="000000"/>
              </w:rPr>
            </w:pPr>
            <w:r>
              <w:rPr>
                <w:color w:val="000000"/>
              </w:rPr>
              <w:t>high</w:t>
            </w:r>
          </w:p>
        </w:tc>
      </w:tr>
    </w:tbl>
    <w:p w14:paraId="48606FC7" w14:textId="77777777" w:rsidR="00163DFD" w:rsidRDefault="00163DFD">
      <w:pPr>
        <w:pBdr>
          <w:top w:val="nil"/>
          <w:left w:val="nil"/>
          <w:bottom w:val="nil"/>
          <w:right w:val="nil"/>
          <w:between w:val="nil"/>
        </w:pBdr>
        <w:spacing w:after="200"/>
        <w:jc w:val="left"/>
        <w:rPr>
          <w:color w:val="000000"/>
        </w:rPr>
      </w:pPr>
    </w:p>
    <w:p w14:paraId="36AD0820" w14:textId="44026FE3" w:rsidR="00163DFD" w:rsidRDefault="00B529EF">
      <w:pPr>
        <w:pBdr>
          <w:top w:val="nil"/>
          <w:left w:val="nil"/>
          <w:bottom w:val="nil"/>
          <w:right w:val="nil"/>
          <w:between w:val="nil"/>
        </w:pBdr>
        <w:spacing w:after="200"/>
        <w:rPr>
          <w:color w:val="000000"/>
        </w:rPr>
      </w:pPr>
      <w:r>
        <w:rPr>
          <w:color w:val="000000"/>
        </w:rPr>
        <w:t xml:space="preserve">Response: </w:t>
      </w:r>
      <w:r>
        <w:t xml:space="preserve">The overall likelihood of establishing in the risk assessment area under future climatic conditions (2070 RCP. 2.6) is very likely with </w:t>
      </w:r>
      <w:r w:rsidR="00715D83">
        <w:t xml:space="preserve">medium </w:t>
      </w:r>
      <w:r>
        <w:t xml:space="preserve">confidence. </w:t>
      </w:r>
      <w:r w:rsidR="001251FF">
        <w:t xml:space="preserve">This score is based on the species modelling presented in annex VIII. </w:t>
      </w:r>
      <w:r>
        <w:t xml:space="preserve">The species is already established in the Mediterranean and Atlantic biogeographical regions. The Continental and Atlantic biogeographical regions will potentially see a slight increase in establishment potential with future climate change whereas the Mediterranean region may show a decrease with droughts and temperature. </w:t>
      </w:r>
    </w:p>
    <w:p w14:paraId="271D7D82" w14:textId="77777777" w:rsidR="00163DFD" w:rsidRDefault="00163DFD">
      <w:pPr>
        <w:pBdr>
          <w:top w:val="nil"/>
          <w:left w:val="nil"/>
          <w:bottom w:val="nil"/>
          <w:right w:val="nil"/>
          <w:between w:val="nil"/>
        </w:pBdr>
        <w:spacing w:after="200"/>
        <w:jc w:val="left"/>
        <w:rPr>
          <w:color w:val="000000"/>
        </w:rPr>
      </w:pPr>
    </w:p>
    <w:p w14:paraId="31649B73" w14:textId="77777777" w:rsidR="00163DFD" w:rsidRPr="00FB08BB" w:rsidRDefault="00B529EF" w:rsidP="00FB08BB">
      <w:pPr>
        <w:keepNext/>
        <w:pBdr>
          <w:top w:val="nil"/>
          <w:left w:val="nil"/>
          <w:bottom w:val="nil"/>
          <w:right w:val="nil"/>
          <w:between w:val="nil"/>
        </w:pBdr>
        <w:spacing w:before="240" w:after="60"/>
        <w:jc w:val="left"/>
        <w:rPr>
          <w:color w:val="000000"/>
          <w:sz w:val="28"/>
        </w:rPr>
      </w:pPr>
      <w:bookmarkStart w:id="9" w:name="_2et92p0" w:colFirst="0" w:colLast="0"/>
      <w:bookmarkEnd w:id="9"/>
      <w:r>
        <w:br w:type="page"/>
      </w:r>
      <w:r w:rsidRPr="00FB08BB">
        <w:rPr>
          <w:b/>
          <w:color w:val="000000"/>
          <w:sz w:val="28"/>
        </w:rPr>
        <w:lastRenderedPageBreak/>
        <w:t xml:space="preserve">3 PROBABILITY OF SPREAD </w:t>
      </w:r>
    </w:p>
    <w:tbl>
      <w:tblPr>
        <w:tblStyle w:val="affff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686A84F8" w14:textId="77777777" w:rsidTr="00FB08BB">
        <w:tc>
          <w:tcPr>
            <w:tcW w:w="9212" w:type="dxa"/>
          </w:tcPr>
          <w:p w14:paraId="7BAC5F98" w14:textId="77777777" w:rsidR="00163DFD" w:rsidRDefault="00B529EF">
            <w:pPr>
              <w:pBdr>
                <w:top w:val="nil"/>
                <w:left w:val="nil"/>
                <w:bottom w:val="nil"/>
                <w:right w:val="nil"/>
                <w:between w:val="nil"/>
              </w:pBdr>
              <w:spacing w:after="200"/>
              <w:jc w:val="left"/>
              <w:rPr>
                <w:color w:val="000000"/>
              </w:rPr>
            </w:pPr>
            <w:r>
              <w:rPr>
                <w:b/>
                <w:color w:val="000000"/>
              </w:rPr>
              <w:t xml:space="preserve">Important instructions: </w:t>
            </w:r>
          </w:p>
          <w:p w14:paraId="1EDC3BBD" w14:textId="77777777" w:rsidR="00163DFD" w:rsidRDefault="00B529EF">
            <w:pPr>
              <w:numPr>
                <w:ilvl w:val="0"/>
                <w:numId w:val="8"/>
              </w:numPr>
              <w:pBdr>
                <w:top w:val="nil"/>
                <w:left w:val="nil"/>
                <w:bottom w:val="nil"/>
                <w:right w:val="nil"/>
                <w:between w:val="nil"/>
              </w:pBdr>
              <w:spacing w:line="240" w:lineRule="auto"/>
              <w:jc w:val="left"/>
              <w:rPr>
                <w:color w:val="000000"/>
              </w:rPr>
            </w:pPr>
            <w:r>
              <w:rPr>
                <w:color w:val="000000"/>
              </w:rPr>
              <w:t xml:space="preserve">Spread is defined as the expansion of the geographical distribution of an alien species within the risk assessment area. </w:t>
            </w:r>
          </w:p>
          <w:p w14:paraId="01EC7C55" w14:textId="77777777" w:rsidR="00163DFD" w:rsidRDefault="00B529EF">
            <w:pPr>
              <w:numPr>
                <w:ilvl w:val="0"/>
                <w:numId w:val="8"/>
              </w:numPr>
              <w:pBdr>
                <w:top w:val="nil"/>
                <w:left w:val="nil"/>
                <w:bottom w:val="nil"/>
                <w:right w:val="nil"/>
                <w:between w:val="nil"/>
              </w:pBdr>
              <w:spacing w:line="240" w:lineRule="auto"/>
              <w:jc w:val="left"/>
              <w:rPr>
                <w:color w:val="000000"/>
              </w:rPr>
            </w:pPr>
            <w:r>
              <w:rPr>
                <w:color w:val="000000"/>
              </w:rPr>
              <w:t>Repeated releases at separate locations do not represent continuous spread and should be considered in the probability of introduction and entry section (Qu. 1.7).</w:t>
            </w:r>
          </w:p>
        </w:tc>
      </w:tr>
    </w:tbl>
    <w:p w14:paraId="597C11DC" w14:textId="77777777" w:rsidR="00163DFD" w:rsidRDefault="00163DFD">
      <w:pPr>
        <w:pBdr>
          <w:top w:val="nil"/>
          <w:left w:val="nil"/>
          <w:bottom w:val="nil"/>
          <w:right w:val="nil"/>
          <w:between w:val="nil"/>
        </w:pBdr>
        <w:spacing w:after="200"/>
        <w:jc w:val="left"/>
        <w:rPr>
          <w:color w:val="000000"/>
        </w:rPr>
      </w:pPr>
    </w:p>
    <w:tbl>
      <w:tblPr>
        <w:tblStyle w:val="affffd"/>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1239604F" w14:textId="77777777" w:rsidTr="00FB08BB">
        <w:tc>
          <w:tcPr>
            <w:tcW w:w="9212" w:type="dxa"/>
          </w:tcPr>
          <w:p w14:paraId="07C607C2"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3.1. How important is the expected spread of this organism within the risk assessment area by natural means? (List and comment on each of the mechanisms for natural spread.) </w:t>
            </w:r>
          </w:p>
          <w:p w14:paraId="532440FE" w14:textId="77777777" w:rsidR="00163DFD" w:rsidRDefault="00B529EF">
            <w:pPr>
              <w:pBdr>
                <w:top w:val="nil"/>
                <w:left w:val="nil"/>
                <w:bottom w:val="nil"/>
                <w:right w:val="nil"/>
                <w:between w:val="nil"/>
              </w:pBdr>
              <w:spacing w:after="120" w:line="240" w:lineRule="auto"/>
              <w:rPr>
                <w:color w:val="000000"/>
              </w:rPr>
            </w:pPr>
            <w:r>
              <w:rPr>
                <w:color w:val="000000"/>
              </w:rPr>
              <w:t>including the following elements:</w:t>
            </w:r>
          </w:p>
          <w:p w14:paraId="30DE2DDC" w14:textId="77777777" w:rsidR="00163DFD" w:rsidRDefault="00B529EF">
            <w:pPr>
              <w:numPr>
                <w:ilvl w:val="0"/>
                <w:numId w:val="9"/>
              </w:numPr>
              <w:pBdr>
                <w:top w:val="nil"/>
                <w:left w:val="nil"/>
                <w:bottom w:val="nil"/>
                <w:right w:val="nil"/>
                <w:between w:val="nil"/>
              </w:pBdr>
              <w:spacing w:line="240" w:lineRule="auto"/>
              <w:ind w:left="328" w:hanging="284"/>
              <w:jc w:val="left"/>
              <w:rPr>
                <w:color w:val="000000"/>
              </w:rPr>
            </w:pPr>
            <w:r>
              <w:rPr>
                <w:color w:val="000000"/>
              </w:rPr>
              <w:t xml:space="preserve">a list and description of the natural spread mechanisms of the species in relation to the environmental conditions in the risk assessment area. </w:t>
            </w:r>
          </w:p>
          <w:p w14:paraId="569225BD" w14:textId="77777777" w:rsidR="00163DFD" w:rsidRDefault="00B529EF">
            <w:pPr>
              <w:numPr>
                <w:ilvl w:val="0"/>
                <w:numId w:val="9"/>
              </w:numPr>
              <w:pBdr>
                <w:top w:val="nil"/>
                <w:left w:val="nil"/>
                <w:bottom w:val="nil"/>
                <w:right w:val="nil"/>
                <w:between w:val="nil"/>
              </w:pBdr>
              <w:spacing w:line="240" w:lineRule="auto"/>
              <w:ind w:left="328" w:hanging="284"/>
              <w:rPr>
                <w:color w:val="000000"/>
              </w:rPr>
            </w:pPr>
            <w:r>
              <w:rPr>
                <w:color w:val="000000"/>
              </w:rPr>
              <w:t xml:space="preserve">an indication of the rate of spread discussed in relation to the species biology and the environmental conditions in the risk assessment area. </w:t>
            </w:r>
          </w:p>
          <w:p w14:paraId="3FBEB52D" w14:textId="77777777" w:rsidR="00163DFD" w:rsidRDefault="00B529EF">
            <w:pPr>
              <w:pBdr>
                <w:top w:val="nil"/>
                <w:left w:val="nil"/>
                <w:bottom w:val="nil"/>
                <w:right w:val="nil"/>
                <w:between w:val="nil"/>
              </w:pBdr>
              <w:spacing w:after="120" w:line="240" w:lineRule="auto"/>
              <w:jc w:val="left"/>
              <w:rPr>
                <w:color w:val="000000"/>
              </w:rPr>
            </w:pPr>
            <w:r>
              <w:rPr>
                <w:color w:val="000000"/>
              </w:rPr>
              <w:t>The description of spread patterns here refers to the CBD pathway category “Unaided (Natural Spread)”. It 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14:paraId="3E306BD3" w14:textId="77777777" w:rsidR="00163DFD" w:rsidRDefault="00163DFD">
      <w:pPr>
        <w:pBdr>
          <w:top w:val="nil"/>
          <w:left w:val="nil"/>
          <w:bottom w:val="nil"/>
          <w:right w:val="nil"/>
          <w:between w:val="nil"/>
        </w:pBdr>
        <w:spacing w:after="200"/>
        <w:jc w:val="left"/>
        <w:rPr>
          <w:color w:val="000000"/>
        </w:rPr>
      </w:pPr>
    </w:p>
    <w:tbl>
      <w:tblPr>
        <w:tblStyle w:val="affffe"/>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602C89AE" w14:textId="77777777" w:rsidTr="00FB08BB">
        <w:tc>
          <w:tcPr>
            <w:tcW w:w="1536" w:type="dxa"/>
          </w:tcPr>
          <w:p w14:paraId="62A54F2C"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7ADB3CCC" w14:textId="77777777" w:rsidR="00163DFD" w:rsidRDefault="00B529EF">
            <w:pPr>
              <w:pBdr>
                <w:top w:val="nil"/>
                <w:left w:val="nil"/>
                <w:bottom w:val="nil"/>
                <w:right w:val="nil"/>
                <w:between w:val="nil"/>
              </w:pBdr>
              <w:jc w:val="left"/>
              <w:rPr>
                <w:color w:val="000000"/>
              </w:rPr>
            </w:pPr>
            <w:r>
              <w:rPr>
                <w:color w:val="000000"/>
              </w:rPr>
              <w:t>minimal</w:t>
            </w:r>
          </w:p>
          <w:p w14:paraId="47B85AF1" w14:textId="77777777" w:rsidR="00163DFD" w:rsidRDefault="00B529EF">
            <w:pPr>
              <w:pBdr>
                <w:top w:val="nil"/>
                <w:left w:val="nil"/>
                <w:bottom w:val="nil"/>
                <w:right w:val="nil"/>
                <w:between w:val="nil"/>
              </w:pBdr>
              <w:jc w:val="left"/>
              <w:rPr>
                <w:color w:val="000000"/>
              </w:rPr>
            </w:pPr>
            <w:r>
              <w:rPr>
                <w:color w:val="000000"/>
              </w:rPr>
              <w:t>minor</w:t>
            </w:r>
          </w:p>
          <w:p w14:paraId="06859AB5" w14:textId="77777777" w:rsidR="00163DFD" w:rsidRPr="008D32F7" w:rsidRDefault="00B529EF">
            <w:pPr>
              <w:pBdr>
                <w:top w:val="nil"/>
                <w:left w:val="nil"/>
                <w:bottom w:val="nil"/>
                <w:right w:val="nil"/>
                <w:between w:val="nil"/>
              </w:pBdr>
              <w:jc w:val="left"/>
              <w:rPr>
                <w:bCs/>
                <w:color w:val="000000"/>
              </w:rPr>
            </w:pPr>
            <w:r w:rsidRPr="008D32F7">
              <w:rPr>
                <w:bCs/>
                <w:color w:val="000000"/>
              </w:rPr>
              <w:t>moderate</w:t>
            </w:r>
          </w:p>
          <w:p w14:paraId="4E8CCC59" w14:textId="77777777" w:rsidR="00163DFD" w:rsidRPr="008D32F7" w:rsidRDefault="00B529EF">
            <w:pPr>
              <w:pBdr>
                <w:top w:val="nil"/>
                <w:left w:val="nil"/>
                <w:bottom w:val="nil"/>
                <w:right w:val="nil"/>
                <w:between w:val="nil"/>
              </w:pBdr>
              <w:jc w:val="left"/>
              <w:rPr>
                <w:b/>
                <w:bCs/>
                <w:color w:val="000000"/>
              </w:rPr>
            </w:pPr>
            <w:r w:rsidRPr="008D32F7">
              <w:rPr>
                <w:b/>
                <w:bCs/>
                <w:color w:val="000000"/>
              </w:rPr>
              <w:t>major</w:t>
            </w:r>
          </w:p>
          <w:p w14:paraId="0A884DD3"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2A1E42D0"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65F5F103" w14:textId="77777777" w:rsidR="00163DFD" w:rsidRPr="00EB1698" w:rsidRDefault="00B529EF">
            <w:pPr>
              <w:pBdr>
                <w:top w:val="nil"/>
                <w:left w:val="nil"/>
                <w:bottom w:val="nil"/>
                <w:right w:val="nil"/>
                <w:between w:val="nil"/>
              </w:pBdr>
              <w:jc w:val="left"/>
              <w:rPr>
                <w:bCs/>
                <w:color w:val="000000"/>
              </w:rPr>
            </w:pPr>
            <w:r w:rsidRPr="00EB1698">
              <w:rPr>
                <w:bCs/>
                <w:color w:val="000000"/>
              </w:rPr>
              <w:t>low</w:t>
            </w:r>
          </w:p>
          <w:p w14:paraId="272BFCEC" w14:textId="77777777" w:rsidR="00163DFD" w:rsidRPr="00EB1698" w:rsidRDefault="00B529EF">
            <w:pPr>
              <w:pBdr>
                <w:top w:val="nil"/>
                <w:left w:val="nil"/>
                <w:bottom w:val="nil"/>
                <w:right w:val="nil"/>
                <w:between w:val="nil"/>
              </w:pBdr>
              <w:jc w:val="left"/>
              <w:rPr>
                <w:b/>
                <w:bCs/>
                <w:color w:val="000000"/>
              </w:rPr>
            </w:pPr>
            <w:r w:rsidRPr="00EB1698">
              <w:rPr>
                <w:b/>
                <w:bCs/>
                <w:color w:val="000000"/>
              </w:rPr>
              <w:t>medium</w:t>
            </w:r>
          </w:p>
          <w:p w14:paraId="5D92B4BC" w14:textId="77777777" w:rsidR="00163DFD" w:rsidRDefault="00B529EF">
            <w:pPr>
              <w:pBdr>
                <w:top w:val="nil"/>
                <w:left w:val="nil"/>
                <w:bottom w:val="nil"/>
                <w:right w:val="nil"/>
                <w:between w:val="nil"/>
              </w:pBdr>
              <w:jc w:val="left"/>
              <w:rPr>
                <w:color w:val="000000"/>
              </w:rPr>
            </w:pPr>
            <w:r>
              <w:rPr>
                <w:color w:val="000000"/>
              </w:rPr>
              <w:t>high</w:t>
            </w:r>
          </w:p>
        </w:tc>
      </w:tr>
    </w:tbl>
    <w:p w14:paraId="27AABBF1" w14:textId="77777777" w:rsidR="00163DFD" w:rsidRDefault="00163DFD">
      <w:pPr>
        <w:pBdr>
          <w:top w:val="nil"/>
          <w:left w:val="nil"/>
          <w:bottom w:val="nil"/>
          <w:right w:val="nil"/>
          <w:between w:val="nil"/>
        </w:pBdr>
        <w:spacing w:after="200"/>
        <w:rPr>
          <w:color w:val="000000"/>
        </w:rPr>
      </w:pPr>
    </w:p>
    <w:p w14:paraId="765DE3F0" w14:textId="0C595BE4" w:rsidR="00652CA7" w:rsidRDefault="00B529EF">
      <w:pPr>
        <w:pBdr>
          <w:top w:val="nil"/>
          <w:left w:val="nil"/>
          <w:bottom w:val="nil"/>
          <w:right w:val="nil"/>
          <w:between w:val="nil"/>
        </w:pBdr>
        <w:spacing w:after="200"/>
      </w:pPr>
      <w:r>
        <w:rPr>
          <w:color w:val="000000"/>
        </w:rPr>
        <w:t xml:space="preserve">Response: </w:t>
      </w:r>
      <w:r>
        <w:rPr>
          <w:i/>
          <w:color w:val="000000"/>
        </w:rPr>
        <w:t xml:space="preserve">Acacia mearnsii </w:t>
      </w:r>
      <w:r>
        <w:rPr>
          <w:color w:val="000000"/>
        </w:rPr>
        <w:t xml:space="preserve">reproduces by seed which </w:t>
      </w:r>
      <w:r>
        <w:t xml:space="preserve">is </w:t>
      </w:r>
      <w:r>
        <w:rPr>
          <w:color w:val="000000"/>
        </w:rPr>
        <w:t xml:space="preserve">produced in high </w:t>
      </w:r>
      <w:r w:rsidR="00D153FB">
        <w:rPr>
          <w:color w:val="000000"/>
        </w:rPr>
        <w:t>quantity</w:t>
      </w:r>
      <w:r w:rsidR="00D153FB">
        <w:t xml:space="preserve"> </w:t>
      </w:r>
      <w:r>
        <w:t>and can remain viable in the soil for very long periods of time (50</w:t>
      </w:r>
      <w:r w:rsidR="00715D83">
        <w:t>–</w:t>
      </w:r>
      <w:r>
        <w:t xml:space="preserve">100 years). </w:t>
      </w:r>
      <w:r w:rsidR="00652CA7">
        <w:t xml:space="preserve">Note: there are no qualitative figures on the rate of spread of </w:t>
      </w:r>
      <w:r w:rsidR="00652CA7" w:rsidRPr="00652CA7">
        <w:rPr>
          <w:i/>
          <w:iCs/>
        </w:rPr>
        <w:t>A. mearnsii</w:t>
      </w:r>
      <w:r w:rsidR="00652CA7">
        <w:t xml:space="preserve"> anywhere in the introduced or native range.</w:t>
      </w:r>
      <w:r w:rsidR="0081163F">
        <w:t xml:space="preserve"> </w:t>
      </w:r>
    </w:p>
    <w:p w14:paraId="1B61F305" w14:textId="039D3CE5" w:rsidR="00163DFD" w:rsidRDefault="00B529EF">
      <w:pPr>
        <w:pBdr>
          <w:top w:val="nil"/>
          <w:left w:val="nil"/>
          <w:bottom w:val="nil"/>
          <w:right w:val="nil"/>
          <w:between w:val="nil"/>
        </w:pBdr>
        <w:spacing w:after="200"/>
      </w:pPr>
      <w:r>
        <w:t xml:space="preserve">Natural spread is generally limited to the spread of pods or seeds by water or spread by small </w:t>
      </w:r>
      <w:r w:rsidR="00F5547E">
        <w:t xml:space="preserve">wild </w:t>
      </w:r>
      <w:r>
        <w:t>mammals</w:t>
      </w:r>
      <w:r w:rsidR="00CC0687">
        <w:t>, ants</w:t>
      </w:r>
      <w:r>
        <w:t xml:space="preserve"> or livestock. There is no information on the role of natural spread by </w:t>
      </w:r>
      <w:r w:rsidR="00CC0687">
        <w:t xml:space="preserve">ants and </w:t>
      </w:r>
      <w:r>
        <w:t xml:space="preserve">mammals for the species in the risk assessment area. Although high rates of spread have been </w:t>
      </w:r>
      <w:r w:rsidR="00652CA7">
        <w:t xml:space="preserve">detailed </w:t>
      </w:r>
      <w:r>
        <w:t>in other regions of the world (e.g. South Africa), and which are in part attributed to natural spread this will not necessarily be the same in the risk assessment area.</w:t>
      </w:r>
      <w:r w:rsidR="0081163F">
        <w:t xml:space="preserve"> </w:t>
      </w:r>
      <w:r>
        <w:t xml:space="preserve">CABI (2022) details the discrepancies in the literature relating to natural spread. It is highlighted that Weber (2003) details that water, birds and mammals </w:t>
      </w:r>
      <w:r w:rsidR="00652CA7">
        <w:t xml:space="preserve">(but does not specify the species) </w:t>
      </w:r>
      <w:r>
        <w:t xml:space="preserve">may disperse seed but Cronk and Fuller (1995) cite mammals </w:t>
      </w:r>
      <w:r w:rsidR="00652CA7">
        <w:t xml:space="preserve">(but does not specify the species) </w:t>
      </w:r>
      <w:r>
        <w:t xml:space="preserve">and Dean et </w:t>
      </w:r>
      <w:r w:rsidR="006808E5">
        <w:t>al.</w:t>
      </w:r>
      <w:r>
        <w:t xml:space="preserve"> (1986) list only water. Even though mammals may spread the seed in some regions, it does not mean that mammal species in the risk assessment area will consume and spread seeds. </w:t>
      </w:r>
    </w:p>
    <w:p w14:paraId="17B4D6B1" w14:textId="13ABC19C" w:rsidR="00163DFD" w:rsidRDefault="004A1F4D">
      <w:pPr>
        <w:spacing w:after="200"/>
      </w:pPr>
      <w:r>
        <w:t xml:space="preserve">CABI (2022) highlights that </w:t>
      </w:r>
      <w:r w:rsidRPr="004A1F4D">
        <w:rPr>
          <w:i/>
          <w:iCs/>
        </w:rPr>
        <w:t xml:space="preserve">A. mearnsii </w:t>
      </w:r>
      <w:r>
        <w:t>can spread easily down rivers via waterbodies</w:t>
      </w:r>
      <w:r w:rsidR="000A65D3">
        <w:t>.</w:t>
      </w:r>
      <w:r>
        <w:t xml:space="preserve"> </w:t>
      </w:r>
      <w:r w:rsidR="00B529EF">
        <w:t>In the risk assessment area, there is some information highlighting natural spread along waterbodies</w:t>
      </w:r>
      <w:r w:rsidR="005B61AD">
        <w:t xml:space="preserve"> (Brundu </w:t>
      </w:r>
      <w:r w:rsidR="005B61AD" w:rsidRPr="00692AED">
        <w:rPr>
          <w:iCs/>
        </w:rPr>
        <w:t>et al</w:t>
      </w:r>
      <w:r w:rsidR="005B61AD">
        <w:t>., 2019)</w:t>
      </w:r>
      <w:r w:rsidR="00B529EF">
        <w:t xml:space="preserve">. In the site of first introduction in Sardinia (Italy), </w:t>
      </w:r>
      <w:r w:rsidR="00B529EF">
        <w:rPr>
          <w:i/>
        </w:rPr>
        <w:t xml:space="preserve">A. mearnsii </w:t>
      </w:r>
      <w:r w:rsidR="00B529EF">
        <w:t xml:space="preserve">has naturalized extensively, particularly along the banks of the river Leni and has become invasive. Its spread along the river Leni </w:t>
      </w:r>
      <w:r w:rsidR="00B529EF">
        <w:lastRenderedPageBreak/>
        <w:t xml:space="preserve">extends for about 10 km, including both the downstream stretch of the dam for about 2 km, and upstream for about 7 km. </w:t>
      </w:r>
      <w:r w:rsidR="00652CA7">
        <w:t xml:space="preserve">These figures however do not have a time period detailed. </w:t>
      </w:r>
    </w:p>
    <w:p w14:paraId="487578C9" w14:textId="3D996AAF" w:rsidR="00CC0687" w:rsidRPr="00CC0687" w:rsidRDefault="00CC0687">
      <w:pPr>
        <w:spacing w:after="200"/>
        <w:rPr>
          <w:iCs/>
        </w:rPr>
      </w:pPr>
      <w:r>
        <w:t xml:space="preserve">In Portugal, </w:t>
      </w:r>
      <w:r>
        <w:rPr>
          <w:i/>
        </w:rPr>
        <w:t xml:space="preserve">A. mearnsii </w:t>
      </w:r>
      <w:r>
        <w:rPr>
          <w:iCs/>
        </w:rPr>
        <w:t xml:space="preserve">spreads easily by seed (pers. comm. E Marchante, 2023). </w:t>
      </w:r>
    </w:p>
    <w:p w14:paraId="5E793BAE" w14:textId="77777777" w:rsidR="0081163F" w:rsidRDefault="0081163F">
      <w:pPr>
        <w:spacing w:after="200"/>
      </w:pPr>
    </w:p>
    <w:tbl>
      <w:tblPr>
        <w:tblStyle w:val="afffff"/>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188B63EE" w14:textId="77777777" w:rsidTr="00FB08BB">
        <w:tc>
          <w:tcPr>
            <w:tcW w:w="9212" w:type="dxa"/>
          </w:tcPr>
          <w:p w14:paraId="0F9D0FE8"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3.2a. List and describe relevant pathways of spread other than "unaided". For each pathway answer questions 3.3 to 3.9 (copy and paste additional rows at the end of this section as necessary). Please attribute unique identifiers to each question if you consider more than one pathway, e.g. 3.3a, 3.4a, etc. and then 3.3b, 3.4b etc. for the next pathway. </w:t>
            </w:r>
          </w:p>
          <w:p w14:paraId="1777F553" w14:textId="77777777" w:rsidR="00163DFD" w:rsidRDefault="00B529EF">
            <w:pPr>
              <w:pBdr>
                <w:top w:val="nil"/>
                <w:left w:val="nil"/>
                <w:bottom w:val="nil"/>
                <w:right w:val="nil"/>
                <w:between w:val="nil"/>
              </w:pBdr>
              <w:spacing w:after="120" w:line="240" w:lineRule="auto"/>
              <w:rPr>
                <w:color w:val="000000"/>
              </w:rPr>
            </w:pPr>
            <w:r>
              <w:rPr>
                <w:color w:val="000000"/>
              </w:rPr>
              <w:t>including the following elements:</w:t>
            </w:r>
          </w:p>
          <w:p w14:paraId="700B33E9" w14:textId="77777777" w:rsidR="00163DFD" w:rsidRDefault="00B529EF">
            <w:pPr>
              <w:numPr>
                <w:ilvl w:val="0"/>
                <w:numId w:val="10"/>
              </w:numPr>
              <w:pBdr>
                <w:top w:val="nil"/>
                <w:left w:val="nil"/>
                <w:bottom w:val="nil"/>
                <w:right w:val="nil"/>
                <w:between w:val="nil"/>
              </w:pBdr>
              <w:spacing w:line="240" w:lineRule="auto"/>
              <w:jc w:val="left"/>
              <w:rPr>
                <w:color w:val="000000"/>
              </w:rPr>
            </w:pPr>
            <w:r>
              <w:rPr>
                <w:color w:val="000000"/>
              </w:rPr>
              <w:t xml:space="preserve">a list and description of pathways of spread with an indication of their importance and associated risks (e.g. the likelihood of spread in the risk assessment area, based on these pathways; likelihood of survival, or reproduction, or increase during transport and storage; ability and likelihood of transfer from the pathway to a suitable habitat or host) in relation to the environmental conditions in the risk assessment area. </w:t>
            </w:r>
          </w:p>
          <w:p w14:paraId="78D36BC6" w14:textId="77777777" w:rsidR="00163DFD" w:rsidRDefault="00B529EF">
            <w:pPr>
              <w:numPr>
                <w:ilvl w:val="0"/>
                <w:numId w:val="10"/>
              </w:numPr>
              <w:pBdr>
                <w:top w:val="nil"/>
                <w:left w:val="nil"/>
                <w:bottom w:val="nil"/>
                <w:right w:val="nil"/>
                <w:between w:val="nil"/>
              </w:pBdr>
              <w:spacing w:line="240" w:lineRule="auto"/>
              <w:jc w:val="left"/>
              <w:rPr>
                <w:color w:val="000000"/>
              </w:rPr>
            </w:pPr>
            <w:r>
              <w:rPr>
                <w:color w:val="000000"/>
              </w:rPr>
              <w:t xml:space="preserve">an indication of the rate of spread for each pathway discussed in relation to the species biology and the environmental conditions in the risk assessment area. </w:t>
            </w:r>
          </w:p>
          <w:p w14:paraId="61DA8E21" w14:textId="77777777" w:rsidR="00163DFD" w:rsidRDefault="00B529EF">
            <w:pPr>
              <w:numPr>
                <w:ilvl w:val="0"/>
                <w:numId w:val="10"/>
              </w:numPr>
              <w:pBdr>
                <w:top w:val="nil"/>
                <w:left w:val="nil"/>
                <w:bottom w:val="nil"/>
                <w:right w:val="nil"/>
                <w:between w:val="nil"/>
              </w:pBdr>
              <w:spacing w:after="120" w:line="240" w:lineRule="auto"/>
              <w:rPr>
                <w:color w:val="000000"/>
              </w:rPr>
            </w:pPr>
            <w:r>
              <w:rPr>
                <w:color w:val="000000"/>
              </w:rPr>
              <w:t>All relevant pathways of spread (except “Unaided (Natural Spread)”, which is assessed in Qu. 3.1) should be considered. The classification of pathways developed by the Convention of Biological Diversity shall be used (see Annex IV).</w:t>
            </w:r>
          </w:p>
        </w:tc>
      </w:tr>
    </w:tbl>
    <w:p w14:paraId="36855011" w14:textId="77777777" w:rsidR="00163DFD" w:rsidRDefault="00163DFD">
      <w:pPr>
        <w:pBdr>
          <w:top w:val="nil"/>
          <w:left w:val="nil"/>
          <w:bottom w:val="nil"/>
          <w:right w:val="nil"/>
          <w:between w:val="nil"/>
        </w:pBdr>
        <w:spacing w:after="200"/>
        <w:jc w:val="left"/>
      </w:pPr>
    </w:p>
    <w:p w14:paraId="335D7544" w14:textId="6BF35ED2" w:rsidR="00163DFD" w:rsidRDefault="00B529EF">
      <w:pPr>
        <w:spacing w:before="240" w:after="120"/>
        <w:rPr>
          <w:b/>
        </w:rPr>
      </w:pPr>
      <w:r>
        <w:rPr>
          <w:b/>
        </w:rPr>
        <w:t>Spread pathways are detailed in order of importance</w:t>
      </w:r>
      <w:r w:rsidR="0081163F">
        <w:rPr>
          <w:b/>
        </w:rPr>
        <w:t xml:space="preserve">: </w:t>
      </w:r>
    </w:p>
    <w:p w14:paraId="23688A6C" w14:textId="77777777" w:rsidR="00163DFD" w:rsidRDefault="00B529EF">
      <w:pPr>
        <w:spacing w:before="240" w:after="120"/>
        <w:rPr>
          <w:b/>
        </w:rPr>
      </w:pPr>
      <w:r>
        <w:rPr>
          <w:b/>
        </w:rPr>
        <w:t>Ornamental purposes other than horticulture (escape from confinement)</w:t>
      </w:r>
    </w:p>
    <w:p w14:paraId="7C93071B" w14:textId="2C8B2398" w:rsidR="00163DFD" w:rsidRDefault="00B529EF">
      <w:pPr>
        <w:spacing w:before="240" w:after="120"/>
      </w:pPr>
      <w:r>
        <w:t>This spread pathway is the intentional spread of the species to private gardens and urban and semi-urban plants. This pathway would be the most relevant for spread and include</w:t>
      </w:r>
      <w:r w:rsidR="002149AE">
        <w:t>s</w:t>
      </w:r>
      <w:r>
        <w:t xml:space="preserve"> the highest movement of plant propagules.</w:t>
      </w:r>
      <w:r w:rsidR="00BF3FC6">
        <w:t xml:space="preserve"> </w:t>
      </w:r>
      <w:r w:rsidR="004E7253">
        <w:t xml:space="preserve">There is evidence that the species is available via online suppliers for purchase of live plants and online suppliers sell seed for planting. </w:t>
      </w:r>
      <w:r w:rsidR="00BF3FC6">
        <w:t xml:space="preserve">There is no data on the rate of spread associated with this pathway. </w:t>
      </w:r>
      <w:r w:rsidR="0040373F">
        <w:t>However,</w:t>
      </w:r>
      <w:r w:rsidR="00BF3FC6">
        <w:t xml:space="preserve"> it is likely that the species can be moved over long distances via this </w:t>
      </w:r>
      <w:r w:rsidR="00085DA1">
        <w:t xml:space="preserve">human mediated </w:t>
      </w:r>
      <w:r w:rsidR="00BF3FC6">
        <w:t>pathway (50-100 km</w:t>
      </w:r>
      <w:r w:rsidR="0040373F">
        <w:t xml:space="preserve"> and more</w:t>
      </w:r>
      <w:r w:rsidR="00BF3FC6">
        <w:t>).</w:t>
      </w:r>
      <w:r w:rsidR="00085DA1">
        <w:t xml:space="preserve"> There is no data to substantiate the distance given. </w:t>
      </w:r>
    </w:p>
    <w:p w14:paraId="2F8487A7" w14:textId="77777777" w:rsidR="00163DFD" w:rsidRDefault="00B529EF">
      <w:pPr>
        <w:spacing w:before="240" w:after="120"/>
        <w:rPr>
          <w:b/>
        </w:rPr>
      </w:pPr>
      <w:r>
        <w:rPr>
          <w:b/>
        </w:rPr>
        <w:t>Transport – Contaminant (transport of habitat material (soil, vegetation))</w:t>
      </w:r>
    </w:p>
    <w:p w14:paraId="0A54DA6D" w14:textId="70E146AC" w:rsidR="00163DFD" w:rsidRDefault="00B529EF">
      <w:pPr>
        <w:spacing w:before="240" w:after="120"/>
      </w:pPr>
      <w:r>
        <w:t>This spread pathway deals with the potential spread of contaminated habitat material. There is no quantitative evidence/ interceptions to support the movement of the species along this spread pathway. However, the pathway is highlighted as a potential pathway in the literature, e.g. De Wi</w:t>
      </w:r>
      <w:r w:rsidR="002F6F75">
        <w:t>t</w:t>
      </w:r>
      <w:r>
        <w:t xml:space="preserve"> et </w:t>
      </w:r>
      <w:r w:rsidR="006808E5">
        <w:t>al.</w:t>
      </w:r>
      <w:r>
        <w:t xml:space="preserve"> (2001) detail that the species can spread via seed through the movement of soil. </w:t>
      </w:r>
      <w:r w:rsidR="00BF3FC6">
        <w:t xml:space="preserve">There is no evidence that the species has moved along this spread pathway in the EU. There is no data on the rate of spread associated with this pathway. </w:t>
      </w:r>
      <w:r w:rsidR="0040373F">
        <w:t>However,</w:t>
      </w:r>
      <w:r w:rsidR="00BF3FC6">
        <w:t xml:space="preserve"> it is </w:t>
      </w:r>
      <w:r w:rsidR="00085DA1">
        <w:t xml:space="preserve">very </w:t>
      </w:r>
      <w:r w:rsidR="00BF3FC6">
        <w:t xml:space="preserve">likely that the species can be moved over long distances via this </w:t>
      </w:r>
      <w:r w:rsidR="00085DA1">
        <w:t xml:space="preserve">human mediated </w:t>
      </w:r>
      <w:r w:rsidR="00BF3FC6">
        <w:t>pathway (50-100 km</w:t>
      </w:r>
      <w:r w:rsidR="0040373F">
        <w:t xml:space="preserve"> and more</w:t>
      </w:r>
      <w:r w:rsidR="00BF3FC6">
        <w:t>).</w:t>
      </w:r>
      <w:r w:rsidR="00085DA1" w:rsidRPr="00085DA1">
        <w:t xml:space="preserve"> </w:t>
      </w:r>
      <w:r w:rsidR="00085DA1">
        <w:t xml:space="preserve">There is no data to substantiate the distance given. </w:t>
      </w:r>
    </w:p>
    <w:p w14:paraId="273F71F9" w14:textId="77777777" w:rsidR="00163DFD" w:rsidRDefault="00163DFD">
      <w:pPr>
        <w:spacing w:before="240" w:after="120"/>
      </w:pPr>
    </w:p>
    <w:p w14:paraId="48042A2F" w14:textId="42227192" w:rsidR="00163DFD" w:rsidRDefault="002149AE">
      <w:pPr>
        <w:spacing w:before="240" w:after="120"/>
        <w:rPr>
          <w:b/>
        </w:rPr>
      </w:pPr>
      <w:r>
        <w:rPr>
          <w:b/>
        </w:rPr>
        <w:t xml:space="preserve">Spread pathway: </w:t>
      </w:r>
      <w:r w:rsidR="00B529EF">
        <w:rPr>
          <w:b/>
        </w:rPr>
        <w:t>Ornamental purposes other than horticulture (escape from confinement)</w:t>
      </w:r>
    </w:p>
    <w:tbl>
      <w:tblPr>
        <w:tblStyle w:val="afffff0"/>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988B0AE" w14:textId="77777777" w:rsidTr="00FB08BB">
        <w:tc>
          <w:tcPr>
            <w:tcW w:w="9212" w:type="dxa"/>
          </w:tcPr>
          <w:p w14:paraId="62D326E9" w14:textId="77777777" w:rsidR="00163DFD" w:rsidRDefault="00B529EF">
            <w:pPr>
              <w:pBdr>
                <w:top w:val="nil"/>
                <w:left w:val="nil"/>
                <w:bottom w:val="nil"/>
                <w:right w:val="nil"/>
                <w:between w:val="nil"/>
              </w:pBdr>
              <w:spacing w:after="120"/>
              <w:jc w:val="left"/>
              <w:rPr>
                <w:color w:val="000000"/>
              </w:rPr>
            </w:pPr>
            <w:r>
              <w:rPr>
                <w:b/>
                <w:color w:val="000000"/>
              </w:rPr>
              <w:lastRenderedPageBreak/>
              <w:t>Qu. 3.3</w:t>
            </w:r>
            <w:r>
              <w:rPr>
                <w:b/>
              </w:rPr>
              <w:t>a</w:t>
            </w:r>
            <w:r>
              <w:rPr>
                <w:b/>
                <w:color w:val="000000"/>
              </w:rPr>
              <w:t>. Is spread along this pathway intentional (e.g. the organism is deliberately transported from one place to another) or unintentional (e.g. the organism is a contaminant of translocated goods within the risk assessment area)?</w:t>
            </w:r>
          </w:p>
        </w:tc>
      </w:tr>
    </w:tbl>
    <w:p w14:paraId="6BEEDC99" w14:textId="77777777" w:rsidR="00163DFD" w:rsidRDefault="00163DFD">
      <w:pPr>
        <w:pBdr>
          <w:top w:val="nil"/>
          <w:left w:val="nil"/>
          <w:bottom w:val="nil"/>
          <w:right w:val="nil"/>
          <w:between w:val="nil"/>
        </w:pBdr>
        <w:spacing w:after="200"/>
        <w:jc w:val="left"/>
        <w:rPr>
          <w:color w:val="000000"/>
        </w:rPr>
      </w:pPr>
    </w:p>
    <w:tbl>
      <w:tblPr>
        <w:tblStyle w:val="afffff1"/>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341E5ED0" w14:textId="77777777" w:rsidTr="00FB08BB">
        <w:tc>
          <w:tcPr>
            <w:tcW w:w="1536" w:type="dxa"/>
          </w:tcPr>
          <w:p w14:paraId="4591CE2C"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59F39BE" w14:textId="77777777" w:rsidR="00163DFD" w:rsidRDefault="00B529EF">
            <w:pPr>
              <w:pBdr>
                <w:top w:val="nil"/>
                <w:left w:val="nil"/>
                <w:bottom w:val="nil"/>
                <w:right w:val="nil"/>
                <w:between w:val="nil"/>
              </w:pBdr>
              <w:jc w:val="left"/>
              <w:rPr>
                <w:b/>
                <w:color w:val="000000"/>
              </w:rPr>
            </w:pPr>
            <w:r>
              <w:rPr>
                <w:b/>
                <w:color w:val="000000"/>
              </w:rPr>
              <w:t xml:space="preserve">intentional </w:t>
            </w:r>
          </w:p>
          <w:p w14:paraId="4876D3A3" w14:textId="77777777" w:rsidR="00163DFD" w:rsidRDefault="00B529EF">
            <w:pPr>
              <w:pBdr>
                <w:top w:val="nil"/>
                <w:left w:val="nil"/>
                <w:bottom w:val="nil"/>
                <w:right w:val="nil"/>
                <w:between w:val="nil"/>
              </w:pBdr>
              <w:jc w:val="left"/>
              <w:rPr>
                <w:color w:val="000000"/>
              </w:rPr>
            </w:pPr>
            <w:r>
              <w:rPr>
                <w:color w:val="000000"/>
              </w:rPr>
              <w:t xml:space="preserve">unintentional </w:t>
            </w:r>
          </w:p>
        </w:tc>
        <w:tc>
          <w:tcPr>
            <w:tcW w:w="1843" w:type="dxa"/>
          </w:tcPr>
          <w:p w14:paraId="11A1F51A"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0D44949B" w14:textId="77777777" w:rsidR="00163DFD" w:rsidRDefault="00B529EF">
            <w:pPr>
              <w:pBdr>
                <w:top w:val="nil"/>
                <w:left w:val="nil"/>
                <w:bottom w:val="nil"/>
                <w:right w:val="nil"/>
                <w:between w:val="nil"/>
              </w:pBdr>
              <w:jc w:val="left"/>
              <w:rPr>
                <w:color w:val="000000"/>
              </w:rPr>
            </w:pPr>
            <w:r>
              <w:rPr>
                <w:color w:val="000000"/>
              </w:rPr>
              <w:t>low</w:t>
            </w:r>
          </w:p>
          <w:p w14:paraId="1B05AD97" w14:textId="77777777" w:rsidR="00163DFD" w:rsidRDefault="00B529EF">
            <w:pPr>
              <w:pBdr>
                <w:top w:val="nil"/>
                <w:left w:val="nil"/>
                <w:bottom w:val="nil"/>
                <w:right w:val="nil"/>
                <w:between w:val="nil"/>
              </w:pBdr>
              <w:jc w:val="left"/>
              <w:rPr>
                <w:color w:val="000000"/>
              </w:rPr>
            </w:pPr>
            <w:r>
              <w:rPr>
                <w:color w:val="000000"/>
              </w:rPr>
              <w:t>medium</w:t>
            </w:r>
          </w:p>
          <w:p w14:paraId="43E144EF" w14:textId="77777777" w:rsidR="00163DFD" w:rsidRDefault="00B529EF">
            <w:pPr>
              <w:pBdr>
                <w:top w:val="nil"/>
                <w:left w:val="nil"/>
                <w:bottom w:val="nil"/>
                <w:right w:val="nil"/>
                <w:between w:val="nil"/>
              </w:pBdr>
              <w:jc w:val="left"/>
              <w:rPr>
                <w:b/>
                <w:color w:val="000000"/>
              </w:rPr>
            </w:pPr>
            <w:r>
              <w:rPr>
                <w:b/>
                <w:color w:val="000000"/>
              </w:rPr>
              <w:t>high</w:t>
            </w:r>
          </w:p>
        </w:tc>
      </w:tr>
    </w:tbl>
    <w:p w14:paraId="0C28312D" w14:textId="77777777" w:rsidR="00163DFD" w:rsidRDefault="00163DFD">
      <w:pPr>
        <w:pBdr>
          <w:top w:val="nil"/>
          <w:left w:val="nil"/>
          <w:bottom w:val="nil"/>
          <w:right w:val="nil"/>
          <w:between w:val="nil"/>
        </w:pBdr>
        <w:spacing w:after="200"/>
        <w:jc w:val="left"/>
        <w:rPr>
          <w:color w:val="000000"/>
        </w:rPr>
      </w:pPr>
    </w:p>
    <w:p w14:paraId="7CF33621" w14:textId="0699A74E" w:rsidR="00163DFD" w:rsidRDefault="00B529EF">
      <w:pPr>
        <w:pBdr>
          <w:top w:val="nil"/>
          <w:left w:val="nil"/>
          <w:bottom w:val="nil"/>
          <w:right w:val="nil"/>
          <w:between w:val="nil"/>
        </w:pBdr>
        <w:spacing w:after="200"/>
      </w:pPr>
      <w:r>
        <w:rPr>
          <w:color w:val="000000"/>
        </w:rPr>
        <w:t xml:space="preserve">Response: </w:t>
      </w:r>
      <w:r>
        <w:t xml:space="preserve">This spread pathway is intentional. </w:t>
      </w:r>
      <w:r>
        <w:rPr>
          <w:i/>
        </w:rPr>
        <w:t xml:space="preserve">Acacia mearnsii </w:t>
      </w:r>
      <w:r>
        <w:t>is sold within the risk assessment area as an ornamental species and</w:t>
      </w:r>
      <w:r w:rsidR="0081163F">
        <w:t xml:space="preserve"> planted in gardens and parks. </w:t>
      </w:r>
    </w:p>
    <w:p w14:paraId="21BDBA1D" w14:textId="77777777" w:rsidR="0081163F" w:rsidRDefault="0081163F">
      <w:pPr>
        <w:pBdr>
          <w:top w:val="nil"/>
          <w:left w:val="nil"/>
          <w:bottom w:val="nil"/>
          <w:right w:val="nil"/>
          <w:between w:val="nil"/>
        </w:pBdr>
        <w:spacing w:after="200"/>
      </w:pPr>
    </w:p>
    <w:tbl>
      <w:tblPr>
        <w:tblStyle w:val="afffff2"/>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121C178C" w14:textId="77777777" w:rsidTr="00FB08BB">
        <w:tc>
          <w:tcPr>
            <w:tcW w:w="9212" w:type="dxa"/>
          </w:tcPr>
          <w:p w14:paraId="19708554"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3.4a. How likely is it that a number of individuals sufficient to originate a viable population will spread along this pathway from the point(s) of origin over the course of one year? </w:t>
            </w:r>
          </w:p>
          <w:p w14:paraId="0CB7AC61" w14:textId="77777777" w:rsidR="00163DFD" w:rsidRDefault="00B529EF">
            <w:pPr>
              <w:pBdr>
                <w:top w:val="nil"/>
                <w:left w:val="nil"/>
                <w:bottom w:val="nil"/>
                <w:right w:val="nil"/>
                <w:between w:val="nil"/>
              </w:pBdr>
              <w:spacing w:after="120" w:line="240" w:lineRule="auto"/>
              <w:rPr>
                <w:color w:val="000000"/>
              </w:rPr>
            </w:pPr>
            <w:r>
              <w:rPr>
                <w:color w:val="000000"/>
              </w:rPr>
              <w:t>including the following elements:</w:t>
            </w:r>
          </w:p>
          <w:p w14:paraId="7D5CB5F0" w14:textId="77777777" w:rsidR="00163DFD" w:rsidRDefault="00B529EF">
            <w:pPr>
              <w:numPr>
                <w:ilvl w:val="0"/>
                <w:numId w:val="5"/>
              </w:numPr>
              <w:pBdr>
                <w:top w:val="nil"/>
                <w:left w:val="nil"/>
                <w:bottom w:val="nil"/>
                <w:right w:val="nil"/>
                <w:between w:val="nil"/>
              </w:pBdr>
              <w:spacing w:after="120" w:line="240" w:lineRule="auto"/>
              <w:ind w:left="364" w:hanging="364"/>
              <w:rPr>
                <w:color w:val="000000"/>
              </w:rPr>
            </w:pPr>
            <w:r>
              <w:rPr>
                <w:color w:val="000000"/>
              </w:rPr>
              <w:t xml:space="preserve">an indication of the propagule pressure (e.g. estimated volume or number of specimens, or frequency of passage through pathway), including the likelihood of reinvasion after eradication </w:t>
            </w:r>
          </w:p>
          <w:p w14:paraId="68BCBAEF" w14:textId="77777777" w:rsidR="00163DFD" w:rsidRDefault="00B529EF">
            <w:pPr>
              <w:numPr>
                <w:ilvl w:val="0"/>
                <w:numId w:val="5"/>
              </w:numPr>
              <w:pBdr>
                <w:top w:val="nil"/>
                <w:left w:val="nil"/>
                <w:bottom w:val="nil"/>
                <w:right w:val="nil"/>
                <w:between w:val="nil"/>
              </w:pBdr>
              <w:spacing w:after="120" w:line="240" w:lineRule="auto"/>
              <w:ind w:left="364" w:hanging="364"/>
              <w:rPr>
                <w:color w:val="000000"/>
              </w:rPr>
            </w:pPr>
            <w:r>
              <w:rPr>
                <w:color w:val="000000"/>
              </w:rPr>
              <w:t xml:space="preserve">if appropriate, indicate the rate of spread along this pathway </w:t>
            </w:r>
          </w:p>
          <w:p w14:paraId="2B5C61AE" w14:textId="77777777" w:rsidR="00163DFD" w:rsidRDefault="00B529EF">
            <w:pPr>
              <w:numPr>
                <w:ilvl w:val="0"/>
                <w:numId w:val="5"/>
              </w:numPr>
              <w:pBdr>
                <w:top w:val="nil"/>
                <w:left w:val="nil"/>
                <w:bottom w:val="nil"/>
                <w:right w:val="nil"/>
                <w:between w:val="nil"/>
              </w:pBdr>
              <w:spacing w:after="120" w:line="240" w:lineRule="auto"/>
              <w:ind w:left="364" w:hanging="364"/>
              <w:rPr>
                <w:color w:val="000000"/>
              </w:rPr>
            </w:pPr>
            <w:r>
              <w:rPr>
                <w:color w:val="000000"/>
              </w:rPr>
              <w:t>if appropriate, include an explanation of the relevance of the number of individuals for spread with regard to the biology of species (e.g. some species may not necessarily rely on large numbers of individuals).</w:t>
            </w:r>
          </w:p>
        </w:tc>
      </w:tr>
    </w:tbl>
    <w:p w14:paraId="5AC00656" w14:textId="77777777" w:rsidR="00163DFD" w:rsidRDefault="00163DFD">
      <w:pPr>
        <w:pBdr>
          <w:top w:val="nil"/>
          <w:left w:val="nil"/>
          <w:bottom w:val="nil"/>
          <w:right w:val="nil"/>
          <w:between w:val="nil"/>
        </w:pBdr>
        <w:spacing w:after="200"/>
        <w:jc w:val="left"/>
        <w:rPr>
          <w:color w:val="000000"/>
        </w:rPr>
      </w:pPr>
    </w:p>
    <w:tbl>
      <w:tblPr>
        <w:tblStyle w:val="afffff3"/>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1C857A2B" w14:textId="77777777" w:rsidTr="00FB08BB">
        <w:tc>
          <w:tcPr>
            <w:tcW w:w="1536" w:type="dxa"/>
          </w:tcPr>
          <w:p w14:paraId="13BFFF17"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47A9D3C5" w14:textId="77777777" w:rsidR="00163DFD" w:rsidRDefault="00B529EF">
            <w:pPr>
              <w:pBdr>
                <w:top w:val="nil"/>
                <w:left w:val="nil"/>
                <w:bottom w:val="nil"/>
                <w:right w:val="nil"/>
                <w:between w:val="nil"/>
              </w:pBdr>
              <w:jc w:val="left"/>
              <w:rPr>
                <w:color w:val="000000"/>
              </w:rPr>
            </w:pPr>
            <w:r>
              <w:rPr>
                <w:color w:val="000000"/>
              </w:rPr>
              <w:t>very unlikely</w:t>
            </w:r>
          </w:p>
          <w:p w14:paraId="592E122B" w14:textId="77777777" w:rsidR="00163DFD" w:rsidRDefault="00B529EF">
            <w:pPr>
              <w:pBdr>
                <w:top w:val="nil"/>
                <w:left w:val="nil"/>
                <w:bottom w:val="nil"/>
                <w:right w:val="nil"/>
                <w:between w:val="nil"/>
              </w:pBdr>
              <w:jc w:val="left"/>
              <w:rPr>
                <w:color w:val="000000"/>
              </w:rPr>
            </w:pPr>
            <w:r>
              <w:rPr>
                <w:color w:val="000000"/>
              </w:rPr>
              <w:t>unlikely</w:t>
            </w:r>
          </w:p>
          <w:p w14:paraId="577BE126" w14:textId="77777777" w:rsidR="00163DFD" w:rsidRDefault="00B529EF">
            <w:pPr>
              <w:pBdr>
                <w:top w:val="nil"/>
                <w:left w:val="nil"/>
                <w:bottom w:val="nil"/>
                <w:right w:val="nil"/>
                <w:between w:val="nil"/>
              </w:pBdr>
              <w:jc w:val="left"/>
              <w:rPr>
                <w:b/>
                <w:color w:val="000000"/>
              </w:rPr>
            </w:pPr>
            <w:r>
              <w:rPr>
                <w:b/>
                <w:color w:val="000000"/>
              </w:rPr>
              <w:t>moderately likely</w:t>
            </w:r>
          </w:p>
          <w:p w14:paraId="46794D5D" w14:textId="77777777" w:rsidR="00163DFD" w:rsidRDefault="00B529EF">
            <w:pPr>
              <w:pBdr>
                <w:top w:val="nil"/>
                <w:left w:val="nil"/>
                <w:bottom w:val="nil"/>
                <w:right w:val="nil"/>
                <w:between w:val="nil"/>
              </w:pBdr>
              <w:jc w:val="left"/>
              <w:rPr>
                <w:color w:val="000000"/>
              </w:rPr>
            </w:pPr>
            <w:r>
              <w:rPr>
                <w:color w:val="000000"/>
              </w:rPr>
              <w:t>likely</w:t>
            </w:r>
          </w:p>
          <w:p w14:paraId="3699CB77"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451F7689"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63134B98" w14:textId="77777777" w:rsidR="00163DFD" w:rsidRPr="008D32F7" w:rsidRDefault="00B529EF">
            <w:pPr>
              <w:pBdr>
                <w:top w:val="nil"/>
                <w:left w:val="nil"/>
                <w:bottom w:val="nil"/>
                <w:right w:val="nil"/>
                <w:between w:val="nil"/>
              </w:pBdr>
              <w:jc w:val="left"/>
              <w:rPr>
                <w:bCs/>
                <w:color w:val="000000"/>
              </w:rPr>
            </w:pPr>
            <w:r w:rsidRPr="008D32F7">
              <w:rPr>
                <w:bCs/>
                <w:color w:val="000000"/>
              </w:rPr>
              <w:t>low</w:t>
            </w:r>
          </w:p>
          <w:p w14:paraId="764800A6" w14:textId="77777777" w:rsidR="00163DFD" w:rsidRPr="008D32F7" w:rsidRDefault="00B529EF">
            <w:pPr>
              <w:pBdr>
                <w:top w:val="nil"/>
                <w:left w:val="nil"/>
                <w:bottom w:val="nil"/>
                <w:right w:val="nil"/>
                <w:between w:val="nil"/>
              </w:pBdr>
              <w:jc w:val="left"/>
              <w:rPr>
                <w:b/>
                <w:bCs/>
                <w:color w:val="000000"/>
              </w:rPr>
            </w:pPr>
            <w:r w:rsidRPr="008D32F7">
              <w:rPr>
                <w:b/>
                <w:bCs/>
                <w:color w:val="000000"/>
              </w:rPr>
              <w:t>medium</w:t>
            </w:r>
          </w:p>
          <w:p w14:paraId="434DD8DD" w14:textId="77777777" w:rsidR="00163DFD" w:rsidRDefault="00B529EF">
            <w:pPr>
              <w:pBdr>
                <w:top w:val="nil"/>
                <w:left w:val="nil"/>
                <w:bottom w:val="nil"/>
                <w:right w:val="nil"/>
                <w:between w:val="nil"/>
              </w:pBdr>
              <w:jc w:val="left"/>
              <w:rPr>
                <w:color w:val="000000"/>
              </w:rPr>
            </w:pPr>
            <w:r>
              <w:rPr>
                <w:color w:val="000000"/>
              </w:rPr>
              <w:t>high</w:t>
            </w:r>
          </w:p>
        </w:tc>
      </w:tr>
    </w:tbl>
    <w:p w14:paraId="47AC7BF8" w14:textId="77777777" w:rsidR="00163DFD" w:rsidRDefault="00163DFD">
      <w:pPr>
        <w:pBdr>
          <w:top w:val="nil"/>
          <w:left w:val="nil"/>
          <w:bottom w:val="nil"/>
          <w:right w:val="nil"/>
          <w:between w:val="nil"/>
        </w:pBdr>
        <w:spacing w:after="200"/>
        <w:jc w:val="left"/>
        <w:rPr>
          <w:color w:val="000000"/>
        </w:rPr>
      </w:pPr>
    </w:p>
    <w:p w14:paraId="48B36765" w14:textId="23551547" w:rsidR="00163DFD" w:rsidRDefault="00B529EF" w:rsidP="0081163F">
      <w:pPr>
        <w:pBdr>
          <w:top w:val="nil"/>
          <w:left w:val="nil"/>
          <w:bottom w:val="nil"/>
          <w:right w:val="nil"/>
          <w:between w:val="nil"/>
        </w:pBdr>
        <w:spacing w:after="200"/>
      </w:pPr>
      <w:r>
        <w:rPr>
          <w:color w:val="000000"/>
        </w:rPr>
        <w:t xml:space="preserve">Response: </w:t>
      </w:r>
      <w:r>
        <w:t>There is no quantitative information on the number of sales of the species in the risk assessment area or the numbers of sites where the species has been planted. Sales of the species within the risk assessment area will be both whole plants and seeds.</w:t>
      </w:r>
      <w:r w:rsidR="0081163F">
        <w:t xml:space="preserve"> </w:t>
      </w:r>
      <w:r>
        <w:t xml:space="preserve">Plants can be purchased from garden centers within the risk assessment area and moved to gardens where they are planted. However, </w:t>
      </w:r>
      <w:r>
        <w:rPr>
          <w:i/>
        </w:rPr>
        <w:t>A. mearnsii</w:t>
      </w:r>
      <w:r>
        <w:t xml:space="preserve"> is not a popular ornamental species. The species may also be dumped from waste garden material (pruning of branches with seed pods) into the natural environment, though again, there are no details and the volume of movement or frequency.</w:t>
      </w:r>
      <w:r w:rsidR="0081163F">
        <w:t xml:space="preserve"> </w:t>
      </w:r>
      <w:r w:rsidR="00085DA1">
        <w:t xml:space="preserve">Given the numerous, long lived and highly viable seed bank and only one seed is enough to start a new population a medium confidence is given. </w:t>
      </w:r>
    </w:p>
    <w:p w14:paraId="25927445" w14:textId="082F2523" w:rsidR="00163DFD" w:rsidRDefault="00163DFD">
      <w:pPr>
        <w:pBdr>
          <w:top w:val="nil"/>
          <w:left w:val="nil"/>
          <w:bottom w:val="nil"/>
          <w:right w:val="nil"/>
          <w:between w:val="nil"/>
        </w:pBdr>
        <w:spacing w:after="200"/>
        <w:rPr>
          <w:color w:val="000000"/>
        </w:rPr>
      </w:pPr>
    </w:p>
    <w:tbl>
      <w:tblPr>
        <w:tblStyle w:val="afffff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D719012" w14:textId="77777777" w:rsidTr="00FB08BB">
        <w:tc>
          <w:tcPr>
            <w:tcW w:w="9212" w:type="dxa"/>
          </w:tcPr>
          <w:p w14:paraId="7E834817" w14:textId="77777777" w:rsidR="00163DFD" w:rsidRDefault="00B529EF">
            <w:pPr>
              <w:pBdr>
                <w:top w:val="nil"/>
                <w:left w:val="nil"/>
                <w:bottom w:val="nil"/>
                <w:right w:val="nil"/>
                <w:between w:val="nil"/>
              </w:pBdr>
              <w:spacing w:after="200"/>
              <w:jc w:val="left"/>
              <w:rPr>
                <w:color w:val="000000"/>
              </w:rPr>
            </w:pPr>
            <w:r>
              <w:rPr>
                <w:b/>
                <w:color w:val="000000"/>
              </w:rPr>
              <w:t xml:space="preserve">Qu. 3.5a. How likely is the organism to survive, reproduce, or increase during transport and storage along the pathway (excluding management practices that would kill the organism)? </w:t>
            </w:r>
          </w:p>
        </w:tc>
      </w:tr>
    </w:tbl>
    <w:p w14:paraId="58B0C3CD" w14:textId="77777777" w:rsidR="00163DFD" w:rsidRDefault="00163DFD">
      <w:pPr>
        <w:pBdr>
          <w:top w:val="nil"/>
          <w:left w:val="nil"/>
          <w:bottom w:val="nil"/>
          <w:right w:val="nil"/>
          <w:between w:val="nil"/>
        </w:pBdr>
        <w:spacing w:after="200"/>
        <w:jc w:val="left"/>
        <w:rPr>
          <w:color w:val="000000"/>
        </w:rPr>
      </w:pPr>
    </w:p>
    <w:tbl>
      <w:tblPr>
        <w:tblStyle w:val="afffff5"/>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3DB3CE8E" w14:textId="77777777" w:rsidTr="00FB08BB">
        <w:tc>
          <w:tcPr>
            <w:tcW w:w="1536" w:type="dxa"/>
          </w:tcPr>
          <w:p w14:paraId="10547155" w14:textId="77777777" w:rsidR="00163DFD" w:rsidRDefault="00B529EF">
            <w:pPr>
              <w:pBdr>
                <w:top w:val="nil"/>
                <w:left w:val="nil"/>
                <w:bottom w:val="nil"/>
                <w:right w:val="nil"/>
                <w:between w:val="nil"/>
              </w:pBdr>
              <w:jc w:val="left"/>
              <w:rPr>
                <w:color w:val="000000"/>
              </w:rPr>
            </w:pPr>
            <w:r>
              <w:rPr>
                <w:b/>
                <w:color w:val="000000"/>
              </w:rPr>
              <w:lastRenderedPageBreak/>
              <w:t>RESPONSE</w:t>
            </w:r>
          </w:p>
        </w:tc>
        <w:tc>
          <w:tcPr>
            <w:tcW w:w="2410" w:type="dxa"/>
          </w:tcPr>
          <w:p w14:paraId="128C85E6" w14:textId="77777777" w:rsidR="00163DFD" w:rsidRDefault="00B529EF">
            <w:pPr>
              <w:pBdr>
                <w:top w:val="nil"/>
                <w:left w:val="nil"/>
                <w:bottom w:val="nil"/>
                <w:right w:val="nil"/>
                <w:between w:val="nil"/>
              </w:pBdr>
              <w:jc w:val="left"/>
              <w:rPr>
                <w:color w:val="000000"/>
              </w:rPr>
            </w:pPr>
            <w:r>
              <w:rPr>
                <w:color w:val="000000"/>
              </w:rPr>
              <w:t>very unlikely</w:t>
            </w:r>
          </w:p>
          <w:p w14:paraId="33F98EFD" w14:textId="77777777" w:rsidR="00163DFD" w:rsidRDefault="00B529EF">
            <w:pPr>
              <w:pBdr>
                <w:top w:val="nil"/>
                <w:left w:val="nil"/>
                <w:bottom w:val="nil"/>
                <w:right w:val="nil"/>
                <w:between w:val="nil"/>
              </w:pBdr>
              <w:jc w:val="left"/>
              <w:rPr>
                <w:color w:val="000000"/>
              </w:rPr>
            </w:pPr>
            <w:r>
              <w:rPr>
                <w:color w:val="000000"/>
              </w:rPr>
              <w:t>unlikely</w:t>
            </w:r>
          </w:p>
          <w:p w14:paraId="07EF4FDD" w14:textId="77777777" w:rsidR="00163DFD" w:rsidRDefault="00B529EF">
            <w:pPr>
              <w:pBdr>
                <w:top w:val="nil"/>
                <w:left w:val="nil"/>
                <w:bottom w:val="nil"/>
                <w:right w:val="nil"/>
                <w:between w:val="nil"/>
              </w:pBdr>
              <w:jc w:val="left"/>
              <w:rPr>
                <w:color w:val="000000"/>
              </w:rPr>
            </w:pPr>
            <w:r>
              <w:rPr>
                <w:color w:val="000000"/>
              </w:rPr>
              <w:t>moderately likely</w:t>
            </w:r>
          </w:p>
          <w:p w14:paraId="02D77D7F" w14:textId="77777777" w:rsidR="00163DFD" w:rsidRDefault="00B529EF">
            <w:pPr>
              <w:pBdr>
                <w:top w:val="nil"/>
                <w:left w:val="nil"/>
                <w:bottom w:val="nil"/>
                <w:right w:val="nil"/>
                <w:between w:val="nil"/>
              </w:pBdr>
              <w:jc w:val="left"/>
              <w:rPr>
                <w:color w:val="000000"/>
              </w:rPr>
            </w:pPr>
            <w:r>
              <w:rPr>
                <w:color w:val="000000"/>
              </w:rPr>
              <w:t>likely</w:t>
            </w:r>
          </w:p>
          <w:p w14:paraId="1FF62B0F" w14:textId="77777777" w:rsidR="00163DFD" w:rsidRDefault="00B529EF">
            <w:pPr>
              <w:pBdr>
                <w:top w:val="nil"/>
                <w:left w:val="nil"/>
                <w:bottom w:val="nil"/>
                <w:right w:val="nil"/>
                <w:between w:val="nil"/>
              </w:pBdr>
              <w:jc w:val="left"/>
              <w:rPr>
                <w:b/>
                <w:color w:val="000000"/>
              </w:rPr>
            </w:pPr>
            <w:r>
              <w:rPr>
                <w:b/>
                <w:color w:val="000000"/>
              </w:rPr>
              <w:t>very likely</w:t>
            </w:r>
          </w:p>
        </w:tc>
        <w:tc>
          <w:tcPr>
            <w:tcW w:w="1843" w:type="dxa"/>
          </w:tcPr>
          <w:p w14:paraId="41DEA196"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14E9DEBF" w14:textId="77777777" w:rsidR="00163DFD" w:rsidRDefault="00B529EF">
            <w:pPr>
              <w:pBdr>
                <w:top w:val="nil"/>
                <w:left w:val="nil"/>
                <w:bottom w:val="nil"/>
                <w:right w:val="nil"/>
                <w:between w:val="nil"/>
              </w:pBdr>
              <w:jc w:val="left"/>
              <w:rPr>
                <w:color w:val="000000"/>
              </w:rPr>
            </w:pPr>
            <w:r>
              <w:rPr>
                <w:color w:val="000000"/>
              </w:rPr>
              <w:t>low</w:t>
            </w:r>
          </w:p>
          <w:p w14:paraId="6B130466" w14:textId="77777777" w:rsidR="00163DFD" w:rsidRDefault="00B529EF">
            <w:pPr>
              <w:pBdr>
                <w:top w:val="nil"/>
                <w:left w:val="nil"/>
                <w:bottom w:val="nil"/>
                <w:right w:val="nil"/>
                <w:between w:val="nil"/>
              </w:pBdr>
              <w:jc w:val="left"/>
              <w:rPr>
                <w:b/>
                <w:color w:val="000000"/>
              </w:rPr>
            </w:pPr>
            <w:r>
              <w:rPr>
                <w:b/>
                <w:color w:val="000000"/>
              </w:rPr>
              <w:t>medium</w:t>
            </w:r>
          </w:p>
          <w:p w14:paraId="539CB40A" w14:textId="77777777" w:rsidR="00163DFD" w:rsidRDefault="00B529EF">
            <w:pPr>
              <w:pBdr>
                <w:top w:val="nil"/>
                <w:left w:val="nil"/>
                <w:bottom w:val="nil"/>
                <w:right w:val="nil"/>
                <w:between w:val="nil"/>
              </w:pBdr>
              <w:jc w:val="left"/>
              <w:rPr>
                <w:color w:val="000000"/>
              </w:rPr>
            </w:pPr>
            <w:r>
              <w:rPr>
                <w:color w:val="000000"/>
              </w:rPr>
              <w:t>high</w:t>
            </w:r>
          </w:p>
        </w:tc>
      </w:tr>
    </w:tbl>
    <w:p w14:paraId="3607FF25" w14:textId="77777777" w:rsidR="00163DFD" w:rsidRDefault="00163DFD">
      <w:pPr>
        <w:pBdr>
          <w:top w:val="nil"/>
          <w:left w:val="nil"/>
          <w:bottom w:val="nil"/>
          <w:right w:val="nil"/>
          <w:between w:val="nil"/>
        </w:pBdr>
        <w:spacing w:after="200"/>
        <w:rPr>
          <w:color w:val="000000"/>
        </w:rPr>
      </w:pPr>
    </w:p>
    <w:p w14:paraId="6BD3F4F2" w14:textId="3AD4D990" w:rsidR="00163DFD" w:rsidRDefault="00B529EF">
      <w:pPr>
        <w:pBdr>
          <w:top w:val="nil"/>
          <w:left w:val="nil"/>
          <w:bottom w:val="nil"/>
          <w:right w:val="nil"/>
          <w:between w:val="nil"/>
        </w:pBdr>
        <w:spacing w:after="200"/>
        <w:rPr>
          <w:lang w:val="en-GB"/>
        </w:rPr>
      </w:pPr>
      <w:r>
        <w:rPr>
          <w:color w:val="000000"/>
        </w:rPr>
        <w:t xml:space="preserve">Response: </w:t>
      </w:r>
      <w:r w:rsidR="003B7251" w:rsidRPr="00646B8B">
        <w:rPr>
          <w:lang w:val="en-GB"/>
        </w:rPr>
        <w:t xml:space="preserve">It is very likely that </w:t>
      </w:r>
      <w:r w:rsidR="003B7251">
        <w:rPr>
          <w:i/>
          <w:lang w:val="en-GB"/>
        </w:rPr>
        <w:t>A. mearnsii</w:t>
      </w:r>
      <w:r w:rsidR="003B7251" w:rsidRPr="00646B8B">
        <w:rPr>
          <w:lang w:val="en-GB"/>
        </w:rPr>
        <w:t xml:space="preserve"> plant material will survive during transport and storage along this pathway. A high seed viability would be an important factor for the suppliers to sell and continue to sell their stock. Once planted in a garden, the species would be planted and cared for so that the species grows and thrives. When dried, the seeds of </w:t>
      </w:r>
      <w:r w:rsidR="003B7251">
        <w:rPr>
          <w:i/>
          <w:lang w:val="en-GB"/>
        </w:rPr>
        <w:t xml:space="preserve">A. mearsnii </w:t>
      </w:r>
      <w:r w:rsidR="003B7251" w:rsidRPr="00646B8B">
        <w:rPr>
          <w:lang w:val="en-GB"/>
        </w:rPr>
        <w:t xml:space="preserve">can remain viable </w:t>
      </w:r>
      <w:r w:rsidR="003B7251">
        <w:rPr>
          <w:lang w:val="en-GB"/>
        </w:rPr>
        <w:t xml:space="preserve">for a number of years (more than 50) (Cabi, 2022) </w:t>
      </w:r>
      <w:r w:rsidR="003B7251" w:rsidRPr="00646B8B">
        <w:rPr>
          <w:lang w:val="en-GB"/>
        </w:rPr>
        <w:t>and therefore this will increase the chance of survival during transport.</w:t>
      </w:r>
      <w:r w:rsidR="003B7251">
        <w:rPr>
          <w:lang w:val="en-GB"/>
        </w:rPr>
        <w:t xml:space="preserve"> </w:t>
      </w:r>
      <w:r w:rsidR="003B7251" w:rsidRPr="00646B8B">
        <w:rPr>
          <w:lang w:val="en-GB"/>
        </w:rPr>
        <w:t>Live plants will be moved along the pathway and packaged to promote their survival. It is unlikely the plants will reproduce or increase during their transport along this pathway.</w:t>
      </w:r>
      <w:r w:rsidR="0081163F">
        <w:rPr>
          <w:lang w:val="en-GB"/>
        </w:rPr>
        <w:t xml:space="preserve"> </w:t>
      </w:r>
    </w:p>
    <w:p w14:paraId="042FDA42" w14:textId="77777777" w:rsidR="0081163F" w:rsidRDefault="0081163F">
      <w:pPr>
        <w:pBdr>
          <w:top w:val="nil"/>
          <w:left w:val="nil"/>
          <w:bottom w:val="nil"/>
          <w:right w:val="nil"/>
          <w:between w:val="nil"/>
        </w:pBdr>
        <w:spacing w:after="200"/>
        <w:rPr>
          <w:color w:val="000000"/>
        </w:rPr>
      </w:pPr>
    </w:p>
    <w:tbl>
      <w:tblPr>
        <w:tblStyle w:val="afffff6"/>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7C2D7D9C" w14:textId="77777777" w:rsidTr="00FB08BB">
        <w:tc>
          <w:tcPr>
            <w:tcW w:w="9212" w:type="dxa"/>
          </w:tcPr>
          <w:p w14:paraId="3D68E532" w14:textId="77777777" w:rsidR="00163DFD" w:rsidRDefault="00B529EF">
            <w:pPr>
              <w:pBdr>
                <w:top w:val="nil"/>
                <w:left w:val="nil"/>
                <w:bottom w:val="nil"/>
                <w:right w:val="nil"/>
                <w:between w:val="nil"/>
              </w:pBdr>
              <w:spacing w:after="120"/>
              <w:jc w:val="left"/>
              <w:rPr>
                <w:color w:val="000000"/>
              </w:rPr>
            </w:pPr>
            <w:r>
              <w:rPr>
                <w:b/>
                <w:color w:val="000000"/>
              </w:rPr>
              <w:t>Qu. 3.6a. How likely is the organism to survive existing management practices during spread?</w:t>
            </w:r>
          </w:p>
        </w:tc>
      </w:tr>
    </w:tbl>
    <w:p w14:paraId="7838D0B1" w14:textId="77777777" w:rsidR="00163DFD" w:rsidRDefault="00163DFD">
      <w:pPr>
        <w:pBdr>
          <w:top w:val="nil"/>
          <w:left w:val="nil"/>
          <w:bottom w:val="nil"/>
          <w:right w:val="nil"/>
          <w:between w:val="nil"/>
        </w:pBdr>
        <w:spacing w:after="200"/>
        <w:jc w:val="left"/>
        <w:rPr>
          <w:color w:val="000000"/>
        </w:rPr>
      </w:pPr>
    </w:p>
    <w:tbl>
      <w:tblPr>
        <w:tblStyle w:val="afffff7"/>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17E792B5" w14:textId="77777777" w:rsidTr="00FB08BB">
        <w:tc>
          <w:tcPr>
            <w:tcW w:w="1536" w:type="dxa"/>
          </w:tcPr>
          <w:p w14:paraId="36AAFC6E"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58A2D19D" w14:textId="77777777" w:rsidR="00163DFD" w:rsidRDefault="00B529EF">
            <w:pPr>
              <w:pBdr>
                <w:top w:val="nil"/>
                <w:left w:val="nil"/>
                <w:bottom w:val="nil"/>
                <w:right w:val="nil"/>
                <w:between w:val="nil"/>
              </w:pBdr>
              <w:jc w:val="left"/>
              <w:rPr>
                <w:color w:val="000000"/>
              </w:rPr>
            </w:pPr>
            <w:r>
              <w:rPr>
                <w:color w:val="000000"/>
              </w:rPr>
              <w:t>very unlikely</w:t>
            </w:r>
          </w:p>
          <w:p w14:paraId="79506313" w14:textId="77777777" w:rsidR="00163DFD" w:rsidRDefault="00B529EF">
            <w:pPr>
              <w:pBdr>
                <w:top w:val="nil"/>
                <w:left w:val="nil"/>
                <w:bottom w:val="nil"/>
                <w:right w:val="nil"/>
                <w:between w:val="nil"/>
              </w:pBdr>
              <w:jc w:val="left"/>
              <w:rPr>
                <w:color w:val="000000"/>
              </w:rPr>
            </w:pPr>
            <w:r>
              <w:rPr>
                <w:color w:val="000000"/>
              </w:rPr>
              <w:t>unlikely</w:t>
            </w:r>
          </w:p>
          <w:p w14:paraId="1BF5D773" w14:textId="77777777" w:rsidR="00163DFD" w:rsidRDefault="00B529EF">
            <w:pPr>
              <w:pBdr>
                <w:top w:val="nil"/>
                <w:left w:val="nil"/>
                <w:bottom w:val="nil"/>
                <w:right w:val="nil"/>
                <w:between w:val="nil"/>
              </w:pBdr>
              <w:jc w:val="left"/>
              <w:rPr>
                <w:color w:val="000000"/>
              </w:rPr>
            </w:pPr>
            <w:r>
              <w:rPr>
                <w:color w:val="000000"/>
              </w:rPr>
              <w:t>moderately likely</w:t>
            </w:r>
          </w:p>
          <w:p w14:paraId="415720E2" w14:textId="77777777" w:rsidR="00163DFD" w:rsidRDefault="00B529EF">
            <w:pPr>
              <w:pBdr>
                <w:top w:val="nil"/>
                <w:left w:val="nil"/>
                <w:bottom w:val="nil"/>
                <w:right w:val="nil"/>
                <w:between w:val="nil"/>
              </w:pBdr>
              <w:jc w:val="left"/>
              <w:rPr>
                <w:b/>
                <w:color w:val="000000"/>
              </w:rPr>
            </w:pPr>
            <w:r>
              <w:rPr>
                <w:b/>
                <w:color w:val="000000"/>
              </w:rPr>
              <w:t>likely</w:t>
            </w:r>
          </w:p>
          <w:p w14:paraId="46954A3B"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684D81E3"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007CD41C" w14:textId="77777777" w:rsidR="00163DFD" w:rsidRDefault="00B529EF">
            <w:pPr>
              <w:pBdr>
                <w:top w:val="nil"/>
                <w:left w:val="nil"/>
                <w:bottom w:val="nil"/>
                <w:right w:val="nil"/>
                <w:between w:val="nil"/>
              </w:pBdr>
              <w:jc w:val="left"/>
              <w:rPr>
                <w:color w:val="000000"/>
              </w:rPr>
            </w:pPr>
            <w:r>
              <w:rPr>
                <w:color w:val="000000"/>
              </w:rPr>
              <w:t>low</w:t>
            </w:r>
          </w:p>
          <w:p w14:paraId="4FE1E633" w14:textId="77777777" w:rsidR="00163DFD" w:rsidRDefault="00B529EF">
            <w:pPr>
              <w:pBdr>
                <w:top w:val="nil"/>
                <w:left w:val="nil"/>
                <w:bottom w:val="nil"/>
                <w:right w:val="nil"/>
                <w:between w:val="nil"/>
              </w:pBdr>
              <w:jc w:val="left"/>
              <w:rPr>
                <w:b/>
                <w:color w:val="000000"/>
              </w:rPr>
            </w:pPr>
            <w:r>
              <w:rPr>
                <w:b/>
                <w:color w:val="000000"/>
              </w:rPr>
              <w:t>medium</w:t>
            </w:r>
          </w:p>
          <w:p w14:paraId="28491CEE" w14:textId="77777777" w:rsidR="00163DFD" w:rsidRDefault="00B529EF">
            <w:pPr>
              <w:pBdr>
                <w:top w:val="nil"/>
                <w:left w:val="nil"/>
                <w:bottom w:val="nil"/>
                <w:right w:val="nil"/>
                <w:between w:val="nil"/>
              </w:pBdr>
              <w:jc w:val="left"/>
              <w:rPr>
                <w:color w:val="000000"/>
              </w:rPr>
            </w:pPr>
            <w:r>
              <w:rPr>
                <w:color w:val="000000"/>
              </w:rPr>
              <w:t>high</w:t>
            </w:r>
          </w:p>
        </w:tc>
      </w:tr>
    </w:tbl>
    <w:p w14:paraId="29F3DEBB" w14:textId="77777777" w:rsidR="00163DFD" w:rsidRDefault="00163DFD">
      <w:pPr>
        <w:pBdr>
          <w:top w:val="nil"/>
          <w:left w:val="nil"/>
          <w:bottom w:val="nil"/>
          <w:right w:val="nil"/>
          <w:between w:val="nil"/>
        </w:pBdr>
        <w:spacing w:after="200"/>
        <w:jc w:val="left"/>
        <w:rPr>
          <w:color w:val="000000"/>
        </w:rPr>
      </w:pPr>
    </w:p>
    <w:p w14:paraId="24271503" w14:textId="2C6AD27C" w:rsidR="00163DFD" w:rsidRDefault="00B529EF" w:rsidP="0081163F">
      <w:pPr>
        <w:pBdr>
          <w:top w:val="nil"/>
          <w:left w:val="nil"/>
          <w:bottom w:val="nil"/>
          <w:right w:val="nil"/>
          <w:between w:val="nil"/>
        </w:pBdr>
        <w:spacing w:after="200"/>
      </w:pPr>
      <w:r>
        <w:rPr>
          <w:color w:val="000000"/>
        </w:rPr>
        <w:t xml:space="preserve">Response: </w:t>
      </w:r>
      <w:r>
        <w:rPr>
          <w:i/>
        </w:rPr>
        <w:t>Acacia mearnsii</w:t>
      </w:r>
      <w:r>
        <w:t xml:space="preserve"> is likely to survive existing management practices during spread. Management of urban and semi-urban habitats is likely to increase disturbance of the habitat, which can act to bury the </w:t>
      </w:r>
      <w:r w:rsidR="00FB335C">
        <w:t>long-lived</w:t>
      </w:r>
      <w:r>
        <w:t xml:space="preserve"> seeds.</w:t>
      </w:r>
      <w:r w:rsidR="0081163F">
        <w:t xml:space="preserve"> </w:t>
      </w:r>
      <w:r>
        <w:t>If plant material is dumped with viable seeds attached, the species is likely to be deposited in ruderal habitats and potentially on waste ground where management practices may be minimal and the native vegetation sparse, this may make the survival of the species in these areas more likely.</w:t>
      </w:r>
      <w:r w:rsidR="0081163F">
        <w:t xml:space="preserve"> </w:t>
      </w:r>
      <w:r w:rsidR="00085DA1">
        <w:t xml:space="preserve">In addition, </w:t>
      </w:r>
      <w:r w:rsidR="00085DA1" w:rsidRPr="00085DA1">
        <w:rPr>
          <w:i/>
          <w:iCs/>
        </w:rPr>
        <w:t>A. mearnsii</w:t>
      </w:r>
      <w:r w:rsidR="00085DA1">
        <w:t xml:space="preserve"> can resprout after cut (both stumps and roots) and seeds are stimulated by disturbance such as management of the species or other invasive species or fire</w:t>
      </w:r>
      <w:r w:rsidR="001903B9">
        <w:t xml:space="preserve">. </w:t>
      </w:r>
    </w:p>
    <w:p w14:paraId="0A5DE9D0" w14:textId="77777777" w:rsidR="00163DFD" w:rsidRDefault="00163DFD">
      <w:pPr>
        <w:spacing w:before="240" w:after="120"/>
      </w:pPr>
    </w:p>
    <w:tbl>
      <w:tblPr>
        <w:tblStyle w:val="afffff8"/>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79A99618" w14:textId="77777777" w:rsidTr="00FB08BB">
        <w:tc>
          <w:tcPr>
            <w:tcW w:w="9212" w:type="dxa"/>
          </w:tcPr>
          <w:p w14:paraId="4FDF7C3F" w14:textId="77777777" w:rsidR="00163DFD" w:rsidRDefault="00B529EF">
            <w:pPr>
              <w:pBdr>
                <w:top w:val="nil"/>
                <w:left w:val="nil"/>
                <w:bottom w:val="nil"/>
                <w:right w:val="nil"/>
                <w:between w:val="nil"/>
              </w:pBdr>
              <w:spacing w:after="120"/>
              <w:jc w:val="left"/>
              <w:rPr>
                <w:color w:val="000000"/>
              </w:rPr>
            </w:pPr>
            <w:r>
              <w:rPr>
                <w:b/>
                <w:color w:val="000000"/>
              </w:rPr>
              <w:t xml:space="preserve">Qu. 3.7a. How likely is the organism to spread in the risk assessment area undetected? </w:t>
            </w:r>
          </w:p>
          <w:p w14:paraId="4BAE52C1" w14:textId="77777777" w:rsidR="00163DFD" w:rsidRDefault="00B529EF">
            <w:pPr>
              <w:pBdr>
                <w:top w:val="nil"/>
                <w:left w:val="nil"/>
                <w:bottom w:val="nil"/>
                <w:right w:val="nil"/>
                <w:between w:val="nil"/>
              </w:pBdr>
              <w:spacing w:after="120"/>
              <w:jc w:val="left"/>
              <w:rPr>
                <w:color w:val="000000"/>
              </w:rPr>
            </w:pPr>
            <w:r>
              <w:rPr>
                <w:color w:val="000000"/>
              </w:rPr>
              <w:t xml:space="preserve">Please note that “detection” here is considered as any system or event that may actively contribute to record the presence of a species in a way that appropriate management measures could be potentially undertaken by relevant authorities. </w:t>
            </w:r>
          </w:p>
        </w:tc>
      </w:tr>
    </w:tbl>
    <w:p w14:paraId="79F00AB4" w14:textId="77777777" w:rsidR="00163DFD" w:rsidRDefault="00163DFD">
      <w:pPr>
        <w:pBdr>
          <w:top w:val="nil"/>
          <w:left w:val="nil"/>
          <w:bottom w:val="nil"/>
          <w:right w:val="nil"/>
          <w:between w:val="nil"/>
        </w:pBdr>
        <w:spacing w:after="200"/>
        <w:jc w:val="left"/>
        <w:rPr>
          <w:color w:val="000000"/>
        </w:rPr>
      </w:pPr>
    </w:p>
    <w:tbl>
      <w:tblPr>
        <w:tblStyle w:val="afffff9"/>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70F40496" w14:textId="77777777" w:rsidTr="00FB08BB">
        <w:tc>
          <w:tcPr>
            <w:tcW w:w="1536" w:type="dxa"/>
          </w:tcPr>
          <w:p w14:paraId="08D7A27D"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53815C11" w14:textId="77777777" w:rsidR="00163DFD" w:rsidRDefault="00B529EF">
            <w:pPr>
              <w:pBdr>
                <w:top w:val="nil"/>
                <w:left w:val="nil"/>
                <w:bottom w:val="nil"/>
                <w:right w:val="nil"/>
                <w:between w:val="nil"/>
              </w:pBdr>
              <w:jc w:val="left"/>
              <w:rPr>
                <w:color w:val="000000"/>
              </w:rPr>
            </w:pPr>
            <w:r>
              <w:rPr>
                <w:color w:val="000000"/>
              </w:rPr>
              <w:t>very unlikely</w:t>
            </w:r>
          </w:p>
          <w:p w14:paraId="24B5DD08" w14:textId="77777777" w:rsidR="00163DFD" w:rsidRPr="008D32F7" w:rsidRDefault="00B529EF">
            <w:pPr>
              <w:pBdr>
                <w:top w:val="nil"/>
                <w:left w:val="nil"/>
                <w:bottom w:val="nil"/>
                <w:right w:val="nil"/>
                <w:between w:val="nil"/>
              </w:pBdr>
              <w:jc w:val="left"/>
              <w:rPr>
                <w:color w:val="000000"/>
              </w:rPr>
            </w:pPr>
            <w:r w:rsidRPr="008D32F7">
              <w:rPr>
                <w:color w:val="000000"/>
              </w:rPr>
              <w:t>unlikely</w:t>
            </w:r>
          </w:p>
          <w:p w14:paraId="6FED421D" w14:textId="77777777" w:rsidR="00163DFD" w:rsidRPr="008D32F7" w:rsidRDefault="00B529EF">
            <w:pPr>
              <w:pBdr>
                <w:top w:val="nil"/>
                <w:left w:val="nil"/>
                <w:bottom w:val="nil"/>
                <w:right w:val="nil"/>
                <w:between w:val="nil"/>
              </w:pBdr>
              <w:jc w:val="left"/>
              <w:rPr>
                <w:b/>
                <w:color w:val="000000"/>
              </w:rPr>
            </w:pPr>
            <w:r w:rsidRPr="008D32F7">
              <w:rPr>
                <w:b/>
                <w:color w:val="000000"/>
              </w:rPr>
              <w:t>moderately likely</w:t>
            </w:r>
          </w:p>
          <w:p w14:paraId="7C0E33F0" w14:textId="77777777" w:rsidR="00163DFD" w:rsidRDefault="00B529EF">
            <w:pPr>
              <w:pBdr>
                <w:top w:val="nil"/>
                <w:left w:val="nil"/>
                <w:bottom w:val="nil"/>
                <w:right w:val="nil"/>
                <w:between w:val="nil"/>
              </w:pBdr>
              <w:jc w:val="left"/>
              <w:rPr>
                <w:color w:val="000000"/>
              </w:rPr>
            </w:pPr>
            <w:r>
              <w:rPr>
                <w:color w:val="000000"/>
              </w:rPr>
              <w:t>likely</w:t>
            </w:r>
          </w:p>
          <w:p w14:paraId="47EB837C" w14:textId="77777777" w:rsidR="00163DFD" w:rsidRDefault="00B529EF">
            <w:pPr>
              <w:pBdr>
                <w:top w:val="nil"/>
                <w:left w:val="nil"/>
                <w:bottom w:val="nil"/>
                <w:right w:val="nil"/>
                <w:between w:val="nil"/>
              </w:pBdr>
              <w:jc w:val="left"/>
              <w:rPr>
                <w:color w:val="000000"/>
              </w:rPr>
            </w:pPr>
            <w:r>
              <w:rPr>
                <w:color w:val="000000"/>
              </w:rPr>
              <w:t>very likely</w:t>
            </w:r>
          </w:p>
        </w:tc>
        <w:tc>
          <w:tcPr>
            <w:tcW w:w="1843" w:type="dxa"/>
          </w:tcPr>
          <w:p w14:paraId="31200B48"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355D9DD4" w14:textId="77777777" w:rsidR="00163DFD" w:rsidRDefault="00B529EF">
            <w:pPr>
              <w:pBdr>
                <w:top w:val="nil"/>
                <w:left w:val="nil"/>
                <w:bottom w:val="nil"/>
                <w:right w:val="nil"/>
                <w:between w:val="nil"/>
              </w:pBdr>
              <w:jc w:val="left"/>
              <w:rPr>
                <w:color w:val="000000"/>
              </w:rPr>
            </w:pPr>
            <w:r>
              <w:rPr>
                <w:color w:val="000000"/>
              </w:rPr>
              <w:t>low</w:t>
            </w:r>
          </w:p>
          <w:p w14:paraId="637C8B3B" w14:textId="77777777" w:rsidR="00163DFD" w:rsidRDefault="00B529EF">
            <w:pPr>
              <w:pBdr>
                <w:top w:val="nil"/>
                <w:left w:val="nil"/>
                <w:bottom w:val="nil"/>
                <w:right w:val="nil"/>
                <w:between w:val="nil"/>
              </w:pBdr>
              <w:jc w:val="left"/>
              <w:rPr>
                <w:b/>
                <w:color w:val="000000"/>
              </w:rPr>
            </w:pPr>
            <w:r>
              <w:rPr>
                <w:b/>
                <w:color w:val="000000"/>
              </w:rPr>
              <w:t>medium</w:t>
            </w:r>
          </w:p>
          <w:p w14:paraId="3BF63FA2" w14:textId="77777777" w:rsidR="00163DFD" w:rsidRDefault="00B529EF">
            <w:pPr>
              <w:pBdr>
                <w:top w:val="nil"/>
                <w:left w:val="nil"/>
                <w:bottom w:val="nil"/>
                <w:right w:val="nil"/>
                <w:between w:val="nil"/>
              </w:pBdr>
              <w:jc w:val="left"/>
              <w:rPr>
                <w:color w:val="000000"/>
              </w:rPr>
            </w:pPr>
            <w:r>
              <w:rPr>
                <w:color w:val="000000"/>
              </w:rPr>
              <w:t>high</w:t>
            </w:r>
          </w:p>
        </w:tc>
      </w:tr>
    </w:tbl>
    <w:p w14:paraId="5C60ED6B" w14:textId="77777777" w:rsidR="00163DFD" w:rsidRDefault="00163DFD">
      <w:pPr>
        <w:pBdr>
          <w:top w:val="nil"/>
          <w:left w:val="nil"/>
          <w:bottom w:val="nil"/>
          <w:right w:val="nil"/>
          <w:between w:val="nil"/>
        </w:pBdr>
        <w:spacing w:after="200"/>
        <w:jc w:val="left"/>
        <w:rPr>
          <w:color w:val="000000"/>
        </w:rPr>
      </w:pPr>
    </w:p>
    <w:p w14:paraId="0D8116B0" w14:textId="0D612721" w:rsidR="00163DFD" w:rsidRDefault="00B529EF">
      <w:pPr>
        <w:pBdr>
          <w:top w:val="nil"/>
          <w:left w:val="nil"/>
          <w:bottom w:val="nil"/>
          <w:right w:val="nil"/>
          <w:between w:val="nil"/>
        </w:pBdr>
        <w:spacing w:after="200"/>
        <w:rPr>
          <w:color w:val="000000"/>
        </w:rPr>
      </w:pPr>
      <w:r>
        <w:rPr>
          <w:color w:val="000000"/>
        </w:rPr>
        <w:lastRenderedPageBreak/>
        <w:t xml:space="preserve">Response: </w:t>
      </w:r>
      <w:r>
        <w:t>If plant material is dumped with viable seeds attached, the species is likely to be deposited in ruderal habitats and potentially on waste ground where management practices may be minimal and the native vegetation sparse, this may make the survival of the species in these areas more likely.</w:t>
      </w:r>
      <w:r w:rsidR="004808C3">
        <w:t xml:space="preserve"> Therefore, the initial stage of spread may occur. However, the species is unlikely to establish grow to maturity and spread as the species is a </w:t>
      </w:r>
      <w:r w:rsidR="004808C3" w:rsidRPr="00682DC6">
        <w:t xml:space="preserve">tree species which is easily visible. </w:t>
      </w:r>
      <w:r w:rsidR="00682DC6" w:rsidRPr="00682DC6">
        <w:t xml:space="preserve">However, it is very easily confused with </w:t>
      </w:r>
      <w:r w:rsidR="00682DC6" w:rsidRPr="00682DC6">
        <w:rPr>
          <w:i/>
          <w:iCs/>
        </w:rPr>
        <w:t>A. dealbata</w:t>
      </w:r>
      <w:r w:rsidR="00682DC6" w:rsidRPr="00682DC6">
        <w:t xml:space="preserve"> that is also present in the </w:t>
      </w:r>
      <w:r w:rsidR="00682DC6">
        <w:t>risk assessment area</w:t>
      </w:r>
      <w:r w:rsidR="00682DC6" w:rsidRPr="00682DC6">
        <w:t xml:space="preserve"> where </w:t>
      </w:r>
      <w:r w:rsidR="00682DC6" w:rsidRPr="00682DC6">
        <w:rPr>
          <w:i/>
          <w:iCs/>
        </w:rPr>
        <w:t>A. mearnsii</w:t>
      </w:r>
      <w:r w:rsidR="00682DC6" w:rsidRPr="00682DC6">
        <w:t xml:space="preserve"> is established and as such may be remain undetected/misidentified for some time</w:t>
      </w:r>
      <w:r w:rsidR="00682DC6">
        <w:t>.</w:t>
      </w:r>
    </w:p>
    <w:p w14:paraId="2C50183C" w14:textId="77777777" w:rsidR="00163DFD" w:rsidRDefault="00163DFD">
      <w:pPr>
        <w:pBdr>
          <w:top w:val="nil"/>
          <w:left w:val="nil"/>
          <w:bottom w:val="nil"/>
          <w:right w:val="nil"/>
          <w:between w:val="nil"/>
        </w:pBdr>
        <w:spacing w:after="200"/>
        <w:jc w:val="left"/>
        <w:rPr>
          <w:color w:val="000000"/>
        </w:rPr>
      </w:pPr>
    </w:p>
    <w:tbl>
      <w:tblPr>
        <w:tblStyle w:val="afffff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0AB1F28" w14:textId="77777777" w:rsidTr="00FB08BB">
        <w:tc>
          <w:tcPr>
            <w:tcW w:w="9212" w:type="dxa"/>
          </w:tcPr>
          <w:p w14:paraId="17BE756A" w14:textId="77777777" w:rsidR="00163DFD" w:rsidRDefault="00B529EF">
            <w:pPr>
              <w:pBdr>
                <w:top w:val="nil"/>
                <w:left w:val="nil"/>
                <w:bottom w:val="nil"/>
                <w:right w:val="nil"/>
                <w:between w:val="nil"/>
              </w:pBdr>
              <w:spacing w:after="200"/>
              <w:jc w:val="left"/>
              <w:rPr>
                <w:color w:val="000000"/>
              </w:rPr>
            </w:pPr>
            <w:r>
              <w:rPr>
                <w:b/>
                <w:color w:val="000000"/>
              </w:rPr>
              <w:t xml:space="preserve">Qu. 3.8a. How likely is the organism to be able to transfer from the pathway to a suitable habitat or host during spread? </w:t>
            </w:r>
          </w:p>
        </w:tc>
      </w:tr>
    </w:tbl>
    <w:p w14:paraId="3FD6E51F" w14:textId="77777777" w:rsidR="00163DFD" w:rsidRDefault="00163DFD">
      <w:pPr>
        <w:pBdr>
          <w:top w:val="nil"/>
          <w:left w:val="nil"/>
          <w:bottom w:val="nil"/>
          <w:right w:val="nil"/>
          <w:between w:val="nil"/>
        </w:pBdr>
        <w:spacing w:after="200"/>
        <w:jc w:val="left"/>
        <w:rPr>
          <w:color w:val="000000"/>
        </w:rPr>
      </w:pPr>
    </w:p>
    <w:tbl>
      <w:tblPr>
        <w:tblStyle w:val="afffffb"/>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3BAF036E" w14:textId="77777777" w:rsidTr="00FB08BB">
        <w:tc>
          <w:tcPr>
            <w:tcW w:w="1536" w:type="dxa"/>
          </w:tcPr>
          <w:p w14:paraId="3220BAD1"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2CABC017" w14:textId="77777777" w:rsidR="00163DFD" w:rsidRDefault="00B529EF">
            <w:pPr>
              <w:pBdr>
                <w:top w:val="nil"/>
                <w:left w:val="nil"/>
                <w:bottom w:val="nil"/>
                <w:right w:val="nil"/>
                <w:between w:val="nil"/>
              </w:pBdr>
              <w:jc w:val="left"/>
              <w:rPr>
                <w:color w:val="000000"/>
              </w:rPr>
            </w:pPr>
            <w:r>
              <w:rPr>
                <w:color w:val="000000"/>
              </w:rPr>
              <w:t>very unlikely</w:t>
            </w:r>
          </w:p>
          <w:p w14:paraId="53F4F5DD" w14:textId="77777777" w:rsidR="00163DFD" w:rsidRDefault="00B529EF">
            <w:pPr>
              <w:pBdr>
                <w:top w:val="nil"/>
                <w:left w:val="nil"/>
                <w:bottom w:val="nil"/>
                <w:right w:val="nil"/>
                <w:between w:val="nil"/>
              </w:pBdr>
              <w:jc w:val="left"/>
              <w:rPr>
                <w:color w:val="000000"/>
              </w:rPr>
            </w:pPr>
            <w:r>
              <w:rPr>
                <w:color w:val="000000"/>
              </w:rPr>
              <w:t>unlikely</w:t>
            </w:r>
          </w:p>
          <w:p w14:paraId="7789125F" w14:textId="77777777" w:rsidR="00163DFD" w:rsidRDefault="00B529EF">
            <w:pPr>
              <w:pBdr>
                <w:top w:val="nil"/>
                <w:left w:val="nil"/>
                <w:bottom w:val="nil"/>
                <w:right w:val="nil"/>
                <w:between w:val="nil"/>
              </w:pBdr>
              <w:jc w:val="left"/>
              <w:rPr>
                <w:color w:val="000000"/>
              </w:rPr>
            </w:pPr>
            <w:r>
              <w:rPr>
                <w:color w:val="000000"/>
              </w:rPr>
              <w:t>moderately likely</w:t>
            </w:r>
          </w:p>
          <w:p w14:paraId="6092C6B6" w14:textId="77777777" w:rsidR="00163DFD" w:rsidRDefault="00B529EF">
            <w:pPr>
              <w:pBdr>
                <w:top w:val="nil"/>
                <w:left w:val="nil"/>
                <w:bottom w:val="nil"/>
                <w:right w:val="nil"/>
                <w:between w:val="nil"/>
              </w:pBdr>
              <w:jc w:val="left"/>
              <w:rPr>
                <w:color w:val="000000"/>
              </w:rPr>
            </w:pPr>
            <w:r>
              <w:rPr>
                <w:color w:val="000000"/>
              </w:rPr>
              <w:t>likely</w:t>
            </w:r>
          </w:p>
          <w:p w14:paraId="79DE2C39" w14:textId="77777777" w:rsidR="00163DFD" w:rsidRDefault="00B529EF">
            <w:pPr>
              <w:pBdr>
                <w:top w:val="nil"/>
                <w:left w:val="nil"/>
                <w:bottom w:val="nil"/>
                <w:right w:val="nil"/>
                <w:between w:val="nil"/>
              </w:pBdr>
              <w:jc w:val="left"/>
              <w:rPr>
                <w:b/>
                <w:color w:val="000000"/>
              </w:rPr>
            </w:pPr>
            <w:r>
              <w:rPr>
                <w:b/>
                <w:color w:val="000000"/>
              </w:rPr>
              <w:t>very likely</w:t>
            </w:r>
          </w:p>
        </w:tc>
        <w:tc>
          <w:tcPr>
            <w:tcW w:w="1843" w:type="dxa"/>
          </w:tcPr>
          <w:p w14:paraId="5B538D6D"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2F657F37" w14:textId="77777777" w:rsidR="00163DFD" w:rsidRDefault="00B529EF">
            <w:pPr>
              <w:pBdr>
                <w:top w:val="nil"/>
                <w:left w:val="nil"/>
                <w:bottom w:val="nil"/>
                <w:right w:val="nil"/>
                <w:between w:val="nil"/>
              </w:pBdr>
              <w:jc w:val="left"/>
              <w:rPr>
                <w:color w:val="000000"/>
              </w:rPr>
            </w:pPr>
            <w:r>
              <w:rPr>
                <w:color w:val="000000"/>
              </w:rPr>
              <w:t>low</w:t>
            </w:r>
          </w:p>
          <w:p w14:paraId="63CE3B0B" w14:textId="77777777" w:rsidR="00163DFD" w:rsidRDefault="00B529EF">
            <w:pPr>
              <w:pBdr>
                <w:top w:val="nil"/>
                <w:left w:val="nil"/>
                <w:bottom w:val="nil"/>
                <w:right w:val="nil"/>
                <w:between w:val="nil"/>
              </w:pBdr>
              <w:jc w:val="left"/>
              <w:rPr>
                <w:b/>
                <w:color w:val="000000"/>
              </w:rPr>
            </w:pPr>
            <w:r>
              <w:rPr>
                <w:b/>
                <w:color w:val="000000"/>
              </w:rPr>
              <w:t>medium</w:t>
            </w:r>
          </w:p>
          <w:p w14:paraId="79BBFB92" w14:textId="77777777" w:rsidR="00163DFD" w:rsidRDefault="00B529EF">
            <w:pPr>
              <w:pBdr>
                <w:top w:val="nil"/>
                <w:left w:val="nil"/>
                <w:bottom w:val="nil"/>
                <w:right w:val="nil"/>
                <w:between w:val="nil"/>
              </w:pBdr>
              <w:jc w:val="left"/>
              <w:rPr>
                <w:color w:val="000000"/>
              </w:rPr>
            </w:pPr>
            <w:r>
              <w:rPr>
                <w:color w:val="000000"/>
              </w:rPr>
              <w:t>high</w:t>
            </w:r>
          </w:p>
        </w:tc>
      </w:tr>
    </w:tbl>
    <w:p w14:paraId="4423624F" w14:textId="77777777" w:rsidR="00163DFD" w:rsidRDefault="00163DFD">
      <w:pPr>
        <w:pBdr>
          <w:top w:val="nil"/>
          <w:left w:val="nil"/>
          <w:bottom w:val="nil"/>
          <w:right w:val="nil"/>
          <w:between w:val="nil"/>
        </w:pBdr>
        <w:spacing w:after="200"/>
        <w:jc w:val="left"/>
        <w:rPr>
          <w:color w:val="000000"/>
        </w:rPr>
      </w:pPr>
    </w:p>
    <w:p w14:paraId="1C7F5841" w14:textId="4705D66E" w:rsidR="00163DFD" w:rsidRDefault="00B529EF">
      <w:pPr>
        <w:pBdr>
          <w:top w:val="nil"/>
          <w:left w:val="nil"/>
          <w:bottom w:val="nil"/>
          <w:right w:val="nil"/>
          <w:between w:val="nil"/>
        </w:pBdr>
        <w:spacing w:after="200"/>
      </w:pPr>
      <w:r>
        <w:rPr>
          <w:color w:val="000000"/>
        </w:rPr>
        <w:t xml:space="preserve">Response: </w:t>
      </w:r>
      <w:r>
        <w:t>The species has been shown to spread to ruderal habitats and natural habitats</w:t>
      </w:r>
      <w:r w:rsidR="00E3150E">
        <w:t xml:space="preserve"> (Brundu et al., 2019)</w:t>
      </w:r>
      <w:r>
        <w:t xml:space="preserve">. The presence of the species in urban and semi-urban habitats in the risk assessment area, including waste/abandoned lands highlights </w:t>
      </w:r>
      <w:r w:rsidR="00567035">
        <w:t xml:space="preserve">that </w:t>
      </w:r>
      <w:r>
        <w:t>the species spread</w:t>
      </w:r>
      <w:r w:rsidR="00E3150E">
        <w:t xml:space="preserve"> (Invasoras.pt, 2022)</w:t>
      </w:r>
      <w:r w:rsidR="0081163F">
        <w:t xml:space="preserve">. </w:t>
      </w:r>
    </w:p>
    <w:p w14:paraId="46001586" w14:textId="77777777" w:rsidR="0081163F" w:rsidRDefault="0081163F">
      <w:pPr>
        <w:pBdr>
          <w:top w:val="nil"/>
          <w:left w:val="nil"/>
          <w:bottom w:val="nil"/>
          <w:right w:val="nil"/>
          <w:between w:val="nil"/>
        </w:pBdr>
        <w:spacing w:after="200"/>
        <w:rPr>
          <w:color w:val="000000"/>
        </w:rPr>
      </w:pPr>
    </w:p>
    <w:tbl>
      <w:tblPr>
        <w:tblStyle w:val="afffff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319A737" w14:textId="77777777" w:rsidTr="00FB08BB">
        <w:tc>
          <w:tcPr>
            <w:tcW w:w="9212" w:type="dxa"/>
          </w:tcPr>
          <w:p w14:paraId="5C696A23" w14:textId="77777777" w:rsidR="00163DFD" w:rsidRDefault="00B529EF">
            <w:pPr>
              <w:pBdr>
                <w:top w:val="nil"/>
                <w:left w:val="nil"/>
                <w:bottom w:val="nil"/>
                <w:right w:val="nil"/>
                <w:between w:val="nil"/>
              </w:pBdr>
              <w:spacing w:after="120"/>
              <w:jc w:val="left"/>
              <w:rPr>
                <w:color w:val="000000"/>
              </w:rPr>
            </w:pPr>
            <w:r>
              <w:rPr>
                <w:b/>
                <w:color w:val="000000"/>
              </w:rPr>
              <w:t>Qu. 3.9a. Estimate the overall potential rate of spread based on this pathway in relation to the environmental conditions in the risk assessment area. (please provide quantitative data where possible).</w:t>
            </w:r>
          </w:p>
        </w:tc>
      </w:tr>
    </w:tbl>
    <w:p w14:paraId="1A30D568" w14:textId="77777777" w:rsidR="00163DFD" w:rsidRDefault="00163DFD">
      <w:pPr>
        <w:pBdr>
          <w:top w:val="nil"/>
          <w:left w:val="nil"/>
          <w:bottom w:val="nil"/>
          <w:right w:val="nil"/>
          <w:between w:val="nil"/>
        </w:pBdr>
        <w:spacing w:after="200"/>
        <w:jc w:val="left"/>
        <w:rPr>
          <w:color w:val="000000"/>
        </w:rPr>
      </w:pPr>
    </w:p>
    <w:tbl>
      <w:tblPr>
        <w:tblStyle w:val="afffffd"/>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444BE47" w14:textId="77777777" w:rsidTr="00FB08BB">
        <w:tc>
          <w:tcPr>
            <w:tcW w:w="1536" w:type="dxa"/>
          </w:tcPr>
          <w:p w14:paraId="5E77A3E3"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2ED722A4" w14:textId="77777777" w:rsidR="00163DFD" w:rsidRDefault="00B529EF">
            <w:pPr>
              <w:pBdr>
                <w:top w:val="nil"/>
                <w:left w:val="nil"/>
                <w:bottom w:val="nil"/>
                <w:right w:val="nil"/>
                <w:between w:val="nil"/>
              </w:pBdr>
              <w:jc w:val="left"/>
              <w:rPr>
                <w:color w:val="000000"/>
              </w:rPr>
            </w:pPr>
            <w:r>
              <w:rPr>
                <w:color w:val="000000"/>
              </w:rPr>
              <w:t>very slowly</w:t>
            </w:r>
          </w:p>
          <w:p w14:paraId="0E58CBFE" w14:textId="77777777" w:rsidR="00163DFD" w:rsidRDefault="00B529EF">
            <w:pPr>
              <w:pBdr>
                <w:top w:val="nil"/>
                <w:left w:val="nil"/>
                <w:bottom w:val="nil"/>
                <w:right w:val="nil"/>
                <w:between w:val="nil"/>
              </w:pBdr>
              <w:jc w:val="left"/>
              <w:rPr>
                <w:color w:val="000000"/>
              </w:rPr>
            </w:pPr>
            <w:r>
              <w:rPr>
                <w:color w:val="000000"/>
              </w:rPr>
              <w:t>slowly</w:t>
            </w:r>
          </w:p>
          <w:p w14:paraId="7F967DA7" w14:textId="77777777" w:rsidR="00163DFD" w:rsidRDefault="00B529EF">
            <w:pPr>
              <w:pBdr>
                <w:top w:val="nil"/>
                <w:left w:val="nil"/>
                <w:bottom w:val="nil"/>
                <w:right w:val="nil"/>
                <w:between w:val="nil"/>
              </w:pBdr>
              <w:jc w:val="left"/>
              <w:rPr>
                <w:color w:val="000000"/>
              </w:rPr>
            </w:pPr>
            <w:r>
              <w:rPr>
                <w:b/>
                <w:color w:val="000000"/>
              </w:rPr>
              <w:t>moderately</w:t>
            </w:r>
            <w:r>
              <w:rPr>
                <w:color w:val="000000"/>
              </w:rPr>
              <w:t xml:space="preserve"> </w:t>
            </w:r>
          </w:p>
          <w:p w14:paraId="4B5F5A37" w14:textId="77777777" w:rsidR="00163DFD" w:rsidRDefault="00B529EF">
            <w:pPr>
              <w:pBdr>
                <w:top w:val="nil"/>
                <w:left w:val="nil"/>
                <w:bottom w:val="nil"/>
                <w:right w:val="nil"/>
                <w:between w:val="nil"/>
              </w:pBdr>
              <w:jc w:val="left"/>
              <w:rPr>
                <w:color w:val="000000"/>
              </w:rPr>
            </w:pPr>
            <w:r>
              <w:rPr>
                <w:color w:val="000000"/>
              </w:rPr>
              <w:t>rapidly</w:t>
            </w:r>
          </w:p>
          <w:p w14:paraId="2414D536" w14:textId="77777777" w:rsidR="00163DFD" w:rsidRDefault="00B529EF">
            <w:pPr>
              <w:pBdr>
                <w:top w:val="nil"/>
                <w:left w:val="nil"/>
                <w:bottom w:val="nil"/>
                <w:right w:val="nil"/>
                <w:between w:val="nil"/>
              </w:pBdr>
              <w:jc w:val="left"/>
              <w:rPr>
                <w:color w:val="000000"/>
              </w:rPr>
            </w:pPr>
            <w:r>
              <w:rPr>
                <w:color w:val="000000"/>
              </w:rPr>
              <w:t>very rapidly</w:t>
            </w:r>
          </w:p>
        </w:tc>
        <w:tc>
          <w:tcPr>
            <w:tcW w:w="1843" w:type="dxa"/>
          </w:tcPr>
          <w:p w14:paraId="4E443B4E"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2AA3EC24" w14:textId="77777777" w:rsidR="00163DFD" w:rsidRPr="008D32F7" w:rsidRDefault="00B529EF">
            <w:pPr>
              <w:pBdr>
                <w:top w:val="nil"/>
                <w:left w:val="nil"/>
                <w:bottom w:val="nil"/>
                <w:right w:val="nil"/>
                <w:between w:val="nil"/>
              </w:pBdr>
              <w:jc w:val="left"/>
              <w:rPr>
                <w:color w:val="000000"/>
              </w:rPr>
            </w:pPr>
            <w:r w:rsidRPr="008D32F7">
              <w:rPr>
                <w:color w:val="000000"/>
              </w:rPr>
              <w:t>low</w:t>
            </w:r>
          </w:p>
          <w:p w14:paraId="6DA6DB85" w14:textId="77777777" w:rsidR="00163DFD" w:rsidRPr="008D32F7" w:rsidRDefault="00B529EF">
            <w:pPr>
              <w:pBdr>
                <w:top w:val="nil"/>
                <w:left w:val="nil"/>
                <w:bottom w:val="nil"/>
                <w:right w:val="nil"/>
                <w:between w:val="nil"/>
              </w:pBdr>
              <w:jc w:val="left"/>
              <w:rPr>
                <w:b/>
                <w:color w:val="000000"/>
              </w:rPr>
            </w:pPr>
            <w:r w:rsidRPr="008D32F7">
              <w:rPr>
                <w:b/>
                <w:color w:val="000000"/>
              </w:rPr>
              <w:t>medium</w:t>
            </w:r>
          </w:p>
          <w:p w14:paraId="3540713B" w14:textId="77777777" w:rsidR="00163DFD" w:rsidRDefault="00B529EF">
            <w:pPr>
              <w:pBdr>
                <w:top w:val="nil"/>
                <w:left w:val="nil"/>
                <w:bottom w:val="nil"/>
                <w:right w:val="nil"/>
                <w:between w:val="nil"/>
              </w:pBdr>
              <w:jc w:val="left"/>
              <w:rPr>
                <w:color w:val="000000"/>
              </w:rPr>
            </w:pPr>
            <w:r>
              <w:rPr>
                <w:color w:val="000000"/>
              </w:rPr>
              <w:t>high</w:t>
            </w:r>
          </w:p>
        </w:tc>
      </w:tr>
    </w:tbl>
    <w:p w14:paraId="5C44551A" w14:textId="77777777" w:rsidR="00163DFD" w:rsidRDefault="00163DFD">
      <w:pPr>
        <w:pBdr>
          <w:top w:val="nil"/>
          <w:left w:val="nil"/>
          <w:bottom w:val="nil"/>
          <w:right w:val="nil"/>
          <w:between w:val="nil"/>
        </w:pBdr>
        <w:spacing w:after="200"/>
        <w:jc w:val="left"/>
        <w:rPr>
          <w:color w:val="000000"/>
        </w:rPr>
      </w:pPr>
    </w:p>
    <w:p w14:paraId="44819FD6" w14:textId="5B26E67C" w:rsidR="00163DFD" w:rsidRDefault="00B529EF">
      <w:pPr>
        <w:pBdr>
          <w:top w:val="nil"/>
          <w:left w:val="nil"/>
          <w:bottom w:val="nil"/>
          <w:right w:val="nil"/>
          <w:between w:val="nil"/>
        </w:pBdr>
        <w:spacing w:after="200"/>
        <w:rPr>
          <w:color w:val="000000"/>
        </w:rPr>
      </w:pPr>
      <w:r>
        <w:rPr>
          <w:color w:val="000000"/>
        </w:rPr>
        <w:t xml:space="preserve">Response: </w:t>
      </w:r>
      <w:r>
        <w:rPr>
          <w:i/>
        </w:rPr>
        <w:t xml:space="preserve">Acacia mearnsii </w:t>
      </w:r>
      <w:r>
        <w:t>is utilized as a garden ornamental species which is sold in the risk assessment area</w:t>
      </w:r>
      <w:r w:rsidR="00E3150E">
        <w:t xml:space="preserve"> (Invasoras.pt, 2022)</w:t>
      </w:r>
      <w:r>
        <w:t>. It has also been planted in urban and semi-urban habitats</w:t>
      </w:r>
      <w:r w:rsidR="00E3150E">
        <w:t xml:space="preserve"> (Invasoras.pt, 2022).</w:t>
      </w:r>
      <w:r>
        <w:t xml:space="preserve"> </w:t>
      </w:r>
      <w:r w:rsidR="001079B2">
        <w:t xml:space="preserve">The overall potential rate of spread of </w:t>
      </w:r>
      <w:r w:rsidR="001079B2" w:rsidRPr="00F455EC">
        <w:rPr>
          <w:i/>
          <w:iCs/>
        </w:rPr>
        <w:t>A. mearnsii</w:t>
      </w:r>
      <w:r w:rsidR="001079B2">
        <w:t xml:space="preserve"> into the natural environment from planted individuals </w:t>
      </w:r>
      <w:r w:rsidR="00152FE9">
        <w:t>in</w:t>
      </w:r>
      <w:r w:rsidR="000D7DDE">
        <w:t xml:space="preserve"> </w:t>
      </w:r>
      <w:r w:rsidR="001079B2">
        <w:t>urban and semi-urban environments is moderately with a medium confidence. Although planted individuals would need to mature and spread via seed (which would be scored as slowly), there is the potential for dumping of the species as garden waste which could act to spread the species faster</w:t>
      </w:r>
      <w:r w:rsidR="00341092">
        <w:t>.</w:t>
      </w:r>
      <w:r w:rsidR="001079B2">
        <w:t xml:space="preserve"> </w:t>
      </w:r>
    </w:p>
    <w:p w14:paraId="3E277E73" w14:textId="77777777" w:rsidR="00163DFD" w:rsidRDefault="00163DFD">
      <w:pPr>
        <w:pBdr>
          <w:top w:val="nil"/>
          <w:left w:val="nil"/>
          <w:bottom w:val="nil"/>
          <w:right w:val="nil"/>
          <w:between w:val="nil"/>
        </w:pBdr>
        <w:spacing w:after="200"/>
        <w:jc w:val="left"/>
        <w:rPr>
          <w:i/>
        </w:rPr>
      </w:pPr>
    </w:p>
    <w:p w14:paraId="0C2ACCDC" w14:textId="77777777" w:rsidR="00163DFD" w:rsidRDefault="00B529EF">
      <w:pPr>
        <w:spacing w:before="240" w:after="120"/>
        <w:rPr>
          <w:b/>
        </w:rPr>
      </w:pPr>
      <w:r>
        <w:rPr>
          <w:b/>
        </w:rPr>
        <w:t>Spread pathway: Transport- Contaminant (transport of habitat material (soil, vegetation))</w:t>
      </w:r>
    </w:p>
    <w:tbl>
      <w:tblPr>
        <w:tblStyle w:val="afffffe"/>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1C512578" w14:textId="77777777" w:rsidTr="00FB08BB">
        <w:tc>
          <w:tcPr>
            <w:tcW w:w="9212" w:type="dxa"/>
          </w:tcPr>
          <w:p w14:paraId="6101C78C" w14:textId="77777777" w:rsidR="00163DFD" w:rsidRDefault="00B529EF">
            <w:pPr>
              <w:spacing w:after="120"/>
            </w:pPr>
            <w:r>
              <w:rPr>
                <w:b/>
              </w:rPr>
              <w:lastRenderedPageBreak/>
              <w:t>Qu. 3.3b. Is spread along this pathway intentional (e.g. the organism is deliberately transported from one place to another) or unintentional (e.g. the organism is a contaminant of translocated goods within the risk assessment area)?</w:t>
            </w:r>
          </w:p>
        </w:tc>
      </w:tr>
    </w:tbl>
    <w:p w14:paraId="70173DBD" w14:textId="77777777" w:rsidR="00163DFD" w:rsidRDefault="00163DFD">
      <w:pPr>
        <w:spacing w:after="200"/>
      </w:pPr>
    </w:p>
    <w:tbl>
      <w:tblPr>
        <w:tblStyle w:val="affffff"/>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6D1073A8" w14:textId="77777777" w:rsidTr="00FB08BB">
        <w:tc>
          <w:tcPr>
            <w:tcW w:w="1536" w:type="dxa"/>
          </w:tcPr>
          <w:p w14:paraId="46A870FF" w14:textId="77777777" w:rsidR="00163DFD" w:rsidRDefault="00B529EF">
            <w:r>
              <w:rPr>
                <w:b/>
              </w:rPr>
              <w:t>RESPONSE</w:t>
            </w:r>
          </w:p>
        </w:tc>
        <w:tc>
          <w:tcPr>
            <w:tcW w:w="2410" w:type="dxa"/>
          </w:tcPr>
          <w:p w14:paraId="4703D1DC" w14:textId="77777777" w:rsidR="00163DFD" w:rsidRDefault="00B529EF">
            <w:r>
              <w:t xml:space="preserve">intentional </w:t>
            </w:r>
          </w:p>
          <w:p w14:paraId="7896BBFC" w14:textId="77777777" w:rsidR="00163DFD" w:rsidRDefault="00B529EF">
            <w:r>
              <w:rPr>
                <w:b/>
              </w:rPr>
              <w:t>unintentional</w:t>
            </w:r>
            <w:r>
              <w:t xml:space="preserve"> </w:t>
            </w:r>
          </w:p>
        </w:tc>
        <w:tc>
          <w:tcPr>
            <w:tcW w:w="1843" w:type="dxa"/>
          </w:tcPr>
          <w:p w14:paraId="49B6B54C" w14:textId="77777777" w:rsidR="00163DFD" w:rsidRDefault="00B529EF">
            <w:r>
              <w:rPr>
                <w:b/>
              </w:rPr>
              <w:t>CONFIDENCE</w:t>
            </w:r>
          </w:p>
        </w:tc>
        <w:tc>
          <w:tcPr>
            <w:tcW w:w="1843" w:type="dxa"/>
          </w:tcPr>
          <w:p w14:paraId="0155FD1B" w14:textId="77777777" w:rsidR="00163DFD" w:rsidRDefault="00B529EF">
            <w:r>
              <w:t>low</w:t>
            </w:r>
          </w:p>
          <w:p w14:paraId="5ADB95C7" w14:textId="77777777" w:rsidR="00163DFD" w:rsidRDefault="00B529EF">
            <w:r>
              <w:t>medium</w:t>
            </w:r>
          </w:p>
          <w:p w14:paraId="350DCA23" w14:textId="77777777" w:rsidR="00163DFD" w:rsidRDefault="00B529EF">
            <w:pPr>
              <w:rPr>
                <w:b/>
              </w:rPr>
            </w:pPr>
            <w:r>
              <w:rPr>
                <w:b/>
              </w:rPr>
              <w:t>high</w:t>
            </w:r>
          </w:p>
        </w:tc>
      </w:tr>
    </w:tbl>
    <w:p w14:paraId="2B31F728" w14:textId="77777777" w:rsidR="00163DFD" w:rsidRDefault="00163DFD">
      <w:pPr>
        <w:spacing w:after="200"/>
      </w:pPr>
    </w:p>
    <w:p w14:paraId="36E38E93" w14:textId="2B033544" w:rsidR="00163DFD" w:rsidRDefault="00B529EF">
      <w:pPr>
        <w:spacing w:after="200"/>
      </w:pPr>
      <w:r>
        <w:t xml:space="preserve">Response: The spread of </w:t>
      </w:r>
      <w:r>
        <w:rPr>
          <w:i/>
        </w:rPr>
        <w:t>A. mearnsii</w:t>
      </w:r>
      <w:r>
        <w:t xml:space="preserve"> via transport of habitat material (soil, sand, vegetation) is the unintentional spread of the species within the risk assessment area. Seed material, and pods containing seeds could be spread as a contaminant of material via this pathway.</w:t>
      </w:r>
    </w:p>
    <w:p w14:paraId="52E17D76" w14:textId="77777777" w:rsidR="00163DFD" w:rsidRDefault="00163DFD">
      <w:pPr>
        <w:spacing w:after="200"/>
      </w:pPr>
    </w:p>
    <w:tbl>
      <w:tblPr>
        <w:tblStyle w:val="affffff0"/>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7AA5A32" w14:textId="77777777" w:rsidTr="00FB08BB">
        <w:tc>
          <w:tcPr>
            <w:tcW w:w="9212" w:type="dxa"/>
          </w:tcPr>
          <w:p w14:paraId="2F96EC76" w14:textId="77777777" w:rsidR="00163DFD" w:rsidRDefault="00B529EF">
            <w:pPr>
              <w:spacing w:after="120"/>
            </w:pPr>
            <w:r>
              <w:rPr>
                <w:b/>
              </w:rPr>
              <w:t xml:space="preserve">Qu. 3.4b. How likely is it that a number of individuals sufficient to originate a viable population will spread along this pathway from the point(s) of origin over the course of one year? </w:t>
            </w:r>
          </w:p>
          <w:p w14:paraId="4BFA477A" w14:textId="77777777" w:rsidR="00163DFD" w:rsidRDefault="00B529EF">
            <w:pPr>
              <w:spacing w:after="120"/>
            </w:pPr>
            <w:r>
              <w:t>including the following elements:</w:t>
            </w:r>
          </w:p>
          <w:p w14:paraId="5B9500A4" w14:textId="77777777" w:rsidR="00163DFD" w:rsidRDefault="00B529EF">
            <w:pPr>
              <w:numPr>
                <w:ilvl w:val="0"/>
                <w:numId w:val="5"/>
              </w:numPr>
              <w:spacing w:after="120"/>
              <w:ind w:left="364"/>
            </w:pPr>
            <w:r>
              <w:t xml:space="preserve">an indication of the propagule pressure (e.g. estimated volume or number of specimens, or frequency of passage through pathway), including the likelihood of reinvasion after eradication </w:t>
            </w:r>
          </w:p>
          <w:p w14:paraId="7E466DF0" w14:textId="77777777" w:rsidR="00163DFD" w:rsidRDefault="00B529EF">
            <w:pPr>
              <w:numPr>
                <w:ilvl w:val="0"/>
                <w:numId w:val="5"/>
              </w:numPr>
              <w:spacing w:after="120"/>
              <w:ind w:left="364"/>
            </w:pPr>
            <w:r>
              <w:t xml:space="preserve">if appropriate, indicate the rate of spread along this pathway </w:t>
            </w:r>
          </w:p>
          <w:p w14:paraId="6EF492A3" w14:textId="77777777" w:rsidR="00163DFD" w:rsidRDefault="00B529EF">
            <w:pPr>
              <w:numPr>
                <w:ilvl w:val="0"/>
                <w:numId w:val="5"/>
              </w:numPr>
              <w:spacing w:after="120"/>
              <w:ind w:left="364"/>
            </w:pPr>
            <w:r>
              <w:t>if appropriate, include an explanation of the relevance of the number of individuals for spread with regard to the biology of species (e.g. some species may not necessarily rely on large numbers of individuals).</w:t>
            </w:r>
          </w:p>
        </w:tc>
      </w:tr>
    </w:tbl>
    <w:p w14:paraId="1D53080F" w14:textId="77777777" w:rsidR="00163DFD" w:rsidRDefault="00163DFD">
      <w:pPr>
        <w:spacing w:after="200"/>
      </w:pPr>
    </w:p>
    <w:tbl>
      <w:tblPr>
        <w:tblStyle w:val="affffff1"/>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263049FC" w14:textId="77777777" w:rsidTr="00FB08BB">
        <w:tc>
          <w:tcPr>
            <w:tcW w:w="1536" w:type="dxa"/>
          </w:tcPr>
          <w:p w14:paraId="1568DD67" w14:textId="77777777" w:rsidR="00163DFD" w:rsidRDefault="00B529EF">
            <w:r>
              <w:rPr>
                <w:b/>
              </w:rPr>
              <w:t>RESPONSE</w:t>
            </w:r>
          </w:p>
        </w:tc>
        <w:tc>
          <w:tcPr>
            <w:tcW w:w="2410" w:type="dxa"/>
          </w:tcPr>
          <w:p w14:paraId="73026380" w14:textId="77777777" w:rsidR="00163DFD" w:rsidRDefault="00B529EF">
            <w:r>
              <w:t>very unlikely</w:t>
            </w:r>
          </w:p>
          <w:p w14:paraId="3DB01059" w14:textId="77777777" w:rsidR="00163DFD" w:rsidRDefault="00B529EF">
            <w:r>
              <w:t>unlikely</w:t>
            </w:r>
          </w:p>
          <w:p w14:paraId="26700112" w14:textId="77777777" w:rsidR="00163DFD" w:rsidRDefault="00B529EF">
            <w:pPr>
              <w:rPr>
                <w:b/>
              </w:rPr>
            </w:pPr>
            <w:r>
              <w:rPr>
                <w:b/>
              </w:rPr>
              <w:t>moderately likely</w:t>
            </w:r>
          </w:p>
          <w:p w14:paraId="31E5E81B" w14:textId="77777777" w:rsidR="00163DFD" w:rsidRDefault="00B529EF">
            <w:r>
              <w:t>likely</w:t>
            </w:r>
          </w:p>
          <w:p w14:paraId="5C06221B" w14:textId="77777777" w:rsidR="00163DFD" w:rsidRDefault="00B529EF">
            <w:r>
              <w:t>very likely</w:t>
            </w:r>
          </w:p>
        </w:tc>
        <w:tc>
          <w:tcPr>
            <w:tcW w:w="1843" w:type="dxa"/>
          </w:tcPr>
          <w:p w14:paraId="72575EE4" w14:textId="77777777" w:rsidR="00163DFD" w:rsidRDefault="00B529EF">
            <w:r>
              <w:rPr>
                <w:b/>
              </w:rPr>
              <w:t>CONFIDENCE</w:t>
            </w:r>
          </w:p>
        </w:tc>
        <w:tc>
          <w:tcPr>
            <w:tcW w:w="1843" w:type="dxa"/>
          </w:tcPr>
          <w:p w14:paraId="1CE03F0D" w14:textId="77777777" w:rsidR="00163DFD" w:rsidRPr="008D32F7" w:rsidRDefault="00B529EF">
            <w:pPr>
              <w:rPr>
                <w:bCs/>
              </w:rPr>
            </w:pPr>
            <w:r w:rsidRPr="008D32F7">
              <w:rPr>
                <w:bCs/>
              </w:rPr>
              <w:t>low</w:t>
            </w:r>
          </w:p>
          <w:p w14:paraId="61DF90B1" w14:textId="77777777" w:rsidR="00163DFD" w:rsidRPr="008D32F7" w:rsidRDefault="00B529EF">
            <w:pPr>
              <w:rPr>
                <w:b/>
                <w:bCs/>
              </w:rPr>
            </w:pPr>
            <w:r w:rsidRPr="008D32F7">
              <w:rPr>
                <w:b/>
                <w:bCs/>
              </w:rPr>
              <w:t>medium</w:t>
            </w:r>
          </w:p>
          <w:p w14:paraId="58BEAE44" w14:textId="77777777" w:rsidR="00163DFD" w:rsidRDefault="00B529EF">
            <w:r>
              <w:t>high</w:t>
            </w:r>
          </w:p>
        </w:tc>
      </w:tr>
    </w:tbl>
    <w:p w14:paraId="259315E0" w14:textId="77777777" w:rsidR="00163DFD" w:rsidRDefault="00163DFD">
      <w:pPr>
        <w:spacing w:after="200"/>
      </w:pPr>
    </w:p>
    <w:p w14:paraId="16BAF73D" w14:textId="32BD8977" w:rsidR="00163DFD" w:rsidRDefault="00B529EF">
      <w:pPr>
        <w:spacing w:after="200"/>
      </w:pPr>
      <w:r>
        <w:t xml:space="preserve">Response: There is no information available on the volumes of movement along this pathway. The seedbank of </w:t>
      </w:r>
      <w:r>
        <w:rPr>
          <w:i/>
        </w:rPr>
        <w:t>Acacia mearnsii</w:t>
      </w:r>
      <w:r>
        <w:t xml:space="preserve"> can be highly dense with up to </w:t>
      </w:r>
      <w:r w:rsidR="00533782">
        <w:t>38 000</w:t>
      </w:r>
      <w:r>
        <w:t xml:space="preserve"> seeds m</w:t>
      </w:r>
      <w:r w:rsidR="00FB335C" w:rsidRPr="00C10A15">
        <w:rPr>
          <w:vertAlign w:val="superscript"/>
        </w:rPr>
        <w:t>2</w:t>
      </w:r>
      <w:r>
        <w:t xml:space="preserve"> (</w:t>
      </w:r>
      <w:r w:rsidR="00533782">
        <w:t>Gibson et al., 2011</w:t>
      </w:r>
      <w:r>
        <w:t>). Seed can also persist for a long period of time as they are hard coated</w:t>
      </w:r>
      <w:r w:rsidR="00341092">
        <w:t xml:space="preserve"> </w:t>
      </w:r>
      <w:r w:rsidR="00682DC6">
        <w:t xml:space="preserve">and only one seed is enough to start a viable population </w:t>
      </w:r>
      <w:r w:rsidR="00341092">
        <w:t>(CABI, 2022)</w:t>
      </w:r>
      <w:r>
        <w:t xml:space="preserve">. </w:t>
      </w:r>
    </w:p>
    <w:p w14:paraId="0C468E2C" w14:textId="77777777" w:rsidR="0081163F" w:rsidRDefault="0081163F">
      <w:pPr>
        <w:spacing w:after="200"/>
      </w:pPr>
    </w:p>
    <w:tbl>
      <w:tblPr>
        <w:tblStyle w:val="affffff2"/>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9BAEDAC" w14:textId="77777777" w:rsidTr="00FB08BB">
        <w:tc>
          <w:tcPr>
            <w:tcW w:w="9212" w:type="dxa"/>
          </w:tcPr>
          <w:p w14:paraId="1DAB8FDE" w14:textId="77777777" w:rsidR="00163DFD" w:rsidRDefault="00B529EF">
            <w:pPr>
              <w:spacing w:after="200"/>
            </w:pPr>
            <w:r>
              <w:rPr>
                <w:b/>
              </w:rPr>
              <w:t xml:space="preserve">Qu. 3.5b. How likely is the organism to survive, reproduce, or increase during transport and storage along the pathway (excluding management practices that would kill the organism)? </w:t>
            </w:r>
          </w:p>
        </w:tc>
      </w:tr>
    </w:tbl>
    <w:p w14:paraId="733CB7E6" w14:textId="77777777" w:rsidR="00163DFD" w:rsidRDefault="00163DFD">
      <w:pPr>
        <w:spacing w:after="200"/>
      </w:pPr>
    </w:p>
    <w:tbl>
      <w:tblPr>
        <w:tblStyle w:val="affffff3"/>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1913FEE7" w14:textId="77777777" w:rsidTr="00FB08BB">
        <w:tc>
          <w:tcPr>
            <w:tcW w:w="1536" w:type="dxa"/>
          </w:tcPr>
          <w:p w14:paraId="7B67D947" w14:textId="77777777" w:rsidR="00163DFD" w:rsidRDefault="00B529EF">
            <w:r>
              <w:rPr>
                <w:b/>
              </w:rPr>
              <w:t>RESPONSE</w:t>
            </w:r>
          </w:p>
        </w:tc>
        <w:tc>
          <w:tcPr>
            <w:tcW w:w="2410" w:type="dxa"/>
          </w:tcPr>
          <w:p w14:paraId="5A077A31" w14:textId="77777777" w:rsidR="00163DFD" w:rsidRDefault="00B529EF">
            <w:r>
              <w:t>very unlikely</w:t>
            </w:r>
          </w:p>
          <w:p w14:paraId="6BE79E50" w14:textId="77777777" w:rsidR="00163DFD" w:rsidRDefault="00B529EF">
            <w:r>
              <w:t>unlikely</w:t>
            </w:r>
          </w:p>
          <w:p w14:paraId="2FB14E36" w14:textId="77777777" w:rsidR="00163DFD" w:rsidRDefault="00B529EF">
            <w:r>
              <w:lastRenderedPageBreak/>
              <w:t>moderately likely</w:t>
            </w:r>
          </w:p>
          <w:p w14:paraId="40123DDE" w14:textId="77777777" w:rsidR="00163DFD" w:rsidRDefault="00B529EF">
            <w:pPr>
              <w:rPr>
                <w:b/>
              </w:rPr>
            </w:pPr>
            <w:r>
              <w:rPr>
                <w:b/>
              </w:rPr>
              <w:t>likely</w:t>
            </w:r>
          </w:p>
          <w:p w14:paraId="16DC35BB" w14:textId="77777777" w:rsidR="00163DFD" w:rsidRDefault="00B529EF">
            <w:r>
              <w:t>very likely</w:t>
            </w:r>
          </w:p>
        </w:tc>
        <w:tc>
          <w:tcPr>
            <w:tcW w:w="1843" w:type="dxa"/>
          </w:tcPr>
          <w:p w14:paraId="190616BC" w14:textId="77777777" w:rsidR="00163DFD" w:rsidRDefault="00B529EF">
            <w:r>
              <w:rPr>
                <w:b/>
              </w:rPr>
              <w:lastRenderedPageBreak/>
              <w:t>CONFIDENCE</w:t>
            </w:r>
          </w:p>
        </w:tc>
        <w:tc>
          <w:tcPr>
            <w:tcW w:w="1843" w:type="dxa"/>
          </w:tcPr>
          <w:p w14:paraId="19A2EEEF" w14:textId="77777777" w:rsidR="00163DFD" w:rsidRDefault="00B529EF">
            <w:r>
              <w:t>low</w:t>
            </w:r>
          </w:p>
          <w:p w14:paraId="1AB508FD" w14:textId="77777777" w:rsidR="00163DFD" w:rsidRDefault="00B529EF">
            <w:pPr>
              <w:rPr>
                <w:b/>
              </w:rPr>
            </w:pPr>
            <w:r>
              <w:rPr>
                <w:b/>
              </w:rPr>
              <w:t>medium</w:t>
            </w:r>
          </w:p>
          <w:p w14:paraId="2E26944C" w14:textId="77777777" w:rsidR="00163DFD" w:rsidRDefault="00B529EF">
            <w:r>
              <w:lastRenderedPageBreak/>
              <w:t>high</w:t>
            </w:r>
          </w:p>
        </w:tc>
      </w:tr>
    </w:tbl>
    <w:p w14:paraId="2F26AED9" w14:textId="77777777" w:rsidR="00163DFD" w:rsidRDefault="00163DFD">
      <w:pPr>
        <w:spacing w:after="200"/>
      </w:pPr>
    </w:p>
    <w:p w14:paraId="7A0E86E2" w14:textId="164248C5" w:rsidR="00163DFD" w:rsidRDefault="00B529EF">
      <w:pPr>
        <w:spacing w:after="200"/>
      </w:pPr>
      <w:r>
        <w:t xml:space="preserve">Response: There is no quantitative evidence for the survival, reproduction or increase </w:t>
      </w:r>
      <w:r w:rsidR="00186FAF">
        <w:t xml:space="preserve">of </w:t>
      </w:r>
      <w:r w:rsidR="00186FAF" w:rsidRPr="00186FAF">
        <w:rPr>
          <w:i/>
        </w:rPr>
        <w:t>A. mearnsii</w:t>
      </w:r>
      <w:r w:rsidR="00186FAF">
        <w:t xml:space="preserve"> </w:t>
      </w:r>
      <w:r>
        <w:t xml:space="preserve">as a contaminant of habitat material. Seeds are small and could survive during transport along this spread pathway. Habitat material would be suitable for the survival of the species over short- to medium </w:t>
      </w:r>
      <w:r w:rsidR="00C10A15">
        <w:t xml:space="preserve">time </w:t>
      </w:r>
      <w:r>
        <w:t>periods</w:t>
      </w:r>
      <w:r w:rsidR="00C10A15">
        <w:t xml:space="preserve"> (days or weeks)</w:t>
      </w:r>
      <w:r w:rsidR="00682DC6">
        <w:t xml:space="preserve"> and seed can survive for many years</w:t>
      </w:r>
      <w:r>
        <w:t xml:space="preserve">. </w:t>
      </w:r>
    </w:p>
    <w:p w14:paraId="1A5973F4" w14:textId="77777777" w:rsidR="00163DFD" w:rsidRDefault="00163DFD">
      <w:pPr>
        <w:spacing w:after="200"/>
      </w:pPr>
    </w:p>
    <w:tbl>
      <w:tblPr>
        <w:tblStyle w:val="affffff4"/>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78C9D64" w14:textId="77777777" w:rsidTr="00FB08BB">
        <w:tc>
          <w:tcPr>
            <w:tcW w:w="9212" w:type="dxa"/>
          </w:tcPr>
          <w:p w14:paraId="74C22830" w14:textId="77777777" w:rsidR="00163DFD" w:rsidRDefault="00B529EF">
            <w:pPr>
              <w:spacing w:after="120"/>
            </w:pPr>
            <w:r>
              <w:rPr>
                <w:b/>
              </w:rPr>
              <w:t>Qu. 3.6b. How likely is the organism to survive existing management practices during spread?</w:t>
            </w:r>
          </w:p>
        </w:tc>
      </w:tr>
    </w:tbl>
    <w:p w14:paraId="487EEB28" w14:textId="77777777" w:rsidR="00163DFD" w:rsidRDefault="00163DFD">
      <w:pPr>
        <w:spacing w:after="200"/>
      </w:pPr>
    </w:p>
    <w:tbl>
      <w:tblPr>
        <w:tblStyle w:val="affffff5"/>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600D6316" w14:textId="77777777" w:rsidTr="00FB08BB">
        <w:tc>
          <w:tcPr>
            <w:tcW w:w="1536" w:type="dxa"/>
          </w:tcPr>
          <w:p w14:paraId="4810319A" w14:textId="77777777" w:rsidR="00163DFD" w:rsidRDefault="00B529EF">
            <w:r>
              <w:rPr>
                <w:b/>
              </w:rPr>
              <w:t>RESPONSE</w:t>
            </w:r>
          </w:p>
        </w:tc>
        <w:tc>
          <w:tcPr>
            <w:tcW w:w="2410" w:type="dxa"/>
          </w:tcPr>
          <w:p w14:paraId="304BB325" w14:textId="77777777" w:rsidR="00163DFD" w:rsidRDefault="00B529EF">
            <w:r>
              <w:t>very unlikely</w:t>
            </w:r>
          </w:p>
          <w:p w14:paraId="63244FE1" w14:textId="77777777" w:rsidR="00163DFD" w:rsidRDefault="00B529EF">
            <w:r>
              <w:t>unlikely</w:t>
            </w:r>
          </w:p>
          <w:p w14:paraId="031968D9" w14:textId="77777777" w:rsidR="00163DFD" w:rsidRDefault="00B529EF">
            <w:pPr>
              <w:rPr>
                <w:b/>
              </w:rPr>
            </w:pPr>
            <w:r>
              <w:rPr>
                <w:b/>
              </w:rPr>
              <w:t>moderately likely</w:t>
            </w:r>
          </w:p>
          <w:p w14:paraId="00D7F4D9" w14:textId="77777777" w:rsidR="00163DFD" w:rsidRDefault="00B529EF">
            <w:r>
              <w:t>likely</w:t>
            </w:r>
          </w:p>
          <w:p w14:paraId="77D8DC28" w14:textId="77777777" w:rsidR="00163DFD" w:rsidRDefault="00B529EF">
            <w:r>
              <w:t>very likely</w:t>
            </w:r>
          </w:p>
        </w:tc>
        <w:tc>
          <w:tcPr>
            <w:tcW w:w="1843" w:type="dxa"/>
          </w:tcPr>
          <w:p w14:paraId="5582EBA0" w14:textId="77777777" w:rsidR="00163DFD" w:rsidRDefault="00B529EF">
            <w:r>
              <w:rPr>
                <w:b/>
              </w:rPr>
              <w:t>CONFIDENCE</w:t>
            </w:r>
          </w:p>
        </w:tc>
        <w:tc>
          <w:tcPr>
            <w:tcW w:w="1843" w:type="dxa"/>
          </w:tcPr>
          <w:p w14:paraId="1A9644F3" w14:textId="77777777" w:rsidR="00163DFD" w:rsidRDefault="00B529EF">
            <w:r>
              <w:t>low</w:t>
            </w:r>
          </w:p>
          <w:p w14:paraId="11DFE05E" w14:textId="77777777" w:rsidR="00163DFD" w:rsidRDefault="00B529EF">
            <w:pPr>
              <w:rPr>
                <w:b/>
              </w:rPr>
            </w:pPr>
            <w:r>
              <w:rPr>
                <w:b/>
              </w:rPr>
              <w:t>medium</w:t>
            </w:r>
          </w:p>
          <w:p w14:paraId="54AF3191" w14:textId="77777777" w:rsidR="00163DFD" w:rsidRDefault="00B529EF">
            <w:r>
              <w:t>high</w:t>
            </w:r>
          </w:p>
        </w:tc>
      </w:tr>
    </w:tbl>
    <w:p w14:paraId="7C9F33E8" w14:textId="77777777" w:rsidR="00163DFD" w:rsidRDefault="00163DFD">
      <w:pPr>
        <w:spacing w:after="200"/>
      </w:pPr>
    </w:p>
    <w:p w14:paraId="02974139" w14:textId="7EEF4D8B" w:rsidR="00163DFD" w:rsidRDefault="00B529EF">
      <w:pPr>
        <w:spacing w:after="200"/>
      </w:pPr>
      <w:r>
        <w:t xml:space="preserve">Response: </w:t>
      </w:r>
      <w:r w:rsidR="00635BFA">
        <w:t xml:space="preserve">Management practices applied to the movement of soil can constitute visual inspection and </w:t>
      </w:r>
      <w:r w:rsidR="006F4C49">
        <w:t>potentially heat treatment of the mater</w:t>
      </w:r>
      <w:r w:rsidR="0081163F">
        <w:t xml:space="preserve">ial to kill any contamination. </w:t>
      </w:r>
      <w:r>
        <w:t>Careful management practices coupled with inspection</w:t>
      </w:r>
      <w:r w:rsidR="00186FAF">
        <w:t>s</w:t>
      </w:r>
      <w:r>
        <w:t xml:space="preserve"> would be needed to ensure that the species </w:t>
      </w:r>
      <w:r w:rsidR="00186FAF">
        <w:t>does</w:t>
      </w:r>
      <w:r>
        <w:t xml:space="preserve"> not spread with contaminated soil and vegetation. This is often not feasible with small seeds, especially if there are large quantities of habitat material. </w:t>
      </w:r>
    </w:p>
    <w:p w14:paraId="3D7ED8CA" w14:textId="77777777" w:rsidR="0081163F" w:rsidRDefault="0081163F">
      <w:pPr>
        <w:spacing w:after="200"/>
      </w:pPr>
    </w:p>
    <w:tbl>
      <w:tblPr>
        <w:tblStyle w:val="affffff6"/>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604941A" w14:textId="77777777" w:rsidTr="00FB08BB">
        <w:tc>
          <w:tcPr>
            <w:tcW w:w="9212" w:type="dxa"/>
          </w:tcPr>
          <w:p w14:paraId="7FADD795" w14:textId="77777777" w:rsidR="00163DFD" w:rsidRDefault="00B529EF">
            <w:pPr>
              <w:spacing w:after="120"/>
            </w:pPr>
            <w:r>
              <w:rPr>
                <w:b/>
              </w:rPr>
              <w:t xml:space="preserve">Qu. 3.7b. How likely is the organism to spread in the risk assessment area undetected? </w:t>
            </w:r>
          </w:p>
          <w:p w14:paraId="4B3471F5" w14:textId="77777777" w:rsidR="00163DFD" w:rsidRDefault="00B529EF">
            <w:pPr>
              <w:spacing w:after="120"/>
            </w:pPr>
            <w:r>
              <w:t xml:space="preserve">Please note that “detection” here is considered as any system or event that may actively contribute to record the presence of a species in a way that appropriate management measures could be potentially undertaken by relevant authorities. </w:t>
            </w:r>
          </w:p>
        </w:tc>
      </w:tr>
    </w:tbl>
    <w:p w14:paraId="68B289F3" w14:textId="77777777" w:rsidR="00163DFD" w:rsidRDefault="00163DFD">
      <w:pPr>
        <w:spacing w:after="200"/>
      </w:pPr>
    </w:p>
    <w:tbl>
      <w:tblPr>
        <w:tblStyle w:val="affffff7"/>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609B2D23" w14:textId="77777777" w:rsidTr="00FB08BB">
        <w:tc>
          <w:tcPr>
            <w:tcW w:w="1536" w:type="dxa"/>
          </w:tcPr>
          <w:p w14:paraId="24632DAF" w14:textId="77777777" w:rsidR="00163DFD" w:rsidRDefault="00B529EF">
            <w:r>
              <w:rPr>
                <w:b/>
              </w:rPr>
              <w:t>RESPONSE</w:t>
            </w:r>
          </w:p>
        </w:tc>
        <w:tc>
          <w:tcPr>
            <w:tcW w:w="2410" w:type="dxa"/>
          </w:tcPr>
          <w:p w14:paraId="0BDC5676" w14:textId="77777777" w:rsidR="00163DFD" w:rsidRDefault="00B529EF">
            <w:r>
              <w:t>very unlikely</w:t>
            </w:r>
          </w:p>
          <w:p w14:paraId="1EEDB613" w14:textId="77777777" w:rsidR="00163DFD" w:rsidRDefault="00B529EF">
            <w:r>
              <w:t>unlikely</w:t>
            </w:r>
          </w:p>
          <w:p w14:paraId="206EBC23" w14:textId="77777777" w:rsidR="00163DFD" w:rsidRDefault="00B529EF">
            <w:pPr>
              <w:rPr>
                <w:b/>
              </w:rPr>
            </w:pPr>
            <w:r>
              <w:rPr>
                <w:b/>
              </w:rPr>
              <w:t>moderately likely</w:t>
            </w:r>
          </w:p>
          <w:p w14:paraId="53345E42" w14:textId="77777777" w:rsidR="00163DFD" w:rsidRDefault="00B529EF">
            <w:r>
              <w:t>likely</w:t>
            </w:r>
          </w:p>
          <w:p w14:paraId="1B10F820" w14:textId="77777777" w:rsidR="00163DFD" w:rsidRDefault="00B529EF">
            <w:r>
              <w:t>very likely</w:t>
            </w:r>
          </w:p>
        </w:tc>
        <w:tc>
          <w:tcPr>
            <w:tcW w:w="1843" w:type="dxa"/>
          </w:tcPr>
          <w:p w14:paraId="750B978C" w14:textId="77777777" w:rsidR="00163DFD" w:rsidRDefault="00B529EF">
            <w:r>
              <w:rPr>
                <w:b/>
              </w:rPr>
              <w:t>CONFIDENCE</w:t>
            </w:r>
          </w:p>
        </w:tc>
        <w:tc>
          <w:tcPr>
            <w:tcW w:w="1843" w:type="dxa"/>
          </w:tcPr>
          <w:p w14:paraId="58C1D157" w14:textId="77777777" w:rsidR="00163DFD" w:rsidRDefault="00B529EF">
            <w:r>
              <w:t>low</w:t>
            </w:r>
          </w:p>
          <w:p w14:paraId="1E88DDA2" w14:textId="77777777" w:rsidR="00163DFD" w:rsidRDefault="00B529EF">
            <w:pPr>
              <w:rPr>
                <w:b/>
              </w:rPr>
            </w:pPr>
            <w:r>
              <w:rPr>
                <w:b/>
              </w:rPr>
              <w:t>medium</w:t>
            </w:r>
          </w:p>
          <w:p w14:paraId="03AB6054" w14:textId="77777777" w:rsidR="00163DFD" w:rsidRDefault="00B529EF">
            <w:r>
              <w:t>high</w:t>
            </w:r>
          </w:p>
        </w:tc>
      </w:tr>
    </w:tbl>
    <w:p w14:paraId="3C1F8184" w14:textId="77777777" w:rsidR="00163DFD" w:rsidRDefault="00163DFD">
      <w:pPr>
        <w:spacing w:after="200"/>
      </w:pPr>
    </w:p>
    <w:p w14:paraId="1FB86AB7" w14:textId="4A0DE727" w:rsidR="00163DFD" w:rsidRDefault="00B529EF">
      <w:pPr>
        <w:spacing w:after="200"/>
      </w:pPr>
      <w:r>
        <w:t xml:space="preserve">Response: Soil and other habitat material can be moved </w:t>
      </w:r>
      <w:r w:rsidR="00186FAF">
        <w:t xml:space="preserve">freely </w:t>
      </w:r>
      <w:r>
        <w:t xml:space="preserve">throughout the </w:t>
      </w:r>
      <w:r w:rsidR="003342BE">
        <w:t xml:space="preserve">risk </w:t>
      </w:r>
      <w:r w:rsidR="00E73DB5">
        <w:t>assessment</w:t>
      </w:r>
      <w:r w:rsidR="003342BE">
        <w:t xml:space="preserve"> </w:t>
      </w:r>
      <w:r>
        <w:t xml:space="preserve">area and </w:t>
      </w:r>
      <w:r w:rsidR="00186FAF" w:rsidRPr="00186FAF">
        <w:rPr>
          <w:i/>
        </w:rPr>
        <w:t>A. mearnsii</w:t>
      </w:r>
      <w:r w:rsidR="00186FAF">
        <w:t xml:space="preserve"> </w:t>
      </w:r>
      <w:r>
        <w:t xml:space="preserve">can be spread within such material. Seeds may be buried in soil and other material, making them difficult to detect. </w:t>
      </w:r>
      <w:r w:rsidR="006F4C49">
        <w:t xml:space="preserve">Therefore, it is moderately likely that </w:t>
      </w:r>
      <w:r w:rsidR="006F4C49" w:rsidRPr="006F4C49">
        <w:rPr>
          <w:i/>
          <w:iCs/>
        </w:rPr>
        <w:t>A. mearnsii</w:t>
      </w:r>
      <w:r w:rsidR="006F4C49">
        <w:t xml:space="preserve"> can spread within the risk assessment area undetected. </w:t>
      </w:r>
    </w:p>
    <w:p w14:paraId="00E2A615" w14:textId="77777777" w:rsidR="00163DFD" w:rsidRDefault="00163DFD">
      <w:pPr>
        <w:spacing w:after="200"/>
      </w:pPr>
    </w:p>
    <w:tbl>
      <w:tblPr>
        <w:tblStyle w:val="affffff8"/>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943573A" w14:textId="77777777" w:rsidTr="00FB08BB">
        <w:tc>
          <w:tcPr>
            <w:tcW w:w="9212" w:type="dxa"/>
          </w:tcPr>
          <w:p w14:paraId="120A1E91" w14:textId="77777777" w:rsidR="00163DFD" w:rsidRDefault="00B529EF">
            <w:pPr>
              <w:spacing w:after="200"/>
            </w:pPr>
            <w:r>
              <w:rPr>
                <w:b/>
              </w:rPr>
              <w:lastRenderedPageBreak/>
              <w:t xml:space="preserve">Qu. 3.8b. How likely is the organism to be able to transfer from the pathway to a suitable habitat or host during spread? </w:t>
            </w:r>
          </w:p>
        </w:tc>
      </w:tr>
    </w:tbl>
    <w:p w14:paraId="1776140B" w14:textId="77777777" w:rsidR="00163DFD" w:rsidRDefault="00163DFD">
      <w:pPr>
        <w:spacing w:after="200"/>
      </w:pPr>
    </w:p>
    <w:tbl>
      <w:tblPr>
        <w:tblStyle w:val="affffff9"/>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6C354716" w14:textId="77777777" w:rsidTr="00FB08BB">
        <w:tc>
          <w:tcPr>
            <w:tcW w:w="1536" w:type="dxa"/>
          </w:tcPr>
          <w:p w14:paraId="27EB9C2A" w14:textId="77777777" w:rsidR="00163DFD" w:rsidRDefault="00B529EF">
            <w:r>
              <w:rPr>
                <w:b/>
              </w:rPr>
              <w:t>RESPONSE</w:t>
            </w:r>
          </w:p>
        </w:tc>
        <w:tc>
          <w:tcPr>
            <w:tcW w:w="2410" w:type="dxa"/>
          </w:tcPr>
          <w:p w14:paraId="14D2AEE5" w14:textId="77777777" w:rsidR="00163DFD" w:rsidRDefault="00B529EF">
            <w:r>
              <w:t>very unlikely</w:t>
            </w:r>
          </w:p>
          <w:p w14:paraId="718C48CA" w14:textId="77777777" w:rsidR="00163DFD" w:rsidRDefault="00B529EF">
            <w:r>
              <w:t>unlikely</w:t>
            </w:r>
          </w:p>
          <w:p w14:paraId="2DD15B6B" w14:textId="77777777" w:rsidR="00163DFD" w:rsidRDefault="00B529EF">
            <w:r>
              <w:t>moderately likely</w:t>
            </w:r>
          </w:p>
          <w:p w14:paraId="53ACD4A3" w14:textId="77777777" w:rsidR="00163DFD" w:rsidRDefault="00B529EF">
            <w:pPr>
              <w:rPr>
                <w:b/>
              </w:rPr>
            </w:pPr>
            <w:r>
              <w:rPr>
                <w:b/>
              </w:rPr>
              <w:t>likely</w:t>
            </w:r>
          </w:p>
          <w:p w14:paraId="286656F8" w14:textId="77777777" w:rsidR="00163DFD" w:rsidRDefault="00B529EF">
            <w:r>
              <w:t>very likely</w:t>
            </w:r>
          </w:p>
        </w:tc>
        <w:tc>
          <w:tcPr>
            <w:tcW w:w="1843" w:type="dxa"/>
          </w:tcPr>
          <w:p w14:paraId="79233531" w14:textId="77777777" w:rsidR="00163DFD" w:rsidRDefault="00B529EF">
            <w:r>
              <w:rPr>
                <w:b/>
              </w:rPr>
              <w:t>CONFIDENCE</w:t>
            </w:r>
          </w:p>
        </w:tc>
        <w:tc>
          <w:tcPr>
            <w:tcW w:w="1843" w:type="dxa"/>
          </w:tcPr>
          <w:p w14:paraId="56BC957B" w14:textId="77777777" w:rsidR="00163DFD" w:rsidRDefault="00B529EF">
            <w:r>
              <w:t>low</w:t>
            </w:r>
          </w:p>
          <w:p w14:paraId="1BBF731E" w14:textId="77777777" w:rsidR="00163DFD" w:rsidRDefault="00B529EF">
            <w:pPr>
              <w:rPr>
                <w:b/>
              </w:rPr>
            </w:pPr>
            <w:r>
              <w:rPr>
                <w:b/>
              </w:rPr>
              <w:t>medium</w:t>
            </w:r>
          </w:p>
          <w:p w14:paraId="1AAFFACD" w14:textId="77777777" w:rsidR="00163DFD" w:rsidRDefault="00B529EF">
            <w:r>
              <w:t>high</w:t>
            </w:r>
          </w:p>
        </w:tc>
      </w:tr>
    </w:tbl>
    <w:p w14:paraId="52F5152C" w14:textId="77777777" w:rsidR="00163DFD" w:rsidRDefault="00163DFD">
      <w:pPr>
        <w:spacing w:after="200"/>
      </w:pPr>
    </w:p>
    <w:p w14:paraId="1F3A0E54" w14:textId="6326CD2A" w:rsidR="00163DFD" w:rsidRDefault="00B529EF">
      <w:pPr>
        <w:spacing w:after="200"/>
      </w:pPr>
      <w:r>
        <w:t xml:space="preserve">Response: It would be likely that </w:t>
      </w:r>
      <w:r>
        <w:rPr>
          <w:i/>
        </w:rPr>
        <w:t>A. mearnsii</w:t>
      </w:r>
      <w:r>
        <w:t xml:space="preserve"> can transfer to a suitable habitat if seed is present as a contaminant of soil</w:t>
      </w:r>
      <w:r w:rsidR="00186FAF">
        <w:t xml:space="preserve"> or habitat material</w:t>
      </w:r>
      <w:r>
        <w:t xml:space="preserve">. </w:t>
      </w:r>
      <w:r w:rsidR="00186FAF">
        <w:t>S</w:t>
      </w:r>
      <w:r>
        <w:t xml:space="preserve">oil and habitat material </w:t>
      </w:r>
      <w:r w:rsidR="00320FF2">
        <w:t>can be</w:t>
      </w:r>
      <w:r>
        <w:t xml:space="preserve"> physically transferred and deposited in </w:t>
      </w:r>
      <w:r w:rsidR="00320FF2">
        <w:t xml:space="preserve">habitats that would be suitable for the establishment of </w:t>
      </w:r>
      <w:r w:rsidR="00320FF2" w:rsidRPr="00320FF2">
        <w:rPr>
          <w:i/>
          <w:iCs/>
        </w:rPr>
        <w:t>A. mearnsii</w:t>
      </w:r>
      <w:r w:rsidR="00320FF2">
        <w:t>.</w:t>
      </w:r>
      <w:r>
        <w:t xml:space="preserve"> This fact that the species is recorded in </w:t>
      </w:r>
      <w:r w:rsidR="00320FF2">
        <w:t>ruderal habitats in Portugal</w:t>
      </w:r>
      <w:r>
        <w:t xml:space="preserve"> </w:t>
      </w:r>
      <w:r w:rsidR="00682DC6" w:rsidRPr="001903B9">
        <w:rPr>
          <w:rFonts w:eastAsia="Calibri"/>
          <w:lang w:eastAsia="en-US"/>
        </w:rPr>
        <w:t xml:space="preserve">(Invasoras.pt, 2022) </w:t>
      </w:r>
      <w:r>
        <w:t>further supports the hypothesis that the species can be moved by soil and habitat material.</w:t>
      </w:r>
      <w:r w:rsidR="0081163F">
        <w:t xml:space="preserve"> </w:t>
      </w:r>
    </w:p>
    <w:p w14:paraId="464F8AA2" w14:textId="77777777" w:rsidR="0081163F" w:rsidRDefault="0081163F">
      <w:pPr>
        <w:spacing w:after="200"/>
      </w:pPr>
    </w:p>
    <w:tbl>
      <w:tblPr>
        <w:tblStyle w:val="affffffa"/>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C3F4A1B" w14:textId="77777777" w:rsidTr="00FB08BB">
        <w:tc>
          <w:tcPr>
            <w:tcW w:w="9212" w:type="dxa"/>
          </w:tcPr>
          <w:p w14:paraId="11448216" w14:textId="77777777" w:rsidR="00163DFD" w:rsidRDefault="00B529EF">
            <w:pPr>
              <w:spacing w:after="120"/>
            </w:pPr>
            <w:r>
              <w:rPr>
                <w:b/>
              </w:rPr>
              <w:t>Qu. 3.9b. Estimate the overall potential rate of spread based on this pathway in relation to the environmental conditions in the risk assessment area. (please provide quantitative data where possible).</w:t>
            </w:r>
          </w:p>
        </w:tc>
      </w:tr>
    </w:tbl>
    <w:p w14:paraId="730AA58D" w14:textId="77777777" w:rsidR="00163DFD" w:rsidRDefault="00163DFD">
      <w:pPr>
        <w:spacing w:after="200"/>
      </w:pPr>
    </w:p>
    <w:tbl>
      <w:tblPr>
        <w:tblStyle w:val="affffffb"/>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5DADDBC5" w14:textId="77777777" w:rsidTr="00FB08BB">
        <w:tc>
          <w:tcPr>
            <w:tcW w:w="1536" w:type="dxa"/>
          </w:tcPr>
          <w:p w14:paraId="7A7E17D1" w14:textId="77777777" w:rsidR="00163DFD" w:rsidRDefault="00B529EF">
            <w:r>
              <w:rPr>
                <w:b/>
              </w:rPr>
              <w:t>RESPONSE</w:t>
            </w:r>
          </w:p>
        </w:tc>
        <w:tc>
          <w:tcPr>
            <w:tcW w:w="2410" w:type="dxa"/>
          </w:tcPr>
          <w:p w14:paraId="5264A808" w14:textId="77777777" w:rsidR="00163DFD" w:rsidRDefault="00B529EF">
            <w:r>
              <w:t>very slowly</w:t>
            </w:r>
          </w:p>
          <w:p w14:paraId="7A8F2587" w14:textId="77777777" w:rsidR="00163DFD" w:rsidRDefault="00B529EF">
            <w:r>
              <w:t>slowly</w:t>
            </w:r>
          </w:p>
          <w:p w14:paraId="609F9817" w14:textId="77777777" w:rsidR="00163DFD" w:rsidRDefault="00B529EF">
            <w:r>
              <w:rPr>
                <w:b/>
              </w:rPr>
              <w:t>moderately</w:t>
            </w:r>
            <w:r>
              <w:t xml:space="preserve"> </w:t>
            </w:r>
          </w:p>
          <w:p w14:paraId="659A817F" w14:textId="77777777" w:rsidR="00163DFD" w:rsidRDefault="00B529EF">
            <w:r>
              <w:t>rapidly</w:t>
            </w:r>
          </w:p>
          <w:p w14:paraId="7366C87D" w14:textId="77777777" w:rsidR="00163DFD" w:rsidRDefault="00B529EF">
            <w:r>
              <w:t>very rapidly</w:t>
            </w:r>
          </w:p>
        </w:tc>
        <w:tc>
          <w:tcPr>
            <w:tcW w:w="1843" w:type="dxa"/>
          </w:tcPr>
          <w:p w14:paraId="49265E11" w14:textId="77777777" w:rsidR="00163DFD" w:rsidRDefault="00B529EF">
            <w:r>
              <w:rPr>
                <w:b/>
              </w:rPr>
              <w:t>CONFIDENCE</w:t>
            </w:r>
          </w:p>
        </w:tc>
        <w:tc>
          <w:tcPr>
            <w:tcW w:w="1843" w:type="dxa"/>
          </w:tcPr>
          <w:p w14:paraId="5FF3995A" w14:textId="77777777" w:rsidR="00163DFD" w:rsidRDefault="00B529EF">
            <w:r>
              <w:t>low</w:t>
            </w:r>
          </w:p>
          <w:p w14:paraId="1F4EF01B" w14:textId="77777777" w:rsidR="00163DFD" w:rsidRDefault="00B529EF">
            <w:pPr>
              <w:rPr>
                <w:b/>
              </w:rPr>
            </w:pPr>
            <w:r>
              <w:rPr>
                <w:b/>
              </w:rPr>
              <w:t>medium</w:t>
            </w:r>
          </w:p>
          <w:p w14:paraId="325E108E" w14:textId="77777777" w:rsidR="00163DFD" w:rsidRDefault="00B529EF">
            <w:r>
              <w:t>high</w:t>
            </w:r>
          </w:p>
        </w:tc>
      </w:tr>
    </w:tbl>
    <w:p w14:paraId="71D4F9A4" w14:textId="77777777" w:rsidR="00163DFD" w:rsidRDefault="00163DFD">
      <w:pPr>
        <w:spacing w:after="200"/>
      </w:pPr>
    </w:p>
    <w:p w14:paraId="127A0A0F" w14:textId="209C1E40" w:rsidR="00163DFD" w:rsidRDefault="00B529EF">
      <w:pPr>
        <w:spacing w:after="200"/>
      </w:pPr>
      <w:r>
        <w:t xml:space="preserve">Response: There is no quantitative data on the spread of the species in relation to habitat material. Habitat material can </w:t>
      </w:r>
      <w:r w:rsidR="00186FAF">
        <w:t xml:space="preserve">be </w:t>
      </w:r>
      <w:r>
        <w:t>move</w:t>
      </w:r>
      <w:r w:rsidR="00186FAF">
        <w:t>d</w:t>
      </w:r>
      <w:r>
        <w:t xml:space="preserve"> freely within the single market in the EU enabling contaminated material to spread over long distances. Seed may be included </w:t>
      </w:r>
      <w:r w:rsidR="00186FAF">
        <w:t xml:space="preserve">in soil and habitat material </w:t>
      </w:r>
      <w:r>
        <w:t xml:space="preserve">as a contaminant. Because of the lack of data, confidence is medium. </w:t>
      </w:r>
    </w:p>
    <w:p w14:paraId="3806220C" w14:textId="77777777" w:rsidR="00163DFD" w:rsidRDefault="00163DFD">
      <w:pPr>
        <w:pBdr>
          <w:top w:val="nil"/>
          <w:left w:val="nil"/>
          <w:bottom w:val="nil"/>
          <w:right w:val="nil"/>
          <w:between w:val="nil"/>
        </w:pBdr>
        <w:spacing w:after="200"/>
        <w:jc w:val="left"/>
        <w:rPr>
          <w:color w:val="000000"/>
        </w:rPr>
      </w:pPr>
    </w:p>
    <w:tbl>
      <w:tblPr>
        <w:tblStyle w:val="affffffc"/>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7D31FEFD" w14:textId="77777777" w:rsidTr="00FB08BB">
        <w:tc>
          <w:tcPr>
            <w:tcW w:w="9212" w:type="dxa"/>
          </w:tcPr>
          <w:p w14:paraId="5E54FB1A" w14:textId="77777777" w:rsidR="00163DFD" w:rsidRDefault="00B529EF">
            <w:pPr>
              <w:pBdr>
                <w:top w:val="nil"/>
                <w:left w:val="nil"/>
                <w:bottom w:val="nil"/>
                <w:right w:val="nil"/>
                <w:between w:val="nil"/>
              </w:pBdr>
              <w:spacing w:after="120"/>
              <w:jc w:val="left"/>
              <w:rPr>
                <w:color w:val="000000"/>
              </w:rPr>
            </w:pPr>
            <w:r>
              <w:rPr>
                <w:b/>
                <w:color w:val="000000"/>
              </w:rPr>
              <w:t>Qu. 3.10. Within the risk assessment area, how difficult would it be to contain the organism in relation to these pathways of spread?</w:t>
            </w:r>
          </w:p>
        </w:tc>
      </w:tr>
    </w:tbl>
    <w:p w14:paraId="02103B5B" w14:textId="77777777" w:rsidR="00163DFD" w:rsidRDefault="00163DFD">
      <w:pPr>
        <w:pBdr>
          <w:top w:val="nil"/>
          <w:left w:val="nil"/>
          <w:bottom w:val="nil"/>
          <w:right w:val="nil"/>
          <w:between w:val="nil"/>
        </w:pBdr>
        <w:spacing w:after="200"/>
        <w:jc w:val="left"/>
        <w:rPr>
          <w:color w:val="000000"/>
        </w:rPr>
      </w:pPr>
    </w:p>
    <w:tbl>
      <w:tblPr>
        <w:tblStyle w:val="affffffd"/>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63BA6249" w14:textId="77777777" w:rsidTr="00FB08BB">
        <w:tc>
          <w:tcPr>
            <w:tcW w:w="1536" w:type="dxa"/>
          </w:tcPr>
          <w:p w14:paraId="43C1C6E2"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7BF7A81D" w14:textId="77777777" w:rsidR="00163DFD" w:rsidRDefault="00B529EF">
            <w:pPr>
              <w:pBdr>
                <w:top w:val="nil"/>
                <w:left w:val="nil"/>
                <w:bottom w:val="nil"/>
                <w:right w:val="nil"/>
                <w:between w:val="nil"/>
              </w:pBdr>
              <w:jc w:val="left"/>
              <w:rPr>
                <w:color w:val="000000"/>
              </w:rPr>
            </w:pPr>
            <w:r>
              <w:rPr>
                <w:color w:val="000000"/>
              </w:rPr>
              <w:t>very easy</w:t>
            </w:r>
          </w:p>
          <w:p w14:paraId="66F95379" w14:textId="77777777" w:rsidR="00163DFD" w:rsidRDefault="00B529EF">
            <w:pPr>
              <w:pBdr>
                <w:top w:val="nil"/>
                <w:left w:val="nil"/>
                <w:bottom w:val="nil"/>
                <w:right w:val="nil"/>
                <w:between w:val="nil"/>
              </w:pBdr>
              <w:jc w:val="left"/>
              <w:rPr>
                <w:color w:val="000000"/>
              </w:rPr>
            </w:pPr>
            <w:r>
              <w:rPr>
                <w:color w:val="000000"/>
              </w:rPr>
              <w:t>easy</w:t>
            </w:r>
          </w:p>
          <w:p w14:paraId="06043B60" w14:textId="77777777" w:rsidR="00163DFD" w:rsidRDefault="00B529EF">
            <w:pPr>
              <w:pBdr>
                <w:top w:val="nil"/>
                <w:left w:val="nil"/>
                <w:bottom w:val="nil"/>
                <w:right w:val="nil"/>
                <w:between w:val="nil"/>
              </w:pBdr>
              <w:jc w:val="left"/>
              <w:rPr>
                <w:color w:val="000000"/>
              </w:rPr>
            </w:pPr>
            <w:r>
              <w:rPr>
                <w:color w:val="000000"/>
              </w:rPr>
              <w:t>with some difficulty</w:t>
            </w:r>
          </w:p>
          <w:p w14:paraId="6B66935C" w14:textId="77777777" w:rsidR="00163DFD" w:rsidRDefault="00B529EF">
            <w:pPr>
              <w:pBdr>
                <w:top w:val="nil"/>
                <w:left w:val="nil"/>
                <w:bottom w:val="nil"/>
                <w:right w:val="nil"/>
                <w:between w:val="nil"/>
              </w:pBdr>
              <w:jc w:val="left"/>
              <w:rPr>
                <w:b/>
                <w:color w:val="000000"/>
              </w:rPr>
            </w:pPr>
            <w:r>
              <w:rPr>
                <w:b/>
                <w:color w:val="000000"/>
              </w:rPr>
              <w:t>difficult</w:t>
            </w:r>
          </w:p>
          <w:p w14:paraId="5930272F" w14:textId="77777777" w:rsidR="00163DFD" w:rsidRDefault="00B529EF">
            <w:pPr>
              <w:pBdr>
                <w:top w:val="nil"/>
                <w:left w:val="nil"/>
                <w:bottom w:val="nil"/>
                <w:right w:val="nil"/>
                <w:between w:val="nil"/>
              </w:pBdr>
              <w:jc w:val="left"/>
              <w:rPr>
                <w:color w:val="000000"/>
              </w:rPr>
            </w:pPr>
            <w:r>
              <w:rPr>
                <w:color w:val="000000"/>
              </w:rPr>
              <w:t>very difficult</w:t>
            </w:r>
          </w:p>
        </w:tc>
        <w:tc>
          <w:tcPr>
            <w:tcW w:w="1843" w:type="dxa"/>
          </w:tcPr>
          <w:p w14:paraId="275C0C2B"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114B9C26" w14:textId="77777777" w:rsidR="00163DFD" w:rsidRDefault="00B529EF">
            <w:pPr>
              <w:pBdr>
                <w:top w:val="nil"/>
                <w:left w:val="nil"/>
                <w:bottom w:val="nil"/>
                <w:right w:val="nil"/>
                <w:between w:val="nil"/>
              </w:pBdr>
              <w:jc w:val="left"/>
              <w:rPr>
                <w:color w:val="000000"/>
              </w:rPr>
            </w:pPr>
            <w:r>
              <w:rPr>
                <w:color w:val="000000"/>
              </w:rPr>
              <w:t>low</w:t>
            </w:r>
          </w:p>
          <w:p w14:paraId="1CB21F12" w14:textId="77777777" w:rsidR="00163DFD" w:rsidRDefault="00B529EF">
            <w:pPr>
              <w:pBdr>
                <w:top w:val="nil"/>
                <w:left w:val="nil"/>
                <w:bottom w:val="nil"/>
                <w:right w:val="nil"/>
                <w:between w:val="nil"/>
              </w:pBdr>
              <w:jc w:val="left"/>
              <w:rPr>
                <w:b/>
                <w:color w:val="000000"/>
              </w:rPr>
            </w:pPr>
            <w:r>
              <w:rPr>
                <w:b/>
                <w:color w:val="000000"/>
              </w:rPr>
              <w:t>medium</w:t>
            </w:r>
          </w:p>
          <w:p w14:paraId="785EB107" w14:textId="77777777" w:rsidR="00163DFD" w:rsidRDefault="00B529EF">
            <w:pPr>
              <w:pBdr>
                <w:top w:val="nil"/>
                <w:left w:val="nil"/>
                <w:bottom w:val="nil"/>
                <w:right w:val="nil"/>
                <w:between w:val="nil"/>
              </w:pBdr>
              <w:jc w:val="left"/>
              <w:rPr>
                <w:color w:val="000000"/>
              </w:rPr>
            </w:pPr>
            <w:r>
              <w:rPr>
                <w:color w:val="000000"/>
              </w:rPr>
              <w:t>high</w:t>
            </w:r>
          </w:p>
        </w:tc>
      </w:tr>
    </w:tbl>
    <w:p w14:paraId="00597765" w14:textId="77777777" w:rsidR="00163DFD" w:rsidRDefault="00163DFD">
      <w:pPr>
        <w:pBdr>
          <w:top w:val="nil"/>
          <w:left w:val="nil"/>
          <w:bottom w:val="nil"/>
          <w:right w:val="nil"/>
          <w:between w:val="nil"/>
        </w:pBdr>
        <w:spacing w:after="200"/>
        <w:jc w:val="left"/>
        <w:rPr>
          <w:color w:val="000000"/>
        </w:rPr>
      </w:pPr>
    </w:p>
    <w:p w14:paraId="03460E40" w14:textId="49BDC214" w:rsidR="00163DFD" w:rsidRDefault="00B529EF">
      <w:pPr>
        <w:pBdr>
          <w:top w:val="nil"/>
          <w:left w:val="nil"/>
          <w:bottom w:val="nil"/>
          <w:right w:val="nil"/>
          <w:between w:val="nil"/>
        </w:pBdr>
        <w:spacing w:after="200"/>
      </w:pPr>
      <w:r>
        <w:rPr>
          <w:color w:val="000000"/>
        </w:rPr>
        <w:lastRenderedPageBreak/>
        <w:t xml:space="preserve">Response: </w:t>
      </w:r>
      <w:r>
        <w:t xml:space="preserve">Natural spread would be difficult to control within the risk assessment area especially in riparian habitats. </w:t>
      </w:r>
      <w:r w:rsidR="00320FF2">
        <w:t xml:space="preserve">This is because seed can become incorporated into water bodies and moved down stream. </w:t>
      </w:r>
      <w:r w:rsidR="00442E6D">
        <w:t xml:space="preserve">For example, in Sardinia (Italy) about 10 km of river have been invaded by </w:t>
      </w:r>
      <w:r w:rsidR="00442E6D" w:rsidRPr="00F455EC">
        <w:rPr>
          <w:i/>
          <w:iCs/>
        </w:rPr>
        <w:t>A. mearnsii</w:t>
      </w:r>
      <w:r w:rsidR="00442E6D">
        <w:t xml:space="preserve"> in the lower part of the river. The invasions started from a few planted individuals </w:t>
      </w:r>
      <w:r w:rsidR="00397FB3">
        <w:t xml:space="preserve">(in the beginning of the XX century) </w:t>
      </w:r>
      <w:r w:rsidR="00442E6D">
        <w:t xml:space="preserve">and from there the species naturally colonised the river (competing with native </w:t>
      </w:r>
      <w:r w:rsidR="00442E6D" w:rsidRPr="00F455EC">
        <w:rPr>
          <w:i/>
          <w:iCs/>
        </w:rPr>
        <w:t>Alnus glutinosa</w:t>
      </w:r>
      <w:r w:rsidR="00442E6D">
        <w:t xml:space="preserve"> riparian forest) moving downstream (Brundu 2022, personal observation).</w:t>
      </w:r>
      <w:r w:rsidR="00397FB3">
        <w:t xml:space="preserve"> This natural spread is currently ongoing.</w:t>
      </w:r>
      <w:r w:rsidR="00442E6D">
        <w:t xml:space="preserve"> </w:t>
      </w:r>
      <w:r>
        <w:t xml:space="preserve">Additionally, if spread does occur via small mammals </w:t>
      </w:r>
      <w:r w:rsidR="00682DC6">
        <w:t xml:space="preserve">and/or ants </w:t>
      </w:r>
      <w:r>
        <w:t>this would make containment difficult</w:t>
      </w:r>
      <w:r w:rsidR="003051F1">
        <w:t xml:space="preserve"> as spread can occur </w:t>
      </w:r>
      <w:r w:rsidR="00B725BC">
        <w:t>in all directions and seed can be deposited beneath other vegetation, thereby making it difficult to detect</w:t>
      </w:r>
      <w:r>
        <w:t xml:space="preserve">. </w:t>
      </w:r>
      <w:r w:rsidR="0044620D">
        <w:t xml:space="preserve">Preventing the </w:t>
      </w:r>
      <w:r w:rsidR="00D041B3">
        <w:t xml:space="preserve">natural </w:t>
      </w:r>
      <w:r w:rsidR="0044620D">
        <w:t>spread from already established populations, including those in private gardens, will be difficult</w:t>
      </w:r>
      <w:r w:rsidR="00D041B3">
        <w:t xml:space="preserve"> as access to land may be restricted</w:t>
      </w:r>
      <w:r w:rsidR="00D727C3">
        <w:t xml:space="preserve"> and riparian forest might be difficult to survey</w:t>
      </w:r>
      <w:r w:rsidR="0044620D">
        <w:t>.</w:t>
      </w:r>
    </w:p>
    <w:p w14:paraId="319D5557" w14:textId="7586435A" w:rsidR="00163DFD" w:rsidRDefault="00B529EF">
      <w:pPr>
        <w:spacing w:before="240" w:after="240"/>
      </w:pPr>
      <w:r>
        <w:t xml:space="preserve">As the species may be spread as a contaminant of soil and habitat material, biosecurity measures and inspections would need to be adopted where these spread pathways are active, and the species is present. This would involve multiple stakeholders and communication and awareness raising to reduce the spread </w:t>
      </w:r>
      <w:r w:rsidR="0044620D">
        <w:t xml:space="preserve">via this </w:t>
      </w:r>
      <w:r>
        <w:t>pathway. A ban on sale could act to prevent further spread of the species within the risk assessment area</w:t>
      </w:r>
      <w:r w:rsidR="00D041B3">
        <w:t xml:space="preserve"> as this would limit the amount of propagules within the risk assessment area</w:t>
      </w:r>
      <w:r>
        <w:t>.</w:t>
      </w:r>
    </w:p>
    <w:p w14:paraId="7BDFB345" w14:textId="7FBDA3D3" w:rsidR="00163DFD" w:rsidRDefault="00163DFD">
      <w:pPr>
        <w:spacing w:before="240" w:after="120"/>
      </w:pPr>
    </w:p>
    <w:p w14:paraId="4FED65B9" w14:textId="77777777" w:rsidR="00163DFD" w:rsidRDefault="00163DFD">
      <w:pPr>
        <w:pBdr>
          <w:top w:val="nil"/>
          <w:left w:val="nil"/>
          <w:bottom w:val="nil"/>
          <w:right w:val="nil"/>
          <w:between w:val="nil"/>
        </w:pBdr>
        <w:spacing w:after="200"/>
        <w:jc w:val="left"/>
        <w:rPr>
          <w:color w:val="000000"/>
        </w:rPr>
      </w:pPr>
    </w:p>
    <w:tbl>
      <w:tblPr>
        <w:tblStyle w:val="affffffe"/>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73E7C5F5" w14:textId="77777777" w:rsidTr="00FB08BB">
        <w:tc>
          <w:tcPr>
            <w:tcW w:w="9212" w:type="dxa"/>
          </w:tcPr>
          <w:p w14:paraId="616451FB" w14:textId="77777777" w:rsidR="00163DFD" w:rsidRDefault="00B529EF">
            <w:pPr>
              <w:pBdr>
                <w:top w:val="nil"/>
                <w:left w:val="nil"/>
                <w:bottom w:val="nil"/>
                <w:right w:val="nil"/>
                <w:between w:val="nil"/>
              </w:pBdr>
              <w:spacing w:after="120"/>
              <w:jc w:val="left"/>
              <w:rPr>
                <w:color w:val="000000"/>
              </w:rPr>
            </w:pPr>
            <w:r>
              <w:rPr>
                <w:b/>
                <w:color w:val="000000"/>
              </w:rPr>
              <w:t xml:space="preserve">Qu. 3.11. Estimate the overall potential rate of spread in relevant biogeographical regions under current conditions for this organism in the risk assessment area (indicate any key issues and provide quantitative data where possible). </w:t>
            </w:r>
          </w:p>
          <w:p w14:paraId="60A9F9FA" w14:textId="77777777" w:rsidR="00163DFD" w:rsidRDefault="00B529EF">
            <w:pPr>
              <w:pBdr>
                <w:top w:val="nil"/>
                <w:left w:val="nil"/>
                <w:bottom w:val="nil"/>
                <w:right w:val="nil"/>
                <w:between w:val="nil"/>
              </w:pBdr>
              <w:spacing w:after="120"/>
              <w:jc w:val="left"/>
              <w:rPr>
                <w:color w:val="000000"/>
              </w:rPr>
            </w:pPr>
            <w:r>
              <w:rPr>
                <w:color w:val="000000"/>
              </w:rPr>
              <w:t>Thorough assessment of the risk of spread in relevant biogeographical regions in current conditions, providing insight in the risk of spread into (new areas in) the risk assessment area.</w:t>
            </w:r>
          </w:p>
        </w:tc>
      </w:tr>
    </w:tbl>
    <w:p w14:paraId="1DA2358D" w14:textId="77777777" w:rsidR="00163DFD" w:rsidRDefault="00163DFD">
      <w:pPr>
        <w:pBdr>
          <w:top w:val="nil"/>
          <w:left w:val="nil"/>
          <w:bottom w:val="nil"/>
          <w:right w:val="nil"/>
          <w:between w:val="nil"/>
        </w:pBdr>
        <w:spacing w:after="200"/>
        <w:jc w:val="left"/>
        <w:rPr>
          <w:color w:val="000000"/>
        </w:rPr>
      </w:pPr>
    </w:p>
    <w:tbl>
      <w:tblPr>
        <w:tblStyle w:val="afffffff"/>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1EA83390" w14:textId="77777777" w:rsidTr="00FB08BB">
        <w:tc>
          <w:tcPr>
            <w:tcW w:w="1536" w:type="dxa"/>
          </w:tcPr>
          <w:p w14:paraId="72ED2B46"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FA22075" w14:textId="77777777" w:rsidR="00163DFD" w:rsidRDefault="00B529EF">
            <w:pPr>
              <w:pBdr>
                <w:top w:val="nil"/>
                <w:left w:val="nil"/>
                <w:bottom w:val="nil"/>
                <w:right w:val="nil"/>
                <w:between w:val="nil"/>
              </w:pBdr>
              <w:jc w:val="left"/>
              <w:rPr>
                <w:color w:val="000000"/>
              </w:rPr>
            </w:pPr>
            <w:r>
              <w:rPr>
                <w:color w:val="000000"/>
              </w:rPr>
              <w:t>very slowly</w:t>
            </w:r>
          </w:p>
          <w:p w14:paraId="59C3DE14" w14:textId="77777777" w:rsidR="00163DFD" w:rsidRDefault="00B529EF">
            <w:pPr>
              <w:pBdr>
                <w:top w:val="nil"/>
                <w:left w:val="nil"/>
                <w:bottom w:val="nil"/>
                <w:right w:val="nil"/>
                <w:between w:val="nil"/>
              </w:pBdr>
              <w:jc w:val="left"/>
              <w:rPr>
                <w:color w:val="000000"/>
              </w:rPr>
            </w:pPr>
            <w:r>
              <w:rPr>
                <w:color w:val="000000"/>
              </w:rPr>
              <w:t>slowly</w:t>
            </w:r>
          </w:p>
          <w:p w14:paraId="4A2B7A3C" w14:textId="77777777" w:rsidR="00163DFD" w:rsidRPr="008D32F7" w:rsidRDefault="00B529EF">
            <w:pPr>
              <w:pBdr>
                <w:top w:val="nil"/>
                <w:left w:val="nil"/>
                <w:bottom w:val="nil"/>
                <w:right w:val="nil"/>
                <w:between w:val="nil"/>
              </w:pBdr>
              <w:jc w:val="left"/>
              <w:rPr>
                <w:bCs/>
                <w:color w:val="000000"/>
              </w:rPr>
            </w:pPr>
            <w:r w:rsidRPr="008D32F7">
              <w:rPr>
                <w:bCs/>
                <w:color w:val="000000"/>
              </w:rPr>
              <w:t>moderately</w:t>
            </w:r>
          </w:p>
          <w:p w14:paraId="00FD28E4" w14:textId="77777777" w:rsidR="00163DFD" w:rsidRPr="008D32F7" w:rsidRDefault="00B529EF">
            <w:pPr>
              <w:pBdr>
                <w:top w:val="nil"/>
                <w:left w:val="nil"/>
                <w:bottom w:val="nil"/>
                <w:right w:val="nil"/>
                <w:between w:val="nil"/>
              </w:pBdr>
              <w:jc w:val="left"/>
              <w:rPr>
                <w:b/>
                <w:bCs/>
                <w:color w:val="000000"/>
              </w:rPr>
            </w:pPr>
            <w:r w:rsidRPr="008D32F7">
              <w:rPr>
                <w:b/>
                <w:bCs/>
                <w:color w:val="000000"/>
              </w:rPr>
              <w:t>rapidly</w:t>
            </w:r>
          </w:p>
          <w:p w14:paraId="0B16652F" w14:textId="77777777" w:rsidR="00163DFD" w:rsidRDefault="00B529EF">
            <w:pPr>
              <w:pBdr>
                <w:top w:val="nil"/>
                <w:left w:val="nil"/>
                <w:bottom w:val="nil"/>
                <w:right w:val="nil"/>
                <w:between w:val="nil"/>
              </w:pBdr>
              <w:jc w:val="left"/>
              <w:rPr>
                <w:color w:val="000000"/>
              </w:rPr>
            </w:pPr>
            <w:r>
              <w:rPr>
                <w:color w:val="000000"/>
              </w:rPr>
              <w:t>very rapidly</w:t>
            </w:r>
          </w:p>
        </w:tc>
        <w:tc>
          <w:tcPr>
            <w:tcW w:w="1843" w:type="dxa"/>
          </w:tcPr>
          <w:p w14:paraId="753471F2"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78044D41" w14:textId="77777777" w:rsidR="00163DFD" w:rsidRDefault="00B529EF">
            <w:pPr>
              <w:pBdr>
                <w:top w:val="nil"/>
                <w:left w:val="nil"/>
                <w:bottom w:val="nil"/>
                <w:right w:val="nil"/>
                <w:between w:val="nil"/>
              </w:pBdr>
              <w:jc w:val="left"/>
              <w:rPr>
                <w:color w:val="000000"/>
              </w:rPr>
            </w:pPr>
            <w:r>
              <w:rPr>
                <w:color w:val="000000"/>
              </w:rPr>
              <w:t>low</w:t>
            </w:r>
          </w:p>
          <w:p w14:paraId="5814B444" w14:textId="77777777" w:rsidR="00163DFD" w:rsidRDefault="00B529EF">
            <w:pPr>
              <w:pBdr>
                <w:top w:val="nil"/>
                <w:left w:val="nil"/>
                <w:bottom w:val="nil"/>
                <w:right w:val="nil"/>
                <w:between w:val="nil"/>
              </w:pBdr>
              <w:jc w:val="left"/>
              <w:rPr>
                <w:b/>
                <w:color w:val="000000"/>
              </w:rPr>
            </w:pPr>
            <w:r>
              <w:rPr>
                <w:b/>
                <w:color w:val="000000"/>
              </w:rPr>
              <w:t>medium</w:t>
            </w:r>
          </w:p>
          <w:p w14:paraId="2D548612" w14:textId="77777777" w:rsidR="00163DFD" w:rsidRDefault="00B529EF">
            <w:pPr>
              <w:pBdr>
                <w:top w:val="nil"/>
                <w:left w:val="nil"/>
                <w:bottom w:val="nil"/>
                <w:right w:val="nil"/>
                <w:between w:val="nil"/>
              </w:pBdr>
              <w:jc w:val="left"/>
              <w:rPr>
                <w:color w:val="000000"/>
              </w:rPr>
            </w:pPr>
            <w:r>
              <w:rPr>
                <w:color w:val="000000"/>
              </w:rPr>
              <w:t>high</w:t>
            </w:r>
          </w:p>
        </w:tc>
      </w:tr>
    </w:tbl>
    <w:p w14:paraId="35CED8AE" w14:textId="77777777" w:rsidR="00163DFD" w:rsidRDefault="00163DFD">
      <w:pPr>
        <w:pBdr>
          <w:top w:val="nil"/>
          <w:left w:val="nil"/>
          <w:bottom w:val="nil"/>
          <w:right w:val="nil"/>
          <w:between w:val="nil"/>
        </w:pBdr>
        <w:spacing w:after="200"/>
        <w:jc w:val="left"/>
        <w:rPr>
          <w:color w:val="000000"/>
        </w:rPr>
      </w:pPr>
    </w:p>
    <w:p w14:paraId="5AE4A50B" w14:textId="4E0C57DD" w:rsidR="00163DFD" w:rsidRDefault="00B529EF" w:rsidP="00C101D3">
      <w:pPr>
        <w:pBdr>
          <w:top w:val="nil"/>
          <w:left w:val="nil"/>
          <w:bottom w:val="nil"/>
          <w:right w:val="nil"/>
          <w:between w:val="nil"/>
        </w:pBdr>
        <w:spacing w:after="200"/>
      </w:pPr>
      <w:r>
        <w:rPr>
          <w:color w:val="000000"/>
        </w:rPr>
        <w:t xml:space="preserve">Response: </w:t>
      </w:r>
      <w:r>
        <w:t xml:space="preserve">In the risk assessment area, </w:t>
      </w:r>
      <w:r>
        <w:rPr>
          <w:i/>
        </w:rPr>
        <w:t>A. mearnsii</w:t>
      </w:r>
      <w:r>
        <w:t xml:space="preserve"> reproduces and spreads via seed. Therefore, spread by natural means can be assessed as </w:t>
      </w:r>
      <w:r w:rsidR="00C101D3">
        <w:t>major</w:t>
      </w:r>
      <w:r>
        <w:t>.</w:t>
      </w:r>
      <w:r w:rsidR="0081163F">
        <w:t xml:space="preserve"> </w:t>
      </w:r>
      <w:r>
        <w:t xml:space="preserve">Human mediated spread includes </w:t>
      </w:r>
      <w:r w:rsidR="0044620D">
        <w:t xml:space="preserve">escapes from confinement and </w:t>
      </w:r>
      <w:r>
        <w:t xml:space="preserve">unintentional movement of the species through contamination of habitat material. For human mediated spread, the rate of spread can be estimated as moderately. </w:t>
      </w:r>
      <w:r w:rsidR="00C101D3">
        <w:t xml:space="preserve">Combining all scores, a rapid response if given for the overall potential of spread in relevant biogeographical regions. </w:t>
      </w:r>
      <w:r>
        <w:t xml:space="preserve">Spread would be highest in biogeographical regions where the species is already present, such as Atlantic, Continental and Mediterranean biogeographical regions. </w:t>
      </w:r>
    </w:p>
    <w:p w14:paraId="0F3C3D1E" w14:textId="77777777" w:rsidR="0081163F" w:rsidRDefault="0081163F" w:rsidP="0081163F">
      <w:pPr>
        <w:pBdr>
          <w:top w:val="nil"/>
          <w:left w:val="nil"/>
          <w:bottom w:val="nil"/>
          <w:right w:val="nil"/>
          <w:between w:val="nil"/>
        </w:pBdr>
        <w:spacing w:after="200"/>
        <w:jc w:val="left"/>
        <w:rPr>
          <w:color w:val="000000"/>
        </w:rPr>
      </w:pPr>
    </w:p>
    <w:tbl>
      <w:tblPr>
        <w:tblStyle w:val="afffffff0"/>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9B43DAA" w14:textId="77777777" w:rsidTr="00FB08BB">
        <w:tc>
          <w:tcPr>
            <w:tcW w:w="9212" w:type="dxa"/>
          </w:tcPr>
          <w:p w14:paraId="109C7050"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3.12. Estimate the overall potential rate of spread in relevant biogeographical regions in foreseeable climate change conditions (provide quantitative data where possible). </w:t>
            </w:r>
          </w:p>
          <w:p w14:paraId="5C8D7451" w14:textId="77777777" w:rsidR="00163DFD" w:rsidRDefault="00B529EF">
            <w:pPr>
              <w:pBdr>
                <w:top w:val="nil"/>
                <w:left w:val="nil"/>
                <w:bottom w:val="nil"/>
                <w:right w:val="nil"/>
                <w:between w:val="nil"/>
              </w:pBdr>
              <w:spacing w:after="120" w:line="240" w:lineRule="auto"/>
              <w:jc w:val="left"/>
              <w:rPr>
                <w:color w:val="000000"/>
              </w:rPr>
            </w:pPr>
            <w:r>
              <w:rPr>
                <w:color w:val="000000"/>
              </w:rPr>
              <w:lastRenderedPageBreak/>
              <w:t xml:space="preserve">Thorough assessment of the risk of spread in relevant biogeographical regions in foreseeable climate change conditions: explaining how foreseeable climate change conditions will influence this risk, specifically if rates of spread are likely slowed down or accelerated. </w:t>
            </w:r>
          </w:p>
        </w:tc>
      </w:tr>
    </w:tbl>
    <w:p w14:paraId="52AE6E5C" w14:textId="77777777" w:rsidR="00163DFD" w:rsidRDefault="00163DFD">
      <w:pPr>
        <w:pBdr>
          <w:top w:val="nil"/>
          <w:left w:val="nil"/>
          <w:bottom w:val="nil"/>
          <w:right w:val="nil"/>
          <w:between w:val="nil"/>
        </w:pBdr>
        <w:spacing w:after="200"/>
        <w:jc w:val="left"/>
        <w:rPr>
          <w:color w:val="000000"/>
        </w:rPr>
      </w:pPr>
    </w:p>
    <w:tbl>
      <w:tblPr>
        <w:tblStyle w:val="afffffff1"/>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2A18C62F" w14:textId="77777777" w:rsidTr="00FB08BB">
        <w:tc>
          <w:tcPr>
            <w:tcW w:w="1536" w:type="dxa"/>
          </w:tcPr>
          <w:p w14:paraId="08CCA3D4"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2DB5BEC7" w14:textId="77777777" w:rsidR="00163DFD" w:rsidRDefault="00B529EF">
            <w:pPr>
              <w:pBdr>
                <w:top w:val="nil"/>
                <w:left w:val="nil"/>
                <w:bottom w:val="nil"/>
                <w:right w:val="nil"/>
                <w:between w:val="nil"/>
              </w:pBdr>
              <w:jc w:val="left"/>
              <w:rPr>
                <w:color w:val="000000"/>
              </w:rPr>
            </w:pPr>
            <w:r>
              <w:rPr>
                <w:color w:val="000000"/>
              </w:rPr>
              <w:t>very slowly</w:t>
            </w:r>
          </w:p>
          <w:p w14:paraId="3064AC10" w14:textId="77777777" w:rsidR="00163DFD" w:rsidRDefault="00B529EF">
            <w:pPr>
              <w:pBdr>
                <w:top w:val="nil"/>
                <w:left w:val="nil"/>
                <w:bottom w:val="nil"/>
                <w:right w:val="nil"/>
                <w:between w:val="nil"/>
              </w:pBdr>
              <w:jc w:val="left"/>
              <w:rPr>
                <w:color w:val="000000"/>
              </w:rPr>
            </w:pPr>
            <w:r>
              <w:rPr>
                <w:color w:val="000000"/>
              </w:rPr>
              <w:t>slowly</w:t>
            </w:r>
          </w:p>
          <w:p w14:paraId="2129BE80" w14:textId="77777777" w:rsidR="00163DFD" w:rsidRDefault="00B529EF">
            <w:pPr>
              <w:pBdr>
                <w:top w:val="nil"/>
                <w:left w:val="nil"/>
                <w:bottom w:val="nil"/>
                <w:right w:val="nil"/>
                <w:between w:val="nil"/>
              </w:pBdr>
              <w:jc w:val="left"/>
              <w:rPr>
                <w:b/>
                <w:color w:val="000000"/>
              </w:rPr>
            </w:pPr>
            <w:r>
              <w:rPr>
                <w:b/>
                <w:color w:val="000000"/>
              </w:rPr>
              <w:t>moderately</w:t>
            </w:r>
          </w:p>
          <w:p w14:paraId="597E026D" w14:textId="77777777" w:rsidR="00163DFD" w:rsidRDefault="00B529EF">
            <w:pPr>
              <w:pBdr>
                <w:top w:val="nil"/>
                <w:left w:val="nil"/>
                <w:bottom w:val="nil"/>
                <w:right w:val="nil"/>
                <w:between w:val="nil"/>
              </w:pBdr>
              <w:jc w:val="left"/>
              <w:rPr>
                <w:color w:val="000000"/>
              </w:rPr>
            </w:pPr>
            <w:r>
              <w:rPr>
                <w:color w:val="000000"/>
              </w:rPr>
              <w:t>rapidly</w:t>
            </w:r>
          </w:p>
          <w:p w14:paraId="522FE5D7" w14:textId="77777777" w:rsidR="00163DFD" w:rsidRDefault="00B529EF">
            <w:pPr>
              <w:pBdr>
                <w:top w:val="nil"/>
                <w:left w:val="nil"/>
                <w:bottom w:val="nil"/>
                <w:right w:val="nil"/>
                <w:between w:val="nil"/>
              </w:pBdr>
              <w:jc w:val="left"/>
              <w:rPr>
                <w:color w:val="000000"/>
              </w:rPr>
            </w:pPr>
            <w:r>
              <w:rPr>
                <w:color w:val="000000"/>
              </w:rPr>
              <w:t>very rapidly</w:t>
            </w:r>
          </w:p>
        </w:tc>
        <w:tc>
          <w:tcPr>
            <w:tcW w:w="1843" w:type="dxa"/>
          </w:tcPr>
          <w:p w14:paraId="12914592"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6A26AB0F" w14:textId="77777777" w:rsidR="00163DFD" w:rsidRDefault="00B529EF">
            <w:pPr>
              <w:pBdr>
                <w:top w:val="nil"/>
                <w:left w:val="nil"/>
                <w:bottom w:val="nil"/>
                <w:right w:val="nil"/>
                <w:between w:val="nil"/>
              </w:pBdr>
              <w:jc w:val="left"/>
              <w:rPr>
                <w:b/>
                <w:color w:val="000000"/>
              </w:rPr>
            </w:pPr>
            <w:r>
              <w:rPr>
                <w:b/>
                <w:color w:val="000000"/>
              </w:rPr>
              <w:t>low</w:t>
            </w:r>
          </w:p>
          <w:p w14:paraId="687D410D" w14:textId="77777777" w:rsidR="00163DFD" w:rsidRDefault="00B529EF">
            <w:pPr>
              <w:pBdr>
                <w:top w:val="nil"/>
                <w:left w:val="nil"/>
                <w:bottom w:val="nil"/>
                <w:right w:val="nil"/>
                <w:between w:val="nil"/>
              </w:pBdr>
              <w:jc w:val="left"/>
              <w:rPr>
                <w:color w:val="000000"/>
              </w:rPr>
            </w:pPr>
            <w:r>
              <w:rPr>
                <w:color w:val="000000"/>
              </w:rPr>
              <w:t>medium</w:t>
            </w:r>
          </w:p>
          <w:p w14:paraId="2835916D" w14:textId="77777777" w:rsidR="00163DFD" w:rsidRDefault="00B529EF">
            <w:pPr>
              <w:pBdr>
                <w:top w:val="nil"/>
                <w:left w:val="nil"/>
                <w:bottom w:val="nil"/>
                <w:right w:val="nil"/>
                <w:between w:val="nil"/>
              </w:pBdr>
              <w:jc w:val="left"/>
              <w:rPr>
                <w:color w:val="000000"/>
              </w:rPr>
            </w:pPr>
            <w:r>
              <w:rPr>
                <w:color w:val="000000"/>
              </w:rPr>
              <w:t>high</w:t>
            </w:r>
          </w:p>
        </w:tc>
      </w:tr>
    </w:tbl>
    <w:p w14:paraId="1377CCC6" w14:textId="77777777" w:rsidR="00163DFD" w:rsidRDefault="00163DFD">
      <w:pPr>
        <w:pBdr>
          <w:top w:val="nil"/>
          <w:left w:val="nil"/>
          <w:bottom w:val="nil"/>
          <w:right w:val="nil"/>
          <w:between w:val="nil"/>
        </w:pBdr>
        <w:spacing w:after="200"/>
        <w:jc w:val="left"/>
        <w:rPr>
          <w:color w:val="000000"/>
        </w:rPr>
      </w:pPr>
    </w:p>
    <w:p w14:paraId="75F77748" w14:textId="7E6506C6" w:rsidR="00163DFD" w:rsidRDefault="00B529EF">
      <w:pPr>
        <w:pBdr>
          <w:top w:val="nil"/>
          <w:left w:val="nil"/>
          <w:bottom w:val="nil"/>
          <w:right w:val="nil"/>
          <w:between w:val="nil"/>
        </w:pBdr>
        <w:spacing w:after="200"/>
        <w:rPr>
          <w:color w:val="000000"/>
        </w:rPr>
      </w:pPr>
      <w:r>
        <w:rPr>
          <w:color w:val="000000"/>
        </w:rPr>
        <w:t xml:space="preserve">Response: </w:t>
      </w:r>
      <w:r>
        <w:t>The overall potential rate of spread in the risk assessment area under future climatic conditions (2070 RCP. 2.6</w:t>
      </w:r>
      <w:r w:rsidR="00D041B3">
        <w:t xml:space="preserve">, see SDM </w:t>
      </w:r>
      <w:r w:rsidR="00D041B3" w:rsidRPr="00646B8B">
        <w:rPr>
          <w:lang w:val="en-GB"/>
        </w:rPr>
        <w:t xml:space="preserve">Annex </w:t>
      </w:r>
      <w:r w:rsidR="00D041B3">
        <w:rPr>
          <w:lang w:val="en-GB"/>
        </w:rPr>
        <w:t>VIII</w:t>
      </w:r>
      <w:r>
        <w:t xml:space="preserve">) is moderately with a low confidence. </w:t>
      </w:r>
      <w:r w:rsidR="000C0F2E">
        <w:t>The predicted rate of s</w:t>
      </w:r>
      <w:r>
        <w:t xml:space="preserve">pread would </w:t>
      </w:r>
      <w:r w:rsidR="000C0F2E">
        <w:t xml:space="preserve">be </w:t>
      </w:r>
      <w:r w:rsidR="00402B10">
        <w:t>maintained</w:t>
      </w:r>
      <w:r>
        <w:t xml:space="preserve"> in the areas where the species is already established: Mediterranean, Continental and Atlantic biogeographical regions. The Continental and Atlantic biogeographical regions </w:t>
      </w:r>
      <w:r w:rsidR="000C0F2E">
        <w:t xml:space="preserve">would potentially </w:t>
      </w:r>
      <w:r>
        <w:t xml:space="preserve">see a slight increase in establishment potential with future climate change </w:t>
      </w:r>
      <w:r w:rsidR="000C0F2E">
        <w:t xml:space="preserve">and this may affect spread as there would be increased propagule pressure, </w:t>
      </w:r>
      <w:r>
        <w:t xml:space="preserve">whereas the Mediterranean region shows a slight decrease. The Pannonian region shows a steep increase in suitability. </w:t>
      </w:r>
    </w:p>
    <w:p w14:paraId="31A7FD91" w14:textId="77777777" w:rsidR="00163DFD" w:rsidRPr="00FB08BB" w:rsidRDefault="00B529EF" w:rsidP="00FB08BB">
      <w:pPr>
        <w:keepNext/>
        <w:pBdr>
          <w:top w:val="nil"/>
          <w:left w:val="nil"/>
          <w:bottom w:val="nil"/>
          <w:right w:val="nil"/>
          <w:between w:val="nil"/>
        </w:pBdr>
        <w:spacing w:before="240" w:after="60"/>
        <w:jc w:val="left"/>
        <w:rPr>
          <w:color w:val="000000"/>
          <w:sz w:val="28"/>
        </w:rPr>
      </w:pPr>
      <w:bookmarkStart w:id="10" w:name="_tyjcwt" w:colFirst="0" w:colLast="0"/>
      <w:bookmarkEnd w:id="10"/>
      <w:r>
        <w:br w:type="page"/>
      </w:r>
      <w:r w:rsidRPr="00FB08BB">
        <w:rPr>
          <w:b/>
          <w:color w:val="000000"/>
          <w:sz w:val="28"/>
        </w:rPr>
        <w:lastRenderedPageBreak/>
        <w:t xml:space="preserve">4 MAGNITUDE OF IMPACT </w:t>
      </w:r>
    </w:p>
    <w:tbl>
      <w:tblPr>
        <w:tblStyle w:val="afffffff2"/>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6A5A8112" w14:textId="77777777" w:rsidTr="00FB08BB">
        <w:tc>
          <w:tcPr>
            <w:tcW w:w="9212" w:type="dxa"/>
          </w:tcPr>
          <w:p w14:paraId="14B7799F" w14:textId="77777777" w:rsidR="00163DFD" w:rsidRDefault="00B529EF">
            <w:pPr>
              <w:pBdr>
                <w:top w:val="nil"/>
                <w:left w:val="nil"/>
                <w:bottom w:val="nil"/>
                <w:right w:val="nil"/>
                <w:between w:val="nil"/>
              </w:pBdr>
              <w:spacing w:after="120" w:line="240" w:lineRule="auto"/>
              <w:jc w:val="left"/>
              <w:rPr>
                <w:color w:val="000000"/>
              </w:rPr>
            </w:pPr>
            <w:r>
              <w:rPr>
                <w:color w:val="000000"/>
              </w:rPr>
              <w:t xml:space="preserve">Important instructions: </w:t>
            </w:r>
          </w:p>
          <w:p w14:paraId="5DC18959" w14:textId="77777777" w:rsidR="00163DFD" w:rsidRDefault="00B529EF">
            <w:pPr>
              <w:numPr>
                <w:ilvl w:val="0"/>
                <w:numId w:val="8"/>
              </w:numPr>
              <w:pBdr>
                <w:top w:val="nil"/>
                <w:left w:val="nil"/>
                <w:bottom w:val="nil"/>
                <w:right w:val="nil"/>
                <w:between w:val="nil"/>
              </w:pBdr>
              <w:spacing w:after="120" w:line="240" w:lineRule="auto"/>
              <w:jc w:val="left"/>
              <w:rPr>
                <w:color w:val="000000"/>
              </w:rPr>
            </w:pPr>
            <w:r>
              <w:rPr>
                <w:color w:val="000000"/>
              </w:rPr>
              <w:t>Questions 4.1-4.5 relate to biodiversity and ecosystem impacts, 4.6-4.8 to impacts on ecosystem services, 4.9-4.13 to economic impact, 4.14-4.15 to social and human health impact, and 4.16-4.18 to other impacts. These impacts can be interlinked, for example,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14:paraId="64BF0B33" w14:textId="77777777" w:rsidR="00163DFD" w:rsidRDefault="00B529EF">
            <w:pPr>
              <w:numPr>
                <w:ilvl w:val="0"/>
                <w:numId w:val="8"/>
              </w:numPr>
              <w:pBdr>
                <w:top w:val="nil"/>
                <w:left w:val="nil"/>
                <w:bottom w:val="nil"/>
                <w:right w:val="nil"/>
                <w:between w:val="nil"/>
              </w:pBdr>
              <w:spacing w:after="120" w:line="240" w:lineRule="auto"/>
              <w:jc w:val="left"/>
              <w:rPr>
                <w:color w:val="000000"/>
              </w:rPr>
            </w:pPr>
            <w:r>
              <w:rPr>
                <w:color w:val="000000"/>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14:paraId="101D84A3" w14:textId="77777777" w:rsidR="00163DFD" w:rsidRDefault="00B529EF">
            <w:pPr>
              <w:numPr>
                <w:ilvl w:val="0"/>
                <w:numId w:val="8"/>
              </w:numPr>
              <w:pBdr>
                <w:top w:val="nil"/>
                <w:left w:val="nil"/>
                <w:bottom w:val="nil"/>
                <w:right w:val="nil"/>
                <w:between w:val="nil"/>
              </w:pBdr>
              <w:spacing w:after="120" w:line="240" w:lineRule="auto"/>
              <w:jc w:val="left"/>
              <w:rPr>
                <w:color w:val="000000"/>
              </w:rPr>
            </w:pPr>
            <w:r>
              <w:rPr>
                <w:color w:val="000000"/>
              </w:rPr>
              <w:t>Only negative impacts are considered in this section (socio-economic benefits are considered in Qu. A.7)</w:t>
            </w:r>
          </w:p>
          <w:p w14:paraId="57762446" w14:textId="77777777" w:rsidR="00163DFD" w:rsidRDefault="00B529EF">
            <w:pPr>
              <w:numPr>
                <w:ilvl w:val="0"/>
                <w:numId w:val="8"/>
              </w:numPr>
              <w:pBdr>
                <w:top w:val="nil"/>
                <w:left w:val="nil"/>
                <w:bottom w:val="nil"/>
                <w:right w:val="nil"/>
                <w:between w:val="nil"/>
              </w:pBdr>
              <w:spacing w:after="120" w:line="240" w:lineRule="auto"/>
              <w:jc w:val="left"/>
              <w:rPr>
                <w:color w:val="000000"/>
              </w:rPr>
            </w:pPr>
            <w:r>
              <w:rPr>
                <w:color w:val="000000"/>
              </w:rPr>
              <w:t>In absence of specific studies or other direct evidences this should be clearly stated by using the standard answer “No information has been found on the issue”. This is necessary to avoid confusion between “no information found” and “no impact found”. In this case, no score and confidence should be given and the standardized “score” is N/A (not applicable). Note that in principle, even if no information is available for the risk assessment area, this does not apply to Qu. 4.2 and 4.3, because the information on impact can be inferred from regions outside the risk assessment area. If no information is available from regions outside the risk assessment area either, then this should be discussed explicitly.</w:t>
            </w:r>
          </w:p>
        </w:tc>
      </w:tr>
    </w:tbl>
    <w:p w14:paraId="2D16821B" w14:textId="77777777" w:rsidR="00163DFD" w:rsidRDefault="00163DFD">
      <w:pPr>
        <w:pBdr>
          <w:top w:val="nil"/>
          <w:left w:val="nil"/>
          <w:bottom w:val="nil"/>
          <w:right w:val="nil"/>
          <w:between w:val="nil"/>
        </w:pBdr>
        <w:spacing w:after="200"/>
        <w:jc w:val="left"/>
        <w:rPr>
          <w:color w:val="000000"/>
        </w:rPr>
      </w:pPr>
      <w:bookmarkStart w:id="11" w:name="_3dy6vkm" w:colFirst="0" w:colLast="0"/>
      <w:bookmarkEnd w:id="11"/>
    </w:p>
    <w:p w14:paraId="538A153B" w14:textId="77777777" w:rsidR="00163DFD" w:rsidRPr="00FB08BB" w:rsidRDefault="00B529EF" w:rsidP="00FB08BB">
      <w:pPr>
        <w:keepNext/>
        <w:pBdr>
          <w:top w:val="nil"/>
          <w:left w:val="nil"/>
          <w:bottom w:val="nil"/>
          <w:right w:val="nil"/>
          <w:between w:val="nil"/>
        </w:pBdr>
        <w:spacing w:before="240" w:after="60"/>
        <w:jc w:val="left"/>
        <w:rPr>
          <w:color w:val="000000"/>
        </w:rPr>
      </w:pPr>
      <w:r w:rsidRPr="00FB08BB">
        <w:rPr>
          <w:b/>
          <w:color w:val="000000"/>
          <w:sz w:val="28"/>
        </w:rPr>
        <w:t xml:space="preserve">Biodiversity and ecosystem impacts </w:t>
      </w:r>
    </w:p>
    <w:tbl>
      <w:tblPr>
        <w:tblStyle w:val="afffffff3"/>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953A99E" w14:textId="77777777" w:rsidTr="00FB08BB">
        <w:tc>
          <w:tcPr>
            <w:tcW w:w="9212" w:type="dxa"/>
          </w:tcPr>
          <w:p w14:paraId="735D66F3"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4.1. How important is the impact of the organism on biodiversity at all levels of organisation caused by the organism in its non-native range excluding the risk assessment area? </w:t>
            </w:r>
          </w:p>
          <w:p w14:paraId="61437568" w14:textId="77777777" w:rsidR="00163DFD" w:rsidRDefault="00B529EF">
            <w:pPr>
              <w:pBdr>
                <w:top w:val="nil"/>
                <w:left w:val="nil"/>
                <w:bottom w:val="nil"/>
                <w:right w:val="nil"/>
                <w:between w:val="nil"/>
              </w:pBdr>
              <w:spacing w:after="120" w:line="240" w:lineRule="auto"/>
              <w:rPr>
                <w:color w:val="000000"/>
              </w:rPr>
            </w:pPr>
            <w:r>
              <w:rPr>
                <w:color w:val="000000"/>
              </w:rPr>
              <w:t>including the following elements:</w:t>
            </w:r>
          </w:p>
          <w:p w14:paraId="73FBFDCE" w14:textId="77777777" w:rsidR="00163DFD" w:rsidRDefault="00B529EF">
            <w:pPr>
              <w:numPr>
                <w:ilvl w:val="0"/>
                <w:numId w:val="5"/>
              </w:numPr>
              <w:pBdr>
                <w:top w:val="nil"/>
                <w:left w:val="nil"/>
                <w:bottom w:val="nil"/>
                <w:right w:val="nil"/>
                <w:between w:val="nil"/>
              </w:pBdr>
              <w:spacing w:after="120" w:line="240" w:lineRule="auto"/>
              <w:rPr>
                <w:color w:val="000000"/>
              </w:rPr>
            </w:pPr>
            <w:r>
              <w:rPr>
                <w:color w:val="000000"/>
              </w:rPr>
              <w:t xml:space="preserve">Biodiversity means the variability among living organisms from all sources, including terrestrial, marine and other aquatic ecosystems and the ecological complexes of which they are part; this includes diversity within species, between species and of ecosystems </w:t>
            </w:r>
          </w:p>
          <w:p w14:paraId="2544BEAD" w14:textId="77777777" w:rsidR="00163DFD" w:rsidRDefault="00B529EF">
            <w:pPr>
              <w:numPr>
                <w:ilvl w:val="0"/>
                <w:numId w:val="5"/>
              </w:numPr>
              <w:pBdr>
                <w:top w:val="nil"/>
                <w:left w:val="nil"/>
                <w:bottom w:val="nil"/>
                <w:right w:val="nil"/>
                <w:between w:val="nil"/>
              </w:pBdr>
              <w:spacing w:after="120" w:line="240" w:lineRule="auto"/>
              <w:rPr>
                <w:color w:val="000000"/>
              </w:rPr>
            </w:pPr>
            <w:r>
              <w:rPr>
                <w:color w:val="000000"/>
              </w:rPr>
              <w:t xml:space="preserve">impacted chemical, physical or structural characteristics and functioning of ecosystems </w:t>
            </w:r>
          </w:p>
        </w:tc>
      </w:tr>
    </w:tbl>
    <w:p w14:paraId="799F0A21" w14:textId="77777777" w:rsidR="00163DFD" w:rsidRDefault="00163DFD">
      <w:pPr>
        <w:pBdr>
          <w:top w:val="nil"/>
          <w:left w:val="nil"/>
          <w:bottom w:val="nil"/>
          <w:right w:val="nil"/>
          <w:between w:val="nil"/>
        </w:pBdr>
        <w:spacing w:after="200"/>
        <w:jc w:val="left"/>
        <w:rPr>
          <w:color w:val="000000"/>
        </w:rPr>
      </w:pPr>
    </w:p>
    <w:tbl>
      <w:tblPr>
        <w:tblStyle w:val="afffffff4"/>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729F7F0B" w14:textId="77777777" w:rsidTr="00FB08BB">
        <w:tc>
          <w:tcPr>
            <w:tcW w:w="1536" w:type="dxa"/>
          </w:tcPr>
          <w:p w14:paraId="65549E3B"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7A471C37" w14:textId="77777777" w:rsidR="00163DFD" w:rsidRDefault="00B529EF">
            <w:pPr>
              <w:pBdr>
                <w:top w:val="nil"/>
                <w:left w:val="nil"/>
                <w:bottom w:val="nil"/>
                <w:right w:val="nil"/>
                <w:between w:val="nil"/>
              </w:pBdr>
              <w:jc w:val="left"/>
              <w:rPr>
                <w:color w:val="000000"/>
              </w:rPr>
            </w:pPr>
            <w:r>
              <w:rPr>
                <w:color w:val="000000"/>
              </w:rPr>
              <w:t>minimal</w:t>
            </w:r>
          </w:p>
          <w:p w14:paraId="15126192" w14:textId="77777777" w:rsidR="00163DFD" w:rsidRDefault="00B529EF">
            <w:pPr>
              <w:pBdr>
                <w:top w:val="nil"/>
                <w:left w:val="nil"/>
                <w:bottom w:val="nil"/>
                <w:right w:val="nil"/>
                <w:between w:val="nil"/>
              </w:pBdr>
              <w:jc w:val="left"/>
              <w:rPr>
                <w:color w:val="000000"/>
              </w:rPr>
            </w:pPr>
            <w:r>
              <w:rPr>
                <w:color w:val="000000"/>
              </w:rPr>
              <w:t>minor</w:t>
            </w:r>
          </w:p>
          <w:p w14:paraId="7D35CD9D" w14:textId="77777777" w:rsidR="00163DFD" w:rsidRDefault="00B529EF">
            <w:pPr>
              <w:pBdr>
                <w:top w:val="nil"/>
                <w:left w:val="nil"/>
                <w:bottom w:val="nil"/>
                <w:right w:val="nil"/>
                <w:between w:val="nil"/>
              </w:pBdr>
              <w:jc w:val="left"/>
              <w:rPr>
                <w:color w:val="000000"/>
              </w:rPr>
            </w:pPr>
            <w:r>
              <w:rPr>
                <w:color w:val="000000"/>
              </w:rPr>
              <w:t>moderate</w:t>
            </w:r>
          </w:p>
          <w:p w14:paraId="141E0D5A" w14:textId="77777777" w:rsidR="00163DFD" w:rsidRDefault="00B529EF">
            <w:pPr>
              <w:pBdr>
                <w:top w:val="nil"/>
                <w:left w:val="nil"/>
                <w:bottom w:val="nil"/>
                <w:right w:val="nil"/>
                <w:between w:val="nil"/>
              </w:pBdr>
              <w:jc w:val="left"/>
              <w:rPr>
                <w:color w:val="000000"/>
              </w:rPr>
            </w:pPr>
            <w:r>
              <w:rPr>
                <w:color w:val="000000"/>
              </w:rPr>
              <w:t>major</w:t>
            </w:r>
          </w:p>
          <w:p w14:paraId="5FF2FF59" w14:textId="77777777" w:rsidR="00163DFD" w:rsidRDefault="00B529EF">
            <w:pPr>
              <w:pBdr>
                <w:top w:val="nil"/>
                <w:left w:val="nil"/>
                <w:bottom w:val="nil"/>
                <w:right w:val="nil"/>
                <w:between w:val="nil"/>
              </w:pBdr>
              <w:jc w:val="left"/>
              <w:rPr>
                <w:b/>
                <w:color w:val="000000"/>
              </w:rPr>
            </w:pPr>
            <w:r>
              <w:rPr>
                <w:b/>
                <w:color w:val="000000"/>
              </w:rPr>
              <w:t>massive</w:t>
            </w:r>
          </w:p>
        </w:tc>
        <w:tc>
          <w:tcPr>
            <w:tcW w:w="1843" w:type="dxa"/>
          </w:tcPr>
          <w:p w14:paraId="083AE861"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56F18C0E" w14:textId="77777777" w:rsidR="00163DFD" w:rsidRDefault="00B529EF">
            <w:pPr>
              <w:pBdr>
                <w:top w:val="nil"/>
                <w:left w:val="nil"/>
                <w:bottom w:val="nil"/>
                <w:right w:val="nil"/>
                <w:between w:val="nil"/>
              </w:pBdr>
              <w:jc w:val="left"/>
              <w:rPr>
                <w:color w:val="000000"/>
              </w:rPr>
            </w:pPr>
            <w:r>
              <w:rPr>
                <w:color w:val="000000"/>
              </w:rPr>
              <w:t>low</w:t>
            </w:r>
          </w:p>
          <w:p w14:paraId="0B96E57B" w14:textId="77777777" w:rsidR="00163DFD" w:rsidRDefault="00B529EF">
            <w:pPr>
              <w:pBdr>
                <w:top w:val="nil"/>
                <w:left w:val="nil"/>
                <w:bottom w:val="nil"/>
                <w:right w:val="nil"/>
                <w:between w:val="nil"/>
              </w:pBdr>
              <w:jc w:val="left"/>
              <w:rPr>
                <w:color w:val="000000"/>
              </w:rPr>
            </w:pPr>
            <w:r>
              <w:rPr>
                <w:color w:val="000000"/>
              </w:rPr>
              <w:t>medium</w:t>
            </w:r>
          </w:p>
          <w:p w14:paraId="36EE64D8" w14:textId="77777777" w:rsidR="00163DFD" w:rsidRDefault="00B529EF">
            <w:pPr>
              <w:pBdr>
                <w:top w:val="nil"/>
                <w:left w:val="nil"/>
                <w:bottom w:val="nil"/>
                <w:right w:val="nil"/>
                <w:between w:val="nil"/>
              </w:pBdr>
              <w:jc w:val="left"/>
              <w:rPr>
                <w:b/>
                <w:color w:val="000000"/>
              </w:rPr>
            </w:pPr>
            <w:r>
              <w:rPr>
                <w:b/>
                <w:color w:val="000000"/>
              </w:rPr>
              <w:t>high</w:t>
            </w:r>
          </w:p>
        </w:tc>
      </w:tr>
    </w:tbl>
    <w:p w14:paraId="6BD9BB42" w14:textId="77777777" w:rsidR="00163DFD" w:rsidRDefault="00163DFD">
      <w:pPr>
        <w:pBdr>
          <w:top w:val="nil"/>
          <w:left w:val="nil"/>
          <w:bottom w:val="nil"/>
          <w:right w:val="nil"/>
          <w:between w:val="nil"/>
        </w:pBdr>
        <w:spacing w:after="200"/>
        <w:jc w:val="left"/>
      </w:pPr>
    </w:p>
    <w:p w14:paraId="1AF1D355" w14:textId="321CFDD2" w:rsidR="00163DFD" w:rsidRDefault="00B529EF">
      <w:pPr>
        <w:pBdr>
          <w:top w:val="nil"/>
          <w:left w:val="nil"/>
          <w:bottom w:val="nil"/>
          <w:right w:val="nil"/>
          <w:between w:val="nil"/>
        </w:pBdr>
        <w:spacing w:after="200"/>
      </w:pPr>
      <w:r>
        <w:rPr>
          <w:color w:val="000000"/>
        </w:rPr>
        <w:t xml:space="preserve">Response: </w:t>
      </w:r>
      <w:r>
        <w:rPr>
          <w:i/>
          <w:color w:val="000000"/>
        </w:rPr>
        <w:t xml:space="preserve">A. mearnsii </w:t>
      </w:r>
      <w:r>
        <w:rPr>
          <w:color w:val="000000"/>
        </w:rPr>
        <w:t xml:space="preserve">is recorded as being highly competitive and invasive </w:t>
      </w:r>
      <w:r>
        <w:t xml:space="preserve">in areas where it has been planted and escaped from cultivation. </w:t>
      </w:r>
      <w:r>
        <w:rPr>
          <w:i/>
        </w:rPr>
        <w:t>Acacia mearnsii</w:t>
      </w:r>
      <w:r>
        <w:t xml:space="preserve"> is invasive in Africa (Algeria (Meddour et </w:t>
      </w:r>
      <w:r w:rsidR="006808E5">
        <w:t>al.</w:t>
      </w:r>
      <w:r>
        <w:t xml:space="preserve">, 2020), Burundi (CABI, 2022), Eswatini (CABI, 2022), Ethiopia (Witt et </w:t>
      </w:r>
      <w:r w:rsidR="006808E5">
        <w:t>al.</w:t>
      </w:r>
      <w:r>
        <w:t xml:space="preserve">, 2018), Kenya (Witt et </w:t>
      </w:r>
      <w:r w:rsidR="006808E5">
        <w:t>al.</w:t>
      </w:r>
      <w:r>
        <w:t xml:space="preserve">, 2018), Malawi, Namibia (CABI, 2022), Rwanda (Witt et </w:t>
      </w:r>
      <w:r w:rsidR="006808E5">
        <w:t>al.</w:t>
      </w:r>
      <w:r>
        <w:t xml:space="preserve">, 2018), Reunion (Tassin, 2002), Seychelles (CABI, 2022), South Africa (De Wit et </w:t>
      </w:r>
      <w:r w:rsidR="006808E5">
        <w:t>al.</w:t>
      </w:r>
      <w:r>
        <w:t xml:space="preserve">, 2001), Tanzania (Kingazi, 2020), Uganda (Witt et </w:t>
      </w:r>
      <w:r w:rsidR="006808E5">
        <w:t>al.</w:t>
      </w:r>
      <w:r>
        <w:t xml:space="preserve">, 2018), </w:t>
      </w:r>
      <w:r>
        <w:lastRenderedPageBreak/>
        <w:t xml:space="preserve">Zimbabwe), Asia (China (Yunnan) (Liu et </w:t>
      </w:r>
      <w:r w:rsidR="006808E5">
        <w:t>al.</w:t>
      </w:r>
      <w:r>
        <w:t xml:space="preserve">, 2016), India (Prabha et </w:t>
      </w:r>
      <w:r w:rsidR="006808E5">
        <w:t>al.</w:t>
      </w:r>
      <w:r>
        <w:t xml:space="preserve">, 2020), North America (California Cal-IPC, 2022), Hawaii Invasive Species Council, 2022), New Zealand (Webb et </w:t>
      </w:r>
      <w:r w:rsidR="006808E5">
        <w:t>al.</w:t>
      </w:r>
      <w:r>
        <w:t xml:space="preserve">, 1988), South America Brazil (Zenni &amp; Ziller, 2011). In South Africa, </w:t>
      </w:r>
      <w:r>
        <w:rPr>
          <w:i/>
        </w:rPr>
        <w:t xml:space="preserve">A. mearnsii </w:t>
      </w:r>
      <w:r>
        <w:t>is considered one of the most invasive species in the country (De Wit</w:t>
      </w:r>
      <w:r w:rsidR="002F6F75">
        <w:t xml:space="preserve"> et al.</w:t>
      </w:r>
      <w:r>
        <w:t xml:space="preserve">, 2001; Witt et </w:t>
      </w:r>
      <w:r w:rsidR="006808E5">
        <w:t>al.</w:t>
      </w:r>
      <w:r>
        <w:t xml:space="preserve">, 2018). </w:t>
      </w:r>
    </w:p>
    <w:p w14:paraId="4A451D33" w14:textId="77777777" w:rsidR="00163DFD" w:rsidRDefault="00B529EF">
      <w:pPr>
        <w:pBdr>
          <w:top w:val="nil"/>
          <w:left w:val="nil"/>
          <w:bottom w:val="nil"/>
          <w:right w:val="nil"/>
          <w:between w:val="nil"/>
        </w:pBdr>
        <w:spacing w:after="200"/>
      </w:pPr>
      <w:r>
        <w:t>The following text details evidence of impacts on biodiversity for different countries/regions.</w:t>
      </w:r>
    </w:p>
    <w:p w14:paraId="587E05A4" w14:textId="6141E846" w:rsidR="00163DFD" w:rsidRDefault="00B529EF">
      <w:pPr>
        <w:pBdr>
          <w:top w:val="nil"/>
          <w:left w:val="nil"/>
          <w:bottom w:val="nil"/>
          <w:right w:val="nil"/>
          <w:between w:val="nil"/>
        </w:pBdr>
        <w:spacing w:after="200"/>
      </w:pPr>
      <w:r>
        <w:rPr>
          <w:b/>
        </w:rPr>
        <w:t xml:space="preserve">Algeria: </w:t>
      </w:r>
      <w:r>
        <w:t xml:space="preserve">In Algeria, </w:t>
      </w:r>
      <w:r>
        <w:rPr>
          <w:i/>
        </w:rPr>
        <w:t xml:space="preserve">A. mearnsii </w:t>
      </w:r>
      <w:r>
        <w:t>has been recorded as having a negative impact on cork oak (</w:t>
      </w:r>
      <w:r>
        <w:rPr>
          <w:i/>
        </w:rPr>
        <w:t>Quercus suber</w:t>
      </w:r>
      <w:r>
        <w:t>) forests in El Kala National Park in north-ea</w:t>
      </w:r>
      <w:r w:rsidR="00C3523E">
        <w:t>s</w:t>
      </w:r>
      <w:r>
        <w:t>tern Algeria. Here</w:t>
      </w:r>
      <w:r w:rsidR="00C3523E">
        <w:t>,</w:t>
      </w:r>
      <w:r>
        <w:t xml:space="preserve"> </w:t>
      </w:r>
      <w:r>
        <w:rPr>
          <w:i/>
        </w:rPr>
        <w:t xml:space="preserve">A. mearnsii </w:t>
      </w:r>
      <w:r>
        <w:t xml:space="preserve">can reduce the growth of cork oak. Meddour et al. (2020) class </w:t>
      </w:r>
      <w:r>
        <w:rPr>
          <w:i/>
        </w:rPr>
        <w:t>A. mearnsii</w:t>
      </w:r>
      <w:r>
        <w:t xml:space="preserve"> as a dangerous invasive species in Algeria - causing ecological damage. </w:t>
      </w:r>
    </w:p>
    <w:p w14:paraId="75AB55CB" w14:textId="6299BC97" w:rsidR="00163DFD" w:rsidRDefault="00B529EF">
      <w:pPr>
        <w:pBdr>
          <w:top w:val="nil"/>
          <w:left w:val="nil"/>
          <w:bottom w:val="nil"/>
          <w:right w:val="nil"/>
          <w:between w:val="nil"/>
        </w:pBdr>
        <w:spacing w:after="200"/>
      </w:pPr>
      <w:r>
        <w:rPr>
          <w:b/>
        </w:rPr>
        <w:t>India</w:t>
      </w:r>
      <w:r>
        <w:t xml:space="preserve">: </w:t>
      </w:r>
      <w:r>
        <w:rPr>
          <w:i/>
        </w:rPr>
        <w:t>Acacia mearnsii</w:t>
      </w:r>
      <w:r>
        <w:t xml:space="preserve"> can invade and suppress native vegetation (ISSG, 2022). Witt (2017) details that </w:t>
      </w:r>
      <w:r>
        <w:rPr>
          <w:i/>
        </w:rPr>
        <w:t xml:space="preserve">A. mearnsii </w:t>
      </w:r>
      <w:r>
        <w:t xml:space="preserve">is extremely invasive in India, having invaded tropical montane forest and associated grasslands. In tropical montane forests, </w:t>
      </w:r>
      <w:r>
        <w:rPr>
          <w:i/>
        </w:rPr>
        <w:t xml:space="preserve">A. mearnsii </w:t>
      </w:r>
      <w:r>
        <w:t xml:space="preserve">produces a high mass of leaf litter, much greater than that of uninvaded area (Prabha et </w:t>
      </w:r>
      <w:r w:rsidR="006808E5">
        <w:t>al.</w:t>
      </w:r>
      <w:r>
        <w:t xml:space="preserve">, 2020). This litter can inhibit establishment of native seedlings (Prabha et </w:t>
      </w:r>
      <w:r w:rsidR="006808E5">
        <w:t>al.</w:t>
      </w:r>
      <w:r>
        <w:t>, 2020). Joshi et al</w:t>
      </w:r>
      <w:r w:rsidR="00F471D3">
        <w:t>.</w:t>
      </w:r>
      <w:r>
        <w:t xml:space="preserve"> (2019) highlight that </w:t>
      </w:r>
      <w:r>
        <w:rPr>
          <w:i/>
        </w:rPr>
        <w:t xml:space="preserve">A. mearnsii </w:t>
      </w:r>
      <w:r>
        <w:t xml:space="preserve">alters habitats by invading grasslands, </w:t>
      </w:r>
      <w:r w:rsidR="00C3523E">
        <w:t xml:space="preserve">including the </w:t>
      </w:r>
      <w:r>
        <w:t>displace</w:t>
      </w:r>
      <w:r w:rsidR="00C3523E">
        <w:t>ment of</w:t>
      </w:r>
      <w:r>
        <w:t xml:space="preserve"> native grass species. </w:t>
      </w:r>
    </w:p>
    <w:p w14:paraId="49073831" w14:textId="67FDA8B2" w:rsidR="00163DFD" w:rsidRDefault="00B529EF">
      <w:pPr>
        <w:pBdr>
          <w:top w:val="nil"/>
          <w:left w:val="nil"/>
          <w:bottom w:val="nil"/>
          <w:right w:val="nil"/>
          <w:between w:val="nil"/>
        </w:pBdr>
        <w:spacing w:after="200"/>
      </w:pPr>
      <w:r>
        <w:rPr>
          <w:b/>
        </w:rPr>
        <w:t>Israel</w:t>
      </w:r>
      <w:r>
        <w:t xml:space="preserve">: </w:t>
      </w:r>
      <w:r>
        <w:rPr>
          <w:i/>
        </w:rPr>
        <w:t>Acacia mearnsii</w:t>
      </w:r>
      <w:r>
        <w:t xml:space="preserve"> can reduce biological diversity by forming monospecific stands (ISSG, 2022).</w:t>
      </w:r>
    </w:p>
    <w:p w14:paraId="35039BEC" w14:textId="356CF768" w:rsidR="00163DFD" w:rsidRDefault="00B529EF">
      <w:pPr>
        <w:pBdr>
          <w:top w:val="nil"/>
          <w:left w:val="nil"/>
          <w:bottom w:val="nil"/>
          <w:right w:val="nil"/>
          <w:between w:val="nil"/>
        </w:pBdr>
        <w:spacing w:after="200"/>
      </w:pPr>
      <w:r>
        <w:rPr>
          <w:b/>
        </w:rPr>
        <w:t>Reunion</w:t>
      </w:r>
      <w:r>
        <w:t xml:space="preserve">: </w:t>
      </w:r>
      <w:r>
        <w:rPr>
          <w:i/>
        </w:rPr>
        <w:t>Acacia mearnsii</w:t>
      </w:r>
      <w:r>
        <w:t xml:space="preserve"> is reported as a competitor</w:t>
      </w:r>
      <w:r w:rsidR="00C3523E">
        <w:t xml:space="preserve"> being </w:t>
      </w:r>
      <w:r>
        <w:t xml:space="preserve">able to modify plant successions by modifying soil nitrogen contents. The total surface of </w:t>
      </w:r>
      <w:r>
        <w:rPr>
          <w:i/>
        </w:rPr>
        <w:t xml:space="preserve">A. mearnsii </w:t>
      </w:r>
      <w:r>
        <w:t>patches on the island is estimated between 5</w:t>
      </w:r>
      <w:r w:rsidR="006D17A0">
        <w:t>.</w:t>
      </w:r>
      <w:r>
        <w:t>300 ha and 5</w:t>
      </w:r>
      <w:r w:rsidR="006D17A0">
        <w:t>.</w:t>
      </w:r>
      <w:r>
        <w:t>800 ha (Tassin, 2002</w:t>
      </w:r>
      <w:r w:rsidR="00C3523E">
        <w:t>,</w:t>
      </w:r>
      <w:r>
        <w:t xml:space="preserve"> Tassin et </w:t>
      </w:r>
      <w:r w:rsidR="006808E5">
        <w:t>al.</w:t>
      </w:r>
      <w:r>
        <w:t xml:space="preserve">, 2006, 2009). It is one of the 5 invasive species in Reunion Island with the most important ecological impact (Tassin et </w:t>
      </w:r>
      <w:r w:rsidR="006808E5">
        <w:t>al.</w:t>
      </w:r>
      <w:r>
        <w:t xml:space="preserve">, 2006). At high altitudes, this tree </w:t>
      </w:r>
      <w:r w:rsidR="005B61AD">
        <w:t xml:space="preserve">can </w:t>
      </w:r>
      <w:r>
        <w:t xml:space="preserve">reduce the access to water for other plant species and would progressively replace the endemic </w:t>
      </w:r>
      <w:r>
        <w:rPr>
          <w:i/>
        </w:rPr>
        <w:t xml:space="preserve">Acacia heterophylla </w:t>
      </w:r>
      <w:r>
        <w:t>(Tassin, 2002)</w:t>
      </w:r>
      <w:r w:rsidR="00C3523E">
        <w:t xml:space="preserve">. </w:t>
      </w:r>
    </w:p>
    <w:p w14:paraId="66818AB1" w14:textId="07458805" w:rsidR="00163DFD" w:rsidRDefault="00B529EF">
      <w:pPr>
        <w:pBdr>
          <w:top w:val="nil"/>
          <w:left w:val="nil"/>
          <w:bottom w:val="nil"/>
          <w:right w:val="nil"/>
          <w:between w:val="nil"/>
        </w:pBdr>
        <w:spacing w:after="200"/>
      </w:pPr>
      <w:r>
        <w:rPr>
          <w:b/>
        </w:rPr>
        <w:t>South Africa</w:t>
      </w:r>
      <w:r>
        <w:t xml:space="preserve">: In South Africa, </w:t>
      </w:r>
      <w:r>
        <w:rPr>
          <w:i/>
        </w:rPr>
        <w:t>A. mearnsi</w:t>
      </w:r>
      <w:r>
        <w:t xml:space="preserve">i is reported as the most prominent invasive </w:t>
      </w:r>
      <w:r>
        <w:rPr>
          <w:i/>
        </w:rPr>
        <w:t xml:space="preserve">Acacia </w:t>
      </w:r>
      <w:r>
        <w:t xml:space="preserve">(Witt et </w:t>
      </w:r>
      <w:r w:rsidR="006808E5">
        <w:t>al.</w:t>
      </w:r>
      <w:r>
        <w:t xml:space="preserve">, 2018). It can alter habitats which have a negative impact on native plant species and higher trophic levels and bird species richness is lower in areas with </w:t>
      </w:r>
      <w:r>
        <w:rPr>
          <w:i/>
        </w:rPr>
        <w:t>A</w:t>
      </w:r>
      <w:r w:rsidR="00C3523E">
        <w:rPr>
          <w:i/>
        </w:rPr>
        <w:t>.</w:t>
      </w:r>
      <w:r>
        <w:rPr>
          <w:i/>
        </w:rPr>
        <w:t xml:space="preserve"> mearnsii</w:t>
      </w:r>
      <w:r>
        <w:t xml:space="preserve"> stands (ISSG, 2022). Total plant cover at the ground level is lower in areas invaded by </w:t>
      </w:r>
      <w:r>
        <w:rPr>
          <w:i/>
        </w:rPr>
        <w:t>A. mearnsii</w:t>
      </w:r>
      <w:r>
        <w:t xml:space="preserve">. </w:t>
      </w:r>
      <w:r w:rsidR="00C3523E">
        <w:t>It c</w:t>
      </w:r>
      <w:r>
        <w:t xml:space="preserve">auses a displacement of diverse indigenous plant communities by </w:t>
      </w:r>
      <w:r w:rsidR="00C3523E">
        <w:t xml:space="preserve">developing </w:t>
      </w:r>
      <w:r>
        <w:t xml:space="preserve">single species (monospecific) stands. </w:t>
      </w:r>
    </w:p>
    <w:p w14:paraId="12B29FF7" w14:textId="3280C292" w:rsidR="00163DFD" w:rsidRDefault="00B529EF">
      <w:pPr>
        <w:spacing w:after="200"/>
      </w:pPr>
      <w:r>
        <w:rPr>
          <w:i/>
        </w:rPr>
        <w:t>Acacia mearnsii</w:t>
      </w:r>
      <w:r>
        <w:t xml:space="preserve"> may have allelopathic properties</w:t>
      </w:r>
      <w:r w:rsidR="00C3523E">
        <w:t>,</w:t>
      </w:r>
      <w:r>
        <w:t xml:space="preserve"> which can impact the growth of native plant species and affect succession and habitat structure. Its leaves and branches have allelopathic properties, and Zhou et </w:t>
      </w:r>
      <w:r w:rsidR="006808E5">
        <w:t>al.</w:t>
      </w:r>
      <w:r>
        <w:t xml:space="preserve"> (2011) suggest that invasiveness of the tree may be related to allelopathic inhibition of seed germination of native species. In Réunion Island invasion patches of </w:t>
      </w:r>
      <w:r>
        <w:rPr>
          <w:i/>
        </w:rPr>
        <w:t>A. mearnsii</w:t>
      </w:r>
      <w:r>
        <w:t xml:space="preserve"> are poor colonizing sites for native plant species, with allelopathy suspected as one of the strongest factors preventing colonization (Tassin et </w:t>
      </w:r>
      <w:r w:rsidR="006808E5">
        <w:t>al.</w:t>
      </w:r>
      <w:r>
        <w:t xml:space="preserve">, 2009). Increases in nitrogen levels in nutrient poor environments can make habitats unsuitable for native plant species and lead to a higher level of susceptibility of invasion by other non-native species thereby reducing biodiversity (Wit et </w:t>
      </w:r>
      <w:r w:rsidR="006808E5">
        <w:t>al.</w:t>
      </w:r>
      <w:r>
        <w:t xml:space="preserve">, 2001). </w:t>
      </w:r>
    </w:p>
    <w:p w14:paraId="487EEAA9" w14:textId="12F16C39" w:rsidR="009563FA" w:rsidRDefault="00B529EF">
      <w:pPr>
        <w:spacing w:after="200"/>
      </w:pPr>
      <w:r>
        <w:t xml:space="preserve">In South Africa, following the invasion, plant litter increased (from 1.3 to 4.2%), carbon content of the soil increased (from 2 to 4%), and nitrogen concentrations </w:t>
      </w:r>
      <w:r w:rsidR="00F26EA6">
        <w:t xml:space="preserve">increased too </w:t>
      </w:r>
      <w:r>
        <w:t xml:space="preserve">(from 0.1 to 0.2%). Overall, the grazing capacity was reduced from 2 ha per livestock unit in uninvaded sites to 4 ha in lightly invaded sites, and from 2 ha to 8 ha in densely invaded sites (Yapi et </w:t>
      </w:r>
      <w:r w:rsidR="006808E5">
        <w:t>al.</w:t>
      </w:r>
      <w:r>
        <w:t>, 2014).</w:t>
      </w:r>
      <w:r w:rsidR="0081163F">
        <w:t xml:space="preserve"> </w:t>
      </w:r>
      <w:r w:rsidR="009563FA">
        <w:t>Increased biomass can increase the risk of fire, which can have a negative impact on habitat and native species (De Wit et al., 2001).</w:t>
      </w:r>
      <w:r w:rsidR="0081163F">
        <w:t xml:space="preserve"> </w:t>
      </w:r>
    </w:p>
    <w:p w14:paraId="2FF9885F" w14:textId="77777777" w:rsidR="0081163F" w:rsidRDefault="0081163F">
      <w:pPr>
        <w:spacing w:after="200"/>
      </w:pPr>
    </w:p>
    <w:tbl>
      <w:tblPr>
        <w:tblStyle w:val="afffffff5"/>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AFBDEF3" w14:textId="77777777" w:rsidTr="00FB08BB">
        <w:tc>
          <w:tcPr>
            <w:tcW w:w="9212" w:type="dxa"/>
          </w:tcPr>
          <w:p w14:paraId="0C65EFA0" w14:textId="77777777" w:rsidR="00163DFD" w:rsidRDefault="00B529EF">
            <w:pPr>
              <w:pBdr>
                <w:top w:val="nil"/>
                <w:left w:val="nil"/>
                <w:bottom w:val="nil"/>
                <w:right w:val="nil"/>
                <w:between w:val="nil"/>
              </w:pBdr>
              <w:spacing w:after="200"/>
              <w:jc w:val="left"/>
              <w:rPr>
                <w:color w:val="000000"/>
              </w:rPr>
            </w:pPr>
            <w:r>
              <w:rPr>
                <w:b/>
                <w:color w:val="000000"/>
              </w:rPr>
              <w:lastRenderedPageBreak/>
              <w:t xml:space="preserve">Qu. 4.2. How important is the current known impact of the organism on biodiversity at all levels of organisation (e.g. decline in native species, changes in native species communities, hybridisation) in the risk assessment area (include any past impact in your response)? </w:t>
            </w:r>
          </w:p>
          <w:p w14:paraId="3DA69701" w14:textId="77777777" w:rsidR="00163DFD" w:rsidRDefault="00B529EF">
            <w:pPr>
              <w:pBdr>
                <w:top w:val="nil"/>
                <w:left w:val="nil"/>
                <w:bottom w:val="nil"/>
                <w:right w:val="nil"/>
                <w:between w:val="nil"/>
              </w:pBdr>
              <w:spacing w:after="200"/>
              <w:jc w:val="left"/>
              <w:rPr>
                <w:color w:val="000000"/>
              </w:rPr>
            </w:pPr>
            <w:r>
              <w:rPr>
                <w:color w:val="000000"/>
              </w:rPr>
              <w:t>Discuss impacts that are currently occurring or are likely occurring or have occurred in the past in the risk assessment area. Where there is no direct evidence of impact in the risk assessment area (for example no studies have been conducted), evidence from outside of the risk assessment area can be used to infer impacts within the risk assessment area.</w:t>
            </w:r>
          </w:p>
        </w:tc>
      </w:tr>
    </w:tbl>
    <w:p w14:paraId="6BA4E518" w14:textId="77777777" w:rsidR="00163DFD" w:rsidRDefault="00163DFD">
      <w:pPr>
        <w:pBdr>
          <w:top w:val="nil"/>
          <w:left w:val="nil"/>
          <w:bottom w:val="nil"/>
          <w:right w:val="nil"/>
          <w:between w:val="nil"/>
        </w:pBdr>
        <w:spacing w:after="200"/>
        <w:jc w:val="left"/>
        <w:rPr>
          <w:color w:val="000000"/>
        </w:rPr>
      </w:pPr>
    </w:p>
    <w:tbl>
      <w:tblPr>
        <w:tblStyle w:val="afffffff6"/>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7BBD7351" w14:textId="77777777" w:rsidTr="00FB08BB">
        <w:tc>
          <w:tcPr>
            <w:tcW w:w="1536" w:type="dxa"/>
          </w:tcPr>
          <w:p w14:paraId="2FF5BB3D"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11CCDD5" w14:textId="77777777" w:rsidR="00163DFD" w:rsidRDefault="00B529EF">
            <w:pPr>
              <w:pBdr>
                <w:top w:val="nil"/>
                <w:left w:val="nil"/>
                <w:bottom w:val="nil"/>
                <w:right w:val="nil"/>
                <w:between w:val="nil"/>
              </w:pBdr>
              <w:jc w:val="left"/>
              <w:rPr>
                <w:color w:val="000000"/>
              </w:rPr>
            </w:pPr>
            <w:r>
              <w:rPr>
                <w:color w:val="000000"/>
              </w:rPr>
              <w:t>minimal</w:t>
            </w:r>
          </w:p>
          <w:p w14:paraId="49112079" w14:textId="77777777" w:rsidR="00163DFD" w:rsidRDefault="00B529EF">
            <w:pPr>
              <w:pBdr>
                <w:top w:val="nil"/>
                <w:left w:val="nil"/>
                <w:bottom w:val="nil"/>
                <w:right w:val="nil"/>
                <w:between w:val="nil"/>
              </w:pBdr>
              <w:jc w:val="left"/>
              <w:rPr>
                <w:color w:val="000000"/>
              </w:rPr>
            </w:pPr>
            <w:r>
              <w:rPr>
                <w:color w:val="000000"/>
              </w:rPr>
              <w:t>minor</w:t>
            </w:r>
          </w:p>
          <w:p w14:paraId="31178F5C" w14:textId="77777777" w:rsidR="00163DFD" w:rsidRDefault="00B529EF">
            <w:pPr>
              <w:pBdr>
                <w:top w:val="nil"/>
                <w:left w:val="nil"/>
                <w:bottom w:val="nil"/>
                <w:right w:val="nil"/>
                <w:between w:val="nil"/>
              </w:pBdr>
              <w:jc w:val="left"/>
              <w:rPr>
                <w:color w:val="000000"/>
              </w:rPr>
            </w:pPr>
            <w:r>
              <w:rPr>
                <w:color w:val="000000"/>
              </w:rPr>
              <w:t>moderate</w:t>
            </w:r>
          </w:p>
          <w:p w14:paraId="6FE393B6" w14:textId="77777777" w:rsidR="00163DFD" w:rsidRDefault="00B529EF">
            <w:pPr>
              <w:pBdr>
                <w:top w:val="nil"/>
                <w:left w:val="nil"/>
                <w:bottom w:val="nil"/>
                <w:right w:val="nil"/>
                <w:between w:val="nil"/>
              </w:pBdr>
              <w:jc w:val="left"/>
              <w:rPr>
                <w:b/>
                <w:color w:val="000000"/>
              </w:rPr>
            </w:pPr>
            <w:r>
              <w:rPr>
                <w:b/>
                <w:color w:val="000000"/>
              </w:rPr>
              <w:t>major</w:t>
            </w:r>
          </w:p>
          <w:p w14:paraId="08A69E6A"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7B17EE32"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6019DC03" w14:textId="77777777" w:rsidR="00163DFD" w:rsidRDefault="00B529EF">
            <w:pPr>
              <w:pBdr>
                <w:top w:val="nil"/>
                <w:left w:val="nil"/>
                <w:bottom w:val="nil"/>
                <w:right w:val="nil"/>
                <w:between w:val="nil"/>
              </w:pBdr>
              <w:jc w:val="left"/>
              <w:rPr>
                <w:b/>
                <w:color w:val="000000"/>
              </w:rPr>
            </w:pPr>
            <w:r>
              <w:rPr>
                <w:b/>
                <w:color w:val="000000"/>
              </w:rPr>
              <w:t>low</w:t>
            </w:r>
          </w:p>
          <w:p w14:paraId="5B1A5600" w14:textId="77777777" w:rsidR="00163DFD" w:rsidRDefault="00B529EF">
            <w:pPr>
              <w:pBdr>
                <w:top w:val="nil"/>
                <w:left w:val="nil"/>
                <w:bottom w:val="nil"/>
                <w:right w:val="nil"/>
                <w:between w:val="nil"/>
              </w:pBdr>
              <w:jc w:val="left"/>
              <w:rPr>
                <w:color w:val="000000"/>
              </w:rPr>
            </w:pPr>
            <w:r>
              <w:rPr>
                <w:color w:val="000000"/>
              </w:rPr>
              <w:t>medium</w:t>
            </w:r>
          </w:p>
          <w:p w14:paraId="1C6221F5" w14:textId="77777777" w:rsidR="00163DFD" w:rsidRDefault="00B529EF">
            <w:pPr>
              <w:pBdr>
                <w:top w:val="nil"/>
                <w:left w:val="nil"/>
                <w:bottom w:val="nil"/>
                <w:right w:val="nil"/>
                <w:between w:val="nil"/>
              </w:pBdr>
              <w:jc w:val="left"/>
              <w:rPr>
                <w:color w:val="000000"/>
              </w:rPr>
            </w:pPr>
            <w:r>
              <w:rPr>
                <w:color w:val="000000"/>
              </w:rPr>
              <w:t>high</w:t>
            </w:r>
          </w:p>
        </w:tc>
      </w:tr>
    </w:tbl>
    <w:p w14:paraId="2DFDD6EC" w14:textId="77777777" w:rsidR="00163DFD" w:rsidRDefault="00163DFD">
      <w:pPr>
        <w:pBdr>
          <w:top w:val="nil"/>
          <w:left w:val="nil"/>
          <w:bottom w:val="nil"/>
          <w:right w:val="nil"/>
          <w:between w:val="nil"/>
        </w:pBdr>
        <w:spacing w:after="200"/>
        <w:jc w:val="left"/>
        <w:rPr>
          <w:color w:val="000000"/>
        </w:rPr>
      </w:pPr>
    </w:p>
    <w:p w14:paraId="5132D90A" w14:textId="167175E9" w:rsidR="00163DFD" w:rsidRPr="005E76A2" w:rsidRDefault="00B529EF" w:rsidP="005E76A2">
      <w:pPr>
        <w:pBdr>
          <w:top w:val="nil"/>
          <w:left w:val="nil"/>
          <w:bottom w:val="nil"/>
          <w:right w:val="nil"/>
          <w:between w:val="nil"/>
        </w:pBdr>
        <w:spacing w:after="200"/>
        <w:rPr>
          <w:color w:val="000000"/>
        </w:rPr>
      </w:pPr>
      <w:r>
        <w:rPr>
          <w:color w:val="000000"/>
        </w:rPr>
        <w:t xml:space="preserve">Response: </w:t>
      </w:r>
      <w:r>
        <w:t>In the SW of Sardinia</w:t>
      </w:r>
      <w:r w:rsidR="00D727C3">
        <w:t xml:space="preserve"> (Italy)</w:t>
      </w:r>
      <w:r>
        <w:t xml:space="preserve">, </w:t>
      </w:r>
      <w:r>
        <w:rPr>
          <w:i/>
        </w:rPr>
        <w:t>A. mearnsii</w:t>
      </w:r>
      <w:r>
        <w:t xml:space="preserve"> is present in riparian plant communities which are included in the class </w:t>
      </w:r>
      <w:r>
        <w:rPr>
          <w:i/>
        </w:rPr>
        <w:t>Nerio oleandri-Tamaricetea africanae</w:t>
      </w:r>
      <w:r>
        <w:t xml:space="preserve"> Braun-Blanq. &amp; O.Bolòs 1958, consisting of oleander thickets linked to the fluvial dynamics of torrential watercourses, and the alliances </w:t>
      </w:r>
      <w:r>
        <w:rPr>
          <w:i/>
        </w:rPr>
        <w:t>Osmundo regalis-Alnion glutinosae</w:t>
      </w:r>
      <w:r>
        <w:t xml:space="preserve"> (Braun-Blanq., P.Silva &amp; Rozeira 1956) Dierschke &amp; Rivas-Mart. in Rivas-Mart. 1975 and </w:t>
      </w:r>
      <w:r>
        <w:rPr>
          <w:i/>
        </w:rPr>
        <w:t>Populion albae</w:t>
      </w:r>
      <w:r>
        <w:t xml:space="preserve"> Braun-Blanq. ex. Tchou 1948 (riparian forest with alders and willows), represented by wooded communities that generally develop along riverbeds. In these situations</w:t>
      </w:r>
      <w:r w:rsidR="00C3523E">
        <w:t>,</w:t>
      </w:r>
      <w:r>
        <w:t xml:space="preserve"> </w:t>
      </w:r>
      <w:r>
        <w:rPr>
          <w:i/>
        </w:rPr>
        <w:t>A. mearnsii</w:t>
      </w:r>
      <w:r>
        <w:t xml:space="preserve"> often dominates with other alien species such as </w:t>
      </w:r>
      <w:r>
        <w:rPr>
          <w:i/>
        </w:rPr>
        <w:t>Eucalyptus camaldulensis</w:t>
      </w:r>
      <w:r>
        <w:t xml:space="preserve"> Dehnh. subsp. </w:t>
      </w:r>
      <w:r>
        <w:rPr>
          <w:i/>
        </w:rPr>
        <w:t xml:space="preserve">camaldulensis </w:t>
      </w:r>
      <w:r>
        <w:t>and</w:t>
      </w:r>
      <w:r>
        <w:rPr>
          <w:i/>
        </w:rPr>
        <w:t xml:space="preserve"> E. globulus</w:t>
      </w:r>
      <w:r>
        <w:t xml:space="preserve"> Labill. subsp. </w:t>
      </w:r>
      <w:r>
        <w:rPr>
          <w:i/>
        </w:rPr>
        <w:t>globulus</w:t>
      </w:r>
      <w:r>
        <w:t xml:space="preserve">. In the NE of Sardinia </w:t>
      </w:r>
      <w:r>
        <w:rPr>
          <w:i/>
        </w:rPr>
        <w:t>A. mearnsii</w:t>
      </w:r>
      <w:r>
        <w:t xml:space="preserve"> is present within open coastland shrublands on sandy soils that have been reforested with non-native species. In both the invaded areas </w:t>
      </w:r>
      <w:r>
        <w:rPr>
          <w:i/>
        </w:rPr>
        <w:t xml:space="preserve">A. mearnsii </w:t>
      </w:r>
      <w:r>
        <w:t>forms</w:t>
      </w:r>
      <w:r>
        <w:rPr>
          <w:i/>
        </w:rPr>
        <w:t xml:space="preserve"> </w:t>
      </w:r>
      <w:r>
        <w:t>very close stands</w:t>
      </w:r>
      <w:r>
        <w:rPr>
          <w:i/>
        </w:rPr>
        <w:t>.</w:t>
      </w:r>
    </w:p>
    <w:p w14:paraId="26BD3392" w14:textId="05F285B4" w:rsidR="00163DFD" w:rsidRDefault="00B529EF">
      <w:pPr>
        <w:spacing w:after="200"/>
      </w:pPr>
      <w:r>
        <w:t xml:space="preserve">In Portugal, </w:t>
      </w:r>
      <w:r>
        <w:rPr>
          <w:i/>
        </w:rPr>
        <w:t xml:space="preserve">Acacia mearnsii </w:t>
      </w:r>
      <w:r>
        <w:t xml:space="preserve">is clearly invasive, but it is much less widespread than other </w:t>
      </w:r>
      <w:r>
        <w:rPr>
          <w:i/>
        </w:rPr>
        <w:t xml:space="preserve">Acacia </w:t>
      </w:r>
      <w:r>
        <w:t xml:space="preserve">species such as </w:t>
      </w:r>
      <w:r>
        <w:rPr>
          <w:i/>
        </w:rPr>
        <w:t>A</w:t>
      </w:r>
      <w:r w:rsidR="00C3523E">
        <w:rPr>
          <w:i/>
        </w:rPr>
        <w:t>.</w:t>
      </w:r>
      <w:r>
        <w:rPr>
          <w:i/>
        </w:rPr>
        <w:t xml:space="preserve"> dealbata</w:t>
      </w:r>
      <w:r>
        <w:t xml:space="preserve">, </w:t>
      </w:r>
      <w:r>
        <w:rPr>
          <w:i/>
        </w:rPr>
        <w:t>A</w:t>
      </w:r>
      <w:r w:rsidR="00C3523E">
        <w:rPr>
          <w:i/>
        </w:rPr>
        <w:t>.</w:t>
      </w:r>
      <w:r>
        <w:rPr>
          <w:i/>
        </w:rPr>
        <w:t xml:space="preserve"> melanoxylon, </w:t>
      </w:r>
      <w:r>
        <w:t xml:space="preserve">and </w:t>
      </w:r>
      <w:r>
        <w:rPr>
          <w:i/>
        </w:rPr>
        <w:t>A</w:t>
      </w:r>
      <w:r w:rsidR="00C3523E">
        <w:rPr>
          <w:i/>
        </w:rPr>
        <w:t>.</w:t>
      </w:r>
      <w:r>
        <w:rPr>
          <w:i/>
        </w:rPr>
        <w:t xml:space="preserve"> longifolia</w:t>
      </w:r>
      <w:r>
        <w:t xml:space="preserve">; except on the island of Madeira where it is more widespread than other </w:t>
      </w:r>
      <w:r>
        <w:rPr>
          <w:i/>
        </w:rPr>
        <w:t xml:space="preserve">Acacia </w:t>
      </w:r>
      <w:r>
        <w:t>species</w:t>
      </w:r>
      <w:r w:rsidR="00F26EA6">
        <w:t xml:space="preserve"> (but this is out of the risk assessment area)</w:t>
      </w:r>
      <w:r>
        <w:t xml:space="preserve">. In areas where the species is invasive in Portugal, the impacts may be similar to other species of </w:t>
      </w:r>
      <w:r>
        <w:rPr>
          <w:i/>
        </w:rPr>
        <w:t xml:space="preserve">Acacia </w:t>
      </w:r>
      <w:r>
        <w:t xml:space="preserve">like </w:t>
      </w:r>
      <w:r>
        <w:rPr>
          <w:i/>
        </w:rPr>
        <w:t>A</w:t>
      </w:r>
      <w:r w:rsidR="00830634">
        <w:rPr>
          <w:i/>
        </w:rPr>
        <w:t>.</w:t>
      </w:r>
      <w:r>
        <w:rPr>
          <w:i/>
        </w:rPr>
        <w:t xml:space="preserve"> dealbata</w:t>
      </w:r>
      <w:r w:rsidR="00682DC6">
        <w:rPr>
          <w:iCs/>
        </w:rPr>
        <w:t>, e.g. negative impacts on native plant species, competition for water resources</w:t>
      </w:r>
      <w:r>
        <w:t xml:space="preserve"> (pers. comm. E. Marchante, University of Coimbra (PT), 2022). </w:t>
      </w:r>
    </w:p>
    <w:p w14:paraId="437020D6" w14:textId="5B2983F1" w:rsidR="00163DFD" w:rsidRDefault="00B529EF">
      <w:pPr>
        <w:spacing w:after="200"/>
      </w:pPr>
      <w:r>
        <w:t>In Corse, where</w:t>
      </w:r>
      <w:r>
        <w:rPr>
          <w:i/>
        </w:rPr>
        <w:t xml:space="preserve"> A. mearnsii</w:t>
      </w:r>
      <w:r>
        <w:t xml:space="preserve"> invades flat back dunes (Lido de la Marana or Mucchiatana), it competes with </w:t>
      </w:r>
      <w:r>
        <w:rPr>
          <w:i/>
        </w:rPr>
        <w:t>Halimium halimifolium</w:t>
      </w:r>
      <w:r>
        <w:t xml:space="preserve"> formations that occur in cork oak woodlands. Some dense stands are therefore likely to compete with native</w:t>
      </w:r>
      <w:r>
        <w:rPr>
          <w:color w:val="1C1D1E"/>
        </w:rPr>
        <w:t xml:space="preserve"> species, which, subject to more precise study, could lead to a change in the composition, structure and functioning of invaded ecosystems (pers comm. Yohan Petit Conservatoire </w:t>
      </w:r>
      <w:r w:rsidR="00D727C3">
        <w:rPr>
          <w:color w:val="1C1D1E"/>
        </w:rPr>
        <w:t>B</w:t>
      </w:r>
      <w:r>
        <w:rPr>
          <w:color w:val="1C1D1E"/>
        </w:rPr>
        <w:t xml:space="preserve">otanique </w:t>
      </w:r>
      <w:r w:rsidR="00D727C3">
        <w:rPr>
          <w:color w:val="1C1D1E"/>
        </w:rPr>
        <w:t>N</w:t>
      </w:r>
      <w:r>
        <w:rPr>
          <w:color w:val="1C1D1E"/>
        </w:rPr>
        <w:t>ational de Corse (FR), 2022).</w:t>
      </w:r>
      <w:r>
        <w:t xml:space="preserve"> </w:t>
      </w:r>
    </w:p>
    <w:p w14:paraId="3FA87F71" w14:textId="484F19FF" w:rsidR="00163DFD" w:rsidRDefault="00B529EF">
      <w:pPr>
        <w:spacing w:after="200"/>
      </w:pPr>
      <w:r>
        <w:t>A low confidence is given due to the lack of scientific studies to assess the effect.</w:t>
      </w:r>
      <w:r w:rsidR="0081163F">
        <w:t xml:space="preserve"> </w:t>
      </w:r>
    </w:p>
    <w:p w14:paraId="52D173AA" w14:textId="77777777" w:rsidR="0081163F" w:rsidRDefault="0081163F">
      <w:pPr>
        <w:spacing w:after="200"/>
        <w:rPr>
          <w:highlight w:val="yellow"/>
        </w:rPr>
      </w:pPr>
    </w:p>
    <w:tbl>
      <w:tblPr>
        <w:tblStyle w:val="afffffff7"/>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3089CAA" w14:textId="77777777" w:rsidTr="00FB08BB">
        <w:tc>
          <w:tcPr>
            <w:tcW w:w="9212" w:type="dxa"/>
          </w:tcPr>
          <w:p w14:paraId="3E2DF9C1"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4.3. How important is the potential future impact of the organism on biodiversity at all levels of organisation likely to be in the risk assessment area? </w:t>
            </w:r>
          </w:p>
          <w:p w14:paraId="04D32394" w14:textId="77777777" w:rsidR="00163DFD" w:rsidRDefault="00B529EF">
            <w:pPr>
              <w:pBdr>
                <w:top w:val="nil"/>
                <w:left w:val="nil"/>
                <w:bottom w:val="nil"/>
                <w:right w:val="nil"/>
                <w:between w:val="nil"/>
              </w:pBdr>
              <w:spacing w:after="120" w:line="240" w:lineRule="auto"/>
              <w:rPr>
                <w:color w:val="000000"/>
              </w:rPr>
            </w:pPr>
            <w:r>
              <w:rPr>
                <w:color w:val="000000"/>
              </w:rPr>
              <w:lastRenderedPageBreak/>
              <w:t xml:space="preserve">See comment above. The potential future impact shall be assessed only for the risk assessment area. A potential increase in the distribution range due to climate change does not </w:t>
            </w:r>
            <w:r>
              <w:rPr>
                <w:i/>
                <w:color w:val="000000"/>
              </w:rPr>
              <w:t>per se</w:t>
            </w:r>
            <w:r>
              <w:rPr>
                <w:color w:val="000000"/>
              </w:rPr>
              <w:t xml:space="preserve"> justify a higher impact score. </w:t>
            </w:r>
          </w:p>
        </w:tc>
      </w:tr>
    </w:tbl>
    <w:p w14:paraId="6C6EEC90" w14:textId="77777777" w:rsidR="00163DFD" w:rsidRDefault="00163DFD">
      <w:pPr>
        <w:pBdr>
          <w:top w:val="nil"/>
          <w:left w:val="nil"/>
          <w:bottom w:val="nil"/>
          <w:right w:val="nil"/>
          <w:between w:val="nil"/>
        </w:pBdr>
        <w:spacing w:after="200"/>
        <w:jc w:val="left"/>
        <w:rPr>
          <w:color w:val="000000"/>
        </w:rPr>
      </w:pPr>
    </w:p>
    <w:tbl>
      <w:tblPr>
        <w:tblStyle w:val="afffffff8"/>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1B6D46AE" w14:textId="77777777" w:rsidTr="00FB08BB">
        <w:tc>
          <w:tcPr>
            <w:tcW w:w="1536" w:type="dxa"/>
          </w:tcPr>
          <w:p w14:paraId="7676431A"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31F920C7" w14:textId="77777777" w:rsidR="00163DFD" w:rsidRDefault="00B529EF">
            <w:pPr>
              <w:pBdr>
                <w:top w:val="nil"/>
                <w:left w:val="nil"/>
                <w:bottom w:val="nil"/>
                <w:right w:val="nil"/>
                <w:between w:val="nil"/>
              </w:pBdr>
              <w:jc w:val="left"/>
              <w:rPr>
                <w:color w:val="000000"/>
              </w:rPr>
            </w:pPr>
            <w:r>
              <w:rPr>
                <w:color w:val="000000"/>
              </w:rPr>
              <w:t>minimal</w:t>
            </w:r>
          </w:p>
          <w:p w14:paraId="3D6B2E29" w14:textId="77777777" w:rsidR="00163DFD" w:rsidRDefault="00B529EF">
            <w:pPr>
              <w:pBdr>
                <w:top w:val="nil"/>
                <w:left w:val="nil"/>
                <w:bottom w:val="nil"/>
                <w:right w:val="nil"/>
                <w:between w:val="nil"/>
              </w:pBdr>
              <w:jc w:val="left"/>
              <w:rPr>
                <w:color w:val="000000"/>
              </w:rPr>
            </w:pPr>
            <w:r>
              <w:rPr>
                <w:color w:val="000000"/>
              </w:rPr>
              <w:t>minor</w:t>
            </w:r>
          </w:p>
          <w:p w14:paraId="53D6B9C1" w14:textId="77777777" w:rsidR="00163DFD" w:rsidRDefault="00B529EF">
            <w:pPr>
              <w:pBdr>
                <w:top w:val="nil"/>
                <w:left w:val="nil"/>
                <w:bottom w:val="nil"/>
                <w:right w:val="nil"/>
                <w:between w:val="nil"/>
              </w:pBdr>
              <w:jc w:val="left"/>
              <w:rPr>
                <w:color w:val="000000"/>
              </w:rPr>
            </w:pPr>
            <w:r>
              <w:rPr>
                <w:color w:val="000000"/>
              </w:rPr>
              <w:t>moderate</w:t>
            </w:r>
          </w:p>
          <w:p w14:paraId="6FA0F94D" w14:textId="77777777" w:rsidR="00163DFD" w:rsidRDefault="00B529EF">
            <w:pPr>
              <w:pBdr>
                <w:top w:val="nil"/>
                <w:left w:val="nil"/>
                <w:bottom w:val="nil"/>
                <w:right w:val="nil"/>
                <w:between w:val="nil"/>
              </w:pBdr>
              <w:jc w:val="left"/>
              <w:rPr>
                <w:b/>
                <w:color w:val="000000"/>
              </w:rPr>
            </w:pPr>
            <w:r>
              <w:rPr>
                <w:b/>
                <w:color w:val="000000"/>
              </w:rPr>
              <w:t>major</w:t>
            </w:r>
          </w:p>
          <w:p w14:paraId="0D88F729"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5A7EA0DB"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46EDDDE8" w14:textId="77777777" w:rsidR="00163DFD" w:rsidRDefault="00B529EF">
            <w:pPr>
              <w:pBdr>
                <w:top w:val="nil"/>
                <w:left w:val="nil"/>
                <w:bottom w:val="nil"/>
                <w:right w:val="nil"/>
                <w:between w:val="nil"/>
              </w:pBdr>
              <w:jc w:val="left"/>
              <w:rPr>
                <w:b/>
                <w:color w:val="000000"/>
              </w:rPr>
            </w:pPr>
            <w:r>
              <w:rPr>
                <w:b/>
                <w:color w:val="000000"/>
              </w:rPr>
              <w:t>low</w:t>
            </w:r>
          </w:p>
          <w:p w14:paraId="2E66D9C9" w14:textId="77777777" w:rsidR="00163DFD" w:rsidRDefault="00B529EF">
            <w:pPr>
              <w:pBdr>
                <w:top w:val="nil"/>
                <w:left w:val="nil"/>
                <w:bottom w:val="nil"/>
                <w:right w:val="nil"/>
                <w:between w:val="nil"/>
              </w:pBdr>
              <w:jc w:val="left"/>
              <w:rPr>
                <w:color w:val="000000"/>
              </w:rPr>
            </w:pPr>
            <w:r>
              <w:rPr>
                <w:color w:val="000000"/>
              </w:rPr>
              <w:t>medium</w:t>
            </w:r>
          </w:p>
          <w:p w14:paraId="3ABDB8F4" w14:textId="77777777" w:rsidR="00163DFD" w:rsidRDefault="00B529EF">
            <w:pPr>
              <w:pBdr>
                <w:top w:val="nil"/>
                <w:left w:val="nil"/>
                <w:bottom w:val="nil"/>
                <w:right w:val="nil"/>
                <w:between w:val="nil"/>
              </w:pBdr>
              <w:jc w:val="left"/>
              <w:rPr>
                <w:color w:val="000000"/>
              </w:rPr>
            </w:pPr>
            <w:r>
              <w:rPr>
                <w:color w:val="000000"/>
              </w:rPr>
              <w:t>high</w:t>
            </w:r>
          </w:p>
        </w:tc>
      </w:tr>
    </w:tbl>
    <w:p w14:paraId="4A3D331D" w14:textId="77777777" w:rsidR="00163DFD" w:rsidRDefault="00163DFD">
      <w:pPr>
        <w:pBdr>
          <w:top w:val="nil"/>
          <w:left w:val="nil"/>
          <w:bottom w:val="nil"/>
          <w:right w:val="nil"/>
          <w:between w:val="nil"/>
        </w:pBdr>
        <w:spacing w:after="200"/>
        <w:jc w:val="left"/>
        <w:rPr>
          <w:color w:val="000000"/>
        </w:rPr>
      </w:pPr>
    </w:p>
    <w:p w14:paraId="03522B5D" w14:textId="658714E0" w:rsidR="00163DFD" w:rsidRDefault="00B529EF">
      <w:pPr>
        <w:pBdr>
          <w:top w:val="nil"/>
          <w:left w:val="nil"/>
          <w:bottom w:val="nil"/>
          <w:right w:val="nil"/>
          <w:between w:val="nil"/>
        </w:pBdr>
        <w:spacing w:after="200"/>
      </w:pPr>
      <w:r>
        <w:rPr>
          <w:color w:val="000000"/>
        </w:rPr>
        <w:t xml:space="preserve">Response: </w:t>
      </w:r>
      <w:r>
        <w:rPr>
          <w:i/>
          <w:color w:val="000000"/>
        </w:rPr>
        <w:t>Acacia mearnsii</w:t>
      </w:r>
      <w:r>
        <w:rPr>
          <w:color w:val="000000"/>
        </w:rPr>
        <w:t xml:space="preserve"> is </w:t>
      </w:r>
      <w:r>
        <w:t xml:space="preserve">likely to continue to spread and could displace native species as it has in other parts of the world, but there is no firm evidence of impact in the risk assessment area </w:t>
      </w:r>
      <w:r w:rsidR="00AC3446">
        <w:t>yet</w:t>
      </w:r>
      <w:r>
        <w:t xml:space="preserve">, so confidence level </w:t>
      </w:r>
      <w:r w:rsidR="00AC3446">
        <w:t xml:space="preserve">is </w:t>
      </w:r>
      <w:r>
        <w:t xml:space="preserve">low. New areas may become more suitable for the establishment of </w:t>
      </w:r>
      <w:r>
        <w:rPr>
          <w:i/>
        </w:rPr>
        <w:t xml:space="preserve">A. mearnsii </w:t>
      </w:r>
      <w:r>
        <w:t xml:space="preserve">and additional spread would lead to impacts </w:t>
      </w:r>
      <w:r w:rsidR="00154822">
        <w:t xml:space="preserve">being realized over a larger area of the risk assessment area. </w:t>
      </w:r>
    </w:p>
    <w:p w14:paraId="0A38C6F8" w14:textId="77777777" w:rsidR="0081163F" w:rsidRDefault="0081163F">
      <w:pPr>
        <w:pBdr>
          <w:top w:val="nil"/>
          <w:left w:val="nil"/>
          <w:bottom w:val="nil"/>
          <w:right w:val="nil"/>
          <w:between w:val="nil"/>
        </w:pBdr>
        <w:spacing w:after="200"/>
      </w:pPr>
    </w:p>
    <w:tbl>
      <w:tblPr>
        <w:tblStyle w:val="afffffff9"/>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5ABB27D" w14:textId="77777777" w:rsidTr="00FB08BB">
        <w:tc>
          <w:tcPr>
            <w:tcW w:w="9212" w:type="dxa"/>
          </w:tcPr>
          <w:p w14:paraId="02562EC9"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4.4. How important is decline in conservation value with regard to European and national nature conservation legislation caused by the organism currently in the risk assessment area? </w:t>
            </w:r>
          </w:p>
          <w:p w14:paraId="3F4D77A4" w14:textId="77777777" w:rsidR="00163DFD" w:rsidRDefault="00B529EF">
            <w:pPr>
              <w:pBdr>
                <w:top w:val="nil"/>
                <w:left w:val="nil"/>
                <w:bottom w:val="nil"/>
                <w:right w:val="nil"/>
                <w:between w:val="nil"/>
              </w:pBdr>
              <w:spacing w:after="120" w:line="240" w:lineRule="auto"/>
              <w:rPr>
                <w:color w:val="000000"/>
              </w:rPr>
            </w:pPr>
            <w:r>
              <w:rPr>
                <w:color w:val="000000"/>
              </w:rPr>
              <w:t xml:space="preserve">including the following elements: </w:t>
            </w:r>
          </w:p>
          <w:p w14:paraId="19F395E8" w14:textId="77777777" w:rsidR="00163DFD" w:rsidRDefault="00B529EF">
            <w:pPr>
              <w:numPr>
                <w:ilvl w:val="0"/>
                <w:numId w:val="16"/>
              </w:numPr>
              <w:pBdr>
                <w:top w:val="nil"/>
                <w:left w:val="nil"/>
                <w:bottom w:val="nil"/>
                <w:right w:val="nil"/>
                <w:between w:val="nil"/>
              </w:pBdr>
              <w:spacing w:line="240" w:lineRule="auto"/>
              <w:jc w:val="left"/>
              <w:rPr>
                <w:color w:val="000000"/>
              </w:rPr>
            </w:pPr>
            <w:r>
              <w:rPr>
                <w:color w:val="000000"/>
              </w:rPr>
              <w:t>native species impacted, including red list species, endemic species and species listed in the Birds and Habitats directives</w:t>
            </w:r>
          </w:p>
          <w:p w14:paraId="30CAB47B" w14:textId="77777777" w:rsidR="00163DFD" w:rsidRDefault="00B529EF">
            <w:pPr>
              <w:numPr>
                <w:ilvl w:val="0"/>
                <w:numId w:val="16"/>
              </w:numPr>
              <w:pBdr>
                <w:top w:val="nil"/>
                <w:left w:val="nil"/>
                <w:bottom w:val="nil"/>
                <w:right w:val="nil"/>
                <w:between w:val="nil"/>
              </w:pBdr>
              <w:spacing w:line="240" w:lineRule="auto"/>
              <w:jc w:val="left"/>
              <w:rPr>
                <w:color w:val="000000"/>
              </w:rPr>
            </w:pPr>
            <w:r>
              <w:rPr>
                <w:color w:val="000000"/>
              </w:rPr>
              <w:t>protected sites impacted, in particular Natura 2000</w:t>
            </w:r>
          </w:p>
          <w:p w14:paraId="6B7AAC4C" w14:textId="77777777" w:rsidR="00163DFD" w:rsidRDefault="00B529EF">
            <w:pPr>
              <w:numPr>
                <w:ilvl w:val="0"/>
                <w:numId w:val="16"/>
              </w:numPr>
              <w:pBdr>
                <w:top w:val="nil"/>
                <w:left w:val="nil"/>
                <w:bottom w:val="nil"/>
                <w:right w:val="nil"/>
                <w:between w:val="nil"/>
              </w:pBdr>
              <w:spacing w:line="240" w:lineRule="auto"/>
              <w:jc w:val="left"/>
              <w:rPr>
                <w:color w:val="000000"/>
              </w:rPr>
            </w:pPr>
            <w:r>
              <w:rPr>
                <w:color w:val="000000"/>
              </w:rPr>
              <w:t>habitats impacted, in particular habitats listed in the Habitats Directive, or red list habitats</w:t>
            </w:r>
          </w:p>
          <w:p w14:paraId="5C30C2BD" w14:textId="77777777" w:rsidR="00163DFD" w:rsidRDefault="00B529EF">
            <w:pPr>
              <w:numPr>
                <w:ilvl w:val="0"/>
                <w:numId w:val="16"/>
              </w:numPr>
              <w:pBdr>
                <w:top w:val="nil"/>
                <w:left w:val="nil"/>
                <w:bottom w:val="nil"/>
                <w:right w:val="nil"/>
                <w:between w:val="nil"/>
              </w:pBdr>
              <w:spacing w:after="120" w:line="240" w:lineRule="auto"/>
              <w:jc w:val="left"/>
              <w:rPr>
                <w:color w:val="000000"/>
              </w:rPr>
            </w:pPr>
            <w:r>
              <w:rPr>
                <w:color w:val="000000"/>
              </w:rPr>
              <w:t>the ecological status of water bodies according to the Water Framework Directive and environmental status of the marine environment according to the Marine Strategy Framework Directive</w:t>
            </w:r>
          </w:p>
        </w:tc>
      </w:tr>
    </w:tbl>
    <w:p w14:paraId="36EB397B" w14:textId="77777777" w:rsidR="00163DFD" w:rsidRDefault="00163DFD">
      <w:pPr>
        <w:pBdr>
          <w:top w:val="nil"/>
          <w:left w:val="nil"/>
          <w:bottom w:val="nil"/>
          <w:right w:val="nil"/>
          <w:between w:val="nil"/>
        </w:pBdr>
        <w:spacing w:after="200"/>
        <w:jc w:val="left"/>
        <w:rPr>
          <w:color w:val="000000"/>
        </w:rPr>
      </w:pPr>
    </w:p>
    <w:tbl>
      <w:tblPr>
        <w:tblStyle w:val="afffffffa"/>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7B84FE9A" w14:textId="77777777" w:rsidTr="00FB08BB">
        <w:tc>
          <w:tcPr>
            <w:tcW w:w="1536" w:type="dxa"/>
          </w:tcPr>
          <w:p w14:paraId="7908F5E0"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67CD9C8A" w14:textId="77777777" w:rsidR="00163DFD" w:rsidRDefault="00B529EF">
            <w:pPr>
              <w:pBdr>
                <w:top w:val="nil"/>
                <w:left w:val="nil"/>
                <w:bottom w:val="nil"/>
                <w:right w:val="nil"/>
                <w:between w:val="nil"/>
              </w:pBdr>
              <w:jc w:val="left"/>
              <w:rPr>
                <w:color w:val="000000"/>
              </w:rPr>
            </w:pPr>
            <w:r>
              <w:rPr>
                <w:color w:val="000000"/>
              </w:rPr>
              <w:t>minimal</w:t>
            </w:r>
          </w:p>
          <w:p w14:paraId="55FB583C" w14:textId="77777777" w:rsidR="00163DFD" w:rsidRDefault="00B529EF">
            <w:pPr>
              <w:pBdr>
                <w:top w:val="nil"/>
                <w:left w:val="nil"/>
                <w:bottom w:val="nil"/>
                <w:right w:val="nil"/>
                <w:between w:val="nil"/>
              </w:pBdr>
              <w:jc w:val="left"/>
              <w:rPr>
                <w:color w:val="000000"/>
              </w:rPr>
            </w:pPr>
            <w:r>
              <w:rPr>
                <w:color w:val="000000"/>
              </w:rPr>
              <w:t>minor</w:t>
            </w:r>
          </w:p>
          <w:p w14:paraId="2674EA89" w14:textId="77777777" w:rsidR="00163DFD" w:rsidRDefault="00B529EF">
            <w:pPr>
              <w:pBdr>
                <w:top w:val="nil"/>
                <w:left w:val="nil"/>
                <w:bottom w:val="nil"/>
                <w:right w:val="nil"/>
                <w:between w:val="nil"/>
              </w:pBdr>
              <w:jc w:val="left"/>
              <w:rPr>
                <w:color w:val="000000"/>
              </w:rPr>
            </w:pPr>
            <w:r>
              <w:rPr>
                <w:color w:val="000000"/>
              </w:rPr>
              <w:t>moderate</w:t>
            </w:r>
          </w:p>
          <w:p w14:paraId="6E566375" w14:textId="77777777" w:rsidR="00163DFD" w:rsidRDefault="00B529EF">
            <w:pPr>
              <w:pBdr>
                <w:top w:val="nil"/>
                <w:left w:val="nil"/>
                <w:bottom w:val="nil"/>
                <w:right w:val="nil"/>
                <w:between w:val="nil"/>
              </w:pBdr>
              <w:jc w:val="left"/>
              <w:rPr>
                <w:b/>
                <w:color w:val="000000"/>
              </w:rPr>
            </w:pPr>
            <w:r>
              <w:rPr>
                <w:b/>
                <w:color w:val="000000"/>
              </w:rPr>
              <w:t>major</w:t>
            </w:r>
          </w:p>
          <w:p w14:paraId="0332699B"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400A1A94"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5EAA6D3E" w14:textId="77777777" w:rsidR="00163DFD" w:rsidRDefault="00B529EF">
            <w:pPr>
              <w:pBdr>
                <w:top w:val="nil"/>
                <w:left w:val="nil"/>
                <w:bottom w:val="nil"/>
                <w:right w:val="nil"/>
                <w:between w:val="nil"/>
              </w:pBdr>
              <w:jc w:val="left"/>
              <w:rPr>
                <w:b/>
                <w:color w:val="000000"/>
              </w:rPr>
            </w:pPr>
            <w:r>
              <w:rPr>
                <w:b/>
                <w:color w:val="000000"/>
              </w:rPr>
              <w:t>low</w:t>
            </w:r>
          </w:p>
          <w:p w14:paraId="4B2DCD52" w14:textId="77777777" w:rsidR="00163DFD" w:rsidRDefault="00B529EF">
            <w:pPr>
              <w:pBdr>
                <w:top w:val="nil"/>
                <w:left w:val="nil"/>
                <w:bottom w:val="nil"/>
                <w:right w:val="nil"/>
                <w:between w:val="nil"/>
              </w:pBdr>
              <w:jc w:val="left"/>
              <w:rPr>
                <w:color w:val="000000"/>
              </w:rPr>
            </w:pPr>
            <w:r>
              <w:rPr>
                <w:color w:val="000000"/>
              </w:rPr>
              <w:t>medium</w:t>
            </w:r>
          </w:p>
          <w:p w14:paraId="372AAEE9" w14:textId="77777777" w:rsidR="00163DFD" w:rsidRDefault="00B529EF">
            <w:pPr>
              <w:pBdr>
                <w:top w:val="nil"/>
                <w:left w:val="nil"/>
                <w:bottom w:val="nil"/>
                <w:right w:val="nil"/>
                <w:between w:val="nil"/>
              </w:pBdr>
              <w:jc w:val="left"/>
              <w:rPr>
                <w:color w:val="000000"/>
              </w:rPr>
            </w:pPr>
            <w:r>
              <w:rPr>
                <w:color w:val="000000"/>
              </w:rPr>
              <w:t>high</w:t>
            </w:r>
          </w:p>
        </w:tc>
      </w:tr>
    </w:tbl>
    <w:p w14:paraId="3828519B" w14:textId="77777777" w:rsidR="00163DFD" w:rsidRDefault="00163DFD">
      <w:pPr>
        <w:pBdr>
          <w:top w:val="nil"/>
          <w:left w:val="nil"/>
          <w:bottom w:val="nil"/>
          <w:right w:val="nil"/>
          <w:between w:val="nil"/>
        </w:pBdr>
        <w:spacing w:after="200"/>
        <w:jc w:val="left"/>
        <w:rPr>
          <w:color w:val="000000"/>
        </w:rPr>
      </w:pPr>
    </w:p>
    <w:p w14:paraId="7DCF844B" w14:textId="140A5C1E" w:rsidR="00163DFD" w:rsidRDefault="00B529EF">
      <w:pPr>
        <w:pBdr>
          <w:top w:val="nil"/>
          <w:left w:val="nil"/>
          <w:bottom w:val="nil"/>
          <w:right w:val="nil"/>
          <w:between w:val="nil"/>
        </w:pBdr>
        <w:spacing w:after="200"/>
        <w:rPr>
          <w:color w:val="000000"/>
        </w:rPr>
      </w:pPr>
      <w:r>
        <w:rPr>
          <w:color w:val="000000"/>
        </w:rPr>
        <w:t xml:space="preserve">Response: In Sardinia, </w:t>
      </w:r>
      <w:r>
        <w:rPr>
          <w:i/>
          <w:color w:val="000000"/>
        </w:rPr>
        <w:t>A. mea</w:t>
      </w:r>
      <w:r>
        <w:rPr>
          <w:i/>
        </w:rPr>
        <w:t>rnsii</w:t>
      </w:r>
      <w:r>
        <w:t xml:space="preserve"> is recorded</w:t>
      </w:r>
      <w:r>
        <w:rPr>
          <w:color w:val="000000"/>
        </w:rPr>
        <w:t xml:space="preserve"> within two Special Areas of Conservation (SACs): “Berchida e Bidderosa” (Natura 2000 code ITB020012) (</w:t>
      </w:r>
      <w:r>
        <w:t>north</w:t>
      </w:r>
      <w:r>
        <w:rPr>
          <w:color w:val="000000"/>
        </w:rPr>
        <w:t xml:space="preserve"> eastern Sardinia) and “Monte Linas – Marganai” (Natura 2000 code ITB041111) (southwestern Sardinia), where the most </w:t>
      </w:r>
      <w:r>
        <w:t>extensive</w:t>
      </w:r>
      <w:r>
        <w:rPr>
          <w:color w:val="000000"/>
        </w:rPr>
        <w:t xml:space="preserve"> populations of </w:t>
      </w:r>
      <w:r>
        <w:rPr>
          <w:i/>
          <w:color w:val="000000"/>
        </w:rPr>
        <w:t>A. mearnsii</w:t>
      </w:r>
      <w:r>
        <w:rPr>
          <w:color w:val="000000"/>
        </w:rPr>
        <w:t xml:space="preserve"> are located. In these areas </w:t>
      </w:r>
      <w:r>
        <w:rPr>
          <w:i/>
          <w:color w:val="000000"/>
        </w:rPr>
        <w:t>A. mearnsii</w:t>
      </w:r>
      <w:r>
        <w:rPr>
          <w:color w:val="000000"/>
        </w:rPr>
        <w:t xml:space="preserve"> shows clear invasive traits where it is </w:t>
      </w:r>
      <w:r>
        <w:t>observed</w:t>
      </w:r>
      <w:r>
        <w:rPr>
          <w:color w:val="000000"/>
        </w:rPr>
        <w:t xml:space="preserve"> to </w:t>
      </w:r>
      <w:r>
        <w:t xml:space="preserve">form very dense stands that are expected </w:t>
      </w:r>
      <w:r>
        <w:rPr>
          <w:color w:val="000000"/>
        </w:rPr>
        <w:t>to outcompet</w:t>
      </w:r>
      <w:r>
        <w:t>e</w:t>
      </w:r>
      <w:r>
        <w:rPr>
          <w:color w:val="000000"/>
        </w:rPr>
        <w:t xml:space="preserve"> native vegetation (Cocco </w:t>
      </w:r>
      <w:r>
        <w:t>et al</w:t>
      </w:r>
      <w:r>
        <w:rPr>
          <w:color w:val="000000"/>
        </w:rPr>
        <w:t>., 2021).</w:t>
      </w:r>
      <w:r w:rsidR="0081163F">
        <w:rPr>
          <w:color w:val="000000"/>
        </w:rPr>
        <w:t xml:space="preserve"> </w:t>
      </w:r>
      <w:r w:rsidR="00682DC6">
        <w:rPr>
          <w:color w:val="000000"/>
        </w:rPr>
        <w:t xml:space="preserve">There are no studies that have actually researched the impact in this region, hence a low uncertainty. </w:t>
      </w:r>
    </w:p>
    <w:p w14:paraId="0101611F" w14:textId="63A10D13" w:rsidR="00163DFD" w:rsidRDefault="00B529EF" w:rsidP="0081163F">
      <w:pPr>
        <w:pBdr>
          <w:top w:val="nil"/>
          <w:left w:val="nil"/>
          <w:bottom w:val="nil"/>
          <w:right w:val="nil"/>
          <w:between w:val="nil"/>
        </w:pBdr>
        <w:spacing w:after="200"/>
      </w:pPr>
      <w:r>
        <w:t xml:space="preserve">There is no specific information on </w:t>
      </w:r>
      <w:r w:rsidR="00AE5BD9">
        <w:rPr>
          <w:color w:val="000000"/>
        </w:rPr>
        <w:t>Habitats Directive</w:t>
      </w:r>
      <w:r w:rsidR="00AE5BD9">
        <w:t xml:space="preserve"> </w:t>
      </w:r>
      <w:r>
        <w:t xml:space="preserve">native species that are impacted by </w:t>
      </w:r>
      <w:r>
        <w:rPr>
          <w:i/>
        </w:rPr>
        <w:t>A. mearnsii</w:t>
      </w:r>
      <w:r>
        <w:t>. A low confidence is given due to the lack of scientific studies to assess the effect.</w:t>
      </w:r>
      <w:r w:rsidR="0081163F">
        <w:t xml:space="preserve"> </w:t>
      </w:r>
    </w:p>
    <w:p w14:paraId="2EB7FE3C" w14:textId="77777777" w:rsidR="0081163F" w:rsidRDefault="0081163F" w:rsidP="0081163F">
      <w:pPr>
        <w:pBdr>
          <w:top w:val="nil"/>
          <w:left w:val="nil"/>
          <w:bottom w:val="nil"/>
          <w:right w:val="nil"/>
          <w:between w:val="nil"/>
        </w:pBdr>
        <w:spacing w:after="200"/>
        <w:rPr>
          <w:color w:val="000000"/>
        </w:rPr>
      </w:pPr>
    </w:p>
    <w:tbl>
      <w:tblPr>
        <w:tblStyle w:val="afffffffb"/>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7E972C3" w14:textId="77777777" w:rsidTr="00FB08BB">
        <w:tc>
          <w:tcPr>
            <w:tcW w:w="9212" w:type="dxa"/>
          </w:tcPr>
          <w:p w14:paraId="2CF799DC" w14:textId="77777777" w:rsidR="00163DFD" w:rsidRDefault="00B529EF">
            <w:pPr>
              <w:pBdr>
                <w:top w:val="nil"/>
                <w:left w:val="nil"/>
                <w:bottom w:val="nil"/>
                <w:right w:val="nil"/>
                <w:between w:val="nil"/>
              </w:pBdr>
              <w:spacing w:after="120" w:line="240" w:lineRule="auto"/>
              <w:jc w:val="left"/>
              <w:rPr>
                <w:color w:val="000000"/>
              </w:rPr>
            </w:pPr>
            <w:r>
              <w:rPr>
                <w:b/>
                <w:color w:val="000000"/>
              </w:rPr>
              <w:lastRenderedPageBreak/>
              <w:t xml:space="preserve">Qu. 4.5. How important is decline in conservation value with regard to European and national nature conservation legislation caused by the organism likely to be in the future in the risk assessment area? </w:t>
            </w:r>
          </w:p>
          <w:p w14:paraId="31D65E39" w14:textId="77777777" w:rsidR="00163DFD" w:rsidRDefault="00B529EF">
            <w:pPr>
              <w:numPr>
                <w:ilvl w:val="0"/>
                <w:numId w:val="16"/>
              </w:numPr>
              <w:pBdr>
                <w:top w:val="nil"/>
                <w:left w:val="nil"/>
                <w:bottom w:val="nil"/>
                <w:right w:val="nil"/>
                <w:between w:val="nil"/>
              </w:pBdr>
              <w:spacing w:after="120" w:line="240" w:lineRule="auto"/>
              <w:jc w:val="left"/>
              <w:rPr>
                <w:color w:val="000000"/>
              </w:rPr>
            </w:pPr>
            <w:r>
              <w:rPr>
                <w:color w:val="000000"/>
              </w:rPr>
              <w:t>See guidance to Qu. 4.3. and 4.4.</w:t>
            </w:r>
          </w:p>
        </w:tc>
      </w:tr>
    </w:tbl>
    <w:p w14:paraId="21E44798" w14:textId="77777777" w:rsidR="00163DFD" w:rsidRDefault="00163DFD">
      <w:pPr>
        <w:pBdr>
          <w:top w:val="nil"/>
          <w:left w:val="nil"/>
          <w:bottom w:val="nil"/>
          <w:right w:val="nil"/>
          <w:between w:val="nil"/>
        </w:pBdr>
        <w:spacing w:after="200"/>
        <w:jc w:val="left"/>
        <w:rPr>
          <w:color w:val="000000"/>
        </w:rPr>
      </w:pPr>
    </w:p>
    <w:tbl>
      <w:tblPr>
        <w:tblStyle w:val="afffffffc"/>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60ECA81D" w14:textId="77777777" w:rsidTr="00FB08BB">
        <w:tc>
          <w:tcPr>
            <w:tcW w:w="1536" w:type="dxa"/>
          </w:tcPr>
          <w:p w14:paraId="4D9B5C82"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5C38D7F4" w14:textId="77777777" w:rsidR="00163DFD" w:rsidRDefault="00B529EF">
            <w:pPr>
              <w:pBdr>
                <w:top w:val="nil"/>
                <w:left w:val="nil"/>
                <w:bottom w:val="nil"/>
                <w:right w:val="nil"/>
                <w:between w:val="nil"/>
              </w:pBdr>
              <w:jc w:val="left"/>
              <w:rPr>
                <w:color w:val="000000"/>
              </w:rPr>
            </w:pPr>
            <w:r>
              <w:rPr>
                <w:color w:val="000000"/>
              </w:rPr>
              <w:t>minimal</w:t>
            </w:r>
          </w:p>
          <w:p w14:paraId="0BC1A361" w14:textId="77777777" w:rsidR="00163DFD" w:rsidRDefault="00B529EF">
            <w:pPr>
              <w:pBdr>
                <w:top w:val="nil"/>
                <w:left w:val="nil"/>
                <w:bottom w:val="nil"/>
                <w:right w:val="nil"/>
                <w:between w:val="nil"/>
              </w:pBdr>
              <w:jc w:val="left"/>
              <w:rPr>
                <w:color w:val="000000"/>
              </w:rPr>
            </w:pPr>
            <w:r>
              <w:rPr>
                <w:color w:val="000000"/>
              </w:rPr>
              <w:t>minor</w:t>
            </w:r>
          </w:p>
          <w:p w14:paraId="1EA57DC2" w14:textId="77777777" w:rsidR="00163DFD" w:rsidRDefault="00B529EF">
            <w:pPr>
              <w:pBdr>
                <w:top w:val="nil"/>
                <w:left w:val="nil"/>
                <w:bottom w:val="nil"/>
                <w:right w:val="nil"/>
                <w:between w:val="nil"/>
              </w:pBdr>
              <w:jc w:val="left"/>
              <w:rPr>
                <w:color w:val="000000"/>
              </w:rPr>
            </w:pPr>
            <w:r>
              <w:rPr>
                <w:color w:val="000000"/>
              </w:rPr>
              <w:t>moderate</w:t>
            </w:r>
          </w:p>
          <w:p w14:paraId="4DD633D2" w14:textId="77777777" w:rsidR="00163DFD" w:rsidRDefault="00B529EF">
            <w:pPr>
              <w:pBdr>
                <w:top w:val="nil"/>
                <w:left w:val="nil"/>
                <w:bottom w:val="nil"/>
                <w:right w:val="nil"/>
                <w:between w:val="nil"/>
              </w:pBdr>
              <w:jc w:val="left"/>
              <w:rPr>
                <w:b/>
                <w:color w:val="000000"/>
              </w:rPr>
            </w:pPr>
            <w:r>
              <w:rPr>
                <w:b/>
                <w:color w:val="000000"/>
              </w:rPr>
              <w:t>major</w:t>
            </w:r>
          </w:p>
          <w:p w14:paraId="2D8EEFE8"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5F967158"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2987238C" w14:textId="77777777" w:rsidR="00163DFD" w:rsidRDefault="00B529EF">
            <w:pPr>
              <w:pBdr>
                <w:top w:val="nil"/>
                <w:left w:val="nil"/>
                <w:bottom w:val="nil"/>
                <w:right w:val="nil"/>
                <w:between w:val="nil"/>
              </w:pBdr>
              <w:jc w:val="left"/>
              <w:rPr>
                <w:b/>
                <w:color w:val="000000"/>
              </w:rPr>
            </w:pPr>
            <w:r>
              <w:rPr>
                <w:b/>
                <w:color w:val="000000"/>
              </w:rPr>
              <w:t>low</w:t>
            </w:r>
          </w:p>
          <w:p w14:paraId="406B7EE3" w14:textId="77777777" w:rsidR="00163DFD" w:rsidRDefault="00B529EF">
            <w:pPr>
              <w:pBdr>
                <w:top w:val="nil"/>
                <w:left w:val="nil"/>
                <w:bottom w:val="nil"/>
                <w:right w:val="nil"/>
                <w:between w:val="nil"/>
              </w:pBdr>
              <w:jc w:val="left"/>
              <w:rPr>
                <w:color w:val="000000"/>
              </w:rPr>
            </w:pPr>
            <w:r>
              <w:rPr>
                <w:color w:val="000000"/>
              </w:rPr>
              <w:t>medium</w:t>
            </w:r>
          </w:p>
          <w:p w14:paraId="76EF99D0" w14:textId="77777777" w:rsidR="00163DFD" w:rsidRDefault="00B529EF">
            <w:pPr>
              <w:pBdr>
                <w:top w:val="nil"/>
                <w:left w:val="nil"/>
                <w:bottom w:val="nil"/>
                <w:right w:val="nil"/>
                <w:between w:val="nil"/>
              </w:pBdr>
              <w:jc w:val="left"/>
              <w:rPr>
                <w:color w:val="000000"/>
              </w:rPr>
            </w:pPr>
            <w:r>
              <w:rPr>
                <w:color w:val="000000"/>
              </w:rPr>
              <w:t>high</w:t>
            </w:r>
          </w:p>
        </w:tc>
      </w:tr>
    </w:tbl>
    <w:p w14:paraId="71FA3B92" w14:textId="77777777" w:rsidR="00163DFD" w:rsidRDefault="00163DFD">
      <w:pPr>
        <w:pBdr>
          <w:top w:val="nil"/>
          <w:left w:val="nil"/>
          <w:bottom w:val="nil"/>
          <w:right w:val="nil"/>
          <w:between w:val="nil"/>
        </w:pBdr>
        <w:spacing w:after="200"/>
        <w:jc w:val="left"/>
        <w:rPr>
          <w:color w:val="000000"/>
        </w:rPr>
      </w:pPr>
    </w:p>
    <w:p w14:paraId="27CC447B" w14:textId="04C1D112" w:rsidR="00163DFD" w:rsidRDefault="00B529EF">
      <w:pPr>
        <w:pBdr>
          <w:top w:val="nil"/>
          <w:left w:val="nil"/>
          <w:bottom w:val="nil"/>
          <w:right w:val="nil"/>
          <w:between w:val="nil"/>
        </w:pBdr>
        <w:spacing w:after="200"/>
      </w:pPr>
      <w:r>
        <w:rPr>
          <w:color w:val="000000"/>
        </w:rPr>
        <w:t xml:space="preserve">Response: </w:t>
      </w:r>
      <w:r>
        <w:t xml:space="preserve">It is likely that the </w:t>
      </w:r>
      <w:r>
        <w:rPr>
          <w:i/>
        </w:rPr>
        <w:t xml:space="preserve">A. mearnsii </w:t>
      </w:r>
      <w:r>
        <w:t xml:space="preserve">will have a major effect on the decline in conservation value in the risk assessment area in the future. </w:t>
      </w:r>
      <w:r w:rsidR="000C0F2E">
        <w:t xml:space="preserve">It is unlikely that the score detailed in 4.4 will </w:t>
      </w:r>
      <w:r w:rsidR="00402B10">
        <w:t>decrease</w:t>
      </w:r>
      <w:r w:rsidR="00CE71F4">
        <w:t xml:space="preserve">. </w:t>
      </w:r>
      <w:r>
        <w:t xml:space="preserve">The species can displace native vegetation and transform the habitat which can reduce the conservation value of areas of high conservation value. </w:t>
      </w:r>
      <w:r w:rsidR="009563FA">
        <w:t xml:space="preserve">As the species can transform habitats, this can lead to species suppression and exclusion in areas of conservation value. </w:t>
      </w:r>
    </w:p>
    <w:p w14:paraId="626BE0A6" w14:textId="1B09BF05" w:rsidR="00163DFD" w:rsidRDefault="00B529EF">
      <w:pPr>
        <w:pBdr>
          <w:top w:val="nil"/>
          <w:left w:val="nil"/>
          <w:bottom w:val="nil"/>
          <w:right w:val="nil"/>
          <w:between w:val="nil"/>
        </w:pBdr>
        <w:spacing w:after="200"/>
      </w:pPr>
      <w:r>
        <w:t>A low confidence is given due to the lack of scientific studies to assess the effect.</w:t>
      </w:r>
      <w:r w:rsidR="0081163F">
        <w:t xml:space="preserve"> </w:t>
      </w:r>
    </w:p>
    <w:p w14:paraId="347F8478" w14:textId="77777777" w:rsidR="0081163F" w:rsidRDefault="0081163F">
      <w:pPr>
        <w:pBdr>
          <w:top w:val="nil"/>
          <w:left w:val="nil"/>
          <w:bottom w:val="nil"/>
          <w:right w:val="nil"/>
          <w:between w:val="nil"/>
        </w:pBdr>
        <w:spacing w:after="200"/>
      </w:pPr>
    </w:p>
    <w:p w14:paraId="5F962276" w14:textId="77777777" w:rsidR="00163DFD" w:rsidRPr="00FB08BB" w:rsidRDefault="00B529EF" w:rsidP="00FB08BB">
      <w:pPr>
        <w:keepNext/>
        <w:pBdr>
          <w:top w:val="nil"/>
          <w:left w:val="nil"/>
          <w:bottom w:val="nil"/>
          <w:right w:val="nil"/>
          <w:between w:val="nil"/>
        </w:pBdr>
        <w:spacing w:before="240" w:after="60"/>
        <w:jc w:val="left"/>
        <w:rPr>
          <w:color w:val="000000"/>
        </w:rPr>
      </w:pPr>
      <w:r w:rsidRPr="00FB08BB">
        <w:rPr>
          <w:b/>
          <w:color w:val="000000"/>
          <w:sz w:val="28"/>
        </w:rPr>
        <w:t xml:space="preserve">Ecosystem Services impacts </w:t>
      </w:r>
    </w:p>
    <w:tbl>
      <w:tblPr>
        <w:tblStyle w:val="afffffffd"/>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50257E0" w14:textId="77777777" w:rsidTr="00FB08BB">
        <w:tc>
          <w:tcPr>
            <w:tcW w:w="9212" w:type="dxa"/>
          </w:tcPr>
          <w:p w14:paraId="1DB4E0C3"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4.6. How important is the impact of the organism on provisioning, regulating, and cultural services in its non-native range excluding the risk assessment area? </w:t>
            </w:r>
          </w:p>
          <w:p w14:paraId="3F1F4ECA" w14:textId="77777777" w:rsidR="00163DFD" w:rsidRDefault="00B529EF">
            <w:pPr>
              <w:numPr>
                <w:ilvl w:val="0"/>
                <w:numId w:val="18"/>
              </w:numPr>
              <w:pBdr>
                <w:top w:val="nil"/>
                <w:left w:val="nil"/>
                <w:bottom w:val="nil"/>
                <w:right w:val="nil"/>
                <w:between w:val="nil"/>
              </w:pBdr>
              <w:spacing w:after="120" w:line="240" w:lineRule="auto"/>
              <w:ind w:left="360"/>
              <w:rPr>
                <w:color w:val="000000"/>
              </w:rPr>
            </w:pPr>
            <w:r>
              <w:rPr>
                <w:color w:val="000000"/>
              </w:rPr>
              <w:t xml:space="preserve">For a list of services use the CICES classification V5.1 provided in Annex V. </w:t>
            </w:r>
          </w:p>
          <w:p w14:paraId="2F1E6CD5" w14:textId="77777777" w:rsidR="00163DFD" w:rsidRDefault="00B529EF">
            <w:pPr>
              <w:numPr>
                <w:ilvl w:val="0"/>
                <w:numId w:val="18"/>
              </w:numPr>
              <w:pBdr>
                <w:top w:val="nil"/>
                <w:left w:val="nil"/>
                <w:bottom w:val="nil"/>
                <w:right w:val="nil"/>
                <w:between w:val="nil"/>
              </w:pBdr>
              <w:spacing w:after="120" w:line="240" w:lineRule="auto"/>
              <w:ind w:left="360"/>
              <w:rPr>
                <w:color w:val="000000"/>
              </w:rPr>
            </w:pPr>
            <w:r>
              <w:rPr>
                <w:color w:val="000000"/>
              </w:rPr>
              <w:t>Impacts on ecosystem services build on the observed impacts on biodiversity (habitat, species, genetic, functional) but focus exclusively on reflecting these changes in relation to their links with socio-economic well-being.</w:t>
            </w:r>
          </w:p>
          <w:p w14:paraId="3D41EBDD" w14:textId="77777777" w:rsidR="00163DFD" w:rsidRDefault="00B529EF">
            <w:pPr>
              <w:numPr>
                <w:ilvl w:val="0"/>
                <w:numId w:val="18"/>
              </w:numPr>
              <w:pBdr>
                <w:top w:val="nil"/>
                <w:left w:val="nil"/>
                <w:bottom w:val="nil"/>
                <w:right w:val="nil"/>
                <w:between w:val="nil"/>
              </w:pBdr>
              <w:spacing w:after="120" w:line="240" w:lineRule="auto"/>
              <w:ind w:left="360"/>
              <w:rPr>
                <w:color w:val="000000"/>
              </w:rPr>
            </w:pPr>
            <w:r>
              <w:rPr>
                <w:color w:val="000000"/>
              </w:rPr>
              <w:t xml:space="preserve">Quantitative data should be provided whenever available and references duly reported. </w:t>
            </w:r>
          </w:p>
        </w:tc>
      </w:tr>
    </w:tbl>
    <w:p w14:paraId="65F1F700" w14:textId="77777777" w:rsidR="00163DFD" w:rsidRDefault="00163DFD">
      <w:pPr>
        <w:pBdr>
          <w:top w:val="nil"/>
          <w:left w:val="nil"/>
          <w:bottom w:val="nil"/>
          <w:right w:val="nil"/>
          <w:between w:val="nil"/>
        </w:pBdr>
        <w:spacing w:after="200"/>
        <w:jc w:val="left"/>
        <w:rPr>
          <w:color w:val="000000"/>
        </w:rPr>
      </w:pPr>
    </w:p>
    <w:tbl>
      <w:tblPr>
        <w:tblStyle w:val="afffffffe"/>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2A1422E5" w14:textId="77777777" w:rsidTr="00FB08BB">
        <w:tc>
          <w:tcPr>
            <w:tcW w:w="1536" w:type="dxa"/>
          </w:tcPr>
          <w:p w14:paraId="0E9DB7E9"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53A51140" w14:textId="77777777" w:rsidR="00163DFD" w:rsidRDefault="00B529EF">
            <w:pPr>
              <w:pBdr>
                <w:top w:val="nil"/>
                <w:left w:val="nil"/>
                <w:bottom w:val="nil"/>
                <w:right w:val="nil"/>
                <w:between w:val="nil"/>
              </w:pBdr>
              <w:jc w:val="left"/>
              <w:rPr>
                <w:color w:val="000000"/>
              </w:rPr>
            </w:pPr>
            <w:r>
              <w:rPr>
                <w:color w:val="000000"/>
              </w:rPr>
              <w:t>minimal</w:t>
            </w:r>
          </w:p>
          <w:p w14:paraId="7E93B982" w14:textId="77777777" w:rsidR="00163DFD" w:rsidRDefault="00B529EF">
            <w:pPr>
              <w:pBdr>
                <w:top w:val="nil"/>
                <w:left w:val="nil"/>
                <w:bottom w:val="nil"/>
                <w:right w:val="nil"/>
                <w:between w:val="nil"/>
              </w:pBdr>
              <w:jc w:val="left"/>
              <w:rPr>
                <w:color w:val="000000"/>
              </w:rPr>
            </w:pPr>
            <w:r>
              <w:rPr>
                <w:color w:val="000000"/>
              </w:rPr>
              <w:t>minor</w:t>
            </w:r>
          </w:p>
          <w:p w14:paraId="0440BAB3" w14:textId="77777777" w:rsidR="00163DFD" w:rsidRDefault="00B529EF">
            <w:pPr>
              <w:pBdr>
                <w:top w:val="nil"/>
                <w:left w:val="nil"/>
                <w:bottom w:val="nil"/>
                <w:right w:val="nil"/>
                <w:between w:val="nil"/>
              </w:pBdr>
              <w:jc w:val="left"/>
              <w:rPr>
                <w:color w:val="000000"/>
              </w:rPr>
            </w:pPr>
            <w:r>
              <w:rPr>
                <w:color w:val="000000"/>
              </w:rPr>
              <w:t>moderate</w:t>
            </w:r>
          </w:p>
          <w:p w14:paraId="42470BEA" w14:textId="77777777" w:rsidR="00163DFD" w:rsidRDefault="00B529EF">
            <w:pPr>
              <w:pBdr>
                <w:top w:val="nil"/>
                <w:left w:val="nil"/>
                <w:bottom w:val="nil"/>
                <w:right w:val="nil"/>
                <w:between w:val="nil"/>
              </w:pBdr>
              <w:jc w:val="left"/>
              <w:rPr>
                <w:color w:val="000000"/>
              </w:rPr>
            </w:pPr>
            <w:r>
              <w:rPr>
                <w:color w:val="000000"/>
              </w:rPr>
              <w:t>major</w:t>
            </w:r>
          </w:p>
          <w:p w14:paraId="3AA0F443" w14:textId="77777777" w:rsidR="00163DFD" w:rsidRDefault="00B529EF">
            <w:pPr>
              <w:pBdr>
                <w:top w:val="nil"/>
                <w:left w:val="nil"/>
                <w:bottom w:val="nil"/>
                <w:right w:val="nil"/>
                <w:between w:val="nil"/>
              </w:pBdr>
              <w:jc w:val="left"/>
              <w:rPr>
                <w:b/>
                <w:color w:val="000000"/>
              </w:rPr>
            </w:pPr>
            <w:r>
              <w:rPr>
                <w:b/>
                <w:color w:val="000000"/>
              </w:rPr>
              <w:t>massive</w:t>
            </w:r>
          </w:p>
        </w:tc>
        <w:tc>
          <w:tcPr>
            <w:tcW w:w="1843" w:type="dxa"/>
          </w:tcPr>
          <w:p w14:paraId="4BC78987"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40F3DC0E" w14:textId="77777777" w:rsidR="00163DFD" w:rsidRDefault="00B529EF">
            <w:pPr>
              <w:pBdr>
                <w:top w:val="nil"/>
                <w:left w:val="nil"/>
                <w:bottom w:val="nil"/>
                <w:right w:val="nil"/>
                <w:between w:val="nil"/>
              </w:pBdr>
              <w:jc w:val="left"/>
              <w:rPr>
                <w:color w:val="000000"/>
              </w:rPr>
            </w:pPr>
            <w:r>
              <w:rPr>
                <w:color w:val="000000"/>
              </w:rPr>
              <w:t>low</w:t>
            </w:r>
          </w:p>
          <w:p w14:paraId="664DE105" w14:textId="77777777" w:rsidR="00163DFD" w:rsidRDefault="00B529EF">
            <w:pPr>
              <w:pBdr>
                <w:top w:val="nil"/>
                <w:left w:val="nil"/>
                <w:bottom w:val="nil"/>
                <w:right w:val="nil"/>
                <w:between w:val="nil"/>
              </w:pBdr>
              <w:jc w:val="left"/>
              <w:rPr>
                <w:b/>
                <w:color w:val="000000"/>
              </w:rPr>
            </w:pPr>
            <w:r>
              <w:rPr>
                <w:b/>
                <w:color w:val="000000"/>
              </w:rPr>
              <w:t>medium</w:t>
            </w:r>
          </w:p>
          <w:p w14:paraId="54BE7826" w14:textId="77777777" w:rsidR="00163DFD" w:rsidRDefault="00B529EF">
            <w:pPr>
              <w:pBdr>
                <w:top w:val="nil"/>
                <w:left w:val="nil"/>
                <w:bottom w:val="nil"/>
                <w:right w:val="nil"/>
                <w:between w:val="nil"/>
              </w:pBdr>
              <w:jc w:val="left"/>
              <w:rPr>
                <w:color w:val="000000"/>
              </w:rPr>
            </w:pPr>
            <w:r>
              <w:rPr>
                <w:color w:val="000000"/>
              </w:rPr>
              <w:t>high</w:t>
            </w:r>
          </w:p>
        </w:tc>
      </w:tr>
    </w:tbl>
    <w:p w14:paraId="618B83E8" w14:textId="77777777" w:rsidR="00163DFD" w:rsidRDefault="00163DFD">
      <w:pPr>
        <w:pBdr>
          <w:top w:val="nil"/>
          <w:left w:val="nil"/>
          <w:bottom w:val="nil"/>
          <w:right w:val="nil"/>
          <w:between w:val="nil"/>
        </w:pBdr>
        <w:spacing w:after="200"/>
        <w:jc w:val="left"/>
        <w:rPr>
          <w:color w:val="000000"/>
        </w:rPr>
      </w:pPr>
    </w:p>
    <w:p w14:paraId="11F461B8" w14:textId="5B0ECD69" w:rsidR="00163DFD" w:rsidRDefault="00B529EF" w:rsidP="00830634">
      <w:pPr>
        <w:pBdr>
          <w:top w:val="nil"/>
          <w:left w:val="nil"/>
          <w:bottom w:val="nil"/>
          <w:right w:val="nil"/>
          <w:between w:val="nil"/>
        </w:pBdr>
        <w:spacing w:after="200"/>
      </w:pPr>
      <w:r>
        <w:rPr>
          <w:color w:val="000000"/>
        </w:rPr>
        <w:t xml:space="preserve">Response: </w:t>
      </w:r>
      <w:r>
        <w:rPr>
          <w:i/>
        </w:rPr>
        <w:t>Acacia mearnsii</w:t>
      </w:r>
      <w:r>
        <w:t xml:space="preserve"> can reduce surface water flow which can have an impact on native biodiversity and the availability of water for irrigation. </w:t>
      </w:r>
      <w:r>
        <w:rPr>
          <w:color w:val="1C1D1E"/>
        </w:rPr>
        <w:t xml:space="preserve">Riparian stands of </w:t>
      </w:r>
      <w:r>
        <w:rPr>
          <w:i/>
          <w:color w:val="1C1D1E"/>
        </w:rPr>
        <w:t>A</w:t>
      </w:r>
      <w:r w:rsidR="00830634">
        <w:rPr>
          <w:i/>
          <w:color w:val="1C1D1E"/>
        </w:rPr>
        <w:t>.</w:t>
      </w:r>
      <w:r>
        <w:rPr>
          <w:i/>
          <w:color w:val="1C1D1E"/>
        </w:rPr>
        <w:t xml:space="preserve"> mearnsii</w:t>
      </w:r>
      <w:r>
        <w:rPr>
          <w:color w:val="1C1D1E"/>
        </w:rPr>
        <w:t xml:space="preserve"> in South Africa use more water than adjacent dryland invasions by the same species or the native vegetation the invaders replaced (</w:t>
      </w:r>
      <w:hyperlink r:id="rId33" w:anchor="b20">
        <w:r>
          <w:t xml:space="preserve">Dye </w:t>
        </w:r>
      </w:hyperlink>
      <w:r w:rsidR="006808E5">
        <w:t>al.</w:t>
      </w:r>
      <w:hyperlink r:id="rId34" w:anchor="b20">
        <w:r>
          <w:t>, 200</w:t>
        </w:r>
      </w:hyperlink>
      <w:r>
        <w:rPr>
          <w:color w:val="1C1D1E"/>
        </w:rPr>
        <w:t xml:space="preserve">4; Dye &amp; Jarmain, 2004). </w:t>
      </w:r>
      <w:r>
        <w:t xml:space="preserve">In South Africa, soil moisture was also found to be significantly lower on densely invaded sites (Yapi et </w:t>
      </w:r>
      <w:r w:rsidR="006808E5">
        <w:t>al.</w:t>
      </w:r>
      <w:r>
        <w:t xml:space="preserve">, 2014). </w:t>
      </w:r>
      <w:r>
        <w:rPr>
          <w:i/>
          <w:color w:val="1C1D1E"/>
        </w:rPr>
        <w:t>Acacia mearnsii</w:t>
      </w:r>
      <w:r>
        <w:rPr>
          <w:color w:val="1C1D1E"/>
        </w:rPr>
        <w:t xml:space="preserve"> can act to destabilize river banks in South Africa (De Wit</w:t>
      </w:r>
      <w:r w:rsidR="002F6F75">
        <w:rPr>
          <w:color w:val="1C1D1E"/>
        </w:rPr>
        <w:t xml:space="preserve"> et al</w:t>
      </w:r>
      <w:r>
        <w:rPr>
          <w:color w:val="1C1D1E"/>
        </w:rPr>
        <w:t>, 2001). The invasion of riverbanks can cause deep channeling followed by slumping during</w:t>
      </w:r>
      <w:r>
        <w:rPr>
          <w:color w:val="1C1D1E"/>
          <w:highlight w:val="white"/>
        </w:rPr>
        <w:t xml:space="preserve"> floods. </w:t>
      </w:r>
    </w:p>
    <w:p w14:paraId="675583B1" w14:textId="3FE3E8D7" w:rsidR="00163DFD" w:rsidRDefault="00B529EF">
      <w:pPr>
        <w:spacing w:after="200"/>
      </w:pPr>
      <w:r>
        <w:rPr>
          <w:i/>
        </w:rPr>
        <w:lastRenderedPageBreak/>
        <w:t xml:space="preserve">Acacia mearnsii </w:t>
      </w:r>
      <w:r>
        <w:t xml:space="preserve">has been shown to cause a loss in grazing potential where it invades pasture land in South Africa (De Wit et </w:t>
      </w:r>
      <w:r w:rsidR="006808E5">
        <w:t>al.</w:t>
      </w:r>
      <w:r>
        <w:t xml:space="preserve">, 2001). This can have negative impacts on the production capacity </w:t>
      </w:r>
      <w:r w:rsidR="00FE3420">
        <w:t xml:space="preserve">of </w:t>
      </w:r>
      <w:r>
        <w:t xml:space="preserve">pasture land. The impacts of </w:t>
      </w:r>
      <w:r>
        <w:rPr>
          <w:i/>
        </w:rPr>
        <w:t>A. mearnsii</w:t>
      </w:r>
      <w:r>
        <w:t xml:space="preserve"> in uninvaded, lightly invaded, densely invaded and cleared sites were examined in a grassland ecosystem in the Eastern Cape</w:t>
      </w:r>
      <w:r w:rsidR="00830634">
        <w:t xml:space="preserve"> by Yapi et al. (2014)</w:t>
      </w:r>
      <w:r>
        <w:t xml:space="preserve">. The impacts of treatments on forage quality and quantity, as well as on soil resources were also examined. The study revealed that invasion by </w:t>
      </w:r>
      <w:r>
        <w:rPr>
          <w:i/>
        </w:rPr>
        <w:t>A. mearnsii</w:t>
      </w:r>
      <w:r>
        <w:t xml:space="preserve"> reduced grazing capacity by 56% and 72% on lightly and densely invaded sites respectively. Loss of grazing capacity during invasions was largely due to reduction in total groundcover (by up to 42%) and of herbaceous biomass. Subsequent clearing of invaded sites allowed both basal cover and biomass to return to pre-invasion levels (</w:t>
      </w:r>
      <w:r>
        <w:rPr>
          <w:highlight w:val="white"/>
        </w:rPr>
        <w:t xml:space="preserve">Yapi et </w:t>
      </w:r>
      <w:r w:rsidR="006808E5">
        <w:rPr>
          <w:highlight w:val="white"/>
        </w:rPr>
        <w:t>al.</w:t>
      </w:r>
      <w:r>
        <w:rPr>
          <w:highlight w:val="white"/>
        </w:rPr>
        <w:t>, 2014)</w:t>
      </w:r>
      <w:r>
        <w:t xml:space="preserve">. </w:t>
      </w:r>
    </w:p>
    <w:p w14:paraId="56AA11D0" w14:textId="5ED02939" w:rsidR="00163DFD" w:rsidRDefault="00B529EF">
      <w:pPr>
        <w:spacing w:after="200"/>
      </w:pPr>
      <w:r>
        <w:t xml:space="preserve">In Tanzania, </w:t>
      </w:r>
      <w:r>
        <w:rPr>
          <w:i/>
        </w:rPr>
        <w:t>A. mearnsii</w:t>
      </w:r>
      <w:r>
        <w:t xml:space="preserve"> has been shown to have impacts on provisioning ecosystem services by affecting the productivity of planted species (</w:t>
      </w:r>
      <w:r w:rsidRPr="00FE3420">
        <w:rPr>
          <w:i/>
        </w:rPr>
        <w:t>Pinus patula</w:t>
      </w:r>
      <w:r>
        <w:t xml:space="preserve">) (Kingazi, 2020). </w:t>
      </w:r>
      <w:r w:rsidRPr="00FE3420">
        <w:rPr>
          <w:i/>
          <w:iCs/>
        </w:rPr>
        <w:t>Acacia mearnsii</w:t>
      </w:r>
      <w:r>
        <w:t xml:space="preserve"> density was shown to negatively affect the density of </w:t>
      </w:r>
      <w:r w:rsidRPr="00FE3420">
        <w:rPr>
          <w:i/>
        </w:rPr>
        <w:t>P. patula</w:t>
      </w:r>
      <w:r>
        <w:t xml:space="preserve">. </w:t>
      </w:r>
      <w:r>
        <w:rPr>
          <w:i/>
        </w:rPr>
        <w:t>Pinus patula</w:t>
      </w:r>
      <w:r>
        <w:t xml:space="preserve"> showed a smaller basal area and lower volume in invade</w:t>
      </w:r>
      <w:r w:rsidR="0081163F">
        <w:t xml:space="preserve">d areas compared to uninvaded. </w:t>
      </w:r>
    </w:p>
    <w:p w14:paraId="557A43B5" w14:textId="3969689A" w:rsidR="00163DFD" w:rsidRDefault="00B529EF">
      <w:pPr>
        <w:pBdr>
          <w:top w:val="nil"/>
          <w:left w:val="nil"/>
          <w:bottom w:val="nil"/>
          <w:right w:val="nil"/>
          <w:between w:val="nil"/>
        </w:pBdr>
        <w:spacing w:after="200"/>
        <w:rPr>
          <w:color w:val="1C1D1E"/>
          <w:highlight w:val="white"/>
        </w:rPr>
      </w:pPr>
      <w:r>
        <w:rPr>
          <w:i/>
          <w:color w:val="1C1D1E"/>
          <w:highlight w:val="white"/>
        </w:rPr>
        <w:t>Acacia mearnsii</w:t>
      </w:r>
      <w:r>
        <w:rPr>
          <w:color w:val="1C1D1E"/>
          <w:highlight w:val="white"/>
        </w:rPr>
        <w:t xml:space="preserve"> can have negative impacts on cultural ecosystem services. De Wit et </w:t>
      </w:r>
      <w:r w:rsidR="006808E5">
        <w:rPr>
          <w:color w:val="1C1D1E"/>
          <w:highlight w:val="white"/>
        </w:rPr>
        <w:t>al.</w:t>
      </w:r>
      <w:r>
        <w:rPr>
          <w:color w:val="1C1D1E"/>
          <w:highlight w:val="white"/>
        </w:rPr>
        <w:t xml:space="preserve"> (2001) highlight that invasive plants can detract from the wilderness character of the rural landscape. This is emphasized as the species can change the habitat structure of areas it invades. </w:t>
      </w:r>
    </w:p>
    <w:p w14:paraId="4E846D37" w14:textId="77777777" w:rsidR="00163DFD" w:rsidRDefault="00163DFD">
      <w:pPr>
        <w:pBdr>
          <w:top w:val="nil"/>
          <w:left w:val="nil"/>
          <w:bottom w:val="nil"/>
          <w:right w:val="nil"/>
          <w:between w:val="nil"/>
        </w:pBdr>
        <w:spacing w:after="200"/>
        <w:jc w:val="left"/>
        <w:rPr>
          <w:color w:val="000000"/>
        </w:rPr>
      </w:pPr>
    </w:p>
    <w:tbl>
      <w:tblPr>
        <w:tblStyle w:val="affffffff"/>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36E13C07" w14:textId="77777777" w:rsidTr="00FB08BB">
        <w:tc>
          <w:tcPr>
            <w:tcW w:w="9212" w:type="dxa"/>
          </w:tcPr>
          <w:p w14:paraId="495EB77D"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4.7.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14:paraId="51B20E73" w14:textId="77777777" w:rsidR="00163DFD" w:rsidRDefault="00B529EF">
            <w:pPr>
              <w:numPr>
                <w:ilvl w:val="0"/>
                <w:numId w:val="18"/>
              </w:numPr>
              <w:pBdr>
                <w:top w:val="nil"/>
                <w:left w:val="nil"/>
                <w:bottom w:val="nil"/>
                <w:right w:val="nil"/>
                <w:between w:val="nil"/>
              </w:pBdr>
              <w:spacing w:after="120" w:line="240" w:lineRule="auto"/>
              <w:ind w:left="360"/>
              <w:rPr>
                <w:color w:val="000000"/>
              </w:rPr>
            </w:pPr>
            <w:r>
              <w:rPr>
                <w:color w:val="000000"/>
              </w:rPr>
              <w:t xml:space="preserve">See guidance to Qu. 4.6. </w:t>
            </w:r>
          </w:p>
        </w:tc>
      </w:tr>
    </w:tbl>
    <w:p w14:paraId="79C8A1BF" w14:textId="77777777" w:rsidR="00163DFD" w:rsidRDefault="00163DFD">
      <w:pPr>
        <w:pBdr>
          <w:top w:val="nil"/>
          <w:left w:val="nil"/>
          <w:bottom w:val="nil"/>
          <w:right w:val="nil"/>
          <w:between w:val="nil"/>
        </w:pBdr>
        <w:spacing w:after="200"/>
        <w:jc w:val="left"/>
        <w:rPr>
          <w:color w:val="000000"/>
        </w:rPr>
      </w:pPr>
    </w:p>
    <w:tbl>
      <w:tblPr>
        <w:tblStyle w:val="affffffff0"/>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4F23DAD0" w14:textId="77777777" w:rsidTr="00FB08BB">
        <w:tc>
          <w:tcPr>
            <w:tcW w:w="1536" w:type="dxa"/>
          </w:tcPr>
          <w:p w14:paraId="20F207FC"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0292219" w14:textId="77777777" w:rsidR="00163DFD" w:rsidRDefault="00B529EF">
            <w:pPr>
              <w:pBdr>
                <w:top w:val="nil"/>
                <w:left w:val="nil"/>
                <w:bottom w:val="nil"/>
                <w:right w:val="nil"/>
                <w:between w:val="nil"/>
              </w:pBdr>
              <w:jc w:val="left"/>
              <w:rPr>
                <w:color w:val="000000"/>
              </w:rPr>
            </w:pPr>
            <w:r>
              <w:rPr>
                <w:color w:val="000000"/>
              </w:rPr>
              <w:t>minimal</w:t>
            </w:r>
          </w:p>
          <w:p w14:paraId="450DBA80" w14:textId="77777777" w:rsidR="00163DFD" w:rsidRDefault="00B529EF">
            <w:pPr>
              <w:pBdr>
                <w:top w:val="nil"/>
                <w:left w:val="nil"/>
                <w:bottom w:val="nil"/>
                <w:right w:val="nil"/>
                <w:between w:val="nil"/>
              </w:pBdr>
              <w:jc w:val="left"/>
              <w:rPr>
                <w:color w:val="000000"/>
              </w:rPr>
            </w:pPr>
            <w:r>
              <w:rPr>
                <w:color w:val="000000"/>
              </w:rPr>
              <w:t>minor</w:t>
            </w:r>
          </w:p>
          <w:p w14:paraId="3AB89ACA" w14:textId="77777777" w:rsidR="00163DFD" w:rsidRDefault="00B529EF">
            <w:pPr>
              <w:pBdr>
                <w:top w:val="nil"/>
                <w:left w:val="nil"/>
                <w:bottom w:val="nil"/>
                <w:right w:val="nil"/>
                <w:between w:val="nil"/>
              </w:pBdr>
              <w:jc w:val="left"/>
              <w:rPr>
                <w:color w:val="000000"/>
              </w:rPr>
            </w:pPr>
            <w:r>
              <w:rPr>
                <w:color w:val="000000"/>
              </w:rPr>
              <w:t>moderate</w:t>
            </w:r>
          </w:p>
          <w:p w14:paraId="57171AE3" w14:textId="77777777" w:rsidR="00163DFD" w:rsidRDefault="00B529EF">
            <w:pPr>
              <w:pBdr>
                <w:top w:val="nil"/>
                <w:left w:val="nil"/>
                <w:bottom w:val="nil"/>
                <w:right w:val="nil"/>
                <w:between w:val="nil"/>
              </w:pBdr>
              <w:jc w:val="left"/>
              <w:rPr>
                <w:b/>
                <w:color w:val="000000"/>
              </w:rPr>
            </w:pPr>
            <w:r>
              <w:rPr>
                <w:b/>
                <w:color w:val="000000"/>
              </w:rPr>
              <w:t>major</w:t>
            </w:r>
          </w:p>
          <w:p w14:paraId="2C6F58B3"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46AA8386"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168483E0" w14:textId="77777777" w:rsidR="00163DFD" w:rsidRDefault="00B529EF">
            <w:pPr>
              <w:pBdr>
                <w:top w:val="nil"/>
                <w:left w:val="nil"/>
                <w:bottom w:val="nil"/>
                <w:right w:val="nil"/>
                <w:between w:val="nil"/>
              </w:pBdr>
              <w:jc w:val="left"/>
              <w:rPr>
                <w:b/>
                <w:color w:val="000000"/>
              </w:rPr>
            </w:pPr>
            <w:r>
              <w:rPr>
                <w:b/>
                <w:color w:val="000000"/>
              </w:rPr>
              <w:t>low</w:t>
            </w:r>
          </w:p>
          <w:p w14:paraId="74C3D3D5" w14:textId="77777777" w:rsidR="00163DFD" w:rsidRDefault="00B529EF">
            <w:pPr>
              <w:pBdr>
                <w:top w:val="nil"/>
                <w:left w:val="nil"/>
                <w:bottom w:val="nil"/>
                <w:right w:val="nil"/>
                <w:between w:val="nil"/>
              </w:pBdr>
              <w:jc w:val="left"/>
              <w:rPr>
                <w:color w:val="000000"/>
              </w:rPr>
            </w:pPr>
            <w:r>
              <w:rPr>
                <w:color w:val="000000"/>
              </w:rPr>
              <w:t>medium</w:t>
            </w:r>
          </w:p>
          <w:p w14:paraId="17A279B5" w14:textId="77777777" w:rsidR="00163DFD" w:rsidRDefault="00B529EF">
            <w:pPr>
              <w:pBdr>
                <w:top w:val="nil"/>
                <w:left w:val="nil"/>
                <w:bottom w:val="nil"/>
                <w:right w:val="nil"/>
                <w:between w:val="nil"/>
              </w:pBdr>
              <w:jc w:val="left"/>
              <w:rPr>
                <w:color w:val="000000"/>
              </w:rPr>
            </w:pPr>
            <w:r>
              <w:rPr>
                <w:color w:val="000000"/>
              </w:rPr>
              <w:t>high</w:t>
            </w:r>
          </w:p>
        </w:tc>
      </w:tr>
    </w:tbl>
    <w:p w14:paraId="2D8E3109" w14:textId="77777777" w:rsidR="00163DFD" w:rsidRDefault="00163DFD">
      <w:pPr>
        <w:pBdr>
          <w:top w:val="nil"/>
          <w:left w:val="nil"/>
          <w:bottom w:val="nil"/>
          <w:right w:val="nil"/>
          <w:between w:val="nil"/>
        </w:pBdr>
        <w:spacing w:after="200"/>
        <w:jc w:val="left"/>
        <w:rPr>
          <w:color w:val="000000"/>
        </w:rPr>
      </w:pPr>
    </w:p>
    <w:p w14:paraId="42FBE715" w14:textId="2B7C7042" w:rsidR="00163DFD" w:rsidRDefault="00B529EF">
      <w:pPr>
        <w:pBdr>
          <w:top w:val="nil"/>
          <w:left w:val="nil"/>
          <w:bottom w:val="nil"/>
          <w:right w:val="nil"/>
          <w:between w:val="nil"/>
        </w:pBdr>
        <w:spacing w:after="200"/>
      </w:pPr>
      <w:r>
        <w:rPr>
          <w:color w:val="000000"/>
        </w:rPr>
        <w:t xml:space="preserve">Response: There </w:t>
      </w:r>
      <w:r>
        <w:t xml:space="preserve">are no scientific studies that have assessed the impact of </w:t>
      </w:r>
      <w:r>
        <w:rPr>
          <w:i/>
          <w:color w:val="000000"/>
        </w:rPr>
        <w:t>A. me</w:t>
      </w:r>
      <w:r>
        <w:rPr>
          <w:i/>
        </w:rPr>
        <w:t>arnsii</w:t>
      </w:r>
      <w:r>
        <w:t xml:space="preserve"> on ecosystem services in the risk assessment area. However, all of the aforementioned impacts that were assessed under question 4.6, are relevant for the risk assessment area. </w:t>
      </w:r>
      <w:r>
        <w:rPr>
          <w:i/>
        </w:rPr>
        <w:t>Acacia mearnsii</w:t>
      </w:r>
      <w:r>
        <w:t xml:space="preserve"> grows along riparian systems in Italy and therefore there is the potential of negative impacts on water resources and destabilization of river banks. A low confidence is given due to the lack of scientific studies to assess the effect.</w:t>
      </w:r>
      <w:r w:rsidR="0081163F">
        <w:t xml:space="preserve"> </w:t>
      </w:r>
    </w:p>
    <w:p w14:paraId="72CA5695" w14:textId="77777777" w:rsidR="0081163F" w:rsidRDefault="0081163F">
      <w:pPr>
        <w:pBdr>
          <w:top w:val="nil"/>
          <w:left w:val="nil"/>
          <w:bottom w:val="nil"/>
          <w:right w:val="nil"/>
          <w:between w:val="nil"/>
        </w:pBdr>
        <w:spacing w:after="200"/>
        <w:rPr>
          <w:color w:val="000000"/>
          <w:sz w:val="18"/>
          <w:szCs w:val="18"/>
        </w:rPr>
      </w:pPr>
    </w:p>
    <w:tbl>
      <w:tblPr>
        <w:tblStyle w:val="affffffff1"/>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1EB2786D" w14:textId="77777777" w:rsidTr="00FB08BB">
        <w:tc>
          <w:tcPr>
            <w:tcW w:w="9212" w:type="dxa"/>
          </w:tcPr>
          <w:p w14:paraId="54DCEF0A"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4.8. How important is the impact of the organism on provisioning, regulating, and cultural services likely to be in the different biogeographic regions or marine sub-regions where the species can establish in the risk assessment area in the future? </w:t>
            </w:r>
          </w:p>
          <w:p w14:paraId="3ACB2761" w14:textId="77777777" w:rsidR="00163DFD" w:rsidRDefault="00B529EF">
            <w:pPr>
              <w:numPr>
                <w:ilvl w:val="0"/>
                <w:numId w:val="18"/>
              </w:numPr>
              <w:pBdr>
                <w:top w:val="nil"/>
                <w:left w:val="nil"/>
                <w:bottom w:val="nil"/>
                <w:right w:val="nil"/>
                <w:between w:val="nil"/>
              </w:pBdr>
              <w:spacing w:after="120" w:line="240" w:lineRule="auto"/>
              <w:ind w:left="360"/>
              <w:rPr>
                <w:color w:val="000000"/>
              </w:rPr>
            </w:pPr>
            <w:r>
              <w:rPr>
                <w:color w:val="000000"/>
              </w:rPr>
              <w:t xml:space="preserve">See guidance to Qu. 4.6. </w:t>
            </w:r>
          </w:p>
        </w:tc>
      </w:tr>
    </w:tbl>
    <w:p w14:paraId="3FC2AC50" w14:textId="77777777" w:rsidR="00163DFD" w:rsidRDefault="00163DFD">
      <w:pPr>
        <w:pBdr>
          <w:top w:val="nil"/>
          <w:left w:val="nil"/>
          <w:bottom w:val="nil"/>
          <w:right w:val="nil"/>
          <w:between w:val="nil"/>
        </w:pBdr>
        <w:spacing w:after="200"/>
        <w:jc w:val="left"/>
        <w:rPr>
          <w:color w:val="000000"/>
        </w:rPr>
      </w:pPr>
    </w:p>
    <w:tbl>
      <w:tblPr>
        <w:tblStyle w:val="affffffff2"/>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0211A19" w14:textId="77777777" w:rsidTr="00FB08BB">
        <w:tc>
          <w:tcPr>
            <w:tcW w:w="1536" w:type="dxa"/>
          </w:tcPr>
          <w:p w14:paraId="2A59542D"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3FFF1764" w14:textId="77777777" w:rsidR="00163DFD" w:rsidRDefault="00B529EF">
            <w:pPr>
              <w:pBdr>
                <w:top w:val="nil"/>
                <w:left w:val="nil"/>
                <w:bottom w:val="nil"/>
                <w:right w:val="nil"/>
                <w:between w:val="nil"/>
              </w:pBdr>
              <w:jc w:val="left"/>
              <w:rPr>
                <w:color w:val="000000"/>
              </w:rPr>
            </w:pPr>
            <w:r>
              <w:rPr>
                <w:color w:val="000000"/>
              </w:rPr>
              <w:t>minimal</w:t>
            </w:r>
          </w:p>
          <w:p w14:paraId="38313763" w14:textId="77777777" w:rsidR="00163DFD" w:rsidRDefault="00B529EF">
            <w:pPr>
              <w:pBdr>
                <w:top w:val="nil"/>
                <w:left w:val="nil"/>
                <w:bottom w:val="nil"/>
                <w:right w:val="nil"/>
                <w:between w:val="nil"/>
              </w:pBdr>
              <w:jc w:val="left"/>
              <w:rPr>
                <w:color w:val="000000"/>
              </w:rPr>
            </w:pPr>
            <w:r>
              <w:rPr>
                <w:color w:val="000000"/>
              </w:rPr>
              <w:lastRenderedPageBreak/>
              <w:t>minor</w:t>
            </w:r>
          </w:p>
          <w:p w14:paraId="5326A58F" w14:textId="77777777" w:rsidR="00163DFD" w:rsidRDefault="00B529EF">
            <w:pPr>
              <w:pBdr>
                <w:top w:val="nil"/>
                <w:left w:val="nil"/>
                <w:bottom w:val="nil"/>
                <w:right w:val="nil"/>
                <w:between w:val="nil"/>
              </w:pBdr>
              <w:jc w:val="left"/>
              <w:rPr>
                <w:color w:val="000000"/>
              </w:rPr>
            </w:pPr>
            <w:r>
              <w:rPr>
                <w:color w:val="000000"/>
              </w:rPr>
              <w:t>moderate</w:t>
            </w:r>
          </w:p>
          <w:p w14:paraId="0CAA3B90" w14:textId="77777777" w:rsidR="00163DFD" w:rsidRDefault="00B529EF">
            <w:pPr>
              <w:pBdr>
                <w:top w:val="nil"/>
                <w:left w:val="nil"/>
                <w:bottom w:val="nil"/>
                <w:right w:val="nil"/>
                <w:between w:val="nil"/>
              </w:pBdr>
              <w:jc w:val="left"/>
              <w:rPr>
                <w:b/>
                <w:color w:val="000000"/>
              </w:rPr>
            </w:pPr>
            <w:r>
              <w:rPr>
                <w:b/>
                <w:color w:val="000000"/>
              </w:rPr>
              <w:t>major</w:t>
            </w:r>
          </w:p>
          <w:p w14:paraId="79BBCA44"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344B936E" w14:textId="77777777" w:rsidR="00163DFD" w:rsidRDefault="00B529EF">
            <w:pPr>
              <w:pBdr>
                <w:top w:val="nil"/>
                <w:left w:val="nil"/>
                <w:bottom w:val="nil"/>
                <w:right w:val="nil"/>
                <w:between w:val="nil"/>
              </w:pBdr>
              <w:jc w:val="left"/>
              <w:rPr>
                <w:color w:val="000000"/>
              </w:rPr>
            </w:pPr>
            <w:r>
              <w:rPr>
                <w:b/>
                <w:color w:val="000000"/>
              </w:rPr>
              <w:lastRenderedPageBreak/>
              <w:t>CONFIDENCE</w:t>
            </w:r>
          </w:p>
        </w:tc>
        <w:tc>
          <w:tcPr>
            <w:tcW w:w="1843" w:type="dxa"/>
          </w:tcPr>
          <w:p w14:paraId="5263BF32" w14:textId="77777777" w:rsidR="00163DFD" w:rsidRDefault="00B529EF">
            <w:pPr>
              <w:pBdr>
                <w:top w:val="nil"/>
                <w:left w:val="nil"/>
                <w:bottom w:val="nil"/>
                <w:right w:val="nil"/>
                <w:between w:val="nil"/>
              </w:pBdr>
              <w:jc w:val="left"/>
              <w:rPr>
                <w:b/>
                <w:color w:val="000000"/>
              </w:rPr>
            </w:pPr>
            <w:r>
              <w:rPr>
                <w:b/>
                <w:color w:val="000000"/>
              </w:rPr>
              <w:t>low</w:t>
            </w:r>
          </w:p>
          <w:p w14:paraId="57AAD201" w14:textId="77777777" w:rsidR="00163DFD" w:rsidRDefault="00B529EF">
            <w:pPr>
              <w:pBdr>
                <w:top w:val="nil"/>
                <w:left w:val="nil"/>
                <w:bottom w:val="nil"/>
                <w:right w:val="nil"/>
                <w:between w:val="nil"/>
              </w:pBdr>
              <w:jc w:val="left"/>
              <w:rPr>
                <w:color w:val="000000"/>
              </w:rPr>
            </w:pPr>
            <w:r>
              <w:rPr>
                <w:color w:val="000000"/>
              </w:rPr>
              <w:lastRenderedPageBreak/>
              <w:t>medium</w:t>
            </w:r>
          </w:p>
          <w:p w14:paraId="4F475F55" w14:textId="77777777" w:rsidR="00163DFD" w:rsidRDefault="00B529EF">
            <w:pPr>
              <w:pBdr>
                <w:top w:val="nil"/>
                <w:left w:val="nil"/>
                <w:bottom w:val="nil"/>
                <w:right w:val="nil"/>
                <w:between w:val="nil"/>
              </w:pBdr>
              <w:jc w:val="left"/>
              <w:rPr>
                <w:color w:val="000000"/>
              </w:rPr>
            </w:pPr>
            <w:r>
              <w:rPr>
                <w:color w:val="000000"/>
              </w:rPr>
              <w:t>high</w:t>
            </w:r>
          </w:p>
        </w:tc>
      </w:tr>
    </w:tbl>
    <w:p w14:paraId="10F2D8DF" w14:textId="77777777" w:rsidR="00163DFD" w:rsidRDefault="00163DFD">
      <w:pPr>
        <w:pBdr>
          <w:top w:val="nil"/>
          <w:left w:val="nil"/>
          <w:bottom w:val="nil"/>
          <w:right w:val="nil"/>
          <w:between w:val="nil"/>
        </w:pBdr>
        <w:spacing w:after="200"/>
        <w:jc w:val="left"/>
        <w:rPr>
          <w:color w:val="000000"/>
        </w:rPr>
      </w:pPr>
    </w:p>
    <w:p w14:paraId="4F76A7CC" w14:textId="4B804CC7" w:rsidR="00163DFD" w:rsidRDefault="00B529EF">
      <w:pPr>
        <w:pBdr>
          <w:top w:val="nil"/>
          <w:left w:val="nil"/>
          <w:bottom w:val="nil"/>
          <w:right w:val="nil"/>
          <w:between w:val="nil"/>
        </w:pBdr>
        <w:spacing w:after="200"/>
      </w:pPr>
      <w:r>
        <w:rPr>
          <w:color w:val="000000"/>
        </w:rPr>
        <w:t>Response: The impacts in the fut</w:t>
      </w:r>
      <w:r>
        <w:t xml:space="preserve">ure are likely to be similar </w:t>
      </w:r>
      <w:r w:rsidR="008D1EAF">
        <w:t>than in</w:t>
      </w:r>
      <w:r>
        <w:t xml:space="preserve"> the current situation, though they could also be higher</w:t>
      </w:r>
      <w:r w:rsidR="00C226CE">
        <w:t xml:space="preserve"> due to a larger area infested and an accumulation of impacts</w:t>
      </w:r>
      <w:r>
        <w:t xml:space="preserve">, but based on the lack of evidence and the low level of confidence the score remains the same </w:t>
      </w:r>
      <w:r w:rsidR="008D1EAF">
        <w:t xml:space="preserve">as </w:t>
      </w:r>
      <w:r>
        <w:t xml:space="preserve">for question 4.7. The ecosystem services that may be impacted by the species (e.g. fire and water availability) are also key ecosystem services that may be impacted by climate change in the future. </w:t>
      </w:r>
    </w:p>
    <w:p w14:paraId="5E44A0C5" w14:textId="77777777" w:rsidR="0081163F" w:rsidRDefault="0081163F">
      <w:pPr>
        <w:pBdr>
          <w:top w:val="nil"/>
          <w:left w:val="nil"/>
          <w:bottom w:val="nil"/>
          <w:right w:val="nil"/>
          <w:between w:val="nil"/>
        </w:pBdr>
        <w:spacing w:after="200"/>
        <w:rPr>
          <w:color w:val="000000"/>
        </w:rPr>
      </w:pPr>
    </w:p>
    <w:p w14:paraId="16101B94" w14:textId="77777777" w:rsidR="00163DFD" w:rsidRPr="00FB08BB" w:rsidRDefault="00B529EF" w:rsidP="00FB08BB">
      <w:pPr>
        <w:keepNext/>
        <w:pBdr>
          <w:top w:val="nil"/>
          <w:left w:val="nil"/>
          <w:bottom w:val="nil"/>
          <w:right w:val="nil"/>
          <w:between w:val="nil"/>
        </w:pBdr>
        <w:spacing w:before="240" w:after="60"/>
        <w:jc w:val="left"/>
        <w:rPr>
          <w:color w:val="000000"/>
        </w:rPr>
      </w:pPr>
      <w:r w:rsidRPr="00FB08BB">
        <w:rPr>
          <w:b/>
          <w:color w:val="000000"/>
          <w:sz w:val="28"/>
        </w:rPr>
        <w:t xml:space="preserve">Economic impacts </w:t>
      </w:r>
    </w:p>
    <w:tbl>
      <w:tblPr>
        <w:tblStyle w:val="affffffff3"/>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6BEE7957" w14:textId="77777777" w:rsidTr="00FB08BB">
        <w:tc>
          <w:tcPr>
            <w:tcW w:w="9212" w:type="dxa"/>
          </w:tcPr>
          <w:p w14:paraId="02FEB9FC" w14:textId="77777777" w:rsidR="00163DFD" w:rsidRDefault="00B529EF">
            <w:pPr>
              <w:pBdr>
                <w:top w:val="nil"/>
                <w:left w:val="nil"/>
                <w:bottom w:val="nil"/>
                <w:right w:val="nil"/>
                <w:between w:val="nil"/>
              </w:pBdr>
              <w:spacing w:after="200"/>
              <w:jc w:val="left"/>
              <w:rPr>
                <w:color w:val="000000"/>
              </w:rPr>
            </w:pPr>
            <w:r>
              <w:rPr>
                <w:b/>
                <w:color w:val="000000"/>
              </w:rPr>
              <w:t xml:space="preserve">Qu. 4.9. How great is the overall economic cost caused by the organism within its current area of distribution (excluding the risk assessment area), including both costs of / loss due to damage and the cost of current management. </w:t>
            </w:r>
          </w:p>
          <w:p w14:paraId="0131BB63" w14:textId="77777777" w:rsidR="00163DFD" w:rsidRDefault="00B529EF">
            <w:pPr>
              <w:numPr>
                <w:ilvl w:val="0"/>
                <w:numId w:val="18"/>
              </w:numPr>
              <w:pBdr>
                <w:top w:val="nil"/>
                <w:left w:val="nil"/>
                <w:bottom w:val="nil"/>
                <w:right w:val="nil"/>
                <w:between w:val="nil"/>
              </w:pBdr>
              <w:spacing w:line="240" w:lineRule="auto"/>
              <w:ind w:left="360"/>
              <w:rPr>
                <w:color w:val="000000"/>
              </w:rPr>
            </w:pPr>
            <w:r>
              <w:rPr>
                <w:color w:val="000000"/>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 As far as possible, it would be useful to separate costs of / loss due to the organism from costs of current management.</w:t>
            </w:r>
          </w:p>
        </w:tc>
      </w:tr>
    </w:tbl>
    <w:p w14:paraId="36B1EE2B" w14:textId="77777777" w:rsidR="00163DFD" w:rsidRDefault="00163DFD">
      <w:pPr>
        <w:pBdr>
          <w:top w:val="nil"/>
          <w:left w:val="nil"/>
          <w:bottom w:val="nil"/>
          <w:right w:val="nil"/>
          <w:between w:val="nil"/>
        </w:pBdr>
        <w:spacing w:after="200"/>
        <w:jc w:val="left"/>
        <w:rPr>
          <w:color w:val="000000"/>
        </w:rPr>
      </w:pPr>
    </w:p>
    <w:tbl>
      <w:tblPr>
        <w:tblStyle w:val="affffffff4"/>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66B32756" w14:textId="77777777" w:rsidTr="00FB08BB">
        <w:tc>
          <w:tcPr>
            <w:tcW w:w="1536" w:type="dxa"/>
          </w:tcPr>
          <w:p w14:paraId="630AC01C"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2E78DFDE" w14:textId="77777777" w:rsidR="00163DFD" w:rsidRDefault="00B529EF">
            <w:pPr>
              <w:pBdr>
                <w:top w:val="nil"/>
                <w:left w:val="nil"/>
                <w:bottom w:val="nil"/>
                <w:right w:val="nil"/>
                <w:between w:val="nil"/>
              </w:pBdr>
              <w:jc w:val="left"/>
              <w:rPr>
                <w:color w:val="000000"/>
              </w:rPr>
            </w:pPr>
            <w:r>
              <w:rPr>
                <w:color w:val="000000"/>
              </w:rPr>
              <w:t>minimal</w:t>
            </w:r>
          </w:p>
          <w:p w14:paraId="6E311E7D" w14:textId="77777777" w:rsidR="00163DFD" w:rsidRDefault="00B529EF">
            <w:pPr>
              <w:pBdr>
                <w:top w:val="nil"/>
                <w:left w:val="nil"/>
                <w:bottom w:val="nil"/>
                <w:right w:val="nil"/>
                <w:between w:val="nil"/>
              </w:pBdr>
              <w:jc w:val="left"/>
              <w:rPr>
                <w:color w:val="000000"/>
              </w:rPr>
            </w:pPr>
            <w:r>
              <w:rPr>
                <w:color w:val="000000"/>
              </w:rPr>
              <w:t>minor</w:t>
            </w:r>
          </w:p>
          <w:p w14:paraId="6D6B8F41" w14:textId="77777777" w:rsidR="00163DFD" w:rsidRDefault="00B529EF">
            <w:pPr>
              <w:pBdr>
                <w:top w:val="nil"/>
                <w:left w:val="nil"/>
                <w:bottom w:val="nil"/>
                <w:right w:val="nil"/>
                <w:between w:val="nil"/>
              </w:pBdr>
              <w:jc w:val="left"/>
              <w:rPr>
                <w:color w:val="000000"/>
              </w:rPr>
            </w:pPr>
            <w:r>
              <w:rPr>
                <w:color w:val="000000"/>
              </w:rPr>
              <w:t>moderate</w:t>
            </w:r>
          </w:p>
          <w:p w14:paraId="5263958A" w14:textId="77777777" w:rsidR="00163DFD" w:rsidRDefault="00B529EF">
            <w:pPr>
              <w:pBdr>
                <w:top w:val="nil"/>
                <w:left w:val="nil"/>
                <w:bottom w:val="nil"/>
                <w:right w:val="nil"/>
                <w:between w:val="nil"/>
              </w:pBdr>
              <w:jc w:val="left"/>
              <w:rPr>
                <w:b/>
                <w:color w:val="000000"/>
              </w:rPr>
            </w:pPr>
            <w:r>
              <w:rPr>
                <w:b/>
                <w:color w:val="000000"/>
              </w:rPr>
              <w:t>major</w:t>
            </w:r>
          </w:p>
          <w:p w14:paraId="516CC2BF"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5477FDA4"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1A4A57C5" w14:textId="77777777" w:rsidR="00163DFD" w:rsidRDefault="00B529EF">
            <w:pPr>
              <w:pBdr>
                <w:top w:val="nil"/>
                <w:left w:val="nil"/>
                <w:bottom w:val="nil"/>
                <w:right w:val="nil"/>
                <w:between w:val="nil"/>
              </w:pBdr>
              <w:jc w:val="left"/>
              <w:rPr>
                <w:color w:val="000000"/>
              </w:rPr>
            </w:pPr>
            <w:r>
              <w:rPr>
                <w:color w:val="000000"/>
              </w:rPr>
              <w:t>low</w:t>
            </w:r>
          </w:p>
          <w:p w14:paraId="3115D637" w14:textId="77777777" w:rsidR="00163DFD" w:rsidRDefault="00B529EF">
            <w:pPr>
              <w:pBdr>
                <w:top w:val="nil"/>
                <w:left w:val="nil"/>
                <w:bottom w:val="nil"/>
                <w:right w:val="nil"/>
                <w:between w:val="nil"/>
              </w:pBdr>
              <w:jc w:val="left"/>
              <w:rPr>
                <w:b/>
                <w:color w:val="000000"/>
              </w:rPr>
            </w:pPr>
            <w:r>
              <w:rPr>
                <w:b/>
                <w:color w:val="000000"/>
              </w:rPr>
              <w:t>medium</w:t>
            </w:r>
          </w:p>
          <w:p w14:paraId="2DC7D7EB" w14:textId="77777777" w:rsidR="00163DFD" w:rsidRDefault="00B529EF">
            <w:pPr>
              <w:pBdr>
                <w:top w:val="nil"/>
                <w:left w:val="nil"/>
                <w:bottom w:val="nil"/>
                <w:right w:val="nil"/>
                <w:between w:val="nil"/>
              </w:pBdr>
              <w:jc w:val="left"/>
              <w:rPr>
                <w:color w:val="000000"/>
              </w:rPr>
            </w:pPr>
            <w:r>
              <w:rPr>
                <w:color w:val="000000"/>
              </w:rPr>
              <w:t>high</w:t>
            </w:r>
          </w:p>
        </w:tc>
      </w:tr>
    </w:tbl>
    <w:p w14:paraId="01F90DB3" w14:textId="77777777" w:rsidR="00163DFD" w:rsidRDefault="00163DFD">
      <w:pPr>
        <w:pBdr>
          <w:top w:val="nil"/>
          <w:left w:val="nil"/>
          <w:bottom w:val="nil"/>
          <w:right w:val="nil"/>
          <w:between w:val="nil"/>
        </w:pBdr>
        <w:spacing w:after="200"/>
        <w:jc w:val="left"/>
        <w:rPr>
          <w:color w:val="000000"/>
        </w:rPr>
      </w:pPr>
    </w:p>
    <w:p w14:paraId="69E30673" w14:textId="521521EC" w:rsidR="00163DFD" w:rsidRDefault="00B529EF" w:rsidP="008D1EAF">
      <w:pPr>
        <w:pBdr>
          <w:top w:val="nil"/>
          <w:left w:val="nil"/>
          <w:bottom w:val="nil"/>
          <w:right w:val="nil"/>
          <w:between w:val="nil"/>
        </w:pBdr>
        <w:spacing w:after="200"/>
        <w:rPr>
          <w:color w:val="000000"/>
        </w:rPr>
      </w:pPr>
      <w:r>
        <w:rPr>
          <w:color w:val="000000"/>
        </w:rPr>
        <w:t xml:space="preserve">Response: Information cited in PIER (2007) notes that </w:t>
      </w:r>
      <w:r>
        <w:rPr>
          <w:i/>
          <w:color w:val="000000"/>
        </w:rPr>
        <w:t xml:space="preserve">A. mearnsii </w:t>
      </w:r>
      <w:r>
        <w:rPr>
          <w:color w:val="000000"/>
        </w:rPr>
        <w:t xml:space="preserve">can invade and disrupt pasture land thus reducing carrying capacity and profitability of livestock ranching, and as with other invasive </w:t>
      </w:r>
      <w:r w:rsidR="00FD2658">
        <w:rPr>
          <w:color w:val="000000"/>
        </w:rPr>
        <w:t xml:space="preserve">alien </w:t>
      </w:r>
      <w:r>
        <w:rPr>
          <w:color w:val="000000"/>
        </w:rPr>
        <w:t xml:space="preserve">species, control </w:t>
      </w:r>
      <w:r w:rsidR="00FD2658">
        <w:rPr>
          <w:color w:val="000000"/>
        </w:rPr>
        <w:t xml:space="preserve">entail </w:t>
      </w:r>
      <w:r>
        <w:rPr>
          <w:color w:val="000000"/>
        </w:rPr>
        <w:t xml:space="preserve">an economic cost. A cost-benefit analysis in South Africa by </w:t>
      </w:r>
      <w:r w:rsidR="002F6F75">
        <w:rPr>
          <w:color w:val="000000"/>
        </w:rPr>
        <w:t>D</w:t>
      </w:r>
      <w:r>
        <w:rPr>
          <w:color w:val="000000"/>
        </w:rPr>
        <w:t xml:space="preserve">e Wit </w:t>
      </w:r>
      <w:r>
        <w:t xml:space="preserve">et </w:t>
      </w:r>
      <w:r w:rsidR="006808E5">
        <w:t>al.</w:t>
      </w:r>
      <w:r>
        <w:rPr>
          <w:color w:val="000000"/>
        </w:rPr>
        <w:t xml:space="preserve"> (2001) concludes that allowing the species to spread out of the plantations incurs around twice as much cost as the benefit it delivers to the country as whole. </w:t>
      </w:r>
      <w:r w:rsidR="00682DC6">
        <w:rPr>
          <w:color w:val="000000"/>
        </w:rPr>
        <w:t>In South Africa, it is reported as the costl</w:t>
      </w:r>
      <w:r w:rsidR="001903B9">
        <w:rPr>
          <w:color w:val="000000"/>
        </w:rPr>
        <w:t>i</w:t>
      </w:r>
      <w:r w:rsidR="00682DC6">
        <w:rPr>
          <w:color w:val="000000"/>
        </w:rPr>
        <w:t xml:space="preserve">est invasive tree species (Fernandez et al., 2023). </w:t>
      </w:r>
      <w:r w:rsidR="008D1EAF">
        <w:t>V</w:t>
      </w:r>
      <w:r>
        <w:t xml:space="preserve">an Wilgen et </w:t>
      </w:r>
      <w:r w:rsidR="006808E5">
        <w:t>al.</w:t>
      </w:r>
      <w:r>
        <w:t xml:space="preserve"> (2008) assessed that acacias (</w:t>
      </w:r>
      <w:r>
        <w:rPr>
          <w:i/>
        </w:rPr>
        <w:t xml:space="preserve">A. cyclops, A. longifolia, A. mearnsii, A. melanoxylon </w:t>
      </w:r>
      <w:r>
        <w:t xml:space="preserve">and </w:t>
      </w:r>
      <w:r>
        <w:rPr>
          <w:i/>
        </w:rPr>
        <w:t>A. saligna</w:t>
      </w:r>
      <w:r>
        <w:t>) and other woody plants (</w:t>
      </w:r>
      <w:r>
        <w:rPr>
          <w:i/>
        </w:rPr>
        <w:t>Eucalyptus</w:t>
      </w:r>
      <w:r>
        <w:t xml:space="preserve"> spp., </w:t>
      </w:r>
      <w:r>
        <w:rPr>
          <w:i/>
        </w:rPr>
        <w:t xml:space="preserve">Hakea </w:t>
      </w:r>
      <w:r>
        <w:t xml:space="preserve">spp., </w:t>
      </w:r>
      <w:r>
        <w:rPr>
          <w:i/>
        </w:rPr>
        <w:t>Pinus pinaster</w:t>
      </w:r>
      <w:r>
        <w:t xml:space="preserve"> and </w:t>
      </w:r>
      <w:r>
        <w:rPr>
          <w:i/>
        </w:rPr>
        <w:t>Prosopis glandulosa</w:t>
      </w:r>
      <w:r>
        <w:t>) reduce river flow in fynbos ecosystems by 15% (1 064 million m3 per year) and could potentially reduce it up to 37% (2,494 million m3 per year) if infestation of alien plants were to reach their full potential.</w:t>
      </w:r>
      <w:r w:rsidR="008D1EAF">
        <w:t xml:space="preserve"> </w:t>
      </w:r>
      <w:r>
        <w:rPr>
          <w:color w:val="000000"/>
        </w:rPr>
        <w:t xml:space="preserve">Liu </w:t>
      </w:r>
      <w:r>
        <w:t xml:space="preserve">et </w:t>
      </w:r>
      <w:r w:rsidR="006808E5">
        <w:t>al.</w:t>
      </w:r>
      <w:r>
        <w:rPr>
          <w:color w:val="000000"/>
        </w:rPr>
        <w:t xml:space="preserve"> (2016) describe the rapid spread of </w:t>
      </w:r>
      <w:r>
        <w:rPr>
          <w:i/>
          <w:color w:val="000000"/>
        </w:rPr>
        <w:t>A. mearnsii</w:t>
      </w:r>
      <w:r>
        <w:rPr>
          <w:color w:val="000000"/>
        </w:rPr>
        <w:t xml:space="preserve"> across Kunming Changshui Airport in China. They report that it is changing the structure of local vegetation</w:t>
      </w:r>
      <w:r w:rsidR="008D1EAF">
        <w:rPr>
          <w:color w:val="000000"/>
        </w:rPr>
        <w:t xml:space="preserve"> and</w:t>
      </w:r>
      <w:r>
        <w:rPr>
          <w:color w:val="000000"/>
        </w:rPr>
        <w:t xml:space="preserve"> increasing the probability of birds strikes at the airport.</w:t>
      </w:r>
    </w:p>
    <w:p w14:paraId="457B4BC9" w14:textId="77777777" w:rsidR="00163DFD" w:rsidRDefault="00163DFD">
      <w:pPr>
        <w:pBdr>
          <w:top w:val="nil"/>
          <w:left w:val="nil"/>
          <w:bottom w:val="nil"/>
          <w:right w:val="nil"/>
          <w:between w:val="nil"/>
        </w:pBdr>
        <w:spacing w:after="200"/>
        <w:jc w:val="left"/>
        <w:rPr>
          <w:color w:val="000000"/>
        </w:rPr>
      </w:pPr>
    </w:p>
    <w:tbl>
      <w:tblPr>
        <w:tblStyle w:val="affffffff5"/>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92123CB" w14:textId="77777777" w:rsidTr="00FB08BB">
        <w:tc>
          <w:tcPr>
            <w:tcW w:w="9212" w:type="dxa"/>
          </w:tcPr>
          <w:p w14:paraId="261727FA" w14:textId="77777777" w:rsidR="00163DFD" w:rsidRDefault="00B529EF">
            <w:pPr>
              <w:pBdr>
                <w:top w:val="nil"/>
                <w:left w:val="nil"/>
                <w:bottom w:val="nil"/>
                <w:right w:val="nil"/>
                <w:between w:val="nil"/>
              </w:pBdr>
              <w:spacing w:after="200"/>
              <w:jc w:val="left"/>
              <w:rPr>
                <w:color w:val="000000"/>
              </w:rPr>
            </w:pPr>
            <w:r>
              <w:rPr>
                <w:b/>
                <w:color w:val="000000"/>
              </w:rPr>
              <w:lastRenderedPageBreak/>
              <w:t>Qu. 4.10. How great is the economic cost of / loss due to damage (excluding costs of management) of the organism currently in the risk assessment area (include any past costs in your response)?</w:t>
            </w:r>
          </w:p>
          <w:p w14:paraId="61656002" w14:textId="77777777" w:rsidR="00163DFD" w:rsidRDefault="00B529EF">
            <w:pPr>
              <w:numPr>
                <w:ilvl w:val="0"/>
                <w:numId w:val="18"/>
              </w:numPr>
              <w:pBdr>
                <w:top w:val="nil"/>
                <w:left w:val="nil"/>
                <w:bottom w:val="nil"/>
                <w:right w:val="nil"/>
                <w:between w:val="nil"/>
              </w:pBdr>
              <w:spacing w:line="240" w:lineRule="auto"/>
              <w:ind w:left="360"/>
              <w:rPr>
                <w:color w:val="000000"/>
              </w:rPr>
            </w:pPr>
            <w:r>
              <w:rPr>
                <w:color w:val="000000"/>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In this case, no score and confidence should be given and the standardized “score” is N/A (not applicable). Cost of / loss due to damage within different economic sectors can be a direct or indirect consequence of the earlier-noted impacts on ecosystem services. In such case, please provide an indication of the interlinkage. </w:t>
            </w:r>
          </w:p>
        </w:tc>
      </w:tr>
    </w:tbl>
    <w:p w14:paraId="5766C7E9" w14:textId="77777777" w:rsidR="00163DFD" w:rsidRDefault="00163DFD">
      <w:pPr>
        <w:pBdr>
          <w:top w:val="nil"/>
          <w:left w:val="nil"/>
          <w:bottom w:val="nil"/>
          <w:right w:val="nil"/>
          <w:between w:val="nil"/>
        </w:pBdr>
        <w:spacing w:after="200"/>
        <w:jc w:val="left"/>
        <w:rPr>
          <w:color w:val="000000"/>
        </w:rPr>
      </w:pPr>
    </w:p>
    <w:tbl>
      <w:tblPr>
        <w:tblStyle w:val="affffffff6"/>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78BEC380" w14:textId="77777777" w:rsidTr="00FB08BB">
        <w:tc>
          <w:tcPr>
            <w:tcW w:w="1536" w:type="dxa"/>
          </w:tcPr>
          <w:p w14:paraId="1D101315"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CB8D384" w14:textId="77777777" w:rsidR="00163DFD" w:rsidRPr="00E56F3C" w:rsidRDefault="00B529EF">
            <w:pPr>
              <w:pBdr>
                <w:top w:val="nil"/>
                <w:left w:val="nil"/>
                <w:bottom w:val="nil"/>
                <w:right w:val="nil"/>
                <w:between w:val="nil"/>
              </w:pBdr>
              <w:jc w:val="left"/>
              <w:rPr>
                <w:b/>
              </w:rPr>
            </w:pPr>
            <w:r w:rsidRPr="00E56F3C">
              <w:rPr>
                <w:b/>
              </w:rPr>
              <w:t>N/A</w:t>
            </w:r>
          </w:p>
          <w:p w14:paraId="29971BFD" w14:textId="77777777" w:rsidR="00163DFD" w:rsidRDefault="00B529EF">
            <w:pPr>
              <w:pBdr>
                <w:top w:val="nil"/>
                <w:left w:val="nil"/>
                <w:bottom w:val="nil"/>
                <w:right w:val="nil"/>
                <w:between w:val="nil"/>
              </w:pBdr>
              <w:jc w:val="left"/>
              <w:rPr>
                <w:color w:val="000000"/>
              </w:rPr>
            </w:pPr>
            <w:r>
              <w:rPr>
                <w:color w:val="000000"/>
              </w:rPr>
              <w:t>minimal</w:t>
            </w:r>
          </w:p>
          <w:p w14:paraId="251972C2" w14:textId="77777777" w:rsidR="00163DFD" w:rsidRDefault="00B529EF">
            <w:pPr>
              <w:pBdr>
                <w:top w:val="nil"/>
                <w:left w:val="nil"/>
                <w:bottom w:val="nil"/>
                <w:right w:val="nil"/>
                <w:between w:val="nil"/>
              </w:pBdr>
              <w:jc w:val="left"/>
              <w:rPr>
                <w:color w:val="000000"/>
              </w:rPr>
            </w:pPr>
            <w:r>
              <w:rPr>
                <w:color w:val="000000"/>
              </w:rPr>
              <w:t>minor</w:t>
            </w:r>
          </w:p>
          <w:p w14:paraId="5C5438A5" w14:textId="77777777" w:rsidR="00163DFD" w:rsidRPr="00E56F3C" w:rsidRDefault="00B529EF">
            <w:pPr>
              <w:pBdr>
                <w:top w:val="nil"/>
                <w:left w:val="nil"/>
                <w:bottom w:val="nil"/>
                <w:right w:val="nil"/>
                <w:between w:val="nil"/>
              </w:pBdr>
              <w:jc w:val="left"/>
              <w:rPr>
                <w:color w:val="000000"/>
              </w:rPr>
            </w:pPr>
            <w:r w:rsidRPr="00E56F3C">
              <w:rPr>
                <w:color w:val="000000"/>
              </w:rPr>
              <w:t>moderate</w:t>
            </w:r>
          </w:p>
          <w:p w14:paraId="260DE650" w14:textId="77777777" w:rsidR="00163DFD" w:rsidRDefault="00B529EF">
            <w:pPr>
              <w:pBdr>
                <w:top w:val="nil"/>
                <w:left w:val="nil"/>
                <w:bottom w:val="nil"/>
                <w:right w:val="nil"/>
                <w:between w:val="nil"/>
              </w:pBdr>
              <w:jc w:val="left"/>
              <w:rPr>
                <w:color w:val="000000"/>
              </w:rPr>
            </w:pPr>
            <w:r>
              <w:rPr>
                <w:color w:val="000000"/>
              </w:rPr>
              <w:t>major</w:t>
            </w:r>
          </w:p>
          <w:p w14:paraId="7E4952C4"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5DF922E3"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39BC37B5" w14:textId="77777777" w:rsidR="00163DFD" w:rsidRPr="00E56F3C" w:rsidRDefault="00B529EF">
            <w:pPr>
              <w:pBdr>
                <w:top w:val="nil"/>
                <w:left w:val="nil"/>
                <w:bottom w:val="nil"/>
                <w:right w:val="nil"/>
                <w:between w:val="nil"/>
              </w:pBdr>
              <w:jc w:val="left"/>
              <w:rPr>
                <w:color w:val="000000"/>
              </w:rPr>
            </w:pPr>
            <w:r w:rsidRPr="00E56F3C">
              <w:rPr>
                <w:color w:val="000000"/>
              </w:rPr>
              <w:t>low</w:t>
            </w:r>
          </w:p>
          <w:p w14:paraId="04B1DB0C" w14:textId="77777777" w:rsidR="00163DFD" w:rsidRDefault="00B529EF">
            <w:pPr>
              <w:pBdr>
                <w:top w:val="nil"/>
                <w:left w:val="nil"/>
                <w:bottom w:val="nil"/>
                <w:right w:val="nil"/>
                <w:between w:val="nil"/>
              </w:pBdr>
              <w:jc w:val="left"/>
              <w:rPr>
                <w:color w:val="000000"/>
              </w:rPr>
            </w:pPr>
            <w:r>
              <w:rPr>
                <w:color w:val="000000"/>
              </w:rPr>
              <w:t>medium</w:t>
            </w:r>
          </w:p>
          <w:p w14:paraId="362D08FE" w14:textId="77777777" w:rsidR="00163DFD" w:rsidRDefault="00B529EF">
            <w:pPr>
              <w:pBdr>
                <w:top w:val="nil"/>
                <w:left w:val="nil"/>
                <w:bottom w:val="nil"/>
                <w:right w:val="nil"/>
                <w:between w:val="nil"/>
              </w:pBdr>
              <w:jc w:val="left"/>
              <w:rPr>
                <w:color w:val="000000"/>
              </w:rPr>
            </w:pPr>
            <w:r>
              <w:rPr>
                <w:color w:val="000000"/>
              </w:rPr>
              <w:t>high</w:t>
            </w:r>
          </w:p>
        </w:tc>
      </w:tr>
    </w:tbl>
    <w:p w14:paraId="495EED6D" w14:textId="77777777" w:rsidR="00163DFD" w:rsidRDefault="00163DFD">
      <w:pPr>
        <w:pBdr>
          <w:top w:val="nil"/>
          <w:left w:val="nil"/>
          <w:bottom w:val="nil"/>
          <w:right w:val="nil"/>
          <w:between w:val="nil"/>
        </w:pBdr>
        <w:spacing w:after="200"/>
        <w:jc w:val="left"/>
        <w:rPr>
          <w:color w:val="000000"/>
        </w:rPr>
      </w:pPr>
    </w:p>
    <w:p w14:paraId="59C7460A" w14:textId="455FABAA" w:rsidR="00163DFD" w:rsidRPr="00E56F3C" w:rsidRDefault="00B529EF">
      <w:pPr>
        <w:pBdr>
          <w:top w:val="nil"/>
          <w:left w:val="nil"/>
          <w:bottom w:val="nil"/>
          <w:right w:val="nil"/>
          <w:between w:val="nil"/>
        </w:pBdr>
        <w:spacing w:after="200"/>
        <w:jc w:val="left"/>
        <w:rPr>
          <w:color w:val="000000"/>
        </w:rPr>
      </w:pPr>
      <w:r w:rsidRPr="00E56F3C">
        <w:rPr>
          <w:color w:val="000000"/>
        </w:rPr>
        <w:t xml:space="preserve">Response: </w:t>
      </w:r>
      <w:r w:rsidRPr="00E56F3C">
        <w:t>No information has been found on the issue</w:t>
      </w:r>
      <w:r w:rsidR="0042521F" w:rsidRPr="00E56F3C">
        <w:t>.</w:t>
      </w:r>
    </w:p>
    <w:p w14:paraId="4CD6C67F" w14:textId="77777777" w:rsidR="00163DFD" w:rsidRDefault="00163DFD">
      <w:pPr>
        <w:pBdr>
          <w:top w:val="nil"/>
          <w:left w:val="nil"/>
          <w:bottom w:val="nil"/>
          <w:right w:val="nil"/>
          <w:between w:val="nil"/>
        </w:pBdr>
        <w:spacing w:after="200"/>
        <w:jc w:val="left"/>
        <w:rPr>
          <w:color w:val="000000"/>
        </w:rPr>
      </w:pPr>
    </w:p>
    <w:tbl>
      <w:tblPr>
        <w:tblStyle w:val="affffffff7"/>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C109655" w14:textId="77777777" w:rsidTr="00FB08BB">
        <w:tc>
          <w:tcPr>
            <w:tcW w:w="9212" w:type="dxa"/>
          </w:tcPr>
          <w:p w14:paraId="6689E04F" w14:textId="77777777" w:rsidR="00163DFD" w:rsidRDefault="00B529EF">
            <w:pPr>
              <w:pBdr>
                <w:top w:val="nil"/>
                <w:left w:val="nil"/>
                <w:bottom w:val="nil"/>
                <w:right w:val="nil"/>
                <w:between w:val="nil"/>
              </w:pBdr>
              <w:spacing w:after="120" w:line="240" w:lineRule="auto"/>
              <w:jc w:val="left"/>
              <w:rPr>
                <w:color w:val="000000"/>
              </w:rPr>
            </w:pPr>
            <w:r>
              <w:rPr>
                <w:b/>
                <w:color w:val="000000"/>
              </w:rPr>
              <w:t>Qu. 4.11. How great is the economic cost of / loss due to damage (excluding costs of management) of the organism likely to be in the future in the risk assessment area?</w:t>
            </w:r>
          </w:p>
          <w:p w14:paraId="526F1F4C" w14:textId="77777777" w:rsidR="00163DFD" w:rsidRDefault="00B529EF">
            <w:pPr>
              <w:numPr>
                <w:ilvl w:val="0"/>
                <w:numId w:val="18"/>
              </w:numPr>
              <w:pBdr>
                <w:top w:val="nil"/>
                <w:left w:val="nil"/>
                <w:bottom w:val="nil"/>
                <w:right w:val="nil"/>
                <w:between w:val="nil"/>
              </w:pBdr>
              <w:spacing w:after="120" w:line="240" w:lineRule="auto"/>
              <w:ind w:left="360"/>
              <w:rPr>
                <w:color w:val="000000"/>
              </w:rPr>
            </w:pPr>
            <w:r>
              <w:rPr>
                <w:color w:val="000000"/>
              </w:rPr>
              <w:t xml:space="preserve">See guidance to Qu. 4.10. </w:t>
            </w:r>
          </w:p>
        </w:tc>
      </w:tr>
    </w:tbl>
    <w:p w14:paraId="7363E7AF" w14:textId="77777777" w:rsidR="00163DFD" w:rsidRDefault="00163DFD">
      <w:pPr>
        <w:pBdr>
          <w:top w:val="nil"/>
          <w:left w:val="nil"/>
          <w:bottom w:val="nil"/>
          <w:right w:val="nil"/>
          <w:between w:val="nil"/>
        </w:pBdr>
        <w:spacing w:after="200"/>
        <w:jc w:val="left"/>
        <w:rPr>
          <w:color w:val="000000"/>
        </w:rPr>
      </w:pPr>
    </w:p>
    <w:tbl>
      <w:tblPr>
        <w:tblStyle w:val="affffffff8"/>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30D19ED1" w14:textId="77777777" w:rsidTr="00FB08BB">
        <w:tc>
          <w:tcPr>
            <w:tcW w:w="1536" w:type="dxa"/>
          </w:tcPr>
          <w:p w14:paraId="5ABC163D"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7CAE1120" w14:textId="77777777" w:rsidR="00163DFD" w:rsidRDefault="00B529EF">
            <w:pPr>
              <w:pBdr>
                <w:top w:val="nil"/>
                <w:left w:val="nil"/>
                <w:bottom w:val="nil"/>
                <w:right w:val="nil"/>
                <w:between w:val="nil"/>
              </w:pBdr>
              <w:jc w:val="left"/>
              <w:rPr>
                <w:color w:val="000000"/>
              </w:rPr>
            </w:pPr>
            <w:r>
              <w:rPr>
                <w:color w:val="000000"/>
              </w:rPr>
              <w:t>minimal</w:t>
            </w:r>
          </w:p>
          <w:p w14:paraId="3CD3F934" w14:textId="77777777" w:rsidR="00163DFD" w:rsidRDefault="00B529EF">
            <w:pPr>
              <w:pBdr>
                <w:top w:val="nil"/>
                <w:left w:val="nil"/>
                <w:bottom w:val="nil"/>
                <w:right w:val="nil"/>
                <w:between w:val="nil"/>
              </w:pBdr>
              <w:jc w:val="left"/>
              <w:rPr>
                <w:color w:val="000000"/>
              </w:rPr>
            </w:pPr>
            <w:r>
              <w:rPr>
                <w:color w:val="000000"/>
              </w:rPr>
              <w:t>minor</w:t>
            </w:r>
          </w:p>
          <w:p w14:paraId="2B0C0E0B" w14:textId="77777777" w:rsidR="00163DFD" w:rsidRDefault="00B529EF">
            <w:pPr>
              <w:pBdr>
                <w:top w:val="nil"/>
                <w:left w:val="nil"/>
                <w:bottom w:val="nil"/>
                <w:right w:val="nil"/>
                <w:between w:val="nil"/>
              </w:pBdr>
              <w:jc w:val="left"/>
              <w:rPr>
                <w:b/>
                <w:color w:val="000000"/>
              </w:rPr>
            </w:pPr>
            <w:r>
              <w:rPr>
                <w:b/>
                <w:color w:val="000000"/>
              </w:rPr>
              <w:t>moderate</w:t>
            </w:r>
          </w:p>
          <w:p w14:paraId="088380C9" w14:textId="77777777" w:rsidR="00163DFD" w:rsidRDefault="00B529EF">
            <w:pPr>
              <w:pBdr>
                <w:top w:val="nil"/>
                <w:left w:val="nil"/>
                <w:bottom w:val="nil"/>
                <w:right w:val="nil"/>
                <w:between w:val="nil"/>
              </w:pBdr>
              <w:jc w:val="left"/>
              <w:rPr>
                <w:color w:val="000000"/>
              </w:rPr>
            </w:pPr>
            <w:r>
              <w:rPr>
                <w:color w:val="000000"/>
              </w:rPr>
              <w:t>major</w:t>
            </w:r>
          </w:p>
          <w:p w14:paraId="37F048C1"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1823F4A0"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366C4FCE" w14:textId="77777777" w:rsidR="00163DFD" w:rsidRDefault="00B529EF">
            <w:pPr>
              <w:pBdr>
                <w:top w:val="nil"/>
                <w:left w:val="nil"/>
                <w:bottom w:val="nil"/>
                <w:right w:val="nil"/>
                <w:between w:val="nil"/>
              </w:pBdr>
              <w:jc w:val="left"/>
              <w:rPr>
                <w:b/>
                <w:color w:val="000000"/>
              </w:rPr>
            </w:pPr>
            <w:r>
              <w:rPr>
                <w:b/>
                <w:color w:val="000000"/>
              </w:rPr>
              <w:t>low</w:t>
            </w:r>
          </w:p>
          <w:p w14:paraId="743E55B8" w14:textId="77777777" w:rsidR="00163DFD" w:rsidRDefault="00B529EF">
            <w:pPr>
              <w:pBdr>
                <w:top w:val="nil"/>
                <w:left w:val="nil"/>
                <w:bottom w:val="nil"/>
                <w:right w:val="nil"/>
                <w:between w:val="nil"/>
              </w:pBdr>
              <w:jc w:val="left"/>
              <w:rPr>
                <w:color w:val="000000"/>
              </w:rPr>
            </w:pPr>
            <w:r>
              <w:rPr>
                <w:color w:val="000000"/>
              </w:rPr>
              <w:t>medium</w:t>
            </w:r>
          </w:p>
          <w:p w14:paraId="166B636A" w14:textId="77777777" w:rsidR="00163DFD" w:rsidRDefault="00B529EF">
            <w:pPr>
              <w:pBdr>
                <w:top w:val="nil"/>
                <w:left w:val="nil"/>
                <w:bottom w:val="nil"/>
                <w:right w:val="nil"/>
                <w:between w:val="nil"/>
              </w:pBdr>
              <w:jc w:val="left"/>
              <w:rPr>
                <w:color w:val="000000"/>
              </w:rPr>
            </w:pPr>
            <w:r>
              <w:rPr>
                <w:color w:val="000000"/>
              </w:rPr>
              <w:t>high</w:t>
            </w:r>
          </w:p>
        </w:tc>
      </w:tr>
    </w:tbl>
    <w:p w14:paraId="74C69270" w14:textId="77777777" w:rsidR="00163DFD" w:rsidRDefault="00163DFD">
      <w:pPr>
        <w:pBdr>
          <w:top w:val="nil"/>
          <w:left w:val="nil"/>
          <w:bottom w:val="nil"/>
          <w:right w:val="nil"/>
          <w:between w:val="nil"/>
        </w:pBdr>
        <w:spacing w:after="200"/>
        <w:jc w:val="left"/>
        <w:rPr>
          <w:color w:val="000000"/>
        </w:rPr>
      </w:pPr>
    </w:p>
    <w:p w14:paraId="00ECBCB7" w14:textId="09D88E9F" w:rsidR="00163DFD" w:rsidRDefault="00B529EF">
      <w:pPr>
        <w:pBdr>
          <w:top w:val="nil"/>
          <w:left w:val="nil"/>
          <w:bottom w:val="nil"/>
          <w:right w:val="nil"/>
          <w:between w:val="nil"/>
        </w:pBdr>
        <w:spacing w:after="200"/>
      </w:pPr>
      <w:r>
        <w:rPr>
          <w:color w:val="000000"/>
        </w:rPr>
        <w:t xml:space="preserve">Response: </w:t>
      </w:r>
      <w:r>
        <w:t xml:space="preserve">It is assumed that increased spread and associated impact will have a greater than 10,000 </w:t>
      </w:r>
      <w:r w:rsidR="0042521F">
        <w:t xml:space="preserve">Euro </w:t>
      </w:r>
      <w:r>
        <w:t>per year cost across the many countries that would be host to the plant, especially given its allergenic impacts</w:t>
      </w:r>
      <w:r w:rsidR="008E12E9">
        <w:t xml:space="preserve"> (human health costs)</w:t>
      </w:r>
      <w:r>
        <w:t>, but confidence is low.</w:t>
      </w:r>
      <w:r w:rsidR="0081163F">
        <w:t xml:space="preserve"> </w:t>
      </w:r>
    </w:p>
    <w:p w14:paraId="15106CDC" w14:textId="77777777" w:rsidR="00163DFD" w:rsidRDefault="00B529EF">
      <w:pPr>
        <w:spacing w:after="200"/>
      </w:pPr>
      <w:r>
        <w:t>A low confidence is given due to the lack of scientific studies to assess the effect.</w:t>
      </w:r>
    </w:p>
    <w:p w14:paraId="322CE620" w14:textId="77777777" w:rsidR="00163DFD" w:rsidRDefault="00163DFD">
      <w:pPr>
        <w:pBdr>
          <w:top w:val="nil"/>
          <w:left w:val="nil"/>
          <w:bottom w:val="nil"/>
          <w:right w:val="nil"/>
          <w:between w:val="nil"/>
        </w:pBdr>
        <w:spacing w:after="200"/>
        <w:jc w:val="left"/>
        <w:rPr>
          <w:color w:val="000000"/>
        </w:rPr>
      </w:pPr>
    </w:p>
    <w:tbl>
      <w:tblPr>
        <w:tblStyle w:val="affffffff9"/>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4E0E9B66" w14:textId="77777777" w:rsidTr="00FB08BB">
        <w:tc>
          <w:tcPr>
            <w:tcW w:w="9212" w:type="dxa"/>
          </w:tcPr>
          <w:p w14:paraId="7F85336C"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4.12. How great are the economic costs / losses associated with managing this organism currently in the risk assessment area (include any past costs in your response)? </w:t>
            </w:r>
          </w:p>
          <w:p w14:paraId="3412BDF8" w14:textId="77777777" w:rsidR="00163DFD" w:rsidRDefault="00B529EF">
            <w:pPr>
              <w:numPr>
                <w:ilvl w:val="0"/>
                <w:numId w:val="18"/>
              </w:numPr>
              <w:pBdr>
                <w:top w:val="nil"/>
                <w:left w:val="nil"/>
                <w:bottom w:val="nil"/>
                <w:right w:val="nil"/>
                <w:between w:val="nil"/>
              </w:pBdr>
              <w:spacing w:after="120" w:line="240" w:lineRule="auto"/>
              <w:ind w:left="360"/>
              <w:rPr>
                <w:color w:val="000000"/>
              </w:rPr>
            </w:pPr>
            <w:r>
              <w:rPr>
                <w:color w:val="000000"/>
              </w:rPr>
              <w:lastRenderedPageBreak/>
              <w:t xml:space="preserve">In absence of specific studies or other direct evidences this should be clearly stated by using the standard answer “No information has been found on the issue”. This is necessary to avoid confusion between “no information found” and “no impact found”. In this case, no score and confidence should be given and the standardized “score” is N/A (not applicable). </w:t>
            </w:r>
          </w:p>
        </w:tc>
      </w:tr>
    </w:tbl>
    <w:p w14:paraId="216C7CC3" w14:textId="77777777" w:rsidR="00163DFD" w:rsidRDefault="00163DFD">
      <w:pPr>
        <w:pBdr>
          <w:top w:val="nil"/>
          <w:left w:val="nil"/>
          <w:bottom w:val="nil"/>
          <w:right w:val="nil"/>
          <w:between w:val="nil"/>
        </w:pBdr>
        <w:spacing w:after="200"/>
        <w:jc w:val="left"/>
        <w:rPr>
          <w:color w:val="000000"/>
        </w:rPr>
      </w:pPr>
    </w:p>
    <w:tbl>
      <w:tblPr>
        <w:tblStyle w:val="affffffffa"/>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8C92116" w14:textId="77777777" w:rsidTr="00FB08BB">
        <w:tc>
          <w:tcPr>
            <w:tcW w:w="1536" w:type="dxa"/>
          </w:tcPr>
          <w:p w14:paraId="59FAFD1C"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0CCD04D3" w14:textId="77777777" w:rsidR="00163DFD" w:rsidRDefault="00B529EF">
            <w:pPr>
              <w:pBdr>
                <w:top w:val="nil"/>
                <w:left w:val="nil"/>
                <w:bottom w:val="nil"/>
                <w:right w:val="nil"/>
                <w:between w:val="nil"/>
              </w:pBdr>
              <w:jc w:val="left"/>
            </w:pPr>
            <w:r>
              <w:rPr>
                <w:b/>
              </w:rPr>
              <w:t>N/A</w:t>
            </w:r>
          </w:p>
          <w:p w14:paraId="303ECA7A" w14:textId="77777777" w:rsidR="00163DFD" w:rsidRDefault="00B529EF">
            <w:pPr>
              <w:pBdr>
                <w:top w:val="nil"/>
                <w:left w:val="nil"/>
                <w:bottom w:val="nil"/>
                <w:right w:val="nil"/>
                <w:between w:val="nil"/>
              </w:pBdr>
              <w:jc w:val="left"/>
              <w:rPr>
                <w:color w:val="000000"/>
              </w:rPr>
            </w:pPr>
            <w:r>
              <w:rPr>
                <w:color w:val="000000"/>
              </w:rPr>
              <w:t>minimal</w:t>
            </w:r>
          </w:p>
          <w:p w14:paraId="73EA6A28" w14:textId="77777777" w:rsidR="00163DFD" w:rsidRDefault="00B529EF">
            <w:pPr>
              <w:pBdr>
                <w:top w:val="nil"/>
                <w:left w:val="nil"/>
                <w:bottom w:val="nil"/>
                <w:right w:val="nil"/>
                <w:between w:val="nil"/>
              </w:pBdr>
              <w:jc w:val="left"/>
              <w:rPr>
                <w:color w:val="000000"/>
              </w:rPr>
            </w:pPr>
            <w:r>
              <w:rPr>
                <w:color w:val="000000"/>
              </w:rPr>
              <w:t>minor</w:t>
            </w:r>
          </w:p>
          <w:p w14:paraId="02F77772" w14:textId="77777777" w:rsidR="00163DFD" w:rsidRDefault="00B529EF">
            <w:pPr>
              <w:pBdr>
                <w:top w:val="nil"/>
                <w:left w:val="nil"/>
                <w:bottom w:val="nil"/>
                <w:right w:val="nil"/>
                <w:between w:val="nil"/>
              </w:pBdr>
              <w:jc w:val="left"/>
              <w:rPr>
                <w:color w:val="000000"/>
              </w:rPr>
            </w:pPr>
            <w:r>
              <w:rPr>
                <w:color w:val="000000"/>
              </w:rPr>
              <w:t>moderate</w:t>
            </w:r>
          </w:p>
          <w:p w14:paraId="6AAE0E14" w14:textId="77777777" w:rsidR="00163DFD" w:rsidRDefault="00B529EF">
            <w:pPr>
              <w:pBdr>
                <w:top w:val="nil"/>
                <w:left w:val="nil"/>
                <w:bottom w:val="nil"/>
                <w:right w:val="nil"/>
                <w:between w:val="nil"/>
              </w:pBdr>
              <w:jc w:val="left"/>
              <w:rPr>
                <w:color w:val="000000"/>
              </w:rPr>
            </w:pPr>
            <w:r>
              <w:rPr>
                <w:color w:val="000000"/>
              </w:rPr>
              <w:t>major</w:t>
            </w:r>
          </w:p>
          <w:p w14:paraId="325F01EA"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01D94707"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078682EE" w14:textId="77777777" w:rsidR="00163DFD" w:rsidRDefault="00B529EF">
            <w:pPr>
              <w:pBdr>
                <w:top w:val="nil"/>
                <w:left w:val="nil"/>
                <w:bottom w:val="nil"/>
                <w:right w:val="nil"/>
                <w:between w:val="nil"/>
              </w:pBdr>
              <w:jc w:val="left"/>
              <w:rPr>
                <w:color w:val="000000"/>
              </w:rPr>
            </w:pPr>
            <w:r>
              <w:rPr>
                <w:color w:val="000000"/>
              </w:rPr>
              <w:t>low</w:t>
            </w:r>
          </w:p>
          <w:p w14:paraId="4E599E75" w14:textId="77777777" w:rsidR="00163DFD" w:rsidRDefault="00B529EF">
            <w:pPr>
              <w:pBdr>
                <w:top w:val="nil"/>
                <w:left w:val="nil"/>
                <w:bottom w:val="nil"/>
                <w:right w:val="nil"/>
                <w:between w:val="nil"/>
              </w:pBdr>
              <w:jc w:val="left"/>
              <w:rPr>
                <w:color w:val="000000"/>
              </w:rPr>
            </w:pPr>
            <w:r>
              <w:rPr>
                <w:color w:val="000000"/>
              </w:rPr>
              <w:t>medium</w:t>
            </w:r>
          </w:p>
          <w:p w14:paraId="5F20CF9A" w14:textId="77777777" w:rsidR="00163DFD" w:rsidRDefault="00B529EF">
            <w:pPr>
              <w:pBdr>
                <w:top w:val="nil"/>
                <w:left w:val="nil"/>
                <w:bottom w:val="nil"/>
                <w:right w:val="nil"/>
                <w:between w:val="nil"/>
              </w:pBdr>
              <w:jc w:val="left"/>
              <w:rPr>
                <w:color w:val="000000"/>
              </w:rPr>
            </w:pPr>
            <w:r>
              <w:rPr>
                <w:color w:val="000000"/>
              </w:rPr>
              <w:t>high</w:t>
            </w:r>
          </w:p>
        </w:tc>
      </w:tr>
    </w:tbl>
    <w:p w14:paraId="2707102D" w14:textId="77777777" w:rsidR="00163DFD" w:rsidRDefault="00163DFD">
      <w:pPr>
        <w:pBdr>
          <w:top w:val="nil"/>
          <w:left w:val="nil"/>
          <w:bottom w:val="nil"/>
          <w:right w:val="nil"/>
          <w:between w:val="nil"/>
        </w:pBdr>
        <w:spacing w:after="200"/>
        <w:jc w:val="left"/>
        <w:rPr>
          <w:color w:val="000000"/>
        </w:rPr>
      </w:pPr>
    </w:p>
    <w:p w14:paraId="55045740" w14:textId="7F60ED00" w:rsidR="00163DFD" w:rsidRDefault="00B529EF">
      <w:pPr>
        <w:pBdr>
          <w:top w:val="nil"/>
          <w:left w:val="nil"/>
          <w:bottom w:val="nil"/>
          <w:right w:val="nil"/>
          <w:between w:val="nil"/>
        </w:pBdr>
        <w:spacing w:after="200"/>
        <w:jc w:val="left"/>
        <w:rPr>
          <w:color w:val="000000"/>
        </w:rPr>
      </w:pPr>
      <w:r>
        <w:rPr>
          <w:color w:val="000000"/>
        </w:rPr>
        <w:t xml:space="preserve">Response: </w:t>
      </w:r>
      <w:r>
        <w:t>No information has been found on the issue.</w:t>
      </w:r>
    </w:p>
    <w:p w14:paraId="22942857" w14:textId="77777777" w:rsidR="00163DFD" w:rsidRDefault="00163DFD">
      <w:pPr>
        <w:pBdr>
          <w:top w:val="nil"/>
          <w:left w:val="nil"/>
          <w:bottom w:val="nil"/>
          <w:right w:val="nil"/>
          <w:between w:val="nil"/>
        </w:pBdr>
        <w:spacing w:after="200"/>
        <w:jc w:val="left"/>
        <w:rPr>
          <w:color w:val="000000"/>
        </w:rPr>
      </w:pPr>
    </w:p>
    <w:tbl>
      <w:tblPr>
        <w:tblStyle w:val="affffffffb"/>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12DA8C7F" w14:textId="77777777" w:rsidTr="00FB08BB">
        <w:tc>
          <w:tcPr>
            <w:tcW w:w="9212" w:type="dxa"/>
          </w:tcPr>
          <w:p w14:paraId="28DC4F46" w14:textId="77777777" w:rsidR="00163DFD" w:rsidRDefault="00B529EF">
            <w:pPr>
              <w:pBdr>
                <w:top w:val="nil"/>
                <w:left w:val="nil"/>
                <w:bottom w:val="nil"/>
                <w:right w:val="nil"/>
                <w:between w:val="nil"/>
              </w:pBdr>
              <w:spacing w:after="200"/>
              <w:jc w:val="left"/>
              <w:rPr>
                <w:color w:val="000000"/>
              </w:rPr>
            </w:pPr>
            <w:r>
              <w:rPr>
                <w:b/>
                <w:color w:val="000000"/>
              </w:rPr>
              <w:t xml:space="preserve">Qu. 4.13. How great are the economic costs / losses associated with managing this organism likely to be in the future in the risk assessment area? </w:t>
            </w:r>
          </w:p>
          <w:p w14:paraId="26D9F6B7" w14:textId="77777777" w:rsidR="00163DFD" w:rsidRDefault="00B529EF">
            <w:pPr>
              <w:numPr>
                <w:ilvl w:val="0"/>
                <w:numId w:val="18"/>
              </w:numPr>
              <w:pBdr>
                <w:top w:val="nil"/>
                <w:left w:val="nil"/>
                <w:bottom w:val="nil"/>
                <w:right w:val="nil"/>
                <w:between w:val="nil"/>
              </w:pBdr>
              <w:spacing w:line="240" w:lineRule="auto"/>
              <w:ind w:left="360"/>
              <w:rPr>
                <w:color w:val="000000"/>
              </w:rPr>
            </w:pPr>
            <w:r>
              <w:rPr>
                <w:color w:val="000000"/>
              </w:rPr>
              <w:t>See guidance to Qu. 4.12.</w:t>
            </w:r>
            <w:r>
              <w:rPr>
                <w:color w:val="000000"/>
                <w:sz w:val="18"/>
                <w:szCs w:val="18"/>
              </w:rPr>
              <w:t xml:space="preserve"> </w:t>
            </w:r>
          </w:p>
        </w:tc>
      </w:tr>
    </w:tbl>
    <w:p w14:paraId="654C9896" w14:textId="77777777" w:rsidR="00163DFD" w:rsidRDefault="00163DFD">
      <w:pPr>
        <w:pBdr>
          <w:top w:val="nil"/>
          <w:left w:val="nil"/>
          <w:bottom w:val="nil"/>
          <w:right w:val="nil"/>
          <w:between w:val="nil"/>
        </w:pBdr>
        <w:spacing w:after="200"/>
        <w:jc w:val="left"/>
        <w:rPr>
          <w:color w:val="000000"/>
        </w:rPr>
      </w:pPr>
    </w:p>
    <w:tbl>
      <w:tblPr>
        <w:tblStyle w:val="affffffffc"/>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C115FA6" w14:textId="77777777" w:rsidTr="00FB08BB">
        <w:tc>
          <w:tcPr>
            <w:tcW w:w="1536" w:type="dxa"/>
          </w:tcPr>
          <w:p w14:paraId="46869207"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339CE0B9" w14:textId="77777777" w:rsidR="00163DFD" w:rsidRDefault="00B529EF">
            <w:pPr>
              <w:pBdr>
                <w:top w:val="nil"/>
                <w:left w:val="nil"/>
                <w:bottom w:val="nil"/>
                <w:right w:val="nil"/>
                <w:between w:val="nil"/>
              </w:pBdr>
              <w:jc w:val="left"/>
              <w:rPr>
                <w:color w:val="000000"/>
              </w:rPr>
            </w:pPr>
            <w:r>
              <w:rPr>
                <w:color w:val="000000"/>
              </w:rPr>
              <w:t>minimal</w:t>
            </w:r>
          </w:p>
          <w:p w14:paraId="2465EC4E" w14:textId="77777777" w:rsidR="00163DFD" w:rsidRDefault="00B529EF">
            <w:pPr>
              <w:pBdr>
                <w:top w:val="nil"/>
                <w:left w:val="nil"/>
                <w:bottom w:val="nil"/>
                <w:right w:val="nil"/>
                <w:between w:val="nil"/>
              </w:pBdr>
              <w:jc w:val="left"/>
              <w:rPr>
                <w:color w:val="000000"/>
              </w:rPr>
            </w:pPr>
            <w:r>
              <w:rPr>
                <w:color w:val="000000"/>
              </w:rPr>
              <w:t>minor</w:t>
            </w:r>
          </w:p>
          <w:p w14:paraId="752730AB" w14:textId="77777777" w:rsidR="00163DFD" w:rsidRDefault="00B529EF">
            <w:pPr>
              <w:pBdr>
                <w:top w:val="nil"/>
                <w:left w:val="nil"/>
                <w:bottom w:val="nil"/>
                <w:right w:val="nil"/>
                <w:between w:val="nil"/>
              </w:pBdr>
              <w:jc w:val="left"/>
              <w:rPr>
                <w:b/>
                <w:color w:val="000000"/>
              </w:rPr>
            </w:pPr>
            <w:r>
              <w:rPr>
                <w:b/>
                <w:color w:val="000000"/>
              </w:rPr>
              <w:t>moderate</w:t>
            </w:r>
          </w:p>
          <w:p w14:paraId="7B830322" w14:textId="77777777" w:rsidR="00163DFD" w:rsidRDefault="00B529EF">
            <w:pPr>
              <w:pBdr>
                <w:top w:val="nil"/>
                <w:left w:val="nil"/>
                <w:bottom w:val="nil"/>
                <w:right w:val="nil"/>
                <w:between w:val="nil"/>
              </w:pBdr>
              <w:jc w:val="left"/>
              <w:rPr>
                <w:color w:val="000000"/>
              </w:rPr>
            </w:pPr>
            <w:r>
              <w:rPr>
                <w:color w:val="000000"/>
              </w:rPr>
              <w:t>major</w:t>
            </w:r>
          </w:p>
          <w:p w14:paraId="6C1C28A8"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0F50B83C"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26B88B5F" w14:textId="77777777" w:rsidR="00163DFD" w:rsidRDefault="00B529EF">
            <w:pPr>
              <w:pBdr>
                <w:top w:val="nil"/>
                <w:left w:val="nil"/>
                <w:bottom w:val="nil"/>
                <w:right w:val="nil"/>
                <w:between w:val="nil"/>
              </w:pBdr>
              <w:jc w:val="left"/>
              <w:rPr>
                <w:b/>
                <w:color w:val="000000"/>
              </w:rPr>
            </w:pPr>
            <w:r>
              <w:rPr>
                <w:b/>
                <w:color w:val="000000"/>
              </w:rPr>
              <w:t>low</w:t>
            </w:r>
          </w:p>
          <w:p w14:paraId="10C7907C" w14:textId="77777777" w:rsidR="00163DFD" w:rsidRDefault="00B529EF">
            <w:pPr>
              <w:pBdr>
                <w:top w:val="nil"/>
                <w:left w:val="nil"/>
                <w:bottom w:val="nil"/>
                <w:right w:val="nil"/>
                <w:between w:val="nil"/>
              </w:pBdr>
              <w:jc w:val="left"/>
              <w:rPr>
                <w:color w:val="000000"/>
              </w:rPr>
            </w:pPr>
            <w:r>
              <w:rPr>
                <w:color w:val="000000"/>
              </w:rPr>
              <w:t>medium</w:t>
            </w:r>
          </w:p>
          <w:p w14:paraId="52FE97C6" w14:textId="77777777" w:rsidR="00163DFD" w:rsidRDefault="00B529EF">
            <w:pPr>
              <w:pBdr>
                <w:top w:val="nil"/>
                <w:left w:val="nil"/>
                <w:bottom w:val="nil"/>
                <w:right w:val="nil"/>
                <w:between w:val="nil"/>
              </w:pBdr>
              <w:jc w:val="left"/>
              <w:rPr>
                <w:color w:val="000000"/>
              </w:rPr>
            </w:pPr>
            <w:r>
              <w:rPr>
                <w:color w:val="000000"/>
              </w:rPr>
              <w:t>high</w:t>
            </w:r>
          </w:p>
        </w:tc>
      </w:tr>
    </w:tbl>
    <w:p w14:paraId="118F192E" w14:textId="77777777" w:rsidR="00163DFD" w:rsidRDefault="00163DFD">
      <w:pPr>
        <w:pBdr>
          <w:top w:val="nil"/>
          <w:left w:val="nil"/>
          <w:bottom w:val="nil"/>
          <w:right w:val="nil"/>
          <w:between w:val="nil"/>
        </w:pBdr>
        <w:spacing w:after="200"/>
        <w:jc w:val="left"/>
        <w:rPr>
          <w:color w:val="000000"/>
        </w:rPr>
      </w:pPr>
    </w:p>
    <w:p w14:paraId="73045467" w14:textId="2B2C91CB" w:rsidR="00163DFD" w:rsidRDefault="00B529EF" w:rsidP="00F13EEE">
      <w:pPr>
        <w:pBdr>
          <w:top w:val="nil"/>
          <w:left w:val="nil"/>
          <w:bottom w:val="nil"/>
          <w:right w:val="nil"/>
          <w:between w:val="nil"/>
        </w:pBdr>
        <w:spacing w:after="200"/>
      </w:pPr>
      <w:r>
        <w:rPr>
          <w:color w:val="000000"/>
        </w:rPr>
        <w:t xml:space="preserve">Response: </w:t>
      </w:r>
      <w:r>
        <w:t xml:space="preserve">Costs will vary depending on the area infested and the type of habitat. There are no figures for the control of </w:t>
      </w:r>
      <w:r>
        <w:rPr>
          <w:i/>
        </w:rPr>
        <w:t>A. mearnsii</w:t>
      </w:r>
      <w:r>
        <w:t xml:space="preserve"> in the risk assessment area</w:t>
      </w:r>
      <w:r w:rsidR="00B96B5B">
        <w:t>,</w:t>
      </w:r>
      <w:r w:rsidR="008E12E9">
        <w:t xml:space="preserve"> </w:t>
      </w:r>
      <w:r>
        <w:t xml:space="preserve">but figures are </w:t>
      </w:r>
      <w:r w:rsidR="008E12E9">
        <w:t xml:space="preserve">available </w:t>
      </w:r>
      <w:r>
        <w:t xml:space="preserve">for controlling similar species </w:t>
      </w:r>
      <w:r>
        <w:rPr>
          <w:i/>
        </w:rPr>
        <w:t>(Acacia saligna</w:t>
      </w:r>
      <w:r>
        <w:t xml:space="preserve">) in the EU. Here the species is managed (local eradication, control) by many LIFE projects, thus some information exists on control costs, e.g., LIFE08NAT/IT/000353 (€9.40 per square meter), LIFE13 NAT/IT/000433 (€17,000.00 per ha) or LIFE13 NAT/CY/000176 (€10,000.00 per ha labour cost, excluding the costs of the herbicide) (data from Scalera </w:t>
      </w:r>
      <w:r w:rsidRPr="00692AED">
        <w:t xml:space="preserve">et </w:t>
      </w:r>
      <w:r w:rsidR="006808E5" w:rsidRPr="00692AED">
        <w:t>al</w:t>
      </w:r>
      <w:r w:rsidR="006808E5">
        <w:rPr>
          <w:i/>
        </w:rPr>
        <w:t>.</w:t>
      </w:r>
      <w:r>
        <w:t>, 2017), while reports from another project from Cyprus have estimated the labour cost of control at €8,630 per ha (www.care-mediflora.eu).</w:t>
      </w:r>
      <w:r w:rsidR="0081163F">
        <w:t xml:space="preserve"> </w:t>
      </w:r>
    </w:p>
    <w:p w14:paraId="6F4E5555" w14:textId="77777777" w:rsidR="0081163F" w:rsidRDefault="0081163F" w:rsidP="0081163F">
      <w:pPr>
        <w:pBdr>
          <w:top w:val="nil"/>
          <w:left w:val="nil"/>
          <w:bottom w:val="nil"/>
          <w:right w:val="nil"/>
          <w:between w:val="nil"/>
        </w:pBdr>
        <w:spacing w:after="200"/>
        <w:jc w:val="left"/>
        <w:rPr>
          <w:color w:val="000000"/>
          <w:highlight w:val="yellow"/>
        </w:rPr>
      </w:pPr>
    </w:p>
    <w:p w14:paraId="0826F400" w14:textId="77777777" w:rsidR="00163DFD" w:rsidRPr="00FB08BB" w:rsidRDefault="00B529EF" w:rsidP="00FB08BB">
      <w:pPr>
        <w:keepNext/>
        <w:pBdr>
          <w:top w:val="nil"/>
          <w:left w:val="nil"/>
          <w:bottom w:val="nil"/>
          <w:right w:val="nil"/>
          <w:between w:val="nil"/>
        </w:pBdr>
        <w:spacing w:before="240" w:after="60"/>
        <w:jc w:val="left"/>
        <w:rPr>
          <w:color w:val="000000"/>
        </w:rPr>
      </w:pPr>
      <w:r w:rsidRPr="00FB08BB">
        <w:rPr>
          <w:b/>
          <w:color w:val="000000"/>
          <w:sz w:val="28"/>
        </w:rPr>
        <w:t xml:space="preserve">Social and human health impacts </w:t>
      </w:r>
    </w:p>
    <w:tbl>
      <w:tblPr>
        <w:tblStyle w:val="affffffffd"/>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481E9B10" w14:textId="77777777" w:rsidTr="00FB08BB">
        <w:tc>
          <w:tcPr>
            <w:tcW w:w="9212" w:type="dxa"/>
          </w:tcPr>
          <w:p w14:paraId="596B4BC9"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4.14. How important is social, human health or other impact (not directly included in any earlier categories) caused by the organism for the risk assessment area and for third countries, if relevant (e.g. with similar eco-climatic conditions). </w:t>
            </w:r>
          </w:p>
          <w:p w14:paraId="0447492C" w14:textId="77777777" w:rsidR="00163DFD" w:rsidRDefault="00B529EF">
            <w:pPr>
              <w:pBdr>
                <w:top w:val="nil"/>
                <w:left w:val="nil"/>
                <w:bottom w:val="nil"/>
                <w:right w:val="nil"/>
                <w:between w:val="nil"/>
              </w:pBdr>
              <w:spacing w:after="120" w:line="240" w:lineRule="auto"/>
              <w:rPr>
                <w:color w:val="000000"/>
              </w:rPr>
            </w:pPr>
            <w:r>
              <w:rPr>
                <w:color w:val="000000"/>
              </w:rPr>
              <w:t xml:space="preserve">The description of the known impact and the assessment of potential future impact on human health, safety and the economy, shall, if relevant, include information on </w:t>
            </w:r>
          </w:p>
          <w:p w14:paraId="3DCEC6B8" w14:textId="77777777" w:rsidR="00163DFD" w:rsidRDefault="00B529EF">
            <w:pPr>
              <w:numPr>
                <w:ilvl w:val="0"/>
                <w:numId w:val="18"/>
              </w:numPr>
              <w:pBdr>
                <w:top w:val="nil"/>
                <w:left w:val="nil"/>
                <w:bottom w:val="nil"/>
                <w:right w:val="nil"/>
                <w:between w:val="nil"/>
              </w:pBdr>
              <w:spacing w:after="120" w:line="240" w:lineRule="auto"/>
              <w:rPr>
                <w:color w:val="000000"/>
              </w:rPr>
            </w:pPr>
            <w:r>
              <w:rPr>
                <w:color w:val="000000"/>
              </w:rPr>
              <w:lastRenderedPageBreak/>
              <w:t xml:space="preserve">illnesses, allergies or other affections to humans that may derive directly or indirectly from a species; </w:t>
            </w:r>
          </w:p>
          <w:p w14:paraId="40AA615A" w14:textId="77777777" w:rsidR="00163DFD" w:rsidRDefault="00B529EF">
            <w:pPr>
              <w:numPr>
                <w:ilvl w:val="0"/>
                <w:numId w:val="18"/>
              </w:numPr>
              <w:pBdr>
                <w:top w:val="nil"/>
                <w:left w:val="nil"/>
                <w:bottom w:val="nil"/>
                <w:right w:val="nil"/>
                <w:between w:val="nil"/>
              </w:pBdr>
              <w:spacing w:after="120" w:line="240" w:lineRule="auto"/>
              <w:rPr>
                <w:color w:val="000000"/>
              </w:rPr>
            </w:pPr>
            <w:r>
              <w:rPr>
                <w:color w:val="000000"/>
              </w:rPr>
              <w:t xml:space="preserve">damages provoked directly or indirectly by a species with consequences for the safety of people, property or infrastructure; </w:t>
            </w:r>
          </w:p>
          <w:p w14:paraId="636591BC" w14:textId="77777777" w:rsidR="00163DFD" w:rsidRDefault="00B529EF">
            <w:pPr>
              <w:numPr>
                <w:ilvl w:val="0"/>
                <w:numId w:val="18"/>
              </w:numPr>
              <w:pBdr>
                <w:top w:val="nil"/>
                <w:left w:val="nil"/>
                <w:bottom w:val="nil"/>
                <w:right w:val="nil"/>
                <w:between w:val="nil"/>
              </w:pBdr>
              <w:spacing w:after="120" w:line="240" w:lineRule="auto"/>
              <w:rPr>
                <w:color w:val="000000"/>
              </w:rPr>
            </w:pPr>
            <w:r>
              <w:rPr>
                <w:color w:val="000000"/>
              </w:rPr>
              <w:t xml:space="preserve">direct or indirect disruption of, or other consequences for, an economic or social activity due to the presence of a species. </w:t>
            </w:r>
          </w:p>
          <w:p w14:paraId="4A94C38B" w14:textId="77777777" w:rsidR="00163DFD" w:rsidRDefault="00B529EF">
            <w:pPr>
              <w:pBdr>
                <w:top w:val="nil"/>
                <w:left w:val="nil"/>
                <w:bottom w:val="nil"/>
                <w:right w:val="nil"/>
                <w:between w:val="nil"/>
              </w:pBdr>
              <w:spacing w:after="120" w:line="240" w:lineRule="auto"/>
              <w:jc w:val="left"/>
              <w:rPr>
                <w:color w:val="000000"/>
              </w:rPr>
            </w:pPr>
            <w:r>
              <w:rPr>
                <w:color w:val="000000"/>
              </w:rPr>
              <w:t>Social and human health impacts can be a direct or indirect consequence of the earlier-noted impacts on ecosystem services. In such case, please provide an indication of the interlinkage.</w:t>
            </w:r>
          </w:p>
        </w:tc>
      </w:tr>
    </w:tbl>
    <w:p w14:paraId="592FA069" w14:textId="77777777" w:rsidR="00163DFD" w:rsidRDefault="00163DFD">
      <w:pPr>
        <w:pBdr>
          <w:top w:val="nil"/>
          <w:left w:val="nil"/>
          <w:bottom w:val="nil"/>
          <w:right w:val="nil"/>
          <w:between w:val="nil"/>
        </w:pBdr>
        <w:spacing w:after="200"/>
        <w:jc w:val="left"/>
        <w:rPr>
          <w:color w:val="000000"/>
        </w:rPr>
      </w:pPr>
    </w:p>
    <w:tbl>
      <w:tblPr>
        <w:tblStyle w:val="affffffffe"/>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2543EED5" w14:textId="77777777" w:rsidTr="00FB08BB">
        <w:tc>
          <w:tcPr>
            <w:tcW w:w="1536" w:type="dxa"/>
          </w:tcPr>
          <w:p w14:paraId="1329AFB1"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4145E115" w14:textId="77777777" w:rsidR="00163DFD" w:rsidRDefault="00B529EF">
            <w:pPr>
              <w:pBdr>
                <w:top w:val="nil"/>
                <w:left w:val="nil"/>
                <w:bottom w:val="nil"/>
                <w:right w:val="nil"/>
                <w:between w:val="nil"/>
              </w:pBdr>
              <w:jc w:val="left"/>
              <w:rPr>
                <w:color w:val="000000"/>
              </w:rPr>
            </w:pPr>
            <w:r>
              <w:rPr>
                <w:color w:val="000000"/>
              </w:rPr>
              <w:t>minimal</w:t>
            </w:r>
          </w:p>
          <w:p w14:paraId="30D8BCEB" w14:textId="77777777" w:rsidR="00163DFD" w:rsidRDefault="00B529EF">
            <w:pPr>
              <w:pBdr>
                <w:top w:val="nil"/>
                <w:left w:val="nil"/>
                <w:bottom w:val="nil"/>
                <w:right w:val="nil"/>
                <w:between w:val="nil"/>
              </w:pBdr>
              <w:jc w:val="left"/>
              <w:rPr>
                <w:b/>
                <w:color w:val="000000"/>
              </w:rPr>
            </w:pPr>
            <w:r>
              <w:rPr>
                <w:b/>
                <w:color w:val="000000"/>
              </w:rPr>
              <w:t>minor</w:t>
            </w:r>
          </w:p>
          <w:p w14:paraId="05D4587E" w14:textId="77777777" w:rsidR="00163DFD" w:rsidRDefault="00B529EF">
            <w:pPr>
              <w:pBdr>
                <w:top w:val="nil"/>
                <w:left w:val="nil"/>
                <w:bottom w:val="nil"/>
                <w:right w:val="nil"/>
                <w:between w:val="nil"/>
              </w:pBdr>
              <w:jc w:val="left"/>
              <w:rPr>
                <w:color w:val="000000"/>
              </w:rPr>
            </w:pPr>
            <w:r>
              <w:rPr>
                <w:color w:val="000000"/>
              </w:rPr>
              <w:t>moderate</w:t>
            </w:r>
          </w:p>
          <w:p w14:paraId="3E539A70" w14:textId="77777777" w:rsidR="00163DFD" w:rsidRDefault="00B529EF">
            <w:pPr>
              <w:pBdr>
                <w:top w:val="nil"/>
                <w:left w:val="nil"/>
                <w:bottom w:val="nil"/>
                <w:right w:val="nil"/>
                <w:between w:val="nil"/>
              </w:pBdr>
              <w:jc w:val="left"/>
              <w:rPr>
                <w:color w:val="000000"/>
              </w:rPr>
            </w:pPr>
            <w:r>
              <w:rPr>
                <w:color w:val="000000"/>
              </w:rPr>
              <w:t>major</w:t>
            </w:r>
          </w:p>
          <w:p w14:paraId="28588B2A"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67DF80E1"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0460218A" w14:textId="77777777" w:rsidR="00163DFD" w:rsidRDefault="00B529EF">
            <w:pPr>
              <w:pBdr>
                <w:top w:val="nil"/>
                <w:left w:val="nil"/>
                <w:bottom w:val="nil"/>
                <w:right w:val="nil"/>
                <w:between w:val="nil"/>
              </w:pBdr>
              <w:jc w:val="left"/>
              <w:rPr>
                <w:color w:val="000000"/>
              </w:rPr>
            </w:pPr>
            <w:r>
              <w:rPr>
                <w:color w:val="000000"/>
              </w:rPr>
              <w:t>low</w:t>
            </w:r>
          </w:p>
          <w:p w14:paraId="76F370E3" w14:textId="77777777" w:rsidR="00163DFD" w:rsidRDefault="00B529EF">
            <w:pPr>
              <w:pBdr>
                <w:top w:val="nil"/>
                <w:left w:val="nil"/>
                <w:bottom w:val="nil"/>
                <w:right w:val="nil"/>
                <w:between w:val="nil"/>
              </w:pBdr>
              <w:jc w:val="left"/>
              <w:rPr>
                <w:b/>
                <w:color w:val="000000"/>
              </w:rPr>
            </w:pPr>
            <w:r>
              <w:rPr>
                <w:b/>
                <w:color w:val="000000"/>
              </w:rPr>
              <w:t>medium</w:t>
            </w:r>
          </w:p>
          <w:p w14:paraId="743EB8C9" w14:textId="77777777" w:rsidR="00163DFD" w:rsidRDefault="00B529EF">
            <w:pPr>
              <w:pBdr>
                <w:top w:val="nil"/>
                <w:left w:val="nil"/>
                <w:bottom w:val="nil"/>
                <w:right w:val="nil"/>
                <w:between w:val="nil"/>
              </w:pBdr>
              <w:jc w:val="left"/>
              <w:rPr>
                <w:color w:val="000000"/>
              </w:rPr>
            </w:pPr>
            <w:r>
              <w:rPr>
                <w:color w:val="000000"/>
              </w:rPr>
              <w:t>high</w:t>
            </w:r>
          </w:p>
        </w:tc>
      </w:tr>
    </w:tbl>
    <w:p w14:paraId="3A2E25F0" w14:textId="77777777" w:rsidR="00163DFD" w:rsidRDefault="00163DFD">
      <w:pPr>
        <w:pBdr>
          <w:top w:val="nil"/>
          <w:left w:val="nil"/>
          <w:bottom w:val="nil"/>
          <w:right w:val="nil"/>
          <w:between w:val="nil"/>
        </w:pBdr>
        <w:spacing w:after="200"/>
        <w:jc w:val="left"/>
        <w:rPr>
          <w:color w:val="000000"/>
        </w:rPr>
      </w:pPr>
    </w:p>
    <w:p w14:paraId="177249BF" w14:textId="46ED389A" w:rsidR="00163DFD" w:rsidRDefault="00B529EF" w:rsidP="006A3914">
      <w:pPr>
        <w:pBdr>
          <w:top w:val="nil"/>
          <w:left w:val="nil"/>
          <w:bottom w:val="nil"/>
          <w:right w:val="nil"/>
          <w:between w:val="nil"/>
        </w:pBdr>
        <w:spacing w:after="200"/>
      </w:pPr>
      <w:r>
        <w:rPr>
          <w:color w:val="000000"/>
        </w:rPr>
        <w:t xml:space="preserve">Response: </w:t>
      </w:r>
      <w:r>
        <w:t xml:space="preserve">In China, </w:t>
      </w:r>
      <w:r>
        <w:rPr>
          <w:i/>
        </w:rPr>
        <w:t>A. mearnsii</w:t>
      </w:r>
      <w:r>
        <w:t xml:space="preserve"> has been shown to have an impact on infrastructure and transport. </w:t>
      </w:r>
      <w:r w:rsidR="009120D9">
        <w:t>For example a</w:t>
      </w:r>
      <w:r>
        <w:t xml:space="preserve">t Kunming Changshui Airport (Yunnan Province, China), </w:t>
      </w:r>
      <w:r w:rsidRPr="00D71398">
        <w:rPr>
          <w:i/>
          <w:iCs/>
        </w:rPr>
        <w:t>A. mearnsii</w:t>
      </w:r>
      <w:r>
        <w:t xml:space="preserve"> has spread rapidly around the airport and birds can use the trees for resting and nesting. This can increase the probability of bird strikes at the airport which can cause damage to planes (Liu et </w:t>
      </w:r>
      <w:r w:rsidR="006808E5">
        <w:t>al.</w:t>
      </w:r>
      <w:r>
        <w:t xml:space="preserve">, 2016). </w:t>
      </w:r>
    </w:p>
    <w:p w14:paraId="1683EAE6" w14:textId="77777777" w:rsidR="00163DFD" w:rsidRDefault="00163DFD">
      <w:pPr>
        <w:pBdr>
          <w:top w:val="nil"/>
          <w:left w:val="nil"/>
          <w:bottom w:val="nil"/>
          <w:right w:val="nil"/>
          <w:between w:val="nil"/>
        </w:pBdr>
        <w:spacing w:after="200"/>
        <w:jc w:val="left"/>
        <w:rPr>
          <w:color w:val="000000"/>
        </w:rPr>
      </w:pPr>
    </w:p>
    <w:tbl>
      <w:tblPr>
        <w:tblStyle w:val="afffffffff"/>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5443AE6B" w14:textId="77777777" w:rsidTr="00FB08BB">
        <w:tc>
          <w:tcPr>
            <w:tcW w:w="9212" w:type="dxa"/>
          </w:tcPr>
          <w:p w14:paraId="5DD72A1B"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4.15. How important is social, human health or other impact (not directly included in any earlier categories) caused by the organism in the future for the risk assessment area. </w:t>
            </w:r>
          </w:p>
          <w:p w14:paraId="227742A0" w14:textId="77777777" w:rsidR="00163DFD" w:rsidRDefault="00B529EF">
            <w:pPr>
              <w:numPr>
                <w:ilvl w:val="0"/>
                <w:numId w:val="18"/>
              </w:numPr>
              <w:pBdr>
                <w:top w:val="nil"/>
                <w:left w:val="nil"/>
                <w:bottom w:val="nil"/>
                <w:right w:val="nil"/>
                <w:between w:val="nil"/>
              </w:pBdr>
              <w:spacing w:after="120" w:line="240" w:lineRule="auto"/>
              <w:rPr>
                <w:color w:val="000000"/>
              </w:rPr>
            </w:pPr>
            <w:r>
              <w:rPr>
                <w:color w:val="000000"/>
              </w:rPr>
              <w:t xml:space="preserve">In absence of specific studies or other direct evidences this should be clearly stated by using the standard answer “No information has been found on the issue”. This is necessary to avoid confusion between “no information found” and “no impact found”. In this case, no score and confidence should be given and the standardized “score” is N/A (not applicable). </w:t>
            </w:r>
          </w:p>
        </w:tc>
      </w:tr>
    </w:tbl>
    <w:p w14:paraId="438724D9" w14:textId="77777777" w:rsidR="00163DFD" w:rsidRDefault="00163DFD">
      <w:pPr>
        <w:pBdr>
          <w:top w:val="nil"/>
          <w:left w:val="nil"/>
          <w:bottom w:val="nil"/>
          <w:right w:val="nil"/>
          <w:between w:val="nil"/>
        </w:pBdr>
        <w:spacing w:after="200"/>
        <w:jc w:val="left"/>
        <w:rPr>
          <w:color w:val="000000"/>
        </w:rPr>
      </w:pPr>
    </w:p>
    <w:tbl>
      <w:tblPr>
        <w:tblStyle w:val="afffffffff0"/>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4E0D7D0D" w14:textId="77777777" w:rsidTr="00FB08BB">
        <w:tc>
          <w:tcPr>
            <w:tcW w:w="1536" w:type="dxa"/>
          </w:tcPr>
          <w:p w14:paraId="329D7AD7"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5DA8F95F" w14:textId="77777777" w:rsidR="009120D9" w:rsidRPr="00D71398" w:rsidRDefault="009120D9">
            <w:pPr>
              <w:pBdr>
                <w:top w:val="nil"/>
                <w:left w:val="nil"/>
                <w:bottom w:val="nil"/>
                <w:right w:val="nil"/>
                <w:between w:val="nil"/>
              </w:pBdr>
              <w:jc w:val="left"/>
              <w:rPr>
                <w:b/>
                <w:color w:val="000000"/>
              </w:rPr>
            </w:pPr>
            <w:r w:rsidRPr="00D71398">
              <w:rPr>
                <w:b/>
                <w:color w:val="000000"/>
              </w:rPr>
              <w:t>N/A</w:t>
            </w:r>
          </w:p>
          <w:p w14:paraId="5E7E540F" w14:textId="19DD6644" w:rsidR="00163DFD" w:rsidRPr="00D71398" w:rsidRDefault="00B529EF">
            <w:pPr>
              <w:pBdr>
                <w:top w:val="nil"/>
                <w:left w:val="nil"/>
                <w:bottom w:val="nil"/>
                <w:right w:val="nil"/>
                <w:between w:val="nil"/>
              </w:pBdr>
              <w:jc w:val="left"/>
              <w:rPr>
                <w:bCs/>
                <w:color w:val="000000"/>
              </w:rPr>
            </w:pPr>
            <w:r w:rsidRPr="00D71398">
              <w:rPr>
                <w:bCs/>
                <w:color w:val="000000"/>
              </w:rPr>
              <w:t>minimal</w:t>
            </w:r>
          </w:p>
          <w:p w14:paraId="2F6BA801" w14:textId="77777777" w:rsidR="00163DFD" w:rsidRDefault="00B529EF">
            <w:pPr>
              <w:pBdr>
                <w:top w:val="nil"/>
                <w:left w:val="nil"/>
                <w:bottom w:val="nil"/>
                <w:right w:val="nil"/>
                <w:between w:val="nil"/>
              </w:pBdr>
              <w:jc w:val="left"/>
              <w:rPr>
                <w:color w:val="000000"/>
              </w:rPr>
            </w:pPr>
            <w:r>
              <w:rPr>
                <w:color w:val="000000"/>
              </w:rPr>
              <w:t>minor</w:t>
            </w:r>
          </w:p>
          <w:p w14:paraId="5018FF0F" w14:textId="77777777" w:rsidR="00163DFD" w:rsidRDefault="00B529EF">
            <w:pPr>
              <w:pBdr>
                <w:top w:val="nil"/>
                <w:left w:val="nil"/>
                <w:bottom w:val="nil"/>
                <w:right w:val="nil"/>
                <w:between w:val="nil"/>
              </w:pBdr>
              <w:jc w:val="left"/>
              <w:rPr>
                <w:color w:val="000000"/>
              </w:rPr>
            </w:pPr>
            <w:r>
              <w:rPr>
                <w:color w:val="000000"/>
              </w:rPr>
              <w:t>moderate</w:t>
            </w:r>
          </w:p>
          <w:p w14:paraId="69FDD457" w14:textId="77777777" w:rsidR="00163DFD" w:rsidRDefault="00B529EF">
            <w:pPr>
              <w:pBdr>
                <w:top w:val="nil"/>
                <w:left w:val="nil"/>
                <w:bottom w:val="nil"/>
                <w:right w:val="nil"/>
                <w:between w:val="nil"/>
              </w:pBdr>
              <w:jc w:val="left"/>
              <w:rPr>
                <w:color w:val="000000"/>
              </w:rPr>
            </w:pPr>
            <w:r>
              <w:rPr>
                <w:color w:val="000000"/>
              </w:rPr>
              <w:t>major</w:t>
            </w:r>
          </w:p>
          <w:p w14:paraId="49C7EB0A"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1590CBE2"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6EEA4A22" w14:textId="77777777" w:rsidR="00163DFD" w:rsidRDefault="00B529EF">
            <w:pPr>
              <w:pBdr>
                <w:top w:val="nil"/>
                <w:left w:val="nil"/>
                <w:bottom w:val="nil"/>
                <w:right w:val="nil"/>
                <w:between w:val="nil"/>
              </w:pBdr>
              <w:jc w:val="left"/>
              <w:rPr>
                <w:color w:val="000000"/>
              </w:rPr>
            </w:pPr>
            <w:r>
              <w:rPr>
                <w:color w:val="000000"/>
              </w:rPr>
              <w:t>low</w:t>
            </w:r>
          </w:p>
          <w:p w14:paraId="2D2ADA90" w14:textId="77777777" w:rsidR="00163DFD" w:rsidRPr="00D71398" w:rsidRDefault="00B529EF">
            <w:pPr>
              <w:pBdr>
                <w:top w:val="nil"/>
                <w:left w:val="nil"/>
                <w:bottom w:val="nil"/>
                <w:right w:val="nil"/>
                <w:between w:val="nil"/>
              </w:pBdr>
              <w:jc w:val="left"/>
              <w:rPr>
                <w:bCs/>
                <w:color w:val="000000"/>
              </w:rPr>
            </w:pPr>
            <w:r w:rsidRPr="00D71398">
              <w:rPr>
                <w:bCs/>
                <w:color w:val="000000"/>
              </w:rPr>
              <w:t>medium</w:t>
            </w:r>
          </w:p>
          <w:p w14:paraId="600F827A" w14:textId="77777777" w:rsidR="00163DFD" w:rsidRDefault="00B529EF">
            <w:pPr>
              <w:pBdr>
                <w:top w:val="nil"/>
                <w:left w:val="nil"/>
                <w:bottom w:val="nil"/>
                <w:right w:val="nil"/>
                <w:between w:val="nil"/>
              </w:pBdr>
              <w:jc w:val="left"/>
              <w:rPr>
                <w:color w:val="000000"/>
              </w:rPr>
            </w:pPr>
            <w:r>
              <w:rPr>
                <w:color w:val="000000"/>
              </w:rPr>
              <w:t>high</w:t>
            </w:r>
          </w:p>
        </w:tc>
      </w:tr>
    </w:tbl>
    <w:p w14:paraId="768349CA" w14:textId="77777777" w:rsidR="00163DFD" w:rsidRDefault="00163DFD">
      <w:pPr>
        <w:pBdr>
          <w:top w:val="nil"/>
          <w:left w:val="nil"/>
          <w:bottom w:val="nil"/>
          <w:right w:val="nil"/>
          <w:between w:val="nil"/>
        </w:pBdr>
        <w:spacing w:after="200"/>
        <w:jc w:val="left"/>
        <w:rPr>
          <w:color w:val="000000"/>
        </w:rPr>
      </w:pPr>
    </w:p>
    <w:p w14:paraId="25B2C411" w14:textId="702BF4FB" w:rsidR="00163DFD" w:rsidRDefault="00B529EF">
      <w:pPr>
        <w:pBdr>
          <w:top w:val="nil"/>
          <w:left w:val="nil"/>
          <w:bottom w:val="nil"/>
          <w:right w:val="nil"/>
          <w:between w:val="nil"/>
        </w:pBdr>
        <w:spacing w:after="200"/>
        <w:jc w:val="left"/>
        <w:rPr>
          <w:color w:val="000000"/>
        </w:rPr>
      </w:pPr>
      <w:r>
        <w:rPr>
          <w:color w:val="000000"/>
        </w:rPr>
        <w:t xml:space="preserve">Response: </w:t>
      </w:r>
      <w:r w:rsidR="009120D9">
        <w:rPr>
          <w:color w:val="000000"/>
        </w:rPr>
        <w:t>No information has been found on the issue</w:t>
      </w:r>
      <w:r>
        <w:rPr>
          <w:color w:val="000000"/>
        </w:rPr>
        <w:t xml:space="preserve">. </w:t>
      </w:r>
    </w:p>
    <w:p w14:paraId="67E1F295" w14:textId="77777777" w:rsidR="0081163F" w:rsidRDefault="0081163F">
      <w:pPr>
        <w:pBdr>
          <w:top w:val="nil"/>
          <w:left w:val="nil"/>
          <w:bottom w:val="nil"/>
          <w:right w:val="nil"/>
          <w:between w:val="nil"/>
        </w:pBdr>
        <w:spacing w:after="200"/>
        <w:jc w:val="left"/>
        <w:rPr>
          <w:color w:val="000000"/>
        </w:rPr>
      </w:pPr>
    </w:p>
    <w:p w14:paraId="5618996A" w14:textId="77777777" w:rsidR="00163DFD" w:rsidRPr="00FB08BB" w:rsidRDefault="00B529EF" w:rsidP="00FB08BB">
      <w:pPr>
        <w:keepNext/>
        <w:pBdr>
          <w:top w:val="nil"/>
          <w:left w:val="nil"/>
          <w:bottom w:val="nil"/>
          <w:right w:val="nil"/>
          <w:between w:val="nil"/>
        </w:pBdr>
        <w:spacing w:before="240" w:after="60"/>
        <w:jc w:val="left"/>
        <w:rPr>
          <w:color w:val="000000"/>
        </w:rPr>
      </w:pPr>
      <w:r w:rsidRPr="00FB08BB">
        <w:rPr>
          <w:b/>
          <w:color w:val="000000"/>
          <w:sz w:val="28"/>
        </w:rPr>
        <w:t xml:space="preserve">Other impacts </w:t>
      </w:r>
    </w:p>
    <w:tbl>
      <w:tblPr>
        <w:tblStyle w:val="afffffffff1"/>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23A31EE4" w14:textId="77777777" w:rsidTr="00FB08BB">
        <w:tc>
          <w:tcPr>
            <w:tcW w:w="9212" w:type="dxa"/>
          </w:tcPr>
          <w:p w14:paraId="08C25E2A" w14:textId="77777777" w:rsidR="00163DFD" w:rsidRDefault="00B529EF">
            <w:pPr>
              <w:pBdr>
                <w:top w:val="nil"/>
                <w:left w:val="nil"/>
                <w:bottom w:val="nil"/>
                <w:right w:val="nil"/>
                <w:between w:val="nil"/>
              </w:pBdr>
              <w:spacing w:after="120"/>
              <w:jc w:val="left"/>
              <w:rPr>
                <w:color w:val="000000"/>
              </w:rPr>
            </w:pPr>
            <w:r>
              <w:rPr>
                <w:b/>
                <w:color w:val="000000"/>
              </w:rPr>
              <w:t>Qu. 4.16. How important is the organism in facilitating other damaging organisms (e.g. diseases) as food source, a host, a symbiont or a vector etc.?</w:t>
            </w:r>
          </w:p>
        </w:tc>
      </w:tr>
    </w:tbl>
    <w:p w14:paraId="43E4DC0E" w14:textId="77777777" w:rsidR="00163DFD" w:rsidRDefault="00163DFD">
      <w:pPr>
        <w:pBdr>
          <w:top w:val="nil"/>
          <w:left w:val="nil"/>
          <w:bottom w:val="nil"/>
          <w:right w:val="nil"/>
          <w:between w:val="nil"/>
        </w:pBdr>
        <w:spacing w:after="200"/>
        <w:jc w:val="left"/>
        <w:rPr>
          <w:color w:val="000000"/>
        </w:rPr>
      </w:pPr>
    </w:p>
    <w:tbl>
      <w:tblPr>
        <w:tblStyle w:val="afffffffff2"/>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E712534" w14:textId="77777777" w:rsidTr="00FB08BB">
        <w:tc>
          <w:tcPr>
            <w:tcW w:w="1536" w:type="dxa"/>
          </w:tcPr>
          <w:p w14:paraId="3DDAED03" w14:textId="77777777" w:rsidR="00163DFD" w:rsidRDefault="00B529EF">
            <w:pPr>
              <w:pBdr>
                <w:top w:val="nil"/>
                <w:left w:val="nil"/>
                <w:bottom w:val="nil"/>
                <w:right w:val="nil"/>
                <w:between w:val="nil"/>
              </w:pBdr>
              <w:jc w:val="left"/>
              <w:rPr>
                <w:color w:val="000000"/>
              </w:rPr>
            </w:pPr>
            <w:r>
              <w:rPr>
                <w:b/>
                <w:color w:val="000000"/>
              </w:rPr>
              <w:lastRenderedPageBreak/>
              <w:t>RESPONSE</w:t>
            </w:r>
          </w:p>
        </w:tc>
        <w:tc>
          <w:tcPr>
            <w:tcW w:w="2410" w:type="dxa"/>
          </w:tcPr>
          <w:p w14:paraId="5DB58DBF" w14:textId="77777777" w:rsidR="009120D9" w:rsidRPr="00D93144" w:rsidRDefault="009120D9" w:rsidP="009120D9">
            <w:pPr>
              <w:pBdr>
                <w:top w:val="nil"/>
                <w:left w:val="nil"/>
                <w:bottom w:val="nil"/>
                <w:right w:val="nil"/>
                <w:between w:val="nil"/>
              </w:pBdr>
              <w:jc w:val="left"/>
              <w:rPr>
                <w:b/>
                <w:color w:val="000000"/>
              </w:rPr>
            </w:pPr>
            <w:r w:rsidRPr="00D93144">
              <w:rPr>
                <w:b/>
                <w:color w:val="000000"/>
              </w:rPr>
              <w:t>N/A</w:t>
            </w:r>
          </w:p>
          <w:p w14:paraId="12C36376" w14:textId="77777777" w:rsidR="00163DFD" w:rsidRDefault="00B529EF">
            <w:pPr>
              <w:pBdr>
                <w:top w:val="nil"/>
                <w:left w:val="nil"/>
                <w:bottom w:val="nil"/>
                <w:right w:val="nil"/>
                <w:between w:val="nil"/>
              </w:pBdr>
              <w:jc w:val="left"/>
              <w:rPr>
                <w:color w:val="000000"/>
              </w:rPr>
            </w:pPr>
            <w:r>
              <w:rPr>
                <w:color w:val="000000"/>
              </w:rPr>
              <w:t>minimal</w:t>
            </w:r>
          </w:p>
          <w:p w14:paraId="6CCB5166" w14:textId="77777777" w:rsidR="00163DFD" w:rsidRDefault="00B529EF">
            <w:pPr>
              <w:pBdr>
                <w:top w:val="nil"/>
                <w:left w:val="nil"/>
                <w:bottom w:val="nil"/>
                <w:right w:val="nil"/>
                <w:between w:val="nil"/>
              </w:pBdr>
              <w:jc w:val="left"/>
              <w:rPr>
                <w:color w:val="000000"/>
              </w:rPr>
            </w:pPr>
            <w:r>
              <w:rPr>
                <w:color w:val="000000"/>
              </w:rPr>
              <w:t>minor</w:t>
            </w:r>
          </w:p>
          <w:p w14:paraId="4EFEA459" w14:textId="77777777" w:rsidR="00163DFD" w:rsidRDefault="00B529EF">
            <w:pPr>
              <w:pBdr>
                <w:top w:val="nil"/>
                <w:left w:val="nil"/>
                <w:bottom w:val="nil"/>
                <w:right w:val="nil"/>
                <w:between w:val="nil"/>
              </w:pBdr>
              <w:jc w:val="left"/>
              <w:rPr>
                <w:color w:val="000000"/>
              </w:rPr>
            </w:pPr>
            <w:r>
              <w:rPr>
                <w:color w:val="000000"/>
              </w:rPr>
              <w:t>moderate</w:t>
            </w:r>
          </w:p>
          <w:p w14:paraId="19F3D28F" w14:textId="77777777" w:rsidR="00163DFD" w:rsidRDefault="00B529EF">
            <w:pPr>
              <w:pBdr>
                <w:top w:val="nil"/>
                <w:left w:val="nil"/>
                <w:bottom w:val="nil"/>
                <w:right w:val="nil"/>
                <w:between w:val="nil"/>
              </w:pBdr>
              <w:jc w:val="left"/>
              <w:rPr>
                <w:color w:val="000000"/>
              </w:rPr>
            </w:pPr>
            <w:r>
              <w:rPr>
                <w:color w:val="000000"/>
              </w:rPr>
              <w:t>major</w:t>
            </w:r>
          </w:p>
          <w:p w14:paraId="39E184D4"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1BB17A6E"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02B29765" w14:textId="77777777" w:rsidR="00163DFD" w:rsidRDefault="00B529EF">
            <w:pPr>
              <w:pBdr>
                <w:top w:val="nil"/>
                <w:left w:val="nil"/>
                <w:bottom w:val="nil"/>
                <w:right w:val="nil"/>
                <w:between w:val="nil"/>
              </w:pBdr>
              <w:jc w:val="left"/>
              <w:rPr>
                <w:color w:val="000000"/>
              </w:rPr>
            </w:pPr>
            <w:r>
              <w:rPr>
                <w:color w:val="000000"/>
              </w:rPr>
              <w:t>low</w:t>
            </w:r>
          </w:p>
          <w:p w14:paraId="1866B178" w14:textId="77777777" w:rsidR="00163DFD" w:rsidRDefault="00B529EF">
            <w:pPr>
              <w:pBdr>
                <w:top w:val="nil"/>
                <w:left w:val="nil"/>
                <w:bottom w:val="nil"/>
                <w:right w:val="nil"/>
                <w:between w:val="nil"/>
              </w:pBdr>
              <w:jc w:val="left"/>
              <w:rPr>
                <w:color w:val="000000"/>
              </w:rPr>
            </w:pPr>
            <w:r>
              <w:rPr>
                <w:color w:val="000000"/>
              </w:rPr>
              <w:t>medium</w:t>
            </w:r>
          </w:p>
          <w:p w14:paraId="36B30FC7" w14:textId="77777777" w:rsidR="00163DFD" w:rsidRDefault="00B529EF">
            <w:pPr>
              <w:pBdr>
                <w:top w:val="nil"/>
                <w:left w:val="nil"/>
                <w:bottom w:val="nil"/>
                <w:right w:val="nil"/>
                <w:between w:val="nil"/>
              </w:pBdr>
              <w:jc w:val="left"/>
              <w:rPr>
                <w:color w:val="000000"/>
              </w:rPr>
            </w:pPr>
            <w:r>
              <w:rPr>
                <w:color w:val="000000"/>
              </w:rPr>
              <w:t>high</w:t>
            </w:r>
          </w:p>
        </w:tc>
      </w:tr>
    </w:tbl>
    <w:p w14:paraId="25AD028D" w14:textId="77777777" w:rsidR="00163DFD" w:rsidRDefault="00163DFD">
      <w:pPr>
        <w:pBdr>
          <w:top w:val="nil"/>
          <w:left w:val="nil"/>
          <w:bottom w:val="nil"/>
          <w:right w:val="nil"/>
          <w:between w:val="nil"/>
        </w:pBdr>
        <w:spacing w:after="200"/>
        <w:jc w:val="left"/>
        <w:rPr>
          <w:color w:val="000000"/>
        </w:rPr>
      </w:pPr>
    </w:p>
    <w:p w14:paraId="794799B6" w14:textId="77777777" w:rsidR="00163DFD" w:rsidRDefault="00B529EF">
      <w:pPr>
        <w:pBdr>
          <w:top w:val="nil"/>
          <w:left w:val="nil"/>
          <w:bottom w:val="nil"/>
          <w:right w:val="nil"/>
          <w:between w:val="nil"/>
        </w:pBdr>
        <w:spacing w:after="200"/>
        <w:jc w:val="left"/>
      </w:pPr>
      <w:r>
        <w:rPr>
          <w:color w:val="000000"/>
        </w:rPr>
        <w:t xml:space="preserve">Response: </w:t>
      </w:r>
      <w:r>
        <w:t>No information has been found on the issue</w:t>
      </w:r>
    </w:p>
    <w:p w14:paraId="4AE0C7B0" w14:textId="77777777" w:rsidR="00163DFD" w:rsidRDefault="00163DFD">
      <w:pPr>
        <w:pBdr>
          <w:top w:val="nil"/>
          <w:left w:val="nil"/>
          <w:bottom w:val="nil"/>
          <w:right w:val="nil"/>
          <w:between w:val="nil"/>
        </w:pBdr>
        <w:spacing w:after="200"/>
        <w:jc w:val="left"/>
      </w:pPr>
    </w:p>
    <w:tbl>
      <w:tblPr>
        <w:tblStyle w:val="afffffffff3"/>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26CCAC7" w14:textId="77777777" w:rsidTr="00FB08BB">
        <w:tc>
          <w:tcPr>
            <w:tcW w:w="9212" w:type="dxa"/>
          </w:tcPr>
          <w:p w14:paraId="2C598C6C" w14:textId="77777777" w:rsidR="00163DFD" w:rsidRDefault="00B529EF">
            <w:pPr>
              <w:pBdr>
                <w:top w:val="nil"/>
                <w:left w:val="nil"/>
                <w:bottom w:val="nil"/>
                <w:right w:val="nil"/>
                <w:between w:val="nil"/>
              </w:pBdr>
              <w:spacing w:after="120"/>
              <w:jc w:val="left"/>
              <w:rPr>
                <w:color w:val="000000"/>
              </w:rPr>
            </w:pPr>
            <w:r>
              <w:rPr>
                <w:b/>
                <w:color w:val="000000"/>
              </w:rPr>
              <w:t xml:space="preserve">Qu. 4.17. How important might other impacts not already covered by previous questions be resulting from introduction of the organism? </w:t>
            </w:r>
          </w:p>
        </w:tc>
      </w:tr>
    </w:tbl>
    <w:p w14:paraId="22ABE8F8" w14:textId="77777777" w:rsidR="00163DFD" w:rsidRDefault="00163DFD">
      <w:pPr>
        <w:pBdr>
          <w:top w:val="nil"/>
          <w:left w:val="nil"/>
          <w:bottom w:val="nil"/>
          <w:right w:val="nil"/>
          <w:between w:val="nil"/>
        </w:pBdr>
        <w:spacing w:after="200"/>
        <w:jc w:val="left"/>
        <w:rPr>
          <w:color w:val="000000"/>
        </w:rPr>
      </w:pPr>
    </w:p>
    <w:tbl>
      <w:tblPr>
        <w:tblStyle w:val="afffffffff4"/>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7973ECD9" w14:textId="77777777" w:rsidTr="00FB08BB">
        <w:tc>
          <w:tcPr>
            <w:tcW w:w="1536" w:type="dxa"/>
          </w:tcPr>
          <w:p w14:paraId="3815402C"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606672E2" w14:textId="77777777" w:rsidR="009120D9" w:rsidRPr="00D93144" w:rsidRDefault="009120D9" w:rsidP="009120D9">
            <w:pPr>
              <w:pBdr>
                <w:top w:val="nil"/>
                <w:left w:val="nil"/>
                <w:bottom w:val="nil"/>
                <w:right w:val="nil"/>
                <w:between w:val="nil"/>
              </w:pBdr>
              <w:jc w:val="left"/>
              <w:rPr>
                <w:b/>
                <w:color w:val="000000"/>
              </w:rPr>
            </w:pPr>
            <w:r w:rsidRPr="00D93144">
              <w:rPr>
                <w:b/>
                <w:color w:val="000000"/>
              </w:rPr>
              <w:t>N/A</w:t>
            </w:r>
          </w:p>
          <w:p w14:paraId="224BACCE" w14:textId="77777777" w:rsidR="00163DFD" w:rsidRDefault="00B529EF">
            <w:pPr>
              <w:pBdr>
                <w:top w:val="nil"/>
                <w:left w:val="nil"/>
                <w:bottom w:val="nil"/>
                <w:right w:val="nil"/>
                <w:between w:val="nil"/>
              </w:pBdr>
              <w:jc w:val="left"/>
              <w:rPr>
                <w:color w:val="000000"/>
              </w:rPr>
            </w:pPr>
            <w:r>
              <w:rPr>
                <w:color w:val="000000"/>
              </w:rPr>
              <w:t>minimal</w:t>
            </w:r>
          </w:p>
          <w:p w14:paraId="4C3125FD" w14:textId="77777777" w:rsidR="00163DFD" w:rsidRDefault="00B529EF">
            <w:pPr>
              <w:pBdr>
                <w:top w:val="nil"/>
                <w:left w:val="nil"/>
                <w:bottom w:val="nil"/>
                <w:right w:val="nil"/>
                <w:between w:val="nil"/>
              </w:pBdr>
              <w:jc w:val="left"/>
              <w:rPr>
                <w:color w:val="000000"/>
              </w:rPr>
            </w:pPr>
            <w:r>
              <w:rPr>
                <w:color w:val="000000"/>
              </w:rPr>
              <w:t>minor</w:t>
            </w:r>
          </w:p>
          <w:p w14:paraId="148B3BDF" w14:textId="77777777" w:rsidR="00163DFD" w:rsidRDefault="00B529EF">
            <w:pPr>
              <w:pBdr>
                <w:top w:val="nil"/>
                <w:left w:val="nil"/>
                <w:bottom w:val="nil"/>
                <w:right w:val="nil"/>
                <w:between w:val="nil"/>
              </w:pBdr>
              <w:jc w:val="left"/>
              <w:rPr>
                <w:color w:val="000000"/>
              </w:rPr>
            </w:pPr>
            <w:r>
              <w:rPr>
                <w:color w:val="000000"/>
              </w:rPr>
              <w:t>moderate</w:t>
            </w:r>
          </w:p>
          <w:p w14:paraId="3C848F23" w14:textId="77777777" w:rsidR="00163DFD" w:rsidRDefault="00B529EF">
            <w:pPr>
              <w:pBdr>
                <w:top w:val="nil"/>
                <w:left w:val="nil"/>
                <w:bottom w:val="nil"/>
                <w:right w:val="nil"/>
                <w:between w:val="nil"/>
              </w:pBdr>
              <w:jc w:val="left"/>
              <w:rPr>
                <w:color w:val="000000"/>
              </w:rPr>
            </w:pPr>
            <w:r>
              <w:rPr>
                <w:color w:val="000000"/>
              </w:rPr>
              <w:t>major</w:t>
            </w:r>
          </w:p>
          <w:p w14:paraId="4474033D"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31AD069D"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55E38B80" w14:textId="77777777" w:rsidR="00163DFD" w:rsidRDefault="00B529EF">
            <w:pPr>
              <w:pBdr>
                <w:top w:val="nil"/>
                <w:left w:val="nil"/>
                <w:bottom w:val="nil"/>
                <w:right w:val="nil"/>
                <w:between w:val="nil"/>
              </w:pBdr>
              <w:jc w:val="left"/>
              <w:rPr>
                <w:color w:val="000000"/>
              </w:rPr>
            </w:pPr>
            <w:r>
              <w:rPr>
                <w:color w:val="000000"/>
              </w:rPr>
              <w:t>low</w:t>
            </w:r>
          </w:p>
          <w:p w14:paraId="156B9EDF" w14:textId="77777777" w:rsidR="00163DFD" w:rsidRDefault="00B529EF">
            <w:pPr>
              <w:pBdr>
                <w:top w:val="nil"/>
                <w:left w:val="nil"/>
                <w:bottom w:val="nil"/>
                <w:right w:val="nil"/>
                <w:between w:val="nil"/>
              </w:pBdr>
              <w:jc w:val="left"/>
              <w:rPr>
                <w:color w:val="000000"/>
              </w:rPr>
            </w:pPr>
            <w:r>
              <w:rPr>
                <w:color w:val="000000"/>
              </w:rPr>
              <w:t>medium</w:t>
            </w:r>
          </w:p>
          <w:p w14:paraId="5CBA7DAB" w14:textId="77777777" w:rsidR="00163DFD" w:rsidRDefault="00B529EF">
            <w:pPr>
              <w:pBdr>
                <w:top w:val="nil"/>
                <w:left w:val="nil"/>
                <w:bottom w:val="nil"/>
                <w:right w:val="nil"/>
                <w:between w:val="nil"/>
              </w:pBdr>
              <w:jc w:val="left"/>
              <w:rPr>
                <w:color w:val="000000"/>
              </w:rPr>
            </w:pPr>
            <w:r>
              <w:rPr>
                <w:color w:val="000000"/>
              </w:rPr>
              <w:t>high</w:t>
            </w:r>
          </w:p>
        </w:tc>
      </w:tr>
    </w:tbl>
    <w:p w14:paraId="6F5237F7" w14:textId="77777777" w:rsidR="00163DFD" w:rsidRDefault="00163DFD">
      <w:pPr>
        <w:pBdr>
          <w:top w:val="nil"/>
          <w:left w:val="nil"/>
          <w:bottom w:val="nil"/>
          <w:right w:val="nil"/>
          <w:between w:val="nil"/>
        </w:pBdr>
        <w:spacing w:after="200"/>
        <w:jc w:val="left"/>
        <w:rPr>
          <w:color w:val="000000"/>
        </w:rPr>
      </w:pPr>
    </w:p>
    <w:p w14:paraId="4039F7BD" w14:textId="7C303A37" w:rsidR="00163DFD" w:rsidRDefault="00B529EF">
      <w:pPr>
        <w:pBdr>
          <w:top w:val="nil"/>
          <w:left w:val="nil"/>
          <w:bottom w:val="nil"/>
          <w:right w:val="nil"/>
          <w:between w:val="nil"/>
        </w:pBdr>
        <w:spacing w:after="200"/>
        <w:jc w:val="left"/>
        <w:rPr>
          <w:color w:val="000000"/>
        </w:rPr>
      </w:pPr>
      <w:r>
        <w:rPr>
          <w:color w:val="000000"/>
        </w:rPr>
        <w:t xml:space="preserve">Response: </w:t>
      </w:r>
      <w:r>
        <w:t>No information has been found on the issue</w:t>
      </w:r>
      <w:r w:rsidR="00B96B5B">
        <w:t>.</w:t>
      </w:r>
    </w:p>
    <w:p w14:paraId="0AE1F4FD" w14:textId="77777777" w:rsidR="00163DFD" w:rsidRDefault="00163DFD">
      <w:pPr>
        <w:pBdr>
          <w:top w:val="nil"/>
          <w:left w:val="nil"/>
          <w:bottom w:val="nil"/>
          <w:right w:val="nil"/>
          <w:between w:val="nil"/>
        </w:pBdr>
        <w:spacing w:after="200"/>
        <w:jc w:val="left"/>
        <w:rPr>
          <w:color w:val="000000"/>
        </w:rPr>
      </w:pPr>
    </w:p>
    <w:tbl>
      <w:tblPr>
        <w:tblStyle w:val="afffffffff5"/>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6B1F44B1" w14:textId="77777777" w:rsidTr="00FB08BB">
        <w:tc>
          <w:tcPr>
            <w:tcW w:w="9212" w:type="dxa"/>
          </w:tcPr>
          <w:p w14:paraId="198053E5" w14:textId="77777777" w:rsidR="00163DFD" w:rsidRDefault="00B529EF">
            <w:pPr>
              <w:pBdr>
                <w:top w:val="nil"/>
                <w:left w:val="nil"/>
                <w:bottom w:val="nil"/>
                <w:right w:val="nil"/>
                <w:between w:val="nil"/>
              </w:pBdr>
              <w:spacing w:after="120"/>
              <w:jc w:val="left"/>
              <w:rPr>
                <w:color w:val="000000"/>
              </w:rPr>
            </w:pPr>
            <w:r>
              <w:rPr>
                <w:b/>
                <w:color w:val="000000"/>
              </w:rPr>
              <w:t>Qu. 4.18. How important are the expected impacts of the organism despite any natural control by other organisms, such as predators, parasites or pathogens that may already be present in the risk assessment area?</w:t>
            </w:r>
          </w:p>
        </w:tc>
      </w:tr>
    </w:tbl>
    <w:p w14:paraId="299B259A" w14:textId="77777777" w:rsidR="00163DFD" w:rsidRDefault="00163DFD">
      <w:pPr>
        <w:pBdr>
          <w:top w:val="nil"/>
          <w:left w:val="nil"/>
          <w:bottom w:val="nil"/>
          <w:right w:val="nil"/>
          <w:between w:val="nil"/>
        </w:pBdr>
        <w:spacing w:after="200"/>
        <w:jc w:val="left"/>
        <w:rPr>
          <w:color w:val="000000"/>
        </w:rPr>
      </w:pPr>
    </w:p>
    <w:tbl>
      <w:tblPr>
        <w:tblStyle w:val="afffffffff6"/>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01D985C2" w14:textId="77777777" w:rsidTr="00FB08BB">
        <w:tc>
          <w:tcPr>
            <w:tcW w:w="1536" w:type="dxa"/>
          </w:tcPr>
          <w:p w14:paraId="3FFE3C9E"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176851AB" w14:textId="77777777" w:rsidR="00163DFD" w:rsidRDefault="00B529EF">
            <w:pPr>
              <w:pBdr>
                <w:top w:val="nil"/>
                <w:left w:val="nil"/>
                <w:bottom w:val="nil"/>
                <w:right w:val="nil"/>
                <w:between w:val="nil"/>
              </w:pBdr>
              <w:jc w:val="left"/>
              <w:rPr>
                <w:color w:val="000000"/>
              </w:rPr>
            </w:pPr>
            <w:r>
              <w:rPr>
                <w:color w:val="000000"/>
              </w:rPr>
              <w:t>minimal</w:t>
            </w:r>
          </w:p>
          <w:p w14:paraId="1811BF8D" w14:textId="77777777" w:rsidR="00163DFD" w:rsidRDefault="00B529EF">
            <w:pPr>
              <w:pBdr>
                <w:top w:val="nil"/>
                <w:left w:val="nil"/>
                <w:bottom w:val="nil"/>
                <w:right w:val="nil"/>
                <w:between w:val="nil"/>
              </w:pBdr>
              <w:jc w:val="left"/>
              <w:rPr>
                <w:color w:val="000000"/>
              </w:rPr>
            </w:pPr>
            <w:r>
              <w:rPr>
                <w:color w:val="000000"/>
              </w:rPr>
              <w:t>minor</w:t>
            </w:r>
          </w:p>
          <w:p w14:paraId="7BEE4110" w14:textId="77777777" w:rsidR="00163DFD" w:rsidRDefault="00B529EF">
            <w:pPr>
              <w:pBdr>
                <w:top w:val="nil"/>
                <w:left w:val="nil"/>
                <w:bottom w:val="nil"/>
                <w:right w:val="nil"/>
                <w:between w:val="nil"/>
              </w:pBdr>
              <w:jc w:val="left"/>
              <w:rPr>
                <w:color w:val="000000"/>
              </w:rPr>
            </w:pPr>
            <w:r>
              <w:rPr>
                <w:color w:val="000000"/>
              </w:rPr>
              <w:t>moderate</w:t>
            </w:r>
          </w:p>
          <w:p w14:paraId="7E42EF88" w14:textId="77777777" w:rsidR="00163DFD" w:rsidRDefault="00B529EF">
            <w:pPr>
              <w:pBdr>
                <w:top w:val="nil"/>
                <w:left w:val="nil"/>
                <w:bottom w:val="nil"/>
                <w:right w:val="nil"/>
                <w:between w:val="nil"/>
              </w:pBdr>
              <w:jc w:val="left"/>
              <w:rPr>
                <w:b/>
                <w:color w:val="000000"/>
              </w:rPr>
            </w:pPr>
            <w:r>
              <w:rPr>
                <w:b/>
                <w:color w:val="000000"/>
              </w:rPr>
              <w:t>major</w:t>
            </w:r>
          </w:p>
          <w:p w14:paraId="68EC23D3"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46273363"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68EB3FB8" w14:textId="77777777" w:rsidR="00163DFD" w:rsidRDefault="00B529EF">
            <w:pPr>
              <w:pBdr>
                <w:top w:val="nil"/>
                <w:left w:val="nil"/>
                <w:bottom w:val="nil"/>
                <w:right w:val="nil"/>
                <w:between w:val="nil"/>
              </w:pBdr>
              <w:jc w:val="left"/>
              <w:rPr>
                <w:b/>
                <w:color w:val="000000"/>
              </w:rPr>
            </w:pPr>
            <w:r>
              <w:rPr>
                <w:b/>
                <w:color w:val="000000"/>
              </w:rPr>
              <w:t>low</w:t>
            </w:r>
          </w:p>
          <w:p w14:paraId="23F85F1F" w14:textId="77777777" w:rsidR="00163DFD" w:rsidRDefault="00B529EF">
            <w:pPr>
              <w:pBdr>
                <w:top w:val="nil"/>
                <w:left w:val="nil"/>
                <w:bottom w:val="nil"/>
                <w:right w:val="nil"/>
                <w:between w:val="nil"/>
              </w:pBdr>
              <w:jc w:val="left"/>
              <w:rPr>
                <w:color w:val="000000"/>
              </w:rPr>
            </w:pPr>
            <w:r>
              <w:rPr>
                <w:color w:val="000000"/>
              </w:rPr>
              <w:t>medium</w:t>
            </w:r>
          </w:p>
          <w:p w14:paraId="0A65E39C" w14:textId="77777777" w:rsidR="00163DFD" w:rsidRDefault="00B529EF">
            <w:pPr>
              <w:pBdr>
                <w:top w:val="nil"/>
                <w:left w:val="nil"/>
                <w:bottom w:val="nil"/>
                <w:right w:val="nil"/>
                <w:between w:val="nil"/>
              </w:pBdr>
              <w:jc w:val="left"/>
              <w:rPr>
                <w:color w:val="000000"/>
              </w:rPr>
            </w:pPr>
            <w:r>
              <w:rPr>
                <w:color w:val="000000"/>
              </w:rPr>
              <w:t>high</w:t>
            </w:r>
          </w:p>
        </w:tc>
      </w:tr>
    </w:tbl>
    <w:p w14:paraId="10ED0BCB" w14:textId="77777777" w:rsidR="00163DFD" w:rsidRDefault="00163DFD">
      <w:pPr>
        <w:pBdr>
          <w:top w:val="nil"/>
          <w:left w:val="nil"/>
          <w:bottom w:val="nil"/>
          <w:right w:val="nil"/>
          <w:between w:val="nil"/>
        </w:pBdr>
        <w:spacing w:after="200"/>
        <w:jc w:val="left"/>
        <w:rPr>
          <w:color w:val="000000"/>
        </w:rPr>
      </w:pPr>
    </w:p>
    <w:p w14:paraId="70EA1395" w14:textId="375FBE2E" w:rsidR="00163DFD" w:rsidRDefault="00B529EF">
      <w:pPr>
        <w:pBdr>
          <w:top w:val="nil"/>
          <w:left w:val="nil"/>
          <w:bottom w:val="nil"/>
          <w:right w:val="nil"/>
          <w:between w:val="nil"/>
        </w:pBdr>
        <w:spacing w:after="200"/>
      </w:pPr>
      <w:r>
        <w:rPr>
          <w:color w:val="000000"/>
        </w:rPr>
        <w:t xml:space="preserve">Response: </w:t>
      </w:r>
      <w:r>
        <w:t xml:space="preserve">There is recent evidence that </w:t>
      </w:r>
      <w:r>
        <w:rPr>
          <w:i/>
        </w:rPr>
        <w:t>A. mearnsii</w:t>
      </w:r>
      <w:r>
        <w:t xml:space="preserve"> seeds are attacked in Corsica and Sardinia by the polyphagous beetle </w:t>
      </w:r>
      <w:r>
        <w:rPr>
          <w:i/>
        </w:rPr>
        <w:t>Stator limbatus</w:t>
      </w:r>
      <w:r>
        <w:t xml:space="preserve"> (Coleoptera, Chrysomelidae) (Cocco et </w:t>
      </w:r>
      <w:r w:rsidR="006808E5">
        <w:t>al.</w:t>
      </w:r>
      <w:r>
        <w:t xml:space="preserve">, 2021). In both islands, </w:t>
      </w:r>
      <w:r>
        <w:rPr>
          <w:i/>
        </w:rPr>
        <w:t>S. limbatus</w:t>
      </w:r>
      <w:r>
        <w:t xml:space="preserve"> emerged from</w:t>
      </w:r>
      <w:r>
        <w:rPr>
          <w:i/>
        </w:rPr>
        <w:t xml:space="preserve"> A. mearnsii</w:t>
      </w:r>
      <w:r>
        <w:t xml:space="preserve"> seeds, with infestation rates of up to 74.2 and 90.8% in 2019 and 2020, respectively. However, currently, there is no evidence to suggest </w:t>
      </w:r>
      <w:r>
        <w:rPr>
          <w:i/>
        </w:rPr>
        <w:t>S. limbatus</w:t>
      </w:r>
      <w:r>
        <w:t xml:space="preserve"> has any impact on the invasiveness of</w:t>
      </w:r>
      <w:r>
        <w:rPr>
          <w:i/>
        </w:rPr>
        <w:t xml:space="preserve"> A. mearnsii</w:t>
      </w:r>
      <w:r>
        <w:t xml:space="preserve">. </w:t>
      </w:r>
      <w:r w:rsidR="008E12E9">
        <w:t xml:space="preserve">There is no additional information on the impact of natural enemies in the EU. It is likely that those species that do </w:t>
      </w:r>
      <w:r w:rsidR="006204B9">
        <w:t xml:space="preserve">feed on the species will not inflict a significant amount of damage. </w:t>
      </w:r>
    </w:p>
    <w:p w14:paraId="5EFE2BBF" w14:textId="77777777" w:rsidR="00163DFD" w:rsidRDefault="00163DFD">
      <w:pPr>
        <w:pBdr>
          <w:top w:val="nil"/>
          <w:left w:val="nil"/>
          <w:bottom w:val="nil"/>
          <w:right w:val="nil"/>
          <w:between w:val="nil"/>
        </w:pBdr>
        <w:spacing w:after="200"/>
      </w:pPr>
    </w:p>
    <w:tbl>
      <w:tblPr>
        <w:tblStyle w:val="afffffffff7"/>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72D30BF9" w14:textId="77777777" w:rsidTr="00FB08BB">
        <w:tc>
          <w:tcPr>
            <w:tcW w:w="9212" w:type="dxa"/>
          </w:tcPr>
          <w:p w14:paraId="57E11886" w14:textId="77777777" w:rsidR="00163DFD" w:rsidRDefault="00B529EF">
            <w:pPr>
              <w:pBdr>
                <w:top w:val="nil"/>
                <w:left w:val="nil"/>
                <w:bottom w:val="nil"/>
                <w:right w:val="nil"/>
                <w:between w:val="nil"/>
              </w:pBdr>
              <w:spacing w:after="120" w:line="240" w:lineRule="auto"/>
              <w:jc w:val="left"/>
              <w:rPr>
                <w:color w:val="000000"/>
              </w:rPr>
            </w:pPr>
            <w:r>
              <w:rPr>
                <w:b/>
                <w:color w:val="000000"/>
              </w:rPr>
              <w:lastRenderedPageBreak/>
              <w:t xml:space="preserve">Qu. 4.19. Estimate the overall impact in the risk assessment area under current climate conditions. In addition, details of overall impact in relevant biogeographical regions should be provided. </w:t>
            </w:r>
          </w:p>
          <w:p w14:paraId="7176BA39" w14:textId="77777777" w:rsidR="00163DFD" w:rsidRDefault="00B529EF">
            <w:pPr>
              <w:pBdr>
                <w:top w:val="nil"/>
                <w:left w:val="nil"/>
                <w:bottom w:val="nil"/>
                <w:right w:val="nil"/>
                <w:between w:val="nil"/>
              </w:pBdr>
              <w:spacing w:after="120" w:line="240" w:lineRule="auto"/>
              <w:jc w:val="left"/>
              <w:rPr>
                <w:color w:val="000000"/>
              </w:rPr>
            </w:pPr>
            <w:r>
              <w:rPr>
                <w:color w:val="000000"/>
              </w:rPr>
              <w:t xml:space="preserve">Thorough assessment of the overall impact on biodiversity and ecosystem services, with impacts on economy as well as social and human health as aggravating factors, in current conditions. </w:t>
            </w:r>
          </w:p>
        </w:tc>
      </w:tr>
    </w:tbl>
    <w:p w14:paraId="257F459F" w14:textId="77777777" w:rsidR="00163DFD" w:rsidRDefault="00163DFD">
      <w:pPr>
        <w:pBdr>
          <w:top w:val="nil"/>
          <w:left w:val="nil"/>
          <w:bottom w:val="nil"/>
          <w:right w:val="nil"/>
          <w:between w:val="nil"/>
        </w:pBdr>
        <w:spacing w:after="200"/>
        <w:jc w:val="left"/>
        <w:rPr>
          <w:color w:val="000000"/>
        </w:rPr>
      </w:pPr>
    </w:p>
    <w:tbl>
      <w:tblPr>
        <w:tblStyle w:val="afffffffff8"/>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2D8B9A45" w14:textId="77777777" w:rsidTr="00FB08BB">
        <w:tc>
          <w:tcPr>
            <w:tcW w:w="1536" w:type="dxa"/>
          </w:tcPr>
          <w:p w14:paraId="1E9EA979"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47D85016" w14:textId="77777777" w:rsidR="00163DFD" w:rsidRDefault="00B529EF">
            <w:pPr>
              <w:pBdr>
                <w:top w:val="nil"/>
                <w:left w:val="nil"/>
                <w:bottom w:val="nil"/>
                <w:right w:val="nil"/>
                <w:between w:val="nil"/>
              </w:pBdr>
              <w:jc w:val="left"/>
              <w:rPr>
                <w:color w:val="000000"/>
              </w:rPr>
            </w:pPr>
            <w:r>
              <w:rPr>
                <w:color w:val="000000"/>
              </w:rPr>
              <w:t>minimal</w:t>
            </w:r>
          </w:p>
          <w:p w14:paraId="5085409F" w14:textId="77777777" w:rsidR="00163DFD" w:rsidRDefault="00B529EF">
            <w:pPr>
              <w:pBdr>
                <w:top w:val="nil"/>
                <w:left w:val="nil"/>
                <w:bottom w:val="nil"/>
                <w:right w:val="nil"/>
                <w:between w:val="nil"/>
              </w:pBdr>
              <w:jc w:val="left"/>
              <w:rPr>
                <w:color w:val="000000"/>
              </w:rPr>
            </w:pPr>
            <w:r>
              <w:rPr>
                <w:color w:val="000000"/>
              </w:rPr>
              <w:t>minor</w:t>
            </w:r>
          </w:p>
          <w:p w14:paraId="230CEB6E" w14:textId="77777777" w:rsidR="00163DFD" w:rsidRDefault="00B529EF">
            <w:pPr>
              <w:pBdr>
                <w:top w:val="nil"/>
                <w:left w:val="nil"/>
                <w:bottom w:val="nil"/>
                <w:right w:val="nil"/>
                <w:between w:val="nil"/>
              </w:pBdr>
              <w:jc w:val="left"/>
              <w:rPr>
                <w:color w:val="000000"/>
              </w:rPr>
            </w:pPr>
            <w:r>
              <w:rPr>
                <w:color w:val="000000"/>
              </w:rPr>
              <w:t>moderate</w:t>
            </w:r>
          </w:p>
          <w:p w14:paraId="41B0A25E" w14:textId="77777777" w:rsidR="00163DFD" w:rsidRDefault="00B529EF">
            <w:pPr>
              <w:pBdr>
                <w:top w:val="nil"/>
                <w:left w:val="nil"/>
                <w:bottom w:val="nil"/>
                <w:right w:val="nil"/>
                <w:between w:val="nil"/>
              </w:pBdr>
              <w:jc w:val="left"/>
              <w:rPr>
                <w:b/>
                <w:color w:val="000000"/>
              </w:rPr>
            </w:pPr>
            <w:r>
              <w:rPr>
                <w:b/>
                <w:color w:val="000000"/>
              </w:rPr>
              <w:t>major</w:t>
            </w:r>
          </w:p>
          <w:p w14:paraId="3051CDF6"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4D5719BA"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2182D9BA" w14:textId="77777777" w:rsidR="00163DFD" w:rsidRDefault="00B529EF">
            <w:pPr>
              <w:pBdr>
                <w:top w:val="nil"/>
                <w:left w:val="nil"/>
                <w:bottom w:val="nil"/>
                <w:right w:val="nil"/>
                <w:between w:val="nil"/>
              </w:pBdr>
              <w:jc w:val="left"/>
              <w:rPr>
                <w:b/>
                <w:color w:val="000000"/>
              </w:rPr>
            </w:pPr>
            <w:r>
              <w:rPr>
                <w:b/>
                <w:color w:val="000000"/>
              </w:rPr>
              <w:t>low</w:t>
            </w:r>
          </w:p>
          <w:p w14:paraId="33E7704A" w14:textId="77777777" w:rsidR="00163DFD" w:rsidRDefault="00B529EF">
            <w:pPr>
              <w:pBdr>
                <w:top w:val="nil"/>
                <w:left w:val="nil"/>
                <w:bottom w:val="nil"/>
                <w:right w:val="nil"/>
                <w:between w:val="nil"/>
              </w:pBdr>
              <w:jc w:val="left"/>
              <w:rPr>
                <w:color w:val="000000"/>
              </w:rPr>
            </w:pPr>
            <w:r>
              <w:rPr>
                <w:color w:val="000000"/>
              </w:rPr>
              <w:t>medium</w:t>
            </w:r>
          </w:p>
          <w:p w14:paraId="50CB97CE" w14:textId="77777777" w:rsidR="00163DFD" w:rsidRDefault="00B529EF">
            <w:pPr>
              <w:pBdr>
                <w:top w:val="nil"/>
                <w:left w:val="nil"/>
                <w:bottom w:val="nil"/>
                <w:right w:val="nil"/>
                <w:between w:val="nil"/>
              </w:pBdr>
              <w:jc w:val="left"/>
              <w:rPr>
                <w:color w:val="000000"/>
              </w:rPr>
            </w:pPr>
            <w:r>
              <w:rPr>
                <w:color w:val="000000"/>
              </w:rPr>
              <w:t>high</w:t>
            </w:r>
          </w:p>
        </w:tc>
      </w:tr>
    </w:tbl>
    <w:p w14:paraId="5FAA1A23" w14:textId="77777777" w:rsidR="00163DFD" w:rsidRDefault="00163DFD">
      <w:pPr>
        <w:pBdr>
          <w:top w:val="nil"/>
          <w:left w:val="nil"/>
          <w:bottom w:val="nil"/>
          <w:right w:val="nil"/>
          <w:between w:val="nil"/>
        </w:pBdr>
        <w:spacing w:after="200"/>
        <w:jc w:val="left"/>
        <w:rPr>
          <w:color w:val="000000"/>
        </w:rPr>
      </w:pPr>
    </w:p>
    <w:p w14:paraId="1BB99F16" w14:textId="6DC37D00" w:rsidR="00163DFD" w:rsidRDefault="00B529EF">
      <w:pPr>
        <w:pBdr>
          <w:top w:val="nil"/>
          <w:left w:val="nil"/>
          <w:bottom w:val="nil"/>
          <w:right w:val="nil"/>
          <w:between w:val="nil"/>
        </w:pBdr>
        <w:spacing w:after="200"/>
        <w:jc w:val="left"/>
        <w:rPr>
          <w:color w:val="1C1D1E"/>
        </w:rPr>
      </w:pPr>
      <w:r>
        <w:rPr>
          <w:color w:val="000000"/>
        </w:rPr>
        <w:t xml:space="preserve">Response: The overall impact is </w:t>
      </w:r>
      <w:r w:rsidRPr="006204B9">
        <w:rPr>
          <w:iCs/>
          <w:color w:val="000000"/>
        </w:rPr>
        <w:t>estimated</w:t>
      </w:r>
      <w:r>
        <w:rPr>
          <w:i/>
          <w:color w:val="000000"/>
        </w:rPr>
        <w:t xml:space="preserve"> </w:t>
      </w:r>
      <w:r>
        <w:rPr>
          <w:color w:val="000000"/>
        </w:rPr>
        <w:t>to be major in the risk assessm</w:t>
      </w:r>
      <w:r>
        <w:t xml:space="preserve">ent area. Where the species is </w:t>
      </w:r>
      <w:r w:rsidR="00913653">
        <w:t>present,</w:t>
      </w:r>
      <w:r>
        <w:t xml:space="preserve"> it can compete with native plant communities and can transform the </w:t>
      </w:r>
      <w:r>
        <w:rPr>
          <w:color w:val="1C1D1E"/>
        </w:rPr>
        <w:t xml:space="preserve">composition, structure and functioning of invaded ecosystems. </w:t>
      </w:r>
    </w:p>
    <w:p w14:paraId="3B18D7D3" w14:textId="223EC2A6" w:rsidR="00163DFD" w:rsidRDefault="00B529EF">
      <w:pPr>
        <w:spacing w:after="200"/>
      </w:pPr>
      <w:r>
        <w:t>A low confidence is given due to the lack of scientific studies to assess the</w:t>
      </w:r>
      <w:r w:rsidR="00913653">
        <w:t>se</w:t>
      </w:r>
      <w:r>
        <w:t xml:space="preserve"> effect</w:t>
      </w:r>
      <w:r w:rsidR="00913653">
        <w:t>s</w:t>
      </w:r>
      <w:r>
        <w:t>.</w:t>
      </w:r>
      <w:r w:rsidR="0081163F">
        <w:t xml:space="preserve"> </w:t>
      </w:r>
    </w:p>
    <w:p w14:paraId="6224362A" w14:textId="77777777" w:rsidR="0081163F" w:rsidRDefault="0081163F">
      <w:pPr>
        <w:spacing w:after="200"/>
        <w:rPr>
          <w:color w:val="000000"/>
        </w:rPr>
      </w:pPr>
    </w:p>
    <w:tbl>
      <w:tblPr>
        <w:tblStyle w:val="afffffffff9"/>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2"/>
      </w:tblGrid>
      <w:tr w:rsidR="00163DFD" w14:paraId="01D91ED6" w14:textId="77777777" w:rsidTr="00FB08BB">
        <w:tc>
          <w:tcPr>
            <w:tcW w:w="9212" w:type="dxa"/>
          </w:tcPr>
          <w:p w14:paraId="431C8268" w14:textId="77777777" w:rsidR="00163DFD" w:rsidRDefault="00B529EF">
            <w:pPr>
              <w:pBdr>
                <w:top w:val="nil"/>
                <w:left w:val="nil"/>
                <w:bottom w:val="nil"/>
                <w:right w:val="nil"/>
                <w:between w:val="nil"/>
              </w:pBdr>
              <w:spacing w:after="120" w:line="240" w:lineRule="auto"/>
              <w:jc w:val="left"/>
              <w:rPr>
                <w:color w:val="000000"/>
              </w:rPr>
            </w:pPr>
            <w:r>
              <w:rPr>
                <w:b/>
                <w:color w:val="000000"/>
              </w:rPr>
              <w:t xml:space="preserve">Qu. 4.20. Estimate the overall impact in the risk assessment area in foreseeable climate change conditions. In addition, details of overall impact in relevant biogeographical regions should be provided. </w:t>
            </w:r>
          </w:p>
          <w:p w14:paraId="37C3B7EF" w14:textId="77777777" w:rsidR="00163DFD" w:rsidRDefault="00B529EF">
            <w:pPr>
              <w:pBdr>
                <w:top w:val="nil"/>
                <w:left w:val="nil"/>
                <w:bottom w:val="nil"/>
                <w:right w:val="nil"/>
                <w:between w:val="nil"/>
              </w:pBdr>
              <w:spacing w:line="240" w:lineRule="auto"/>
              <w:jc w:val="left"/>
              <w:rPr>
                <w:color w:val="000000"/>
              </w:rPr>
            </w:pPr>
            <w:r>
              <w:rPr>
                <w:color w:val="000000"/>
              </w:rPr>
              <w:t xml:space="preserve">Thorough assessment of the overall impact on biodiversity and ecosystem services, with impacts on economy as well as social and human health as aggravating factors, under future conditions. </w:t>
            </w:r>
          </w:p>
          <w:p w14:paraId="6A7411BB" w14:textId="77777777" w:rsidR="00163DFD" w:rsidRDefault="00B529EF">
            <w:pPr>
              <w:numPr>
                <w:ilvl w:val="0"/>
                <w:numId w:val="7"/>
              </w:numPr>
              <w:pBdr>
                <w:top w:val="nil"/>
                <w:left w:val="nil"/>
                <w:bottom w:val="nil"/>
                <w:right w:val="nil"/>
                <w:between w:val="nil"/>
              </w:pBdr>
              <w:spacing w:after="120" w:line="240" w:lineRule="auto"/>
              <w:ind w:left="567" w:hanging="567"/>
              <w:jc w:val="left"/>
              <w:rPr>
                <w:color w:val="000000"/>
              </w:rPr>
            </w:pPr>
            <w:r>
              <w:rPr>
                <w:color w:val="000000"/>
              </w:rPr>
              <w:t xml:space="preserve">See also guidance to Qu. 4.3. </w:t>
            </w:r>
          </w:p>
        </w:tc>
      </w:tr>
    </w:tbl>
    <w:p w14:paraId="01809A70" w14:textId="77777777" w:rsidR="00163DFD" w:rsidRDefault="00163DFD">
      <w:pPr>
        <w:pBdr>
          <w:top w:val="nil"/>
          <w:left w:val="nil"/>
          <w:bottom w:val="nil"/>
          <w:right w:val="nil"/>
          <w:between w:val="nil"/>
        </w:pBdr>
        <w:spacing w:after="200"/>
        <w:jc w:val="left"/>
        <w:rPr>
          <w:color w:val="000000"/>
        </w:rPr>
      </w:pPr>
    </w:p>
    <w:tbl>
      <w:tblPr>
        <w:tblStyle w:val="afffffffffa"/>
        <w:tblW w:w="763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63DFD" w14:paraId="5667CA77" w14:textId="77777777" w:rsidTr="00FB08BB">
        <w:tc>
          <w:tcPr>
            <w:tcW w:w="1536" w:type="dxa"/>
          </w:tcPr>
          <w:p w14:paraId="3DB171FD" w14:textId="77777777" w:rsidR="00163DFD" w:rsidRDefault="00B529EF">
            <w:pPr>
              <w:pBdr>
                <w:top w:val="nil"/>
                <w:left w:val="nil"/>
                <w:bottom w:val="nil"/>
                <w:right w:val="nil"/>
                <w:between w:val="nil"/>
              </w:pBdr>
              <w:jc w:val="left"/>
              <w:rPr>
                <w:color w:val="000000"/>
              </w:rPr>
            </w:pPr>
            <w:r>
              <w:rPr>
                <w:b/>
                <w:color w:val="000000"/>
              </w:rPr>
              <w:t>RESPONSE</w:t>
            </w:r>
          </w:p>
        </w:tc>
        <w:tc>
          <w:tcPr>
            <w:tcW w:w="2410" w:type="dxa"/>
          </w:tcPr>
          <w:p w14:paraId="5B6EC354" w14:textId="77777777" w:rsidR="00163DFD" w:rsidRDefault="00B529EF">
            <w:pPr>
              <w:pBdr>
                <w:top w:val="nil"/>
                <w:left w:val="nil"/>
                <w:bottom w:val="nil"/>
                <w:right w:val="nil"/>
                <w:between w:val="nil"/>
              </w:pBdr>
              <w:jc w:val="left"/>
              <w:rPr>
                <w:color w:val="000000"/>
              </w:rPr>
            </w:pPr>
            <w:r>
              <w:rPr>
                <w:color w:val="000000"/>
              </w:rPr>
              <w:t>minimal</w:t>
            </w:r>
          </w:p>
          <w:p w14:paraId="4348651A" w14:textId="77777777" w:rsidR="00163DFD" w:rsidRDefault="00B529EF">
            <w:pPr>
              <w:pBdr>
                <w:top w:val="nil"/>
                <w:left w:val="nil"/>
                <w:bottom w:val="nil"/>
                <w:right w:val="nil"/>
                <w:between w:val="nil"/>
              </w:pBdr>
              <w:jc w:val="left"/>
              <w:rPr>
                <w:color w:val="000000"/>
              </w:rPr>
            </w:pPr>
            <w:r>
              <w:rPr>
                <w:color w:val="000000"/>
              </w:rPr>
              <w:t>minor</w:t>
            </w:r>
          </w:p>
          <w:p w14:paraId="4B5B6C63" w14:textId="77777777" w:rsidR="00163DFD" w:rsidRDefault="00B529EF">
            <w:pPr>
              <w:pBdr>
                <w:top w:val="nil"/>
                <w:left w:val="nil"/>
                <w:bottom w:val="nil"/>
                <w:right w:val="nil"/>
                <w:between w:val="nil"/>
              </w:pBdr>
              <w:jc w:val="left"/>
              <w:rPr>
                <w:color w:val="000000"/>
              </w:rPr>
            </w:pPr>
            <w:r>
              <w:rPr>
                <w:color w:val="000000"/>
              </w:rPr>
              <w:t>moderate</w:t>
            </w:r>
          </w:p>
          <w:p w14:paraId="0D59F8EB" w14:textId="77777777" w:rsidR="00163DFD" w:rsidRDefault="00B529EF">
            <w:pPr>
              <w:pBdr>
                <w:top w:val="nil"/>
                <w:left w:val="nil"/>
                <w:bottom w:val="nil"/>
                <w:right w:val="nil"/>
                <w:between w:val="nil"/>
              </w:pBdr>
              <w:jc w:val="left"/>
              <w:rPr>
                <w:b/>
                <w:color w:val="000000"/>
              </w:rPr>
            </w:pPr>
            <w:r>
              <w:rPr>
                <w:b/>
                <w:color w:val="000000"/>
              </w:rPr>
              <w:t>major</w:t>
            </w:r>
          </w:p>
          <w:p w14:paraId="4FAF18E0" w14:textId="77777777" w:rsidR="00163DFD" w:rsidRDefault="00B529EF">
            <w:pPr>
              <w:pBdr>
                <w:top w:val="nil"/>
                <w:left w:val="nil"/>
                <w:bottom w:val="nil"/>
                <w:right w:val="nil"/>
                <w:between w:val="nil"/>
              </w:pBdr>
              <w:jc w:val="left"/>
              <w:rPr>
                <w:color w:val="000000"/>
              </w:rPr>
            </w:pPr>
            <w:r>
              <w:rPr>
                <w:color w:val="000000"/>
              </w:rPr>
              <w:t>massive</w:t>
            </w:r>
          </w:p>
        </w:tc>
        <w:tc>
          <w:tcPr>
            <w:tcW w:w="1843" w:type="dxa"/>
          </w:tcPr>
          <w:p w14:paraId="0B5A2A7C" w14:textId="77777777" w:rsidR="00163DFD" w:rsidRDefault="00B529EF">
            <w:pPr>
              <w:pBdr>
                <w:top w:val="nil"/>
                <w:left w:val="nil"/>
                <w:bottom w:val="nil"/>
                <w:right w:val="nil"/>
                <w:between w:val="nil"/>
              </w:pBdr>
              <w:jc w:val="left"/>
              <w:rPr>
                <w:color w:val="000000"/>
              </w:rPr>
            </w:pPr>
            <w:r>
              <w:rPr>
                <w:b/>
                <w:color w:val="000000"/>
              </w:rPr>
              <w:t>CONFIDENCE</w:t>
            </w:r>
          </w:p>
        </w:tc>
        <w:tc>
          <w:tcPr>
            <w:tcW w:w="1843" w:type="dxa"/>
          </w:tcPr>
          <w:p w14:paraId="1D1C9A1C" w14:textId="77777777" w:rsidR="00163DFD" w:rsidRDefault="00B529EF">
            <w:pPr>
              <w:pBdr>
                <w:top w:val="nil"/>
                <w:left w:val="nil"/>
                <w:bottom w:val="nil"/>
                <w:right w:val="nil"/>
                <w:between w:val="nil"/>
              </w:pBdr>
              <w:jc w:val="left"/>
              <w:rPr>
                <w:b/>
                <w:color w:val="000000"/>
              </w:rPr>
            </w:pPr>
            <w:r>
              <w:rPr>
                <w:b/>
                <w:color w:val="000000"/>
              </w:rPr>
              <w:t>low</w:t>
            </w:r>
          </w:p>
          <w:p w14:paraId="6D50ED73" w14:textId="77777777" w:rsidR="00163DFD" w:rsidRDefault="00B529EF">
            <w:pPr>
              <w:pBdr>
                <w:top w:val="nil"/>
                <w:left w:val="nil"/>
                <w:bottom w:val="nil"/>
                <w:right w:val="nil"/>
                <w:between w:val="nil"/>
              </w:pBdr>
              <w:jc w:val="left"/>
              <w:rPr>
                <w:color w:val="000000"/>
              </w:rPr>
            </w:pPr>
            <w:r>
              <w:rPr>
                <w:color w:val="000000"/>
              </w:rPr>
              <w:t>medium</w:t>
            </w:r>
          </w:p>
          <w:p w14:paraId="54B24757" w14:textId="77777777" w:rsidR="00163DFD" w:rsidRDefault="00B529EF">
            <w:pPr>
              <w:pBdr>
                <w:top w:val="nil"/>
                <w:left w:val="nil"/>
                <w:bottom w:val="nil"/>
                <w:right w:val="nil"/>
                <w:between w:val="nil"/>
              </w:pBdr>
              <w:jc w:val="left"/>
              <w:rPr>
                <w:color w:val="000000"/>
              </w:rPr>
            </w:pPr>
            <w:r>
              <w:rPr>
                <w:color w:val="000000"/>
              </w:rPr>
              <w:t>high</w:t>
            </w:r>
          </w:p>
        </w:tc>
      </w:tr>
    </w:tbl>
    <w:p w14:paraId="66CF2CB7" w14:textId="77777777" w:rsidR="00163DFD" w:rsidRDefault="00163DFD">
      <w:pPr>
        <w:pBdr>
          <w:top w:val="nil"/>
          <w:left w:val="nil"/>
          <w:bottom w:val="nil"/>
          <w:right w:val="nil"/>
          <w:between w:val="nil"/>
        </w:pBdr>
        <w:spacing w:after="200"/>
        <w:jc w:val="left"/>
        <w:rPr>
          <w:color w:val="000000"/>
        </w:rPr>
      </w:pPr>
    </w:p>
    <w:p w14:paraId="77EFDFA9" w14:textId="0625B52A" w:rsidR="00163DFD" w:rsidRDefault="00B529EF" w:rsidP="0081163F">
      <w:pPr>
        <w:pBdr>
          <w:top w:val="nil"/>
          <w:left w:val="nil"/>
          <w:bottom w:val="nil"/>
          <w:right w:val="nil"/>
          <w:between w:val="nil"/>
        </w:pBdr>
        <w:spacing w:after="200"/>
      </w:pPr>
      <w:r>
        <w:rPr>
          <w:color w:val="000000"/>
        </w:rPr>
        <w:t xml:space="preserve">Response: </w:t>
      </w:r>
      <w:r>
        <w:rPr>
          <w:i/>
        </w:rPr>
        <w:t>Acacia mearnsii</w:t>
      </w:r>
      <w:r>
        <w:t xml:space="preserve"> is likely to continue to spread and displace native species as it has in other parts of the world. Furthermore, with climate change, the negative impacts of the species on ecosystem services may be more profound </w:t>
      </w:r>
      <w:r w:rsidR="0010194C">
        <w:t>for example the species will compete for</w:t>
      </w:r>
      <w:r>
        <w:t xml:space="preserve"> water consumption</w:t>
      </w:r>
      <w:r w:rsidR="0010194C">
        <w:t xml:space="preserve"> which may be more limited</w:t>
      </w:r>
      <w:r>
        <w:t xml:space="preserve">. New areas may become more suitable for the establishment of </w:t>
      </w:r>
      <w:r>
        <w:rPr>
          <w:i/>
        </w:rPr>
        <w:t xml:space="preserve">A. mearnsii </w:t>
      </w:r>
      <w:r>
        <w:t>and additional spread would lead to more impacts in the risk assessment area.</w:t>
      </w:r>
      <w:r w:rsidR="0081163F">
        <w:t xml:space="preserve"> </w:t>
      </w:r>
    </w:p>
    <w:p w14:paraId="0173B5E5" w14:textId="17B7D22E" w:rsidR="00163DFD" w:rsidRDefault="00B529EF" w:rsidP="00263E89">
      <w:pPr>
        <w:spacing w:after="200"/>
        <w:rPr>
          <w:b/>
          <w:i/>
          <w:color w:val="000000"/>
          <w:sz w:val="28"/>
          <w:szCs w:val="28"/>
        </w:rPr>
      </w:pPr>
      <w:r>
        <w:t>A low confidence is given due to the lack of scientific studies to assess the effect.</w:t>
      </w:r>
      <w:bookmarkStart w:id="12" w:name="_3rdcrjn" w:colFirst="0" w:colLast="0"/>
      <w:bookmarkEnd w:id="12"/>
      <w:r>
        <w:br w:type="page"/>
      </w:r>
    </w:p>
    <w:tbl>
      <w:tblPr>
        <w:tblStyle w:val="afffffffffb"/>
        <w:tblW w:w="9332" w:type="dxa"/>
        <w:tblInd w:w="-10" w:type="dxa"/>
        <w:tblLayout w:type="fixed"/>
        <w:tblLook w:val="0000" w:firstRow="0" w:lastRow="0" w:firstColumn="0" w:lastColumn="0" w:noHBand="0" w:noVBand="0"/>
      </w:tblPr>
      <w:tblGrid>
        <w:gridCol w:w="2103"/>
        <w:gridCol w:w="2126"/>
        <w:gridCol w:w="1843"/>
        <w:gridCol w:w="3260"/>
      </w:tblGrid>
      <w:tr w:rsidR="00163DFD" w14:paraId="0E75C384" w14:textId="77777777" w:rsidTr="00FB08BB">
        <w:tc>
          <w:tcPr>
            <w:tcW w:w="9332" w:type="dxa"/>
            <w:gridSpan w:val="4"/>
            <w:tcBorders>
              <w:top w:val="single" w:sz="4" w:space="0" w:color="000000"/>
              <w:left w:val="single" w:sz="4" w:space="0" w:color="000000"/>
              <w:bottom w:val="single" w:sz="4" w:space="0" w:color="000000"/>
              <w:right w:val="single" w:sz="4" w:space="0" w:color="000000"/>
            </w:tcBorders>
          </w:tcPr>
          <w:p w14:paraId="4F15B2B6" w14:textId="77777777" w:rsidR="00163DFD" w:rsidRPr="00FB08BB" w:rsidRDefault="00B529EF" w:rsidP="00FB08BB">
            <w:pPr>
              <w:keepNext/>
              <w:pBdr>
                <w:top w:val="nil"/>
                <w:left w:val="nil"/>
                <w:bottom w:val="nil"/>
                <w:right w:val="nil"/>
                <w:between w:val="nil"/>
              </w:pBdr>
              <w:spacing w:before="240" w:after="60"/>
              <w:jc w:val="left"/>
              <w:rPr>
                <w:color w:val="000000"/>
                <w:sz w:val="28"/>
              </w:rPr>
            </w:pPr>
            <w:r w:rsidRPr="00FB08BB">
              <w:rPr>
                <w:b/>
                <w:color w:val="000000"/>
                <w:sz w:val="28"/>
              </w:rPr>
              <w:lastRenderedPageBreak/>
              <w:t>RISK SUMMARIES</w:t>
            </w:r>
          </w:p>
        </w:tc>
      </w:tr>
      <w:tr w:rsidR="00163DFD" w14:paraId="5E041652" w14:textId="77777777" w:rsidTr="00FB08BB">
        <w:tc>
          <w:tcPr>
            <w:tcW w:w="2103" w:type="dxa"/>
            <w:tcBorders>
              <w:top w:val="single" w:sz="4" w:space="0" w:color="000000"/>
              <w:left w:val="single" w:sz="4" w:space="0" w:color="000000"/>
              <w:bottom w:val="single" w:sz="4" w:space="0" w:color="000000"/>
            </w:tcBorders>
          </w:tcPr>
          <w:p w14:paraId="56DA6443" w14:textId="77777777" w:rsidR="00163DFD" w:rsidRDefault="00163DFD">
            <w:pPr>
              <w:pBdr>
                <w:top w:val="nil"/>
                <w:left w:val="nil"/>
                <w:bottom w:val="nil"/>
                <w:right w:val="nil"/>
                <w:between w:val="nil"/>
              </w:pBdr>
              <w:spacing w:line="240" w:lineRule="auto"/>
              <w:jc w:val="left"/>
              <w:rPr>
                <w:color w:val="000000"/>
              </w:rPr>
            </w:pPr>
          </w:p>
        </w:tc>
        <w:tc>
          <w:tcPr>
            <w:tcW w:w="2126" w:type="dxa"/>
            <w:tcBorders>
              <w:top w:val="single" w:sz="4" w:space="0" w:color="000000"/>
              <w:left w:val="single" w:sz="4" w:space="0" w:color="000000"/>
              <w:bottom w:val="single" w:sz="4" w:space="0" w:color="000000"/>
            </w:tcBorders>
          </w:tcPr>
          <w:p w14:paraId="134538DB" w14:textId="77777777" w:rsidR="00163DFD" w:rsidRDefault="00B529EF">
            <w:pPr>
              <w:pBdr>
                <w:top w:val="nil"/>
                <w:left w:val="nil"/>
                <w:bottom w:val="nil"/>
                <w:right w:val="nil"/>
                <w:between w:val="nil"/>
              </w:pBdr>
              <w:spacing w:line="240" w:lineRule="auto"/>
              <w:jc w:val="left"/>
              <w:rPr>
                <w:color w:val="000000"/>
              </w:rPr>
            </w:pPr>
            <w:r>
              <w:rPr>
                <w:b/>
                <w:color w:val="000000"/>
              </w:rPr>
              <w:t>RESPONSE</w:t>
            </w:r>
          </w:p>
        </w:tc>
        <w:tc>
          <w:tcPr>
            <w:tcW w:w="1843" w:type="dxa"/>
            <w:tcBorders>
              <w:top w:val="single" w:sz="4" w:space="0" w:color="000000"/>
              <w:left w:val="single" w:sz="4" w:space="0" w:color="000000"/>
              <w:bottom w:val="single" w:sz="4" w:space="0" w:color="000000"/>
            </w:tcBorders>
          </w:tcPr>
          <w:p w14:paraId="61A2ED38" w14:textId="77777777" w:rsidR="00163DFD" w:rsidRDefault="00B529EF">
            <w:pPr>
              <w:pBdr>
                <w:top w:val="nil"/>
                <w:left w:val="nil"/>
                <w:bottom w:val="nil"/>
                <w:right w:val="nil"/>
                <w:between w:val="nil"/>
              </w:pBdr>
              <w:spacing w:line="240" w:lineRule="auto"/>
              <w:jc w:val="left"/>
              <w:rPr>
                <w:color w:val="000000"/>
              </w:rPr>
            </w:pPr>
            <w:r>
              <w:rPr>
                <w:b/>
                <w:color w:val="000000"/>
              </w:rPr>
              <w:t>CONFIDENCE</w:t>
            </w:r>
          </w:p>
        </w:tc>
        <w:tc>
          <w:tcPr>
            <w:tcW w:w="3260" w:type="dxa"/>
            <w:tcBorders>
              <w:top w:val="single" w:sz="4" w:space="0" w:color="000000"/>
              <w:left w:val="single" w:sz="4" w:space="0" w:color="000000"/>
              <w:bottom w:val="single" w:sz="4" w:space="0" w:color="000000"/>
              <w:right w:val="single" w:sz="4" w:space="0" w:color="000000"/>
            </w:tcBorders>
          </w:tcPr>
          <w:p w14:paraId="42735802" w14:textId="77777777" w:rsidR="00163DFD" w:rsidRDefault="00B529EF">
            <w:pPr>
              <w:pBdr>
                <w:top w:val="nil"/>
                <w:left w:val="nil"/>
                <w:bottom w:val="nil"/>
                <w:right w:val="nil"/>
                <w:between w:val="nil"/>
              </w:pBdr>
              <w:spacing w:line="240" w:lineRule="auto"/>
              <w:jc w:val="left"/>
              <w:rPr>
                <w:color w:val="000000"/>
              </w:rPr>
            </w:pPr>
            <w:r>
              <w:rPr>
                <w:b/>
                <w:color w:val="000000"/>
              </w:rPr>
              <w:t>COMMENT</w:t>
            </w:r>
          </w:p>
        </w:tc>
      </w:tr>
      <w:tr w:rsidR="00163DFD" w14:paraId="53409A68" w14:textId="77777777" w:rsidTr="00FB08BB">
        <w:tc>
          <w:tcPr>
            <w:tcW w:w="2103" w:type="dxa"/>
            <w:tcBorders>
              <w:top w:val="single" w:sz="4" w:space="0" w:color="000000"/>
              <w:left w:val="single" w:sz="4" w:space="0" w:color="000000"/>
              <w:bottom w:val="single" w:sz="4" w:space="0" w:color="000000"/>
            </w:tcBorders>
          </w:tcPr>
          <w:p w14:paraId="5DD94092" w14:textId="77777777" w:rsidR="00163DFD" w:rsidRDefault="00B529EF">
            <w:pPr>
              <w:pBdr>
                <w:top w:val="nil"/>
                <w:left w:val="nil"/>
                <w:bottom w:val="nil"/>
                <w:right w:val="nil"/>
                <w:between w:val="nil"/>
              </w:pBdr>
              <w:spacing w:line="240" w:lineRule="auto"/>
              <w:jc w:val="left"/>
              <w:rPr>
                <w:color w:val="000000"/>
              </w:rPr>
            </w:pPr>
            <w:r>
              <w:rPr>
                <w:b/>
                <w:color w:val="000000"/>
              </w:rPr>
              <w:t>Summarise Introduction and Entry*</w:t>
            </w:r>
          </w:p>
        </w:tc>
        <w:tc>
          <w:tcPr>
            <w:tcW w:w="2126" w:type="dxa"/>
            <w:tcBorders>
              <w:top w:val="single" w:sz="4" w:space="0" w:color="000000"/>
              <w:left w:val="single" w:sz="4" w:space="0" w:color="000000"/>
              <w:bottom w:val="single" w:sz="4" w:space="0" w:color="000000"/>
            </w:tcBorders>
          </w:tcPr>
          <w:p w14:paraId="728F19BF" w14:textId="77777777" w:rsidR="00163DFD" w:rsidRDefault="00B529EF">
            <w:pPr>
              <w:pBdr>
                <w:top w:val="nil"/>
                <w:left w:val="nil"/>
                <w:bottom w:val="nil"/>
                <w:right w:val="nil"/>
                <w:between w:val="nil"/>
              </w:pBdr>
              <w:spacing w:line="240" w:lineRule="auto"/>
              <w:jc w:val="left"/>
              <w:rPr>
                <w:color w:val="000000"/>
              </w:rPr>
            </w:pPr>
            <w:r>
              <w:rPr>
                <w:color w:val="000000"/>
              </w:rPr>
              <w:t>very unlikely</w:t>
            </w:r>
          </w:p>
          <w:p w14:paraId="76DBA620" w14:textId="77777777" w:rsidR="00163DFD" w:rsidRDefault="00B529EF">
            <w:pPr>
              <w:pBdr>
                <w:top w:val="nil"/>
                <w:left w:val="nil"/>
                <w:bottom w:val="nil"/>
                <w:right w:val="nil"/>
                <w:between w:val="nil"/>
              </w:pBdr>
              <w:spacing w:line="240" w:lineRule="auto"/>
              <w:jc w:val="left"/>
              <w:rPr>
                <w:color w:val="000000"/>
              </w:rPr>
            </w:pPr>
            <w:r>
              <w:rPr>
                <w:color w:val="000000"/>
              </w:rPr>
              <w:t>unlikely</w:t>
            </w:r>
          </w:p>
          <w:p w14:paraId="63810FA3" w14:textId="77777777" w:rsidR="00163DFD" w:rsidRDefault="00B529EF">
            <w:pPr>
              <w:pBdr>
                <w:top w:val="nil"/>
                <w:left w:val="nil"/>
                <w:bottom w:val="nil"/>
                <w:right w:val="nil"/>
                <w:between w:val="nil"/>
              </w:pBdr>
              <w:spacing w:line="240" w:lineRule="auto"/>
              <w:jc w:val="left"/>
              <w:rPr>
                <w:color w:val="000000"/>
              </w:rPr>
            </w:pPr>
            <w:r>
              <w:rPr>
                <w:color w:val="000000"/>
              </w:rPr>
              <w:t>moderately likely</w:t>
            </w:r>
          </w:p>
          <w:p w14:paraId="6941BD59" w14:textId="77777777" w:rsidR="00163DFD" w:rsidRDefault="00B529EF">
            <w:pPr>
              <w:pBdr>
                <w:top w:val="nil"/>
                <w:left w:val="nil"/>
                <w:bottom w:val="nil"/>
                <w:right w:val="nil"/>
                <w:between w:val="nil"/>
              </w:pBdr>
              <w:spacing w:line="240" w:lineRule="auto"/>
              <w:jc w:val="left"/>
              <w:rPr>
                <w:color w:val="000000"/>
              </w:rPr>
            </w:pPr>
            <w:r>
              <w:rPr>
                <w:color w:val="000000"/>
              </w:rPr>
              <w:t>likely</w:t>
            </w:r>
          </w:p>
          <w:p w14:paraId="1A09F712" w14:textId="77777777" w:rsidR="00163DFD" w:rsidRDefault="00B529EF">
            <w:pPr>
              <w:pBdr>
                <w:top w:val="nil"/>
                <w:left w:val="nil"/>
                <w:bottom w:val="nil"/>
                <w:right w:val="nil"/>
                <w:between w:val="nil"/>
              </w:pBdr>
              <w:spacing w:line="240" w:lineRule="auto"/>
              <w:jc w:val="left"/>
              <w:rPr>
                <w:b/>
                <w:color w:val="000000"/>
                <w:shd w:val="clear" w:color="auto" w:fill="D9D9D9"/>
              </w:rPr>
            </w:pPr>
            <w:r w:rsidRPr="00FE126D">
              <w:rPr>
                <w:b/>
                <w:color w:val="000000"/>
              </w:rPr>
              <w:t>very likely</w:t>
            </w:r>
          </w:p>
        </w:tc>
        <w:tc>
          <w:tcPr>
            <w:tcW w:w="1843" w:type="dxa"/>
            <w:tcBorders>
              <w:top w:val="single" w:sz="4" w:space="0" w:color="000000"/>
              <w:left w:val="single" w:sz="4" w:space="0" w:color="000000"/>
              <w:bottom w:val="single" w:sz="4" w:space="0" w:color="000000"/>
            </w:tcBorders>
          </w:tcPr>
          <w:p w14:paraId="0B582B0F" w14:textId="77777777" w:rsidR="00163DFD" w:rsidRDefault="00B529EF">
            <w:pPr>
              <w:pBdr>
                <w:top w:val="nil"/>
                <w:left w:val="nil"/>
                <w:bottom w:val="nil"/>
                <w:right w:val="nil"/>
                <w:between w:val="nil"/>
              </w:pBdr>
              <w:spacing w:line="240" w:lineRule="auto"/>
              <w:jc w:val="left"/>
              <w:rPr>
                <w:color w:val="000000"/>
              </w:rPr>
            </w:pPr>
            <w:r>
              <w:rPr>
                <w:color w:val="000000"/>
              </w:rPr>
              <w:t>low</w:t>
            </w:r>
          </w:p>
          <w:p w14:paraId="507896CB" w14:textId="77777777" w:rsidR="00163DFD" w:rsidRDefault="00B529EF">
            <w:pPr>
              <w:pBdr>
                <w:top w:val="nil"/>
                <w:left w:val="nil"/>
                <w:bottom w:val="nil"/>
                <w:right w:val="nil"/>
                <w:between w:val="nil"/>
              </w:pBdr>
              <w:spacing w:line="240" w:lineRule="auto"/>
              <w:jc w:val="left"/>
              <w:rPr>
                <w:color w:val="000000"/>
              </w:rPr>
            </w:pPr>
            <w:r>
              <w:rPr>
                <w:color w:val="000000"/>
              </w:rPr>
              <w:t>medium</w:t>
            </w:r>
          </w:p>
          <w:p w14:paraId="3D3DDA5D" w14:textId="77777777" w:rsidR="00163DFD" w:rsidRDefault="00B529EF">
            <w:pPr>
              <w:pBdr>
                <w:top w:val="nil"/>
                <w:left w:val="nil"/>
                <w:bottom w:val="nil"/>
                <w:right w:val="nil"/>
                <w:between w:val="nil"/>
              </w:pBdr>
              <w:spacing w:line="240" w:lineRule="auto"/>
              <w:jc w:val="left"/>
              <w:rPr>
                <w:b/>
                <w:color w:val="000000"/>
                <w:shd w:val="clear" w:color="auto" w:fill="CCCCCC"/>
              </w:rPr>
            </w:pPr>
            <w:r w:rsidRPr="00FE126D">
              <w:rPr>
                <w:b/>
                <w:color w:val="000000"/>
              </w:rPr>
              <w:t>high</w:t>
            </w:r>
          </w:p>
        </w:tc>
        <w:tc>
          <w:tcPr>
            <w:tcW w:w="3260" w:type="dxa"/>
            <w:tcBorders>
              <w:top w:val="single" w:sz="4" w:space="0" w:color="000000"/>
              <w:left w:val="single" w:sz="4" w:space="0" w:color="000000"/>
              <w:bottom w:val="single" w:sz="4" w:space="0" w:color="000000"/>
              <w:right w:val="single" w:sz="4" w:space="0" w:color="000000"/>
            </w:tcBorders>
          </w:tcPr>
          <w:p w14:paraId="08EEFBDA" w14:textId="7188E807" w:rsidR="00163DFD" w:rsidRDefault="00B529EF">
            <w:pPr>
              <w:pBdr>
                <w:top w:val="nil"/>
                <w:left w:val="nil"/>
                <w:bottom w:val="nil"/>
                <w:right w:val="nil"/>
                <w:between w:val="nil"/>
              </w:pBdr>
              <w:spacing w:line="240" w:lineRule="auto"/>
              <w:jc w:val="left"/>
              <w:rPr>
                <w:color w:val="000000"/>
              </w:rPr>
            </w:pPr>
            <w:r>
              <w:rPr>
                <w:i/>
              </w:rPr>
              <w:t>Acacia mearnsii</w:t>
            </w:r>
            <w:r>
              <w:t xml:space="preserve"> may enter the EU via the pathways horticulture and ornamental purposes other than horticulture. The pathways are active and there is evidence </w:t>
            </w:r>
            <w:r w:rsidR="00F13EEE">
              <w:t xml:space="preserve">(availability in trade) </w:t>
            </w:r>
            <w:r>
              <w:t xml:space="preserve">the species moves along these pathways. </w:t>
            </w:r>
          </w:p>
        </w:tc>
      </w:tr>
      <w:tr w:rsidR="00163DFD" w14:paraId="168FB6F2" w14:textId="77777777" w:rsidTr="00FB08BB">
        <w:tc>
          <w:tcPr>
            <w:tcW w:w="2103" w:type="dxa"/>
            <w:tcBorders>
              <w:top w:val="single" w:sz="4" w:space="0" w:color="000000"/>
              <w:left w:val="single" w:sz="4" w:space="0" w:color="000000"/>
              <w:bottom w:val="single" w:sz="4" w:space="0" w:color="000000"/>
            </w:tcBorders>
          </w:tcPr>
          <w:p w14:paraId="70707B2B" w14:textId="77777777" w:rsidR="00163DFD" w:rsidRDefault="00B529EF">
            <w:pPr>
              <w:pBdr>
                <w:top w:val="nil"/>
                <w:left w:val="nil"/>
                <w:bottom w:val="nil"/>
                <w:right w:val="nil"/>
                <w:between w:val="nil"/>
              </w:pBdr>
              <w:spacing w:line="240" w:lineRule="auto"/>
              <w:jc w:val="left"/>
              <w:rPr>
                <w:color w:val="000000"/>
              </w:rPr>
            </w:pPr>
            <w:r>
              <w:rPr>
                <w:b/>
                <w:color w:val="000000"/>
              </w:rPr>
              <w:t>Summarise Establishment</w:t>
            </w:r>
            <w:r>
              <w:rPr>
                <w:color w:val="000000"/>
              </w:rPr>
              <w:t>*</w:t>
            </w:r>
          </w:p>
        </w:tc>
        <w:tc>
          <w:tcPr>
            <w:tcW w:w="2126" w:type="dxa"/>
            <w:tcBorders>
              <w:top w:val="single" w:sz="4" w:space="0" w:color="000000"/>
              <w:left w:val="single" w:sz="4" w:space="0" w:color="000000"/>
              <w:bottom w:val="single" w:sz="4" w:space="0" w:color="000000"/>
            </w:tcBorders>
          </w:tcPr>
          <w:p w14:paraId="26321656" w14:textId="77777777" w:rsidR="00163DFD" w:rsidRDefault="00B529EF">
            <w:pPr>
              <w:pBdr>
                <w:top w:val="nil"/>
                <w:left w:val="nil"/>
                <w:bottom w:val="nil"/>
                <w:right w:val="nil"/>
                <w:between w:val="nil"/>
              </w:pBdr>
              <w:spacing w:line="240" w:lineRule="auto"/>
              <w:jc w:val="left"/>
              <w:rPr>
                <w:color w:val="000000"/>
              </w:rPr>
            </w:pPr>
            <w:r>
              <w:rPr>
                <w:color w:val="000000"/>
              </w:rPr>
              <w:t>very unlikely</w:t>
            </w:r>
          </w:p>
          <w:p w14:paraId="6A8FA281" w14:textId="77777777" w:rsidR="00163DFD" w:rsidRDefault="00B529EF">
            <w:pPr>
              <w:pBdr>
                <w:top w:val="nil"/>
                <w:left w:val="nil"/>
                <w:bottom w:val="nil"/>
                <w:right w:val="nil"/>
                <w:between w:val="nil"/>
              </w:pBdr>
              <w:spacing w:line="240" w:lineRule="auto"/>
              <w:jc w:val="left"/>
              <w:rPr>
                <w:color w:val="000000"/>
              </w:rPr>
            </w:pPr>
            <w:r>
              <w:rPr>
                <w:color w:val="000000"/>
              </w:rPr>
              <w:t>unlikely</w:t>
            </w:r>
          </w:p>
          <w:p w14:paraId="235A10B9" w14:textId="77777777" w:rsidR="00163DFD" w:rsidRDefault="00B529EF">
            <w:pPr>
              <w:pBdr>
                <w:top w:val="nil"/>
                <w:left w:val="nil"/>
                <w:bottom w:val="nil"/>
                <w:right w:val="nil"/>
                <w:between w:val="nil"/>
              </w:pBdr>
              <w:spacing w:line="240" w:lineRule="auto"/>
              <w:jc w:val="left"/>
              <w:rPr>
                <w:color w:val="000000"/>
              </w:rPr>
            </w:pPr>
            <w:r>
              <w:rPr>
                <w:color w:val="000000"/>
              </w:rPr>
              <w:t>moderately likely</w:t>
            </w:r>
          </w:p>
          <w:p w14:paraId="51404539" w14:textId="77777777" w:rsidR="00163DFD" w:rsidRDefault="00B529EF">
            <w:pPr>
              <w:pBdr>
                <w:top w:val="nil"/>
                <w:left w:val="nil"/>
                <w:bottom w:val="nil"/>
                <w:right w:val="nil"/>
                <w:between w:val="nil"/>
              </w:pBdr>
              <w:spacing w:line="240" w:lineRule="auto"/>
              <w:jc w:val="left"/>
              <w:rPr>
                <w:color w:val="000000"/>
              </w:rPr>
            </w:pPr>
            <w:r>
              <w:rPr>
                <w:color w:val="000000"/>
              </w:rPr>
              <w:t>likely</w:t>
            </w:r>
          </w:p>
          <w:p w14:paraId="29AC8881" w14:textId="77777777" w:rsidR="00163DFD" w:rsidRDefault="00B529EF">
            <w:pPr>
              <w:pBdr>
                <w:top w:val="nil"/>
                <w:left w:val="nil"/>
                <w:bottom w:val="nil"/>
                <w:right w:val="nil"/>
                <w:between w:val="nil"/>
              </w:pBdr>
              <w:spacing w:line="240" w:lineRule="auto"/>
              <w:jc w:val="left"/>
              <w:rPr>
                <w:b/>
                <w:color w:val="000000"/>
                <w:shd w:val="clear" w:color="auto" w:fill="B7B7B7"/>
              </w:rPr>
            </w:pPr>
            <w:r w:rsidRPr="00FE126D">
              <w:rPr>
                <w:b/>
                <w:color w:val="000000"/>
              </w:rPr>
              <w:t>very likely</w:t>
            </w:r>
          </w:p>
        </w:tc>
        <w:tc>
          <w:tcPr>
            <w:tcW w:w="1843" w:type="dxa"/>
            <w:tcBorders>
              <w:top w:val="single" w:sz="4" w:space="0" w:color="000000"/>
              <w:left w:val="single" w:sz="4" w:space="0" w:color="000000"/>
              <w:bottom w:val="single" w:sz="4" w:space="0" w:color="000000"/>
            </w:tcBorders>
          </w:tcPr>
          <w:p w14:paraId="5AFD8CCF" w14:textId="77777777" w:rsidR="00163DFD" w:rsidRDefault="00B529EF">
            <w:pPr>
              <w:pBdr>
                <w:top w:val="nil"/>
                <w:left w:val="nil"/>
                <w:bottom w:val="nil"/>
                <w:right w:val="nil"/>
                <w:between w:val="nil"/>
              </w:pBdr>
              <w:spacing w:line="240" w:lineRule="auto"/>
              <w:jc w:val="left"/>
              <w:rPr>
                <w:color w:val="000000"/>
              </w:rPr>
            </w:pPr>
            <w:r>
              <w:rPr>
                <w:color w:val="000000"/>
              </w:rPr>
              <w:t>low</w:t>
            </w:r>
          </w:p>
          <w:p w14:paraId="4C0FDA22" w14:textId="77777777" w:rsidR="00163DFD" w:rsidRDefault="00B529EF">
            <w:pPr>
              <w:pBdr>
                <w:top w:val="nil"/>
                <w:left w:val="nil"/>
                <w:bottom w:val="nil"/>
                <w:right w:val="nil"/>
                <w:between w:val="nil"/>
              </w:pBdr>
              <w:spacing w:line="240" w:lineRule="auto"/>
              <w:jc w:val="left"/>
              <w:rPr>
                <w:color w:val="000000"/>
              </w:rPr>
            </w:pPr>
            <w:r>
              <w:rPr>
                <w:color w:val="000000"/>
              </w:rPr>
              <w:t>medium</w:t>
            </w:r>
          </w:p>
          <w:p w14:paraId="17302AA3" w14:textId="77777777" w:rsidR="00163DFD" w:rsidRDefault="00B529EF">
            <w:pPr>
              <w:pBdr>
                <w:top w:val="nil"/>
                <w:left w:val="nil"/>
                <w:bottom w:val="nil"/>
                <w:right w:val="nil"/>
                <w:between w:val="nil"/>
              </w:pBdr>
              <w:spacing w:line="240" w:lineRule="auto"/>
              <w:jc w:val="left"/>
              <w:rPr>
                <w:b/>
                <w:color w:val="000000"/>
                <w:shd w:val="clear" w:color="auto" w:fill="B7B7B7"/>
              </w:rPr>
            </w:pPr>
            <w:r w:rsidRPr="00FE126D">
              <w:rPr>
                <w:b/>
                <w:color w:val="000000"/>
              </w:rPr>
              <w:t>high</w:t>
            </w:r>
          </w:p>
        </w:tc>
        <w:tc>
          <w:tcPr>
            <w:tcW w:w="3260" w:type="dxa"/>
            <w:tcBorders>
              <w:top w:val="single" w:sz="4" w:space="0" w:color="000000"/>
              <w:left w:val="single" w:sz="4" w:space="0" w:color="000000"/>
              <w:bottom w:val="single" w:sz="4" w:space="0" w:color="000000"/>
              <w:right w:val="single" w:sz="4" w:space="0" w:color="000000"/>
            </w:tcBorders>
          </w:tcPr>
          <w:p w14:paraId="2DE0725A" w14:textId="77777777" w:rsidR="00163DFD" w:rsidRDefault="00B529EF">
            <w:pPr>
              <w:pBdr>
                <w:top w:val="nil"/>
                <w:left w:val="nil"/>
                <w:bottom w:val="nil"/>
                <w:right w:val="nil"/>
                <w:between w:val="nil"/>
              </w:pBdr>
              <w:spacing w:line="240" w:lineRule="auto"/>
              <w:jc w:val="left"/>
              <w:rPr>
                <w:color w:val="000000"/>
              </w:rPr>
            </w:pPr>
            <w:r>
              <w:rPr>
                <w:i/>
              </w:rPr>
              <w:t>Acacia mearnsi</w:t>
            </w:r>
            <w:r>
              <w:t xml:space="preserve">i is established in the risk assessment area and further establishment is likely in both current and future climatic conditions. The species has a wide tolerance of habitats and other abiotic parameters which will promote its establishment in the EU. </w:t>
            </w:r>
          </w:p>
        </w:tc>
      </w:tr>
      <w:tr w:rsidR="00163DFD" w14:paraId="77FC998A" w14:textId="77777777" w:rsidTr="00FB08BB">
        <w:tc>
          <w:tcPr>
            <w:tcW w:w="2103" w:type="dxa"/>
            <w:tcBorders>
              <w:top w:val="single" w:sz="4" w:space="0" w:color="000000"/>
              <w:left w:val="single" w:sz="4" w:space="0" w:color="000000"/>
              <w:bottom w:val="single" w:sz="4" w:space="0" w:color="000000"/>
            </w:tcBorders>
          </w:tcPr>
          <w:p w14:paraId="226A29FF" w14:textId="77777777" w:rsidR="00163DFD" w:rsidRDefault="00B529EF">
            <w:pPr>
              <w:pBdr>
                <w:top w:val="nil"/>
                <w:left w:val="nil"/>
                <w:bottom w:val="nil"/>
                <w:right w:val="nil"/>
                <w:between w:val="nil"/>
              </w:pBdr>
              <w:spacing w:line="240" w:lineRule="auto"/>
              <w:jc w:val="left"/>
              <w:rPr>
                <w:color w:val="000000"/>
              </w:rPr>
            </w:pPr>
            <w:r>
              <w:rPr>
                <w:b/>
                <w:color w:val="000000"/>
              </w:rPr>
              <w:t>Summarise Spread</w:t>
            </w:r>
            <w:r>
              <w:rPr>
                <w:color w:val="000000"/>
              </w:rPr>
              <w:t>*</w:t>
            </w:r>
          </w:p>
        </w:tc>
        <w:tc>
          <w:tcPr>
            <w:tcW w:w="2126" w:type="dxa"/>
            <w:tcBorders>
              <w:top w:val="single" w:sz="4" w:space="0" w:color="000000"/>
              <w:left w:val="single" w:sz="4" w:space="0" w:color="000000"/>
              <w:bottom w:val="single" w:sz="4" w:space="0" w:color="000000"/>
            </w:tcBorders>
          </w:tcPr>
          <w:p w14:paraId="5DD9EB6F" w14:textId="77777777" w:rsidR="00163DFD" w:rsidRDefault="00B529EF">
            <w:pPr>
              <w:pBdr>
                <w:top w:val="nil"/>
                <w:left w:val="nil"/>
                <w:bottom w:val="nil"/>
                <w:right w:val="nil"/>
                <w:between w:val="nil"/>
              </w:pBdr>
              <w:spacing w:line="240" w:lineRule="auto"/>
              <w:jc w:val="left"/>
              <w:rPr>
                <w:color w:val="000000"/>
              </w:rPr>
            </w:pPr>
            <w:r>
              <w:rPr>
                <w:color w:val="000000"/>
              </w:rPr>
              <w:t>very slowly</w:t>
            </w:r>
          </w:p>
          <w:p w14:paraId="0C29EC53" w14:textId="77777777" w:rsidR="00163DFD" w:rsidRDefault="00B529EF">
            <w:pPr>
              <w:pBdr>
                <w:top w:val="nil"/>
                <w:left w:val="nil"/>
                <w:bottom w:val="nil"/>
                <w:right w:val="nil"/>
                <w:between w:val="nil"/>
              </w:pBdr>
              <w:spacing w:line="240" w:lineRule="auto"/>
              <w:jc w:val="left"/>
              <w:rPr>
                <w:color w:val="000000"/>
              </w:rPr>
            </w:pPr>
            <w:r>
              <w:rPr>
                <w:color w:val="000000"/>
              </w:rPr>
              <w:t>slowly</w:t>
            </w:r>
          </w:p>
          <w:p w14:paraId="20A8C69C" w14:textId="77777777" w:rsidR="00FE126D" w:rsidRPr="00FE126D" w:rsidRDefault="00FE126D">
            <w:pPr>
              <w:pBdr>
                <w:top w:val="nil"/>
                <w:left w:val="nil"/>
                <w:bottom w:val="nil"/>
                <w:right w:val="nil"/>
                <w:between w:val="nil"/>
              </w:pBdr>
              <w:spacing w:line="240" w:lineRule="auto"/>
              <w:jc w:val="left"/>
              <w:rPr>
                <w:b/>
                <w:color w:val="000000"/>
              </w:rPr>
            </w:pPr>
            <w:r w:rsidRPr="00FE126D">
              <w:rPr>
                <w:b/>
                <w:color w:val="000000"/>
              </w:rPr>
              <w:t xml:space="preserve">moderately </w:t>
            </w:r>
          </w:p>
          <w:p w14:paraId="44D25BD0" w14:textId="05D81E1A" w:rsidR="00163DFD" w:rsidRDefault="00B529EF">
            <w:pPr>
              <w:pBdr>
                <w:top w:val="nil"/>
                <w:left w:val="nil"/>
                <w:bottom w:val="nil"/>
                <w:right w:val="nil"/>
                <w:between w:val="nil"/>
              </w:pBdr>
              <w:spacing w:line="240" w:lineRule="auto"/>
              <w:jc w:val="left"/>
              <w:rPr>
                <w:color w:val="000000"/>
              </w:rPr>
            </w:pPr>
            <w:r>
              <w:rPr>
                <w:color w:val="000000"/>
              </w:rPr>
              <w:t>rapidly</w:t>
            </w:r>
          </w:p>
          <w:p w14:paraId="551911DA" w14:textId="77777777" w:rsidR="00163DFD" w:rsidRDefault="00B529EF">
            <w:pPr>
              <w:pBdr>
                <w:top w:val="nil"/>
                <w:left w:val="nil"/>
                <w:bottom w:val="nil"/>
                <w:right w:val="nil"/>
                <w:between w:val="nil"/>
              </w:pBdr>
              <w:spacing w:line="240" w:lineRule="auto"/>
              <w:jc w:val="left"/>
              <w:rPr>
                <w:color w:val="000000"/>
              </w:rPr>
            </w:pPr>
            <w:r>
              <w:rPr>
                <w:color w:val="000000"/>
              </w:rPr>
              <w:t>very rapidly</w:t>
            </w:r>
          </w:p>
        </w:tc>
        <w:tc>
          <w:tcPr>
            <w:tcW w:w="1843" w:type="dxa"/>
            <w:tcBorders>
              <w:top w:val="single" w:sz="4" w:space="0" w:color="000000"/>
              <w:left w:val="single" w:sz="4" w:space="0" w:color="000000"/>
              <w:bottom w:val="single" w:sz="4" w:space="0" w:color="000000"/>
            </w:tcBorders>
          </w:tcPr>
          <w:p w14:paraId="1095D1FA" w14:textId="77777777" w:rsidR="00FE126D" w:rsidRPr="00FE126D" w:rsidRDefault="00FE126D" w:rsidP="00FE126D">
            <w:pPr>
              <w:pBdr>
                <w:top w:val="nil"/>
                <w:left w:val="nil"/>
                <w:bottom w:val="nil"/>
                <w:right w:val="nil"/>
                <w:between w:val="nil"/>
              </w:pBdr>
              <w:spacing w:line="240" w:lineRule="auto"/>
              <w:jc w:val="left"/>
              <w:rPr>
                <w:b/>
                <w:color w:val="000000"/>
              </w:rPr>
            </w:pPr>
            <w:r w:rsidRPr="00FE126D">
              <w:rPr>
                <w:b/>
                <w:color w:val="000000"/>
              </w:rPr>
              <w:t>low</w:t>
            </w:r>
          </w:p>
          <w:p w14:paraId="3F2E0618" w14:textId="1CD93AE7" w:rsidR="00E35583" w:rsidRPr="00E35583" w:rsidRDefault="00E35583">
            <w:pPr>
              <w:pBdr>
                <w:top w:val="nil"/>
                <w:left w:val="nil"/>
                <w:bottom w:val="nil"/>
                <w:right w:val="nil"/>
                <w:between w:val="nil"/>
              </w:pBdr>
              <w:spacing w:line="240" w:lineRule="auto"/>
              <w:jc w:val="left"/>
              <w:rPr>
                <w:color w:val="000000"/>
              </w:rPr>
            </w:pPr>
            <w:r w:rsidRPr="00E35583">
              <w:rPr>
                <w:color w:val="000000"/>
              </w:rPr>
              <w:t>medium</w:t>
            </w:r>
          </w:p>
          <w:p w14:paraId="4C5D72B8" w14:textId="77777777" w:rsidR="00163DFD" w:rsidRDefault="00B529EF">
            <w:pPr>
              <w:pBdr>
                <w:top w:val="nil"/>
                <w:left w:val="nil"/>
                <w:bottom w:val="nil"/>
                <w:right w:val="nil"/>
                <w:between w:val="nil"/>
              </w:pBdr>
              <w:spacing w:line="240" w:lineRule="auto"/>
              <w:jc w:val="left"/>
              <w:rPr>
                <w:color w:val="000000"/>
              </w:rPr>
            </w:pPr>
            <w:r>
              <w:rPr>
                <w:color w:val="000000"/>
              </w:rPr>
              <w:t>high</w:t>
            </w:r>
          </w:p>
        </w:tc>
        <w:tc>
          <w:tcPr>
            <w:tcW w:w="3260" w:type="dxa"/>
            <w:tcBorders>
              <w:top w:val="single" w:sz="4" w:space="0" w:color="000000"/>
              <w:left w:val="single" w:sz="4" w:space="0" w:color="000000"/>
              <w:bottom w:val="single" w:sz="4" w:space="0" w:color="000000"/>
              <w:right w:val="single" w:sz="4" w:space="0" w:color="000000"/>
            </w:tcBorders>
          </w:tcPr>
          <w:p w14:paraId="3806CD3E" w14:textId="77777777" w:rsidR="00163DFD" w:rsidRDefault="00B529EF">
            <w:pPr>
              <w:pBdr>
                <w:top w:val="nil"/>
                <w:left w:val="nil"/>
                <w:bottom w:val="nil"/>
                <w:right w:val="nil"/>
                <w:between w:val="nil"/>
              </w:pBdr>
              <w:spacing w:line="240" w:lineRule="auto"/>
              <w:jc w:val="left"/>
              <w:rPr>
                <w:color w:val="000000"/>
              </w:rPr>
            </w:pPr>
            <w:r>
              <w:rPr>
                <w:i/>
              </w:rPr>
              <w:t>Acacia mearnsii</w:t>
            </w:r>
            <w:r>
              <w:t xml:space="preserve"> can spread via natural means (seed) and via the pathways ornamental purposes other than horticulture and contamination of habitat material. Combined, these pathways result in an overall moderate rate of spread. </w:t>
            </w:r>
          </w:p>
        </w:tc>
      </w:tr>
      <w:tr w:rsidR="00163DFD" w14:paraId="1103A892" w14:textId="77777777" w:rsidTr="00FB08BB">
        <w:tc>
          <w:tcPr>
            <w:tcW w:w="2103" w:type="dxa"/>
            <w:tcBorders>
              <w:top w:val="single" w:sz="4" w:space="0" w:color="000000"/>
              <w:left w:val="single" w:sz="4" w:space="0" w:color="000000"/>
              <w:bottom w:val="single" w:sz="4" w:space="0" w:color="000000"/>
            </w:tcBorders>
          </w:tcPr>
          <w:p w14:paraId="309B310E" w14:textId="77777777" w:rsidR="00163DFD" w:rsidRDefault="00B529EF">
            <w:pPr>
              <w:pBdr>
                <w:top w:val="nil"/>
                <w:left w:val="nil"/>
                <w:bottom w:val="nil"/>
                <w:right w:val="nil"/>
                <w:between w:val="nil"/>
              </w:pBdr>
              <w:spacing w:line="240" w:lineRule="auto"/>
              <w:jc w:val="left"/>
              <w:rPr>
                <w:color w:val="000000"/>
              </w:rPr>
            </w:pPr>
            <w:r>
              <w:rPr>
                <w:b/>
                <w:color w:val="000000"/>
              </w:rPr>
              <w:t>Summarise Impact</w:t>
            </w:r>
            <w:r>
              <w:rPr>
                <w:color w:val="000000"/>
              </w:rPr>
              <w:t>*</w:t>
            </w:r>
          </w:p>
        </w:tc>
        <w:tc>
          <w:tcPr>
            <w:tcW w:w="2126" w:type="dxa"/>
            <w:tcBorders>
              <w:top w:val="single" w:sz="4" w:space="0" w:color="000000"/>
              <w:left w:val="single" w:sz="4" w:space="0" w:color="000000"/>
              <w:bottom w:val="single" w:sz="4" w:space="0" w:color="000000"/>
            </w:tcBorders>
          </w:tcPr>
          <w:p w14:paraId="4CB5AB8B" w14:textId="77777777" w:rsidR="00163DFD" w:rsidRDefault="00B529EF">
            <w:pPr>
              <w:pBdr>
                <w:top w:val="nil"/>
                <w:left w:val="nil"/>
                <w:bottom w:val="nil"/>
                <w:right w:val="nil"/>
                <w:between w:val="nil"/>
              </w:pBdr>
              <w:spacing w:line="240" w:lineRule="auto"/>
              <w:jc w:val="left"/>
              <w:rPr>
                <w:color w:val="000000"/>
              </w:rPr>
            </w:pPr>
            <w:r>
              <w:rPr>
                <w:color w:val="000000"/>
              </w:rPr>
              <w:t>minimal</w:t>
            </w:r>
          </w:p>
          <w:p w14:paraId="7082DBF2" w14:textId="77777777" w:rsidR="00163DFD" w:rsidRDefault="00B529EF">
            <w:pPr>
              <w:pBdr>
                <w:top w:val="nil"/>
                <w:left w:val="nil"/>
                <w:bottom w:val="nil"/>
                <w:right w:val="nil"/>
                <w:between w:val="nil"/>
              </w:pBdr>
              <w:spacing w:line="240" w:lineRule="auto"/>
              <w:jc w:val="left"/>
              <w:rPr>
                <w:color w:val="000000"/>
              </w:rPr>
            </w:pPr>
            <w:r>
              <w:rPr>
                <w:color w:val="000000"/>
              </w:rPr>
              <w:t>minor</w:t>
            </w:r>
          </w:p>
          <w:p w14:paraId="673CB4B2" w14:textId="77777777" w:rsidR="00163DFD" w:rsidRDefault="00B529EF">
            <w:pPr>
              <w:pBdr>
                <w:top w:val="nil"/>
                <w:left w:val="nil"/>
                <w:bottom w:val="nil"/>
                <w:right w:val="nil"/>
                <w:between w:val="nil"/>
              </w:pBdr>
              <w:spacing w:line="240" w:lineRule="auto"/>
              <w:jc w:val="left"/>
              <w:rPr>
                <w:color w:val="000000"/>
              </w:rPr>
            </w:pPr>
            <w:r>
              <w:rPr>
                <w:color w:val="000000"/>
              </w:rPr>
              <w:t>moderate</w:t>
            </w:r>
          </w:p>
          <w:p w14:paraId="5EA5266E" w14:textId="00C03629" w:rsidR="00FE126D" w:rsidRPr="00FE126D" w:rsidRDefault="00FE126D">
            <w:pPr>
              <w:pBdr>
                <w:top w:val="nil"/>
                <w:left w:val="nil"/>
                <w:bottom w:val="nil"/>
                <w:right w:val="nil"/>
                <w:between w:val="nil"/>
              </w:pBdr>
              <w:spacing w:line="240" w:lineRule="auto"/>
              <w:jc w:val="left"/>
              <w:rPr>
                <w:b/>
                <w:color w:val="000000"/>
              </w:rPr>
            </w:pPr>
            <w:r w:rsidRPr="00FE126D">
              <w:rPr>
                <w:b/>
                <w:color w:val="000000"/>
              </w:rPr>
              <w:t>major</w:t>
            </w:r>
          </w:p>
          <w:p w14:paraId="022C65B2" w14:textId="77777777" w:rsidR="00163DFD" w:rsidRDefault="00B529EF">
            <w:pPr>
              <w:pBdr>
                <w:top w:val="nil"/>
                <w:left w:val="nil"/>
                <w:bottom w:val="nil"/>
                <w:right w:val="nil"/>
                <w:between w:val="nil"/>
              </w:pBdr>
              <w:spacing w:line="240" w:lineRule="auto"/>
              <w:jc w:val="left"/>
              <w:rPr>
                <w:color w:val="000000"/>
              </w:rPr>
            </w:pPr>
            <w:r>
              <w:rPr>
                <w:color w:val="000000"/>
              </w:rPr>
              <w:t>massive</w:t>
            </w:r>
          </w:p>
        </w:tc>
        <w:tc>
          <w:tcPr>
            <w:tcW w:w="1843" w:type="dxa"/>
            <w:tcBorders>
              <w:top w:val="single" w:sz="4" w:space="0" w:color="000000"/>
              <w:left w:val="single" w:sz="4" w:space="0" w:color="000000"/>
              <w:bottom w:val="single" w:sz="4" w:space="0" w:color="000000"/>
            </w:tcBorders>
          </w:tcPr>
          <w:p w14:paraId="0775590C" w14:textId="77777777" w:rsidR="00FE126D" w:rsidRPr="00FE126D" w:rsidRDefault="00FE126D" w:rsidP="00FE126D">
            <w:pPr>
              <w:pBdr>
                <w:top w:val="nil"/>
                <w:left w:val="nil"/>
                <w:bottom w:val="nil"/>
                <w:right w:val="nil"/>
                <w:between w:val="nil"/>
              </w:pBdr>
              <w:spacing w:line="240" w:lineRule="auto"/>
              <w:jc w:val="left"/>
              <w:rPr>
                <w:b/>
                <w:color w:val="000000"/>
              </w:rPr>
            </w:pPr>
            <w:r w:rsidRPr="00FE126D">
              <w:rPr>
                <w:b/>
                <w:color w:val="000000"/>
              </w:rPr>
              <w:t>low</w:t>
            </w:r>
          </w:p>
          <w:p w14:paraId="24E47C96" w14:textId="77777777" w:rsidR="00163DFD" w:rsidRDefault="00B529EF">
            <w:pPr>
              <w:pBdr>
                <w:top w:val="nil"/>
                <w:left w:val="nil"/>
                <w:bottom w:val="nil"/>
                <w:right w:val="nil"/>
                <w:between w:val="nil"/>
              </w:pBdr>
              <w:spacing w:line="240" w:lineRule="auto"/>
              <w:jc w:val="left"/>
              <w:rPr>
                <w:color w:val="000000"/>
              </w:rPr>
            </w:pPr>
            <w:r>
              <w:rPr>
                <w:color w:val="000000"/>
              </w:rPr>
              <w:t>medium</w:t>
            </w:r>
          </w:p>
          <w:p w14:paraId="6C8C4235" w14:textId="77777777" w:rsidR="00163DFD" w:rsidRDefault="00B529EF">
            <w:pPr>
              <w:pBdr>
                <w:top w:val="nil"/>
                <w:left w:val="nil"/>
                <w:bottom w:val="nil"/>
                <w:right w:val="nil"/>
                <w:between w:val="nil"/>
              </w:pBdr>
              <w:spacing w:line="240" w:lineRule="auto"/>
              <w:jc w:val="left"/>
              <w:rPr>
                <w:color w:val="000000"/>
              </w:rPr>
            </w:pPr>
            <w:r>
              <w:rPr>
                <w:color w:val="000000"/>
              </w:rPr>
              <w:t>high</w:t>
            </w:r>
          </w:p>
        </w:tc>
        <w:tc>
          <w:tcPr>
            <w:tcW w:w="3260" w:type="dxa"/>
            <w:tcBorders>
              <w:top w:val="single" w:sz="4" w:space="0" w:color="000000"/>
              <w:left w:val="single" w:sz="4" w:space="0" w:color="000000"/>
              <w:bottom w:val="single" w:sz="4" w:space="0" w:color="000000"/>
              <w:right w:val="single" w:sz="4" w:space="0" w:color="000000"/>
            </w:tcBorders>
          </w:tcPr>
          <w:p w14:paraId="5BD4E28A" w14:textId="73D0DA3E" w:rsidR="00163DFD" w:rsidRDefault="00B529EF">
            <w:pPr>
              <w:pBdr>
                <w:top w:val="nil"/>
                <w:left w:val="nil"/>
                <w:bottom w:val="nil"/>
                <w:right w:val="nil"/>
                <w:between w:val="nil"/>
              </w:pBdr>
              <w:spacing w:line="240" w:lineRule="auto"/>
              <w:jc w:val="left"/>
              <w:rPr>
                <w:color w:val="000000"/>
              </w:rPr>
            </w:pPr>
            <w:r>
              <w:rPr>
                <w:i/>
              </w:rPr>
              <w:t>Acacia mearnsii</w:t>
            </w:r>
            <w:r>
              <w:t xml:space="preserve"> has shown extensive impact on biodiversity and ecosystem services in its invaded range outside of the risk assessment area. These impacts could be realized in the risk assessment area. The low confidence score incorporates uncertainty in the lack of scientific publications on impact in the risk assessment area.</w:t>
            </w:r>
          </w:p>
        </w:tc>
      </w:tr>
      <w:tr w:rsidR="00163DFD" w14:paraId="4857F6FC" w14:textId="77777777" w:rsidTr="00FB08BB">
        <w:tc>
          <w:tcPr>
            <w:tcW w:w="2103" w:type="dxa"/>
            <w:tcBorders>
              <w:top w:val="single" w:sz="4" w:space="0" w:color="000000"/>
              <w:left w:val="single" w:sz="4" w:space="0" w:color="000000"/>
              <w:bottom w:val="single" w:sz="4" w:space="0" w:color="000000"/>
            </w:tcBorders>
          </w:tcPr>
          <w:p w14:paraId="546693BF" w14:textId="77777777" w:rsidR="00163DFD" w:rsidRDefault="00B529EF">
            <w:pPr>
              <w:pBdr>
                <w:top w:val="nil"/>
                <w:left w:val="nil"/>
                <w:bottom w:val="nil"/>
                <w:right w:val="nil"/>
                <w:between w:val="nil"/>
              </w:pBdr>
              <w:spacing w:line="240" w:lineRule="auto"/>
              <w:jc w:val="left"/>
              <w:rPr>
                <w:color w:val="000000"/>
              </w:rPr>
            </w:pPr>
            <w:r>
              <w:rPr>
                <w:b/>
                <w:color w:val="000000"/>
              </w:rPr>
              <w:t xml:space="preserve">Conclusion of the risk assessment </w:t>
            </w:r>
            <w:r>
              <w:rPr>
                <w:b/>
                <w:color w:val="000000"/>
              </w:rPr>
              <w:br/>
              <w:t>(overall risk)</w:t>
            </w:r>
          </w:p>
        </w:tc>
        <w:tc>
          <w:tcPr>
            <w:tcW w:w="2126" w:type="dxa"/>
            <w:tcBorders>
              <w:top w:val="single" w:sz="4" w:space="0" w:color="000000"/>
              <w:left w:val="single" w:sz="4" w:space="0" w:color="000000"/>
              <w:bottom w:val="single" w:sz="4" w:space="0" w:color="000000"/>
            </w:tcBorders>
          </w:tcPr>
          <w:p w14:paraId="7E3EF4C1" w14:textId="77777777" w:rsidR="00163DFD" w:rsidRDefault="00B529EF">
            <w:pPr>
              <w:pBdr>
                <w:top w:val="nil"/>
                <w:left w:val="nil"/>
                <w:bottom w:val="nil"/>
                <w:right w:val="nil"/>
                <w:between w:val="nil"/>
              </w:pBdr>
              <w:spacing w:line="240" w:lineRule="auto"/>
              <w:jc w:val="left"/>
              <w:rPr>
                <w:color w:val="000000"/>
              </w:rPr>
            </w:pPr>
            <w:r>
              <w:rPr>
                <w:color w:val="000000"/>
              </w:rPr>
              <w:t>low</w:t>
            </w:r>
          </w:p>
          <w:p w14:paraId="50407F4E" w14:textId="77777777" w:rsidR="00163DFD" w:rsidRDefault="00B529EF">
            <w:pPr>
              <w:pBdr>
                <w:top w:val="nil"/>
                <w:left w:val="nil"/>
                <w:bottom w:val="nil"/>
                <w:right w:val="nil"/>
                <w:between w:val="nil"/>
              </w:pBdr>
              <w:spacing w:line="240" w:lineRule="auto"/>
              <w:jc w:val="left"/>
              <w:rPr>
                <w:color w:val="000000"/>
              </w:rPr>
            </w:pPr>
            <w:r>
              <w:rPr>
                <w:color w:val="000000"/>
              </w:rPr>
              <w:t>moderate</w:t>
            </w:r>
          </w:p>
          <w:p w14:paraId="5560C274" w14:textId="0A820FE2" w:rsidR="00163DFD" w:rsidRPr="00FE126D" w:rsidRDefault="00FE126D" w:rsidP="00FE126D">
            <w:pPr>
              <w:pBdr>
                <w:top w:val="nil"/>
                <w:left w:val="nil"/>
                <w:bottom w:val="nil"/>
                <w:right w:val="nil"/>
                <w:between w:val="nil"/>
              </w:pBdr>
              <w:spacing w:line="240" w:lineRule="auto"/>
              <w:jc w:val="left"/>
              <w:rPr>
                <w:b/>
                <w:color w:val="000000"/>
                <w:shd w:val="clear" w:color="auto" w:fill="B7B7B7"/>
              </w:rPr>
            </w:pPr>
            <w:r w:rsidRPr="00FE126D">
              <w:rPr>
                <w:b/>
                <w:color w:val="000000"/>
              </w:rPr>
              <w:t>high</w:t>
            </w:r>
          </w:p>
        </w:tc>
        <w:tc>
          <w:tcPr>
            <w:tcW w:w="1843" w:type="dxa"/>
            <w:tcBorders>
              <w:top w:val="single" w:sz="4" w:space="0" w:color="000000"/>
              <w:left w:val="single" w:sz="4" w:space="0" w:color="000000"/>
              <w:bottom w:val="single" w:sz="4" w:space="0" w:color="000000"/>
            </w:tcBorders>
          </w:tcPr>
          <w:p w14:paraId="5DC6D0C7" w14:textId="77777777" w:rsidR="00FE126D" w:rsidRPr="008D32F7" w:rsidRDefault="00FE126D" w:rsidP="00FE126D">
            <w:pPr>
              <w:pBdr>
                <w:top w:val="nil"/>
                <w:left w:val="nil"/>
                <w:bottom w:val="nil"/>
                <w:right w:val="nil"/>
                <w:between w:val="nil"/>
              </w:pBdr>
              <w:spacing w:line="240" w:lineRule="auto"/>
              <w:jc w:val="left"/>
              <w:rPr>
                <w:bCs/>
                <w:color w:val="000000"/>
              </w:rPr>
            </w:pPr>
            <w:r w:rsidRPr="008D32F7">
              <w:rPr>
                <w:bCs/>
                <w:color w:val="000000"/>
              </w:rPr>
              <w:t>low</w:t>
            </w:r>
          </w:p>
          <w:p w14:paraId="2DA6536B" w14:textId="5021105E" w:rsidR="006204B9" w:rsidRPr="008D32F7" w:rsidRDefault="006204B9">
            <w:pPr>
              <w:pBdr>
                <w:top w:val="nil"/>
                <w:left w:val="nil"/>
                <w:bottom w:val="nil"/>
                <w:right w:val="nil"/>
                <w:between w:val="nil"/>
              </w:pBdr>
              <w:spacing w:line="240" w:lineRule="auto"/>
              <w:jc w:val="left"/>
              <w:rPr>
                <w:b/>
                <w:bCs/>
                <w:color w:val="000000"/>
              </w:rPr>
            </w:pPr>
            <w:r w:rsidRPr="008D32F7">
              <w:rPr>
                <w:b/>
                <w:bCs/>
                <w:color w:val="000000"/>
              </w:rPr>
              <w:t>medium</w:t>
            </w:r>
          </w:p>
          <w:p w14:paraId="091BBF25" w14:textId="77777777" w:rsidR="00163DFD" w:rsidRPr="00E73DB5" w:rsidRDefault="00B529EF">
            <w:pPr>
              <w:pBdr>
                <w:top w:val="nil"/>
                <w:left w:val="nil"/>
                <w:bottom w:val="nil"/>
                <w:right w:val="nil"/>
                <w:between w:val="nil"/>
              </w:pBdr>
              <w:spacing w:line="240" w:lineRule="auto"/>
              <w:jc w:val="left"/>
              <w:rPr>
                <w:color w:val="000000"/>
              </w:rPr>
            </w:pPr>
            <w:r w:rsidRPr="00E73DB5">
              <w:rPr>
                <w:color w:val="000000"/>
              </w:rPr>
              <w:t>high</w:t>
            </w:r>
          </w:p>
        </w:tc>
        <w:tc>
          <w:tcPr>
            <w:tcW w:w="3260" w:type="dxa"/>
            <w:tcBorders>
              <w:top w:val="single" w:sz="4" w:space="0" w:color="000000"/>
              <w:left w:val="single" w:sz="4" w:space="0" w:color="000000"/>
              <w:bottom w:val="single" w:sz="4" w:space="0" w:color="000000"/>
              <w:right w:val="single" w:sz="4" w:space="0" w:color="000000"/>
            </w:tcBorders>
          </w:tcPr>
          <w:p w14:paraId="0880981B" w14:textId="228AE735" w:rsidR="00163DFD" w:rsidRPr="00E73DB5" w:rsidRDefault="00B529EF">
            <w:pPr>
              <w:pBdr>
                <w:top w:val="nil"/>
                <w:left w:val="nil"/>
                <w:bottom w:val="nil"/>
                <w:right w:val="nil"/>
                <w:between w:val="nil"/>
              </w:pBdr>
              <w:spacing w:line="240" w:lineRule="auto"/>
              <w:jc w:val="left"/>
              <w:rPr>
                <w:color w:val="000000"/>
              </w:rPr>
            </w:pPr>
            <w:r w:rsidRPr="00E73DB5">
              <w:t xml:space="preserve">Overall, </w:t>
            </w:r>
            <w:r w:rsidRPr="00E73DB5">
              <w:rPr>
                <w:i/>
              </w:rPr>
              <w:t xml:space="preserve">A. mearnsii </w:t>
            </w:r>
            <w:r w:rsidRPr="00E73DB5">
              <w:t xml:space="preserve">has a high risk to the EU with a </w:t>
            </w:r>
            <w:r w:rsidR="00F13EEE">
              <w:t>medium</w:t>
            </w:r>
            <w:r w:rsidR="00F13EEE" w:rsidRPr="00E73DB5">
              <w:t xml:space="preserve"> </w:t>
            </w:r>
            <w:r w:rsidRPr="00E73DB5">
              <w:t xml:space="preserve">confidence. This score takes into account the major impact score but also the high likelihood of entry and establishment, coupled with a moderate spread. </w:t>
            </w:r>
            <w:r w:rsidR="00E35583" w:rsidRPr="00E73DB5">
              <w:t xml:space="preserve">A </w:t>
            </w:r>
            <w:r w:rsidR="00F13EEE">
              <w:t>medium</w:t>
            </w:r>
            <w:r w:rsidR="00F13EEE" w:rsidRPr="00E73DB5">
              <w:t xml:space="preserve"> </w:t>
            </w:r>
            <w:r w:rsidRPr="00E73DB5">
              <w:t xml:space="preserve">confidence score </w:t>
            </w:r>
            <w:r w:rsidR="00E35583" w:rsidRPr="00E73DB5">
              <w:t xml:space="preserve">reflects </w:t>
            </w:r>
            <w:r w:rsidRPr="00E73DB5">
              <w:t>uncertainty in the lack of scientific publications</w:t>
            </w:r>
            <w:r w:rsidR="00F13EEE">
              <w:t xml:space="preserve"> but there is scientific evidence for comparable </w:t>
            </w:r>
            <w:r w:rsidR="00F13EEE" w:rsidRPr="001903B9">
              <w:rPr>
                <w:i/>
              </w:rPr>
              <w:t>Acacia</w:t>
            </w:r>
            <w:r w:rsidR="00F13EEE">
              <w:t xml:space="preserve"> species in the risk assessment area and for </w:t>
            </w:r>
            <w:r w:rsidR="00F13EEE" w:rsidRPr="00F13EEE">
              <w:rPr>
                <w:i/>
                <w:iCs/>
              </w:rPr>
              <w:t xml:space="preserve">A. mearnsii </w:t>
            </w:r>
            <w:r w:rsidR="00F13EEE">
              <w:t>outside of the risk assessment area</w:t>
            </w:r>
            <w:r w:rsidRPr="00E73DB5">
              <w:t>.</w:t>
            </w:r>
          </w:p>
        </w:tc>
      </w:tr>
    </w:tbl>
    <w:p w14:paraId="71AAFDB5" w14:textId="77777777" w:rsidR="00163DFD" w:rsidRDefault="00B529EF">
      <w:pPr>
        <w:pBdr>
          <w:top w:val="nil"/>
          <w:left w:val="nil"/>
          <w:bottom w:val="nil"/>
          <w:right w:val="nil"/>
          <w:between w:val="nil"/>
        </w:pBdr>
        <w:spacing w:after="200"/>
        <w:jc w:val="left"/>
        <w:rPr>
          <w:color w:val="000000"/>
        </w:rPr>
      </w:pPr>
      <w:r>
        <w:rPr>
          <w:color w:val="000000"/>
        </w:rPr>
        <w:t>*in current climate conditions and in foreseeable future climate conditions</w:t>
      </w:r>
    </w:p>
    <w:p w14:paraId="47D3F2A1" w14:textId="77777777" w:rsidR="00163DFD" w:rsidRDefault="00B529EF">
      <w:pPr>
        <w:pBdr>
          <w:top w:val="nil"/>
          <w:left w:val="nil"/>
          <w:bottom w:val="nil"/>
          <w:right w:val="nil"/>
          <w:between w:val="nil"/>
        </w:pBdr>
        <w:spacing w:after="200"/>
        <w:jc w:val="left"/>
        <w:rPr>
          <w:color w:val="000000"/>
        </w:rPr>
      </w:pPr>
      <w:bookmarkStart w:id="13" w:name="_26in1rg" w:colFirst="0" w:colLast="0"/>
      <w:bookmarkEnd w:id="13"/>
      <w:r>
        <w:lastRenderedPageBreak/>
        <w:br w:type="page"/>
      </w:r>
    </w:p>
    <w:p w14:paraId="290FD74B" w14:textId="77777777" w:rsidR="00163DFD" w:rsidRPr="00FB08BB" w:rsidRDefault="00B529EF" w:rsidP="00FB08BB">
      <w:pPr>
        <w:keepNext/>
        <w:pBdr>
          <w:top w:val="nil"/>
          <w:left w:val="nil"/>
          <w:bottom w:val="nil"/>
          <w:right w:val="nil"/>
          <w:between w:val="nil"/>
        </w:pBdr>
        <w:spacing w:before="240" w:after="60"/>
        <w:jc w:val="left"/>
        <w:rPr>
          <w:color w:val="000000"/>
          <w:sz w:val="28"/>
        </w:rPr>
      </w:pPr>
      <w:r w:rsidRPr="00FB08BB">
        <w:rPr>
          <w:b/>
          <w:color w:val="000000"/>
          <w:sz w:val="28"/>
        </w:rPr>
        <w:lastRenderedPageBreak/>
        <w:t xml:space="preserve">REFERENCES </w:t>
      </w:r>
    </w:p>
    <w:p w14:paraId="5FC312B0" w14:textId="2C82BF53" w:rsidR="00163DFD" w:rsidRPr="00D12284" w:rsidRDefault="00B529EF" w:rsidP="00C53741">
      <w:pPr>
        <w:snapToGrid w:val="0"/>
        <w:spacing w:after="200"/>
        <w:jc w:val="left"/>
        <w:rPr>
          <w:rFonts w:eastAsia="Calibri"/>
          <w:lang w:eastAsia="en-US"/>
        </w:rPr>
      </w:pPr>
      <w:bookmarkStart w:id="14" w:name="_Hlk102717481"/>
      <w:r w:rsidRPr="00D12284">
        <w:rPr>
          <w:rFonts w:eastAsia="Calibri"/>
          <w:lang w:eastAsia="en-US"/>
        </w:rPr>
        <w:t>Andreu J, Vilà M (20</w:t>
      </w:r>
      <w:r w:rsidR="00C53741" w:rsidRPr="00D12284">
        <w:rPr>
          <w:rFonts w:eastAsia="Calibri"/>
          <w:lang w:eastAsia="en-US"/>
        </w:rPr>
        <w:t>10</w:t>
      </w:r>
      <w:r w:rsidRPr="00D12284">
        <w:rPr>
          <w:rFonts w:eastAsia="Calibri"/>
          <w:lang w:eastAsia="en-US"/>
        </w:rPr>
        <w:t xml:space="preserve">) Risk analysis of potential invasive plants in Spain. Journal for Nature Conservation, </w:t>
      </w:r>
      <w:r w:rsidR="00C53741" w:rsidRPr="00D12284">
        <w:rPr>
          <w:rFonts w:eastAsia="Calibri"/>
          <w:lang w:eastAsia="en-US"/>
        </w:rPr>
        <w:t xml:space="preserve">18, 34-44. </w:t>
      </w:r>
    </w:p>
    <w:p w14:paraId="713BCDF5" w14:textId="0AB38C6A" w:rsidR="00163DFD" w:rsidRDefault="00B529EF" w:rsidP="00C53741">
      <w:pPr>
        <w:snapToGrid w:val="0"/>
        <w:spacing w:after="200"/>
        <w:jc w:val="left"/>
        <w:rPr>
          <w:rFonts w:eastAsia="Calibri"/>
          <w:lang w:eastAsia="en-US"/>
        </w:rPr>
      </w:pPr>
      <w:r w:rsidRPr="00D12284">
        <w:rPr>
          <w:rFonts w:eastAsia="Calibri"/>
          <w:lang w:eastAsia="en-US"/>
        </w:rPr>
        <w:t xml:space="preserve">Berenschot LM, Filius BM, Hardjosoediro S, (1988) Factors determining the occurrence of the agroforestry system with </w:t>
      </w:r>
      <w:r w:rsidRPr="00D12284">
        <w:rPr>
          <w:rFonts w:eastAsia="Calibri"/>
          <w:i/>
          <w:lang w:eastAsia="en-US"/>
        </w:rPr>
        <w:t>Acacia mearnsii</w:t>
      </w:r>
      <w:r w:rsidRPr="00D12284">
        <w:rPr>
          <w:rFonts w:eastAsia="Calibri"/>
          <w:lang w:eastAsia="en-US"/>
        </w:rPr>
        <w:t xml:space="preserve"> in Central Java. Agroforestry Systems</w:t>
      </w:r>
      <w:r w:rsidR="00C53741" w:rsidRPr="00D12284">
        <w:rPr>
          <w:rFonts w:eastAsia="Calibri"/>
          <w:lang w:eastAsia="en-US"/>
        </w:rPr>
        <w:t>,</w:t>
      </w:r>
      <w:r w:rsidRPr="00D12284">
        <w:rPr>
          <w:rFonts w:eastAsia="Calibri"/>
          <w:lang w:eastAsia="en-US"/>
        </w:rPr>
        <w:t xml:space="preserve"> 6(2)</w:t>
      </w:r>
      <w:r w:rsidR="00C53741" w:rsidRPr="00D12284">
        <w:rPr>
          <w:rFonts w:eastAsia="Calibri"/>
          <w:lang w:eastAsia="en-US"/>
        </w:rPr>
        <w:t>,</w:t>
      </w:r>
      <w:r w:rsidRPr="00D12284">
        <w:rPr>
          <w:rFonts w:eastAsia="Calibri"/>
          <w:lang w:eastAsia="en-US"/>
        </w:rPr>
        <w:t xml:space="preserve"> 119</w:t>
      </w:r>
      <w:r w:rsidR="00C53741" w:rsidRPr="00D12284">
        <w:rPr>
          <w:rFonts w:eastAsia="Calibri"/>
          <w:lang w:eastAsia="en-US"/>
        </w:rPr>
        <w:t>-</w:t>
      </w:r>
      <w:r w:rsidRPr="00D12284">
        <w:rPr>
          <w:rFonts w:eastAsia="Calibri"/>
          <w:lang w:eastAsia="en-US"/>
        </w:rPr>
        <w:t>135</w:t>
      </w:r>
      <w:r w:rsidR="00C53741" w:rsidRPr="00D12284">
        <w:rPr>
          <w:rFonts w:eastAsia="Calibri"/>
          <w:lang w:eastAsia="en-US"/>
        </w:rPr>
        <w:t xml:space="preserve">. </w:t>
      </w:r>
    </w:p>
    <w:p w14:paraId="4FE0597C" w14:textId="77777777" w:rsidR="001903B9" w:rsidRPr="001903B9" w:rsidRDefault="001903B9" w:rsidP="001903B9">
      <w:pPr>
        <w:snapToGrid w:val="0"/>
        <w:spacing w:after="200"/>
        <w:jc w:val="left"/>
        <w:rPr>
          <w:rFonts w:eastAsia="Calibri"/>
          <w:lang w:eastAsia="en-US"/>
        </w:rPr>
      </w:pPr>
      <w:r w:rsidRPr="001903B9">
        <w:rPr>
          <w:rFonts w:eastAsia="Calibri"/>
          <w:lang w:eastAsia="en-US"/>
        </w:rPr>
        <w:t xml:space="preserve">Beck SL, Dunlop RW, Fossey A (2003) Stomatal length and frequency as a measure of ploidy level in black wattle, </w:t>
      </w:r>
      <w:r w:rsidRPr="001903B9">
        <w:rPr>
          <w:rFonts w:eastAsia="Calibri"/>
          <w:i/>
          <w:lang w:eastAsia="en-US"/>
        </w:rPr>
        <w:t>Acacia mearnsii</w:t>
      </w:r>
      <w:r w:rsidRPr="001903B9">
        <w:rPr>
          <w:rFonts w:eastAsia="Calibri"/>
          <w:lang w:eastAsia="en-US"/>
        </w:rPr>
        <w:t xml:space="preserve"> (de Wild), Botanical Journal of the Linnean Society, 141, 177-181. </w:t>
      </w:r>
    </w:p>
    <w:p w14:paraId="56FB45D1" w14:textId="33DDDE3C" w:rsidR="001903B9" w:rsidRPr="001903B9" w:rsidRDefault="001903B9" w:rsidP="001903B9">
      <w:pPr>
        <w:snapToGrid w:val="0"/>
        <w:spacing w:after="200"/>
        <w:jc w:val="left"/>
        <w:rPr>
          <w:rFonts w:eastAsia="Calibri"/>
          <w:lang w:eastAsia="en-US"/>
        </w:rPr>
      </w:pPr>
      <w:r w:rsidRPr="001903B9">
        <w:rPr>
          <w:rFonts w:eastAsia="Calibri"/>
          <w:lang w:eastAsia="en-US"/>
        </w:rPr>
        <w:t xml:space="preserve">Beck-Pay SL </w:t>
      </w:r>
      <w:r>
        <w:rPr>
          <w:rFonts w:eastAsia="Calibri"/>
          <w:lang w:eastAsia="en-US"/>
        </w:rPr>
        <w:t>(</w:t>
      </w:r>
      <w:r w:rsidRPr="001903B9">
        <w:rPr>
          <w:rFonts w:eastAsia="Calibri"/>
          <w:lang w:eastAsia="en-US"/>
        </w:rPr>
        <w:t>2012a</w:t>
      </w:r>
      <w:r>
        <w:rPr>
          <w:rFonts w:eastAsia="Calibri"/>
          <w:lang w:eastAsia="en-US"/>
        </w:rPr>
        <w:t>)</w:t>
      </w:r>
      <w:r w:rsidRPr="001903B9">
        <w:rPr>
          <w:rFonts w:eastAsia="Calibri"/>
          <w:lang w:eastAsia="en-US"/>
        </w:rPr>
        <w:t xml:space="preserve"> Optimisation of pollen viability tests for </w:t>
      </w:r>
      <w:r w:rsidRPr="001903B9">
        <w:rPr>
          <w:rFonts w:eastAsia="Calibri"/>
          <w:i/>
          <w:lang w:eastAsia="en-US"/>
        </w:rPr>
        <w:t>Acacia podalyriifolia</w:t>
      </w:r>
      <w:r w:rsidRPr="001903B9">
        <w:rPr>
          <w:rFonts w:eastAsia="Calibri"/>
          <w:lang w:eastAsia="en-US"/>
        </w:rPr>
        <w:t xml:space="preserve"> and two ploidys of </w:t>
      </w:r>
      <w:r w:rsidRPr="001903B9">
        <w:rPr>
          <w:rFonts w:eastAsia="Calibri"/>
          <w:i/>
          <w:lang w:eastAsia="en-US"/>
        </w:rPr>
        <w:t>Acacia mearnsii</w:t>
      </w:r>
      <w:r>
        <w:rPr>
          <w:rFonts w:eastAsia="Calibri"/>
          <w:lang w:eastAsia="en-US"/>
        </w:rPr>
        <w:t>.</w:t>
      </w:r>
      <w:r w:rsidRPr="001903B9">
        <w:rPr>
          <w:rFonts w:eastAsia="Calibri"/>
          <w:lang w:eastAsia="en-US"/>
        </w:rPr>
        <w:t xml:space="preserve"> South African Journal of Botany, 78,</w:t>
      </w:r>
      <w:r>
        <w:rPr>
          <w:rFonts w:eastAsia="Calibri"/>
          <w:lang w:eastAsia="en-US"/>
        </w:rPr>
        <w:t xml:space="preserve"> </w:t>
      </w:r>
      <w:r w:rsidRPr="001903B9">
        <w:rPr>
          <w:rFonts w:eastAsia="Calibri"/>
          <w:lang w:eastAsia="en-US"/>
        </w:rPr>
        <w:t>285-289.</w:t>
      </w:r>
      <w:r>
        <w:rPr>
          <w:rFonts w:eastAsia="Calibri"/>
          <w:lang w:eastAsia="en-US"/>
        </w:rPr>
        <w:t xml:space="preserve"> </w:t>
      </w:r>
    </w:p>
    <w:p w14:paraId="00B259EB" w14:textId="55302A91" w:rsidR="001903B9" w:rsidRPr="001903B9" w:rsidRDefault="001903B9" w:rsidP="001903B9">
      <w:pPr>
        <w:snapToGrid w:val="0"/>
        <w:spacing w:after="200"/>
        <w:jc w:val="left"/>
        <w:rPr>
          <w:rFonts w:eastAsia="Calibri"/>
          <w:lang w:eastAsia="en-US"/>
        </w:rPr>
      </w:pPr>
      <w:r w:rsidRPr="001903B9">
        <w:rPr>
          <w:rFonts w:eastAsia="Calibri"/>
          <w:lang w:eastAsia="en-US"/>
        </w:rPr>
        <w:t>Beck-Pay SL (2012b)</w:t>
      </w:r>
      <w:r>
        <w:rPr>
          <w:rFonts w:eastAsia="Calibri"/>
          <w:lang w:eastAsia="en-US"/>
        </w:rPr>
        <w:t xml:space="preserve"> </w:t>
      </w:r>
      <w:r w:rsidRPr="001903B9">
        <w:rPr>
          <w:rFonts w:eastAsia="Calibri"/>
          <w:lang w:eastAsia="en-US"/>
        </w:rPr>
        <w:t xml:space="preserve">Identification of pre-zygotic reproductive and morphological barriers limiting controlled crossed seed production of triploid </w:t>
      </w:r>
      <w:r w:rsidRPr="001903B9">
        <w:rPr>
          <w:rFonts w:eastAsia="Calibri"/>
          <w:i/>
          <w:lang w:eastAsia="en-US"/>
        </w:rPr>
        <w:t>Acacia mearnsii</w:t>
      </w:r>
      <w:r>
        <w:rPr>
          <w:rFonts w:eastAsia="Calibri"/>
          <w:lang w:eastAsia="en-US"/>
        </w:rPr>
        <w:t>.</w:t>
      </w:r>
      <w:r w:rsidRPr="001903B9">
        <w:rPr>
          <w:rFonts w:eastAsia="Calibri"/>
          <w:lang w:eastAsia="en-US"/>
        </w:rPr>
        <w:t xml:space="preserve"> South African Journal of Botany, 79,</w:t>
      </w:r>
      <w:r>
        <w:rPr>
          <w:rFonts w:eastAsia="Calibri"/>
          <w:lang w:eastAsia="en-US"/>
        </w:rPr>
        <w:t xml:space="preserve"> </w:t>
      </w:r>
      <w:r w:rsidRPr="001903B9">
        <w:rPr>
          <w:rFonts w:eastAsia="Calibri"/>
          <w:lang w:eastAsia="en-US"/>
        </w:rPr>
        <w:t>51-61.</w:t>
      </w:r>
      <w:r>
        <w:rPr>
          <w:rFonts w:eastAsia="Calibri"/>
          <w:lang w:eastAsia="en-US"/>
        </w:rPr>
        <w:t xml:space="preserve"> </w:t>
      </w:r>
    </w:p>
    <w:p w14:paraId="5C568D20" w14:textId="251E77C1" w:rsidR="00163DFD" w:rsidRPr="00D12284" w:rsidRDefault="00B529EF" w:rsidP="00C53741">
      <w:pPr>
        <w:snapToGrid w:val="0"/>
        <w:spacing w:after="200"/>
        <w:jc w:val="left"/>
        <w:rPr>
          <w:rFonts w:eastAsia="Calibri"/>
          <w:lang w:eastAsia="en-US"/>
        </w:rPr>
      </w:pPr>
      <w:r w:rsidRPr="00D12284">
        <w:rPr>
          <w:rFonts w:eastAsia="Calibri"/>
          <w:lang w:eastAsia="en-US"/>
        </w:rPr>
        <w:t>Blanchard R, Holmes PM (2008) Riparian vegetation recovery after invasive alien tree clearance in the Fynbos Biome, South African Journal of Botany, 74, 421-431</w:t>
      </w:r>
      <w:r w:rsidR="00C53741" w:rsidRPr="00D12284">
        <w:rPr>
          <w:rFonts w:eastAsia="Calibri"/>
          <w:lang w:eastAsia="en-US"/>
        </w:rPr>
        <w:t xml:space="preserve">. </w:t>
      </w:r>
    </w:p>
    <w:p w14:paraId="2752B592" w14:textId="524AAB19" w:rsidR="00163DFD" w:rsidRPr="00D12284" w:rsidRDefault="00B529EF" w:rsidP="00C53741">
      <w:pPr>
        <w:snapToGrid w:val="0"/>
        <w:spacing w:after="200"/>
        <w:jc w:val="left"/>
        <w:rPr>
          <w:rFonts w:eastAsia="Calibri"/>
          <w:lang w:eastAsia="en-US"/>
        </w:rPr>
      </w:pPr>
      <w:r w:rsidRPr="00D12284">
        <w:rPr>
          <w:rFonts w:eastAsia="Calibri"/>
          <w:lang w:eastAsia="en-US"/>
        </w:rPr>
        <w:t xml:space="preserve">Boudiaf I, Baudoin E, Sanguin H, Beddiar A, Thioulouse J, Galiana A, Prin Y, Roux Cle, Lebrun M, Duponnois R (2013) The exotic legume tree species, </w:t>
      </w:r>
      <w:r w:rsidRPr="00D12284">
        <w:rPr>
          <w:rFonts w:eastAsia="Calibri"/>
          <w:i/>
          <w:lang w:eastAsia="en-US"/>
        </w:rPr>
        <w:t>Acacia mearnsii</w:t>
      </w:r>
      <w:r w:rsidRPr="00D12284">
        <w:rPr>
          <w:rFonts w:eastAsia="Calibri"/>
          <w:lang w:eastAsia="en-US"/>
        </w:rPr>
        <w:t xml:space="preserve">, alters microbial soil functionalities and the early development of a native tree species, </w:t>
      </w:r>
      <w:r w:rsidRPr="00D12284">
        <w:rPr>
          <w:rFonts w:eastAsia="Calibri"/>
          <w:i/>
          <w:lang w:eastAsia="en-US"/>
        </w:rPr>
        <w:t>Quercus suber</w:t>
      </w:r>
      <w:r w:rsidRPr="00D12284">
        <w:rPr>
          <w:rFonts w:eastAsia="Calibri"/>
          <w:lang w:eastAsia="en-US"/>
        </w:rPr>
        <w:t>, in North Africa. Soil Biology &amp; Biochemistry, 65</w:t>
      </w:r>
      <w:r w:rsidR="00C53741" w:rsidRPr="00D12284">
        <w:rPr>
          <w:rFonts w:eastAsia="Calibri"/>
          <w:lang w:eastAsia="en-US"/>
        </w:rPr>
        <w:t xml:space="preserve">, </w:t>
      </w:r>
      <w:r w:rsidRPr="00D12284">
        <w:rPr>
          <w:rFonts w:eastAsia="Calibri"/>
          <w:lang w:eastAsia="en-US"/>
        </w:rPr>
        <w:t>172-179.</w:t>
      </w:r>
      <w:r w:rsidR="00C53741" w:rsidRPr="00D12284">
        <w:rPr>
          <w:rFonts w:eastAsia="Calibri"/>
          <w:lang w:eastAsia="en-US"/>
        </w:rPr>
        <w:t xml:space="preserve"> </w:t>
      </w:r>
    </w:p>
    <w:p w14:paraId="2B0C5CB6" w14:textId="1592B5C0" w:rsidR="00163DFD" w:rsidRPr="00C53741" w:rsidRDefault="00B529EF" w:rsidP="00C53741">
      <w:pPr>
        <w:snapToGrid w:val="0"/>
        <w:spacing w:after="200"/>
        <w:jc w:val="left"/>
        <w:rPr>
          <w:rFonts w:eastAsia="Calibri"/>
          <w:lang w:val="it-IT" w:eastAsia="en-US"/>
        </w:rPr>
      </w:pPr>
      <w:r w:rsidRPr="00D12284">
        <w:rPr>
          <w:rFonts w:eastAsia="Calibri"/>
          <w:lang w:eastAsia="en-US"/>
        </w:rPr>
        <w:t xml:space="preserve">Boudiaf I, Beddiar A, Le Roux C, Prin Y, Duponnois R (2013) Identification de l'acacia australien envahissant dans le parc Parc National d'El Kala en Algérie: </w:t>
      </w:r>
      <w:r w:rsidRPr="00D12284">
        <w:rPr>
          <w:rFonts w:eastAsia="Calibri"/>
          <w:i/>
          <w:lang w:eastAsia="en-US"/>
        </w:rPr>
        <w:t>Acacia mearnsii</w:t>
      </w:r>
      <w:r w:rsidRPr="00D12284">
        <w:rPr>
          <w:rFonts w:eastAsia="Calibri"/>
          <w:lang w:eastAsia="en-US"/>
        </w:rPr>
        <w:t xml:space="preserve"> De Wild. In: OPTIMA (Organization for the Phyto-Taxonomic Investigation of the Mediterranean Area), XIV OPTIMA Meeting Abstracts, Orto Botanico, Palermo 9-15 September 2013, p. 102. </w:t>
      </w:r>
      <w:r w:rsidRPr="00C53741">
        <w:rPr>
          <w:rFonts w:eastAsia="Calibri"/>
          <w:lang w:val="it-IT" w:eastAsia="en-US"/>
        </w:rPr>
        <w:t xml:space="preserve">Orto Botanico ed Herbarium Mediterraneum, Università degli Studi di Palermo, Palermo, Italy. </w:t>
      </w:r>
    </w:p>
    <w:p w14:paraId="144D6E36" w14:textId="029B5E4E" w:rsidR="00163DFD" w:rsidRPr="00D12284" w:rsidRDefault="00B529EF" w:rsidP="00C53741">
      <w:pPr>
        <w:snapToGrid w:val="0"/>
        <w:spacing w:after="200"/>
        <w:jc w:val="left"/>
        <w:rPr>
          <w:rFonts w:eastAsia="Calibri"/>
          <w:lang w:eastAsia="en-US"/>
        </w:rPr>
      </w:pPr>
      <w:r w:rsidRPr="00D12284">
        <w:rPr>
          <w:rFonts w:eastAsia="Calibri"/>
          <w:lang w:eastAsia="en-US"/>
        </w:rPr>
        <w:t xml:space="preserve">Boudiaf I, Beddiar A, Roux Cle, Prin Y, Duponnois R (2014) Invasion of a natural </w:t>
      </w:r>
      <w:r w:rsidRPr="00D12284">
        <w:rPr>
          <w:rFonts w:eastAsia="Calibri"/>
          <w:i/>
          <w:lang w:eastAsia="en-US"/>
        </w:rPr>
        <w:t>Quercus suber</w:t>
      </w:r>
      <w:r w:rsidRPr="00D12284">
        <w:rPr>
          <w:rFonts w:eastAsia="Calibri"/>
          <w:lang w:eastAsia="en-US"/>
        </w:rPr>
        <w:t xml:space="preserve"> stand in Algeria by </w:t>
      </w:r>
      <w:r w:rsidRPr="00D12284">
        <w:rPr>
          <w:rFonts w:eastAsia="Calibri"/>
          <w:i/>
          <w:lang w:eastAsia="en-US"/>
        </w:rPr>
        <w:t>Acacia mearnsii</w:t>
      </w:r>
      <w:r w:rsidRPr="00D12284">
        <w:rPr>
          <w:rFonts w:eastAsia="Calibri"/>
          <w:lang w:eastAsia="en-US"/>
        </w:rPr>
        <w:t xml:space="preserve"> originating from Australia. IOBC/WPRS Bulletin</w:t>
      </w:r>
      <w:r w:rsidR="00C53741" w:rsidRPr="00D12284">
        <w:rPr>
          <w:rFonts w:eastAsia="Calibri"/>
          <w:lang w:eastAsia="en-US"/>
        </w:rPr>
        <w:t>,</w:t>
      </w:r>
      <w:r w:rsidRPr="00D12284">
        <w:rPr>
          <w:rFonts w:eastAsia="Calibri"/>
          <w:lang w:eastAsia="en-US"/>
        </w:rPr>
        <w:t xml:space="preserve"> </w:t>
      </w:r>
      <w:r w:rsidR="00C53741" w:rsidRPr="00D12284">
        <w:rPr>
          <w:rFonts w:eastAsia="Calibri"/>
          <w:lang w:eastAsia="en-US"/>
        </w:rPr>
        <w:t xml:space="preserve">101, 11-14. </w:t>
      </w:r>
      <w:r w:rsidRPr="00D12284">
        <w:rPr>
          <w:rFonts w:eastAsia="Calibri"/>
          <w:lang w:eastAsia="en-US"/>
        </w:rPr>
        <w:t>[Proceedings of the IOBC/WPRS Working Group "Integrated Protection in Oak Forests", Avi</w:t>
      </w:r>
      <w:r w:rsidR="00C53741" w:rsidRPr="00D12284">
        <w:rPr>
          <w:rFonts w:eastAsia="Calibri"/>
          <w:lang w:eastAsia="en-US"/>
        </w:rPr>
        <w:t>gnon, France, 7-11 October 2013</w:t>
      </w:r>
      <w:r w:rsidRPr="00D12284">
        <w:rPr>
          <w:rFonts w:eastAsia="Calibri"/>
          <w:lang w:eastAsia="en-US"/>
        </w:rPr>
        <w:t>]</w:t>
      </w:r>
      <w:r w:rsidR="00C53741" w:rsidRPr="00D12284">
        <w:rPr>
          <w:rFonts w:eastAsia="Calibri"/>
          <w:lang w:eastAsia="en-US"/>
        </w:rPr>
        <w:t xml:space="preserve"> </w:t>
      </w:r>
    </w:p>
    <w:p w14:paraId="38A41AA5" w14:textId="571135E1" w:rsidR="00163DFD" w:rsidRPr="00C53741" w:rsidRDefault="00B529EF" w:rsidP="00C53741">
      <w:pPr>
        <w:snapToGrid w:val="0"/>
        <w:spacing w:after="200"/>
        <w:jc w:val="left"/>
        <w:rPr>
          <w:rFonts w:eastAsia="Calibri"/>
          <w:lang w:val="it-IT" w:eastAsia="en-US"/>
        </w:rPr>
      </w:pPr>
      <w:r w:rsidRPr="00C53741">
        <w:rPr>
          <w:rFonts w:eastAsia="Calibri"/>
          <w:lang w:val="it-IT" w:eastAsia="en-US"/>
        </w:rPr>
        <w:t xml:space="preserve">Brundu B, Podda L, Lozano V, Porceddu M, Bacchetta G (2019) Distribuzione e invasività di </w:t>
      </w:r>
      <w:r w:rsidRPr="00C53741">
        <w:rPr>
          <w:rFonts w:eastAsia="Calibri"/>
          <w:i/>
          <w:lang w:val="it-IT" w:eastAsia="en-US"/>
        </w:rPr>
        <w:t>Acacia mearnsii</w:t>
      </w:r>
      <w:r w:rsidRPr="00C53741">
        <w:rPr>
          <w:rFonts w:eastAsia="Calibri"/>
          <w:lang w:val="it-IT" w:eastAsia="en-US"/>
        </w:rPr>
        <w:t xml:space="preserve"> in Sardegna. Notiziario della Societa Botanica Italiana, 3</w:t>
      </w:r>
      <w:r w:rsidR="00DE4E13">
        <w:rPr>
          <w:rFonts w:eastAsia="Calibri"/>
          <w:lang w:val="it-IT" w:eastAsia="en-US"/>
        </w:rPr>
        <w:t xml:space="preserve">, 5-6. </w:t>
      </w:r>
    </w:p>
    <w:p w14:paraId="10A5273B" w14:textId="30EA89F0" w:rsidR="00163DFD" w:rsidRPr="00C53741" w:rsidRDefault="00B529EF" w:rsidP="00C53741">
      <w:pPr>
        <w:snapToGrid w:val="0"/>
        <w:spacing w:after="200"/>
        <w:jc w:val="left"/>
        <w:rPr>
          <w:rFonts w:eastAsia="Calibri"/>
          <w:lang w:val="it-IT" w:eastAsia="en-US"/>
        </w:rPr>
      </w:pPr>
      <w:r w:rsidRPr="00C53741">
        <w:rPr>
          <w:rFonts w:eastAsia="Calibri"/>
          <w:lang w:val="it-IT" w:eastAsia="en-US"/>
        </w:rPr>
        <w:t xml:space="preserve">CABI (2022) </w:t>
      </w:r>
      <w:r w:rsidRPr="00DE4E13">
        <w:rPr>
          <w:rFonts w:eastAsia="Calibri"/>
          <w:i/>
          <w:lang w:val="it-IT" w:eastAsia="en-US"/>
        </w:rPr>
        <w:t>Acacia mearnsii</w:t>
      </w:r>
      <w:r w:rsidRPr="00C53741">
        <w:rPr>
          <w:rFonts w:eastAsia="Calibri"/>
          <w:lang w:val="it-IT" w:eastAsia="en-US"/>
        </w:rPr>
        <w:t xml:space="preserve"> (black wattle). </w:t>
      </w:r>
      <w:hyperlink r:id="rId35">
        <w:r w:rsidRPr="00C53741">
          <w:rPr>
            <w:rFonts w:eastAsia="Calibri"/>
            <w:lang w:val="it-IT" w:eastAsia="en-US"/>
          </w:rPr>
          <w:t>https://www.cabi.org/isc/datasheet/2326</w:t>
        </w:r>
      </w:hyperlink>
      <w:r w:rsidR="00DE4E13">
        <w:rPr>
          <w:rFonts w:eastAsia="Calibri"/>
          <w:lang w:val="it-IT" w:eastAsia="en-US"/>
        </w:rPr>
        <w:t xml:space="preserve"> </w:t>
      </w:r>
    </w:p>
    <w:p w14:paraId="3C37C5DA" w14:textId="7F850E72" w:rsidR="00163DFD" w:rsidRPr="00C53741" w:rsidRDefault="00B529EF" w:rsidP="00C53741">
      <w:pPr>
        <w:snapToGrid w:val="0"/>
        <w:spacing w:after="200"/>
        <w:jc w:val="left"/>
        <w:rPr>
          <w:rFonts w:eastAsia="Calibri"/>
          <w:lang w:val="it-IT" w:eastAsia="en-US"/>
        </w:rPr>
      </w:pPr>
      <w:r w:rsidRPr="00C53741">
        <w:rPr>
          <w:rFonts w:eastAsia="Calibri"/>
          <w:lang w:val="it-IT" w:eastAsia="en-US"/>
        </w:rPr>
        <w:t xml:space="preserve">California Cal-IPC (2022) </w:t>
      </w:r>
      <w:hyperlink r:id="rId36" w:history="1">
        <w:r w:rsidR="00A042D8" w:rsidRPr="00D12284">
          <w:rPr>
            <w:rFonts w:eastAsia="Calibri"/>
            <w:lang w:val="it-IT" w:eastAsia="en-US"/>
          </w:rPr>
          <w:t>https://www.cal-ipc.org/</w:t>
        </w:r>
      </w:hyperlink>
      <w:r w:rsidR="00DE4E13">
        <w:rPr>
          <w:rFonts w:eastAsia="Calibri"/>
          <w:lang w:val="it-IT" w:eastAsia="en-US"/>
        </w:rPr>
        <w:t xml:space="preserve"> </w:t>
      </w:r>
    </w:p>
    <w:p w14:paraId="42AE1908" w14:textId="39C47526" w:rsidR="00163DFD" w:rsidRPr="00D12284" w:rsidRDefault="00B529EF" w:rsidP="00C53741">
      <w:pPr>
        <w:snapToGrid w:val="0"/>
        <w:spacing w:after="200"/>
        <w:jc w:val="left"/>
        <w:rPr>
          <w:rFonts w:eastAsia="Calibri"/>
          <w:lang w:eastAsia="en-US"/>
        </w:rPr>
      </w:pPr>
      <w:r w:rsidRPr="00D12284">
        <w:rPr>
          <w:rFonts w:eastAsia="Calibri"/>
          <w:lang w:eastAsia="en-US"/>
        </w:rPr>
        <w:t xml:space="preserve">Chan JM, Day P, Feely J, Thompson R, Little KM, Norris CH (2015) </w:t>
      </w:r>
      <w:r w:rsidRPr="00D12284">
        <w:rPr>
          <w:rFonts w:eastAsia="Calibri"/>
          <w:i/>
          <w:lang w:eastAsia="en-US"/>
        </w:rPr>
        <w:t>Acacia mearnsii</w:t>
      </w:r>
      <w:r w:rsidRPr="00D12284">
        <w:rPr>
          <w:rFonts w:eastAsia="Calibri"/>
          <w:lang w:eastAsia="en-US"/>
        </w:rPr>
        <w:t xml:space="preserve"> industry overview: current status, key research and development issues. Southern Forests: a Journal of Forest Science, 77(1), 19-30.</w:t>
      </w:r>
      <w:r w:rsidR="00DE4E13" w:rsidRPr="00D12284">
        <w:rPr>
          <w:rFonts w:eastAsia="Calibri"/>
          <w:lang w:eastAsia="en-US"/>
        </w:rPr>
        <w:t xml:space="preserve"> </w:t>
      </w:r>
    </w:p>
    <w:p w14:paraId="2C0323C5" w14:textId="08CB1F11" w:rsidR="00163DFD" w:rsidRPr="00D12284" w:rsidRDefault="00B529EF" w:rsidP="00C53741">
      <w:pPr>
        <w:snapToGrid w:val="0"/>
        <w:spacing w:after="200"/>
        <w:jc w:val="left"/>
        <w:rPr>
          <w:rFonts w:eastAsia="Calibri"/>
          <w:lang w:eastAsia="en-US"/>
        </w:rPr>
      </w:pPr>
      <w:r w:rsidRPr="00D12284">
        <w:rPr>
          <w:rFonts w:eastAsia="Calibri"/>
          <w:lang w:eastAsia="en-US"/>
        </w:rPr>
        <w:t xml:space="preserve">Cocco A, Brundu G, Berquier C, Andreï-Ruiz MC, Pusceddu M, Porceddu M, Podda L, Satta A, Petit Y, Floris I (2021) Establishment and new hosts of the non-native seed beetle </w:t>
      </w:r>
      <w:r w:rsidRPr="00D12284">
        <w:rPr>
          <w:rFonts w:eastAsia="Calibri"/>
          <w:i/>
          <w:lang w:eastAsia="en-US"/>
        </w:rPr>
        <w:t>Stator limbatus</w:t>
      </w:r>
      <w:r w:rsidRPr="00D12284">
        <w:rPr>
          <w:rFonts w:eastAsia="Calibri"/>
          <w:lang w:eastAsia="en-US"/>
        </w:rPr>
        <w:t xml:space="preserve"> (Coleoptera, Chrysomelidae, Bruchinae) on acacias in Europe . NeoBiota</w:t>
      </w:r>
      <w:r w:rsidR="00DE4E13" w:rsidRPr="00D12284">
        <w:rPr>
          <w:rFonts w:eastAsia="Calibri"/>
          <w:lang w:eastAsia="en-US"/>
        </w:rPr>
        <w:t>,</w:t>
      </w:r>
      <w:r w:rsidRPr="00D12284">
        <w:rPr>
          <w:rFonts w:eastAsia="Calibri"/>
          <w:lang w:eastAsia="en-US"/>
        </w:rPr>
        <w:t xml:space="preserve"> 70</w:t>
      </w:r>
      <w:r w:rsidR="00DE4E13" w:rsidRPr="00D12284">
        <w:rPr>
          <w:rFonts w:eastAsia="Calibri"/>
          <w:lang w:eastAsia="en-US"/>
        </w:rPr>
        <w:t>,</w:t>
      </w:r>
      <w:r w:rsidRPr="00D12284">
        <w:rPr>
          <w:rFonts w:eastAsia="Calibri"/>
          <w:lang w:eastAsia="en-US"/>
        </w:rPr>
        <w:t xml:space="preserve"> 167</w:t>
      </w:r>
      <w:r w:rsidR="00DE4E13" w:rsidRPr="00D12284">
        <w:rPr>
          <w:rFonts w:eastAsia="Calibri"/>
          <w:lang w:eastAsia="en-US"/>
        </w:rPr>
        <w:t>-</w:t>
      </w:r>
      <w:r w:rsidRPr="00D12284">
        <w:rPr>
          <w:rFonts w:eastAsia="Calibri"/>
          <w:lang w:eastAsia="en-US"/>
        </w:rPr>
        <w:t>192.</w:t>
      </w:r>
      <w:r w:rsidR="00DE4E13" w:rsidRPr="00D12284">
        <w:rPr>
          <w:rFonts w:eastAsia="Calibri"/>
          <w:lang w:eastAsia="en-US"/>
        </w:rPr>
        <w:t xml:space="preserve"> </w:t>
      </w:r>
    </w:p>
    <w:p w14:paraId="0F800A92" w14:textId="54916D60" w:rsidR="00163DFD" w:rsidRPr="00D12284" w:rsidRDefault="00B529EF" w:rsidP="00C53741">
      <w:pPr>
        <w:snapToGrid w:val="0"/>
        <w:spacing w:after="200"/>
        <w:jc w:val="left"/>
        <w:rPr>
          <w:rFonts w:eastAsia="Calibri"/>
          <w:lang w:eastAsia="en-US"/>
        </w:rPr>
      </w:pPr>
      <w:r w:rsidRPr="00D12284">
        <w:rPr>
          <w:rFonts w:eastAsia="Calibri"/>
          <w:lang w:eastAsia="en-US"/>
        </w:rPr>
        <w:lastRenderedPageBreak/>
        <w:t>Cronk QCB, Fuller JL</w:t>
      </w:r>
      <w:r w:rsidR="00DE4E13" w:rsidRPr="00D12284">
        <w:rPr>
          <w:rFonts w:eastAsia="Calibri"/>
          <w:lang w:eastAsia="en-US"/>
        </w:rPr>
        <w:t xml:space="preserve"> (</w:t>
      </w:r>
      <w:r w:rsidRPr="00D12284">
        <w:rPr>
          <w:rFonts w:eastAsia="Calibri"/>
          <w:lang w:eastAsia="en-US"/>
        </w:rPr>
        <w:t>1995</w:t>
      </w:r>
      <w:r w:rsidR="00DE4E13" w:rsidRPr="00D12284">
        <w:rPr>
          <w:rFonts w:eastAsia="Calibri"/>
          <w:lang w:eastAsia="en-US"/>
        </w:rPr>
        <w:t>)</w:t>
      </w:r>
      <w:r w:rsidRPr="00D12284">
        <w:rPr>
          <w:rFonts w:eastAsia="Calibri"/>
          <w:lang w:eastAsia="en-US"/>
        </w:rPr>
        <w:t xml:space="preserve"> Plant invaders: the threat to natural ecosystems. Chapman &amp; Hall Ltd, </w:t>
      </w:r>
      <w:r w:rsidR="00DE4E13" w:rsidRPr="00D12284">
        <w:rPr>
          <w:rFonts w:eastAsia="Calibri"/>
          <w:lang w:eastAsia="en-US"/>
        </w:rPr>
        <w:t xml:space="preserve">London, UK: </w:t>
      </w:r>
      <w:r w:rsidRPr="00D12284">
        <w:rPr>
          <w:rFonts w:eastAsia="Calibri"/>
          <w:lang w:eastAsia="en-US"/>
        </w:rPr>
        <w:t>241 pp</w:t>
      </w:r>
      <w:r w:rsidR="00DE4E13" w:rsidRPr="00D12284">
        <w:rPr>
          <w:rFonts w:eastAsia="Calibri"/>
          <w:lang w:eastAsia="en-US"/>
        </w:rPr>
        <w:t xml:space="preserve">. </w:t>
      </w:r>
    </w:p>
    <w:p w14:paraId="421391CE" w14:textId="20EA452E" w:rsidR="00163DFD" w:rsidRPr="00D12284" w:rsidRDefault="00B529EF" w:rsidP="00C53741">
      <w:pPr>
        <w:snapToGrid w:val="0"/>
        <w:spacing w:after="200"/>
        <w:jc w:val="left"/>
        <w:rPr>
          <w:rFonts w:eastAsia="Calibri"/>
          <w:lang w:eastAsia="en-US"/>
        </w:rPr>
      </w:pPr>
      <w:r w:rsidRPr="00D12284">
        <w:rPr>
          <w:rFonts w:eastAsia="Calibri"/>
          <w:lang w:eastAsia="en-US"/>
        </w:rPr>
        <w:t>DAISIE</w:t>
      </w:r>
      <w:r w:rsidR="00DE4E13" w:rsidRPr="00D12284">
        <w:rPr>
          <w:rFonts w:eastAsia="Calibri"/>
          <w:lang w:eastAsia="en-US"/>
        </w:rPr>
        <w:t xml:space="preserve"> (</w:t>
      </w:r>
      <w:r w:rsidRPr="00D12284">
        <w:rPr>
          <w:rFonts w:eastAsia="Calibri"/>
          <w:lang w:eastAsia="en-US"/>
        </w:rPr>
        <w:t>2015</w:t>
      </w:r>
      <w:r w:rsidR="00DE4E13" w:rsidRPr="00D12284">
        <w:rPr>
          <w:rFonts w:eastAsia="Calibri"/>
          <w:lang w:eastAsia="en-US"/>
        </w:rPr>
        <w:t>)</w:t>
      </w:r>
      <w:r w:rsidRPr="00D12284">
        <w:rPr>
          <w:rFonts w:eastAsia="Calibri"/>
          <w:lang w:eastAsia="en-US"/>
        </w:rPr>
        <w:t xml:space="preserve"> Delivering Alien Invasive Species Inventories for Europe. </w:t>
      </w:r>
      <w:r w:rsidR="00DE4E13" w:rsidRPr="00D12284">
        <w:rPr>
          <w:rFonts w:eastAsia="Calibri"/>
          <w:lang w:eastAsia="en-US"/>
        </w:rPr>
        <w:t xml:space="preserve">https://www.gbif.org/dataset/39f36f10-559b-427f-8c86-2d28afff68ca </w:t>
      </w:r>
    </w:p>
    <w:p w14:paraId="03CD6B99" w14:textId="0083B95D" w:rsidR="00163DFD" w:rsidRPr="00D12284" w:rsidRDefault="00B529EF" w:rsidP="00C53741">
      <w:pPr>
        <w:snapToGrid w:val="0"/>
        <w:spacing w:after="200"/>
        <w:jc w:val="left"/>
        <w:rPr>
          <w:rFonts w:eastAsia="Calibri"/>
          <w:lang w:eastAsia="en-US"/>
        </w:rPr>
      </w:pPr>
      <w:r w:rsidRPr="00D12284">
        <w:rPr>
          <w:rFonts w:eastAsia="Calibri"/>
          <w:lang w:eastAsia="en-US"/>
        </w:rPr>
        <w:t xml:space="preserve">Darbyshire I, Kordofani M, Farag I, Candiga R, Pickering H (eds.) (2015) The Plants of Sudan and South Sudan. </w:t>
      </w:r>
      <w:r w:rsidR="00DE4E13" w:rsidRPr="00D12284">
        <w:rPr>
          <w:rFonts w:eastAsia="Calibri"/>
          <w:lang w:eastAsia="en-US"/>
        </w:rPr>
        <w:t xml:space="preserve">Royal Botanic Gardens, Kew: 400 pp. </w:t>
      </w:r>
    </w:p>
    <w:p w14:paraId="7AA5854D" w14:textId="090DC0C9" w:rsidR="00163DFD" w:rsidRPr="00D12284" w:rsidRDefault="00B529EF" w:rsidP="00C53741">
      <w:pPr>
        <w:snapToGrid w:val="0"/>
        <w:spacing w:after="200"/>
        <w:jc w:val="left"/>
        <w:rPr>
          <w:rFonts w:eastAsia="Calibri"/>
          <w:lang w:eastAsia="en-US"/>
        </w:rPr>
      </w:pPr>
      <w:r w:rsidRPr="00D12284">
        <w:rPr>
          <w:rFonts w:eastAsia="Calibri"/>
          <w:lang w:eastAsia="en-US"/>
        </w:rPr>
        <w:t xml:space="preserve">Dean SJ, Holmes PM, Weiss PW (1986) Seed biology of invasive alien plants in South Africa and South West Africa / Namibia. In: Macdonald IAW, Kruger FJ, Ferrar AA (eds.), The Ecology and Management of Biological Invasions in Southern Africa. Oxford University Press, </w:t>
      </w:r>
      <w:r w:rsidR="00DE4E13" w:rsidRPr="00D12284">
        <w:rPr>
          <w:rFonts w:eastAsia="Calibri"/>
          <w:lang w:eastAsia="en-US"/>
        </w:rPr>
        <w:t xml:space="preserve">Cape Town: </w:t>
      </w:r>
      <w:r w:rsidRPr="00D12284">
        <w:rPr>
          <w:rFonts w:eastAsia="Calibri"/>
          <w:lang w:eastAsia="en-US"/>
        </w:rPr>
        <w:t>157-170</w:t>
      </w:r>
      <w:r w:rsidR="00DE4E13" w:rsidRPr="00D12284">
        <w:rPr>
          <w:rFonts w:eastAsia="Calibri"/>
          <w:lang w:eastAsia="en-US"/>
        </w:rPr>
        <w:t xml:space="preserve">. </w:t>
      </w:r>
    </w:p>
    <w:p w14:paraId="4EC31FFF" w14:textId="6612CFAD" w:rsidR="00163DFD" w:rsidRPr="00D12284" w:rsidRDefault="00B529EF" w:rsidP="00C53741">
      <w:pPr>
        <w:snapToGrid w:val="0"/>
        <w:spacing w:after="200"/>
        <w:jc w:val="left"/>
        <w:rPr>
          <w:rFonts w:eastAsia="Calibri"/>
          <w:lang w:eastAsia="en-US"/>
        </w:rPr>
      </w:pPr>
      <w:r w:rsidRPr="00D12284">
        <w:rPr>
          <w:rFonts w:eastAsia="Calibri"/>
          <w:lang w:eastAsia="en-US"/>
        </w:rPr>
        <w:t xml:space="preserve">Dessì L, Podda L, Brundu G, Lozano V, Carrouée A, Marchante E, Marchante H, Petit Y, Porceddu M, Bacchetta G (2021) Seed </w:t>
      </w:r>
      <w:r w:rsidR="00DE4E13" w:rsidRPr="00D12284">
        <w:rPr>
          <w:rFonts w:eastAsia="Calibri"/>
          <w:lang w:eastAsia="en-US"/>
        </w:rPr>
        <w:t>g</w:t>
      </w:r>
      <w:r w:rsidRPr="00D12284">
        <w:rPr>
          <w:rFonts w:eastAsia="Calibri"/>
          <w:lang w:eastAsia="en-US"/>
        </w:rPr>
        <w:t xml:space="preserve">ermination </w:t>
      </w:r>
      <w:r w:rsidR="00DE4E13" w:rsidRPr="00D12284">
        <w:rPr>
          <w:rFonts w:eastAsia="Calibri"/>
          <w:lang w:eastAsia="en-US"/>
        </w:rPr>
        <w:t>e</w:t>
      </w:r>
      <w:r w:rsidRPr="00D12284">
        <w:rPr>
          <w:rFonts w:eastAsia="Calibri"/>
          <w:lang w:eastAsia="en-US"/>
        </w:rPr>
        <w:t xml:space="preserve">cophysiology of </w:t>
      </w:r>
      <w:r w:rsidRPr="00D12284">
        <w:rPr>
          <w:rFonts w:eastAsia="Calibri"/>
          <w:i/>
          <w:lang w:eastAsia="en-US"/>
        </w:rPr>
        <w:t>Acacia dealbata</w:t>
      </w:r>
      <w:r w:rsidRPr="00D12284">
        <w:rPr>
          <w:rFonts w:eastAsia="Calibri"/>
          <w:lang w:eastAsia="en-US"/>
        </w:rPr>
        <w:t xml:space="preserve"> Link and </w:t>
      </w:r>
      <w:r w:rsidRPr="00D12284">
        <w:rPr>
          <w:rFonts w:eastAsia="Calibri"/>
          <w:i/>
          <w:lang w:eastAsia="en-US"/>
        </w:rPr>
        <w:t>Acacia mearnsii</w:t>
      </w:r>
      <w:r w:rsidRPr="00D12284">
        <w:rPr>
          <w:rFonts w:eastAsia="Calibri"/>
          <w:lang w:eastAsia="en-US"/>
        </w:rPr>
        <w:t xml:space="preserve"> De Wild.: </w:t>
      </w:r>
      <w:r w:rsidR="00DE4E13" w:rsidRPr="00D12284">
        <w:rPr>
          <w:rFonts w:eastAsia="Calibri"/>
          <w:lang w:eastAsia="en-US"/>
        </w:rPr>
        <w:t>t</w:t>
      </w:r>
      <w:r w:rsidRPr="00D12284">
        <w:rPr>
          <w:rFonts w:eastAsia="Calibri"/>
          <w:lang w:eastAsia="en-US"/>
        </w:rPr>
        <w:t xml:space="preserve">wo </w:t>
      </w:r>
      <w:r w:rsidR="00DE4E13" w:rsidRPr="00D12284">
        <w:rPr>
          <w:rFonts w:eastAsia="Calibri"/>
          <w:lang w:eastAsia="en-US"/>
        </w:rPr>
        <w:t>i</w:t>
      </w:r>
      <w:r w:rsidRPr="00D12284">
        <w:rPr>
          <w:rFonts w:eastAsia="Calibri"/>
          <w:lang w:eastAsia="en-US"/>
        </w:rPr>
        <w:t xml:space="preserve">nvasive </w:t>
      </w:r>
      <w:r w:rsidR="00DE4E13" w:rsidRPr="00D12284">
        <w:rPr>
          <w:rFonts w:eastAsia="Calibri"/>
          <w:lang w:eastAsia="en-US"/>
        </w:rPr>
        <w:t>s</w:t>
      </w:r>
      <w:r w:rsidRPr="00D12284">
        <w:rPr>
          <w:rFonts w:eastAsia="Calibri"/>
          <w:lang w:eastAsia="en-US"/>
        </w:rPr>
        <w:t xml:space="preserve">pecies in the Mediterranean </w:t>
      </w:r>
      <w:r w:rsidR="00DE4E13" w:rsidRPr="00D12284">
        <w:rPr>
          <w:rFonts w:eastAsia="Calibri"/>
          <w:lang w:eastAsia="en-US"/>
        </w:rPr>
        <w:t>b</w:t>
      </w:r>
      <w:r w:rsidRPr="00D12284">
        <w:rPr>
          <w:rFonts w:eastAsia="Calibri"/>
          <w:lang w:eastAsia="en-US"/>
        </w:rPr>
        <w:t>asin. Sustainability</w:t>
      </w:r>
      <w:r w:rsidR="00DE4E13" w:rsidRPr="00D12284">
        <w:rPr>
          <w:rFonts w:eastAsia="Calibri"/>
          <w:lang w:eastAsia="en-US"/>
        </w:rPr>
        <w:t>,</w:t>
      </w:r>
      <w:r w:rsidRPr="00D12284">
        <w:rPr>
          <w:rFonts w:eastAsia="Calibri"/>
          <w:lang w:eastAsia="en-US"/>
        </w:rPr>
        <w:t xml:space="preserve"> 13, 11588.</w:t>
      </w:r>
      <w:r w:rsidR="00DE4E13" w:rsidRPr="00D12284">
        <w:rPr>
          <w:rFonts w:eastAsia="Calibri"/>
          <w:lang w:eastAsia="en-US"/>
        </w:rPr>
        <w:t xml:space="preserve"> </w:t>
      </w:r>
    </w:p>
    <w:p w14:paraId="1952C7C7" w14:textId="0901E3F8" w:rsidR="00163DFD" w:rsidRPr="00D12284" w:rsidRDefault="00B529EF" w:rsidP="00C53741">
      <w:pPr>
        <w:snapToGrid w:val="0"/>
        <w:spacing w:after="200"/>
        <w:jc w:val="left"/>
        <w:rPr>
          <w:rFonts w:eastAsia="Calibri"/>
          <w:lang w:eastAsia="en-US"/>
        </w:rPr>
      </w:pPr>
      <w:r w:rsidRPr="00D12284">
        <w:rPr>
          <w:rFonts w:eastAsia="Calibri"/>
          <w:lang w:eastAsia="en-US"/>
        </w:rPr>
        <w:t>De Wit MP, Crookes DJ, Van Wilgen BW (2001) Conflicts of interest in environmental management: estimating the costs and benefits of a tree invasion. Biological Invasions, 3</w:t>
      </w:r>
      <w:r w:rsidR="00DE4E13" w:rsidRPr="00D12284">
        <w:rPr>
          <w:rFonts w:eastAsia="Calibri"/>
          <w:lang w:eastAsia="en-US"/>
        </w:rPr>
        <w:t xml:space="preserve">, </w:t>
      </w:r>
      <w:r w:rsidRPr="00D12284">
        <w:rPr>
          <w:rFonts w:eastAsia="Calibri"/>
          <w:lang w:eastAsia="en-US"/>
        </w:rPr>
        <w:t>167-178</w:t>
      </w:r>
      <w:r w:rsidR="00DE4E13" w:rsidRPr="00D12284">
        <w:rPr>
          <w:rFonts w:eastAsia="Calibri"/>
          <w:lang w:eastAsia="en-US"/>
        </w:rPr>
        <w:t xml:space="preserve">. </w:t>
      </w:r>
    </w:p>
    <w:p w14:paraId="41804486" w14:textId="744DB1EF" w:rsidR="00163DFD" w:rsidRPr="00D12284" w:rsidRDefault="00B529EF" w:rsidP="00C53741">
      <w:pPr>
        <w:snapToGrid w:val="0"/>
        <w:spacing w:after="200"/>
        <w:jc w:val="left"/>
        <w:rPr>
          <w:rFonts w:eastAsia="Calibri"/>
          <w:lang w:eastAsia="en-US"/>
        </w:rPr>
      </w:pPr>
      <w:r w:rsidRPr="00D12284">
        <w:rPr>
          <w:rFonts w:eastAsia="Calibri"/>
          <w:lang w:eastAsia="en-US"/>
        </w:rPr>
        <w:t xml:space="preserve">Du Puy DJ, Labat NN, Rabevohitra R, Villiers JF, Bosser J, Moat J (2002) The Leguminosae of Madagascar. Royal </w:t>
      </w:r>
      <w:r w:rsidR="00DE4E13" w:rsidRPr="00D12284">
        <w:rPr>
          <w:rFonts w:eastAsia="Calibri"/>
          <w:lang w:eastAsia="en-US"/>
        </w:rPr>
        <w:t xml:space="preserve">Botanic Gardens, Kew: 737 pp. </w:t>
      </w:r>
    </w:p>
    <w:p w14:paraId="33CACBB5" w14:textId="77777777" w:rsidR="00163DFD" w:rsidRPr="00D12284" w:rsidRDefault="00B529EF" w:rsidP="00C53741">
      <w:pPr>
        <w:snapToGrid w:val="0"/>
        <w:spacing w:after="200"/>
        <w:jc w:val="left"/>
        <w:rPr>
          <w:rFonts w:eastAsia="Calibri"/>
          <w:lang w:eastAsia="en-US"/>
        </w:rPr>
      </w:pPr>
      <w:r w:rsidRPr="00D12284">
        <w:rPr>
          <w:rFonts w:eastAsia="Calibri"/>
          <w:lang w:eastAsia="en-US"/>
        </w:rPr>
        <w:t xml:space="preserve">Duke JA (1983) </w:t>
      </w:r>
      <w:r w:rsidRPr="00D12284">
        <w:rPr>
          <w:rFonts w:eastAsia="Calibri"/>
          <w:i/>
          <w:lang w:eastAsia="en-US"/>
        </w:rPr>
        <w:t>Acacia mearnsii</w:t>
      </w:r>
      <w:r w:rsidRPr="00D12284">
        <w:rPr>
          <w:rFonts w:eastAsia="Calibri"/>
          <w:lang w:eastAsia="en-US"/>
        </w:rPr>
        <w:t>. Handbook of Energy Crops. Unpublished.</w:t>
      </w:r>
    </w:p>
    <w:p w14:paraId="3D08444A" w14:textId="1B915C17" w:rsidR="00163DFD" w:rsidRPr="00D12284" w:rsidRDefault="00B529EF" w:rsidP="00C53741">
      <w:pPr>
        <w:snapToGrid w:val="0"/>
        <w:spacing w:after="200"/>
        <w:jc w:val="left"/>
        <w:rPr>
          <w:rFonts w:eastAsia="Calibri"/>
          <w:lang w:eastAsia="en-US"/>
        </w:rPr>
      </w:pPr>
      <w:r w:rsidRPr="00D12284">
        <w:rPr>
          <w:rFonts w:eastAsia="Calibri"/>
          <w:lang w:eastAsia="en-US"/>
        </w:rPr>
        <w:t>Dye P, Jarmain C (2004) Water use by Black Wattle (</w:t>
      </w:r>
      <w:r w:rsidRPr="00D12284">
        <w:rPr>
          <w:rFonts w:eastAsia="Calibri"/>
          <w:i/>
          <w:lang w:eastAsia="en-US"/>
        </w:rPr>
        <w:t>Acacia mearnsii</w:t>
      </w:r>
      <w:r w:rsidRPr="00D12284">
        <w:rPr>
          <w:rFonts w:eastAsia="Calibri"/>
          <w:lang w:eastAsia="en-US"/>
        </w:rPr>
        <w:t>): Implications for the link between removal of invading trees and catchment stream flow response. South Afr. J. Sci., 100</w:t>
      </w:r>
      <w:r w:rsidR="00DE4E13" w:rsidRPr="00D12284">
        <w:rPr>
          <w:rFonts w:eastAsia="Calibri"/>
          <w:lang w:eastAsia="en-US"/>
        </w:rPr>
        <w:t>,</w:t>
      </w:r>
      <w:r w:rsidRPr="00D12284">
        <w:rPr>
          <w:rFonts w:eastAsia="Calibri"/>
          <w:lang w:eastAsia="en-US"/>
        </w:rPr>
        <w:t xml:space="preserve"> 40-44.</w:t>
      </w:r>
      <w:r w:rsidR="00DE4E13" w:rsidRPr="00D12284">
        <w:rPr>
          <w:rFonts w:eastAsia="Calibri"/>
          <w:lang w:eastAsia="en-US"/>
        </w:rPr>
        <w:t xml:space="preserve"> </w:t>
      </w:r>
    </w:p>
    <w:p w14:paraId="42C19827" w14:textId="00B979AB" w:rsidR="00163DFD" w:rsidRPr="00D12284" w:rsidRDefault="00B529EF" w:rsidP="00C53741">
      <w:pPr>
        <w:snapToGrid w:val="0"/>
        <w:spacing w:after="200"/>
        <w:jc w:val="left"/>
        <w:rPr>
          <w:rFonts w:eastAsia="Calibri"/>
          <w:lang w:eastAsia="en-US"/>
        </w:rPr>
      </w:pPr>
      <w:r w:rsidRPr="00D12284">
        <w:rPr>
          <w:rFonts w:eastAsia="Calibri"/>
          <w:lang w:eastAsia="en-US"/>
        </w:rPr>
        <w:t>Dye PJ, Moses G, Vilakazi P, Ndlela R, Royappen M (2001) Comparative water use of wattle thickets and indigenous plant communities at riparian sites in the Western Cape and KwaZulu-Natal. Water SA, 27, 529</w:t>
      </w:r>
      <w:r w:rsidR="00DE4E13" w:rsidRPr="00D12284">
        <w:rPr>
          <w:rFonts w:eastAsia="Calibri"/>
          <w:lang w:eastAsia="en-US"/>
        </w:rPr>
        <w:t>-</w:t>
      </w:r>
      <w:r w:rsidRPr="00D12284">
        <w:rPr>
          <w:rFonts w:eastAsia="Calibri"/>
          <w:lang w:eastAsia="en-US"/>
        </w:rPr>
        <w:t>538.</w:t>
      </w:r>
      <w:r w:rsidR="00DE4E13" w:rsidRPr="00D12284">
        <w:rPr>
          <w:rFonts w:eastAsia="Calibri"/>
          <w:lang w:eastAsia="en-US"/>
        </w:rPr>
        <w:t xml:space="preserve"> </w:t>
      </w:r>
    </w:p>
    <w:p w14:paraId="46AA5DB4" w14:textId="7316AE6E" w:rsidR="00F13EEE" w:rsidRPr="00D12284" w:rsidRDefault="001903B9" w:rsidP="00C53741">
      <w:pPr>
        <w:snapToGrid w:val="0"/>
        <w:spacing w:after="200"/>
        <w:jc w:val="left"/>
        <w:rPr>
          <w:rFonts w:eastAsia="Calibri"/>
          <w:lang w:eastAsia="en-US"/>
        </w:rPr>
      </w:pPr>
      <w:r w:rsidRPr="001903B9">
        <w:rPr>
          <w:rFonts w:eastAsia="Calibri"/>
          <w:lang w:val="en-GB" w:eastAsia="en-US"/>
        </w:rPr>
        <w:t>Fernandez RD, Haubrock PJ, Cuthber</w:t>
      </w:r>
      <w:r>
        <w:rPr>
          <w:rFonts w:eastAsia="Calibri"/>
          <w:lang w:val="en-GB" w:eastAsia="en-US"/>
        </w:rPr>
        <w:t>t</w:t>
      </w:r>
      <w:r w:rsidRPr="001903B9">
        <w:rPr>
          <w:rFonts w:eastAsia="Calibri"/>
          <w:lang w:val="en-GB" w:eastAsia="en-US"/>
        </w:rPr>
        <w:t xml:space="preserve"> RN</w:t>
      </w:r>
      <w:r>
        <w:rPr>
          <w:rFonts w:eastAsia="Calibri"/>
          <w:lang w:val="en-GB" w:eastAsia="en-US"/>
        </w:rPr>
        <w:t>, Heringer G, Kourantidou M, Hudgins</w:t>
      </w:r>
      <w:r w:rsidRPr="001903B9">
        <w:rPr>
          <w:rFonts w:eastAsia="Calibri"/>
          <w:lang w:val="en-GB" w:eastAsia="en-US"/>
        </w:rPr>
        <w:t xml:space="preserve"> </w:t>
      </w:r>
      <w:r>
        <w:rPr>
          <w:rFonts w:eastAsia="Calibri"/>
          <w:lang w:val="en-GB" w:eastAsia="en-US"/>
        </w:rPr>
        <w:t xml:space="preserve">EJ, Angulo E, Diagne CA, Courchamp F, Nuñez MA </w:t>
      </w:r>
      <w:r w:rsidRPr="001903B9">
        <w:rPr>
          <w:rFonts w:eastAsia="Calibri"/>
          <w:lang w:val="en-GB" w:eastAsia="en-US"/>
        </w:rPr>
        <w:t xml:space="preserve">(2023) </w:t>
      </w:r>
      <w:r w:rsidRPr="001903B9">
        <w:rPr>
          <w:rFonts w:eastAsia="Calibri"/>
          <w:lang w:eastAsia="en-US"/>
        </w:rPr>
        <w:t>Underexplored and growing economic costs of invasive alien trees.</w:t>
      </w:r>
      <w:r>
        <w:rPr>
          <w:rFonts w:eastAsia="Calibri"/>
          <w:lang w:eastAsia="en-US"/>
        </w:rPr>
        <w:t xml:space="preserve"> </w:t>
      </w:r>
      <w:r w:rsidRPr="001903B9">
        <w:rPr>
          <w:rFonts w:eastAsia="Calibri"/>
          <w:lang w:eastAsia="en-US"/>
        </w:rPr>
        <w:t>Sci Rep</w:t>
      </w:r>
      <w:r>
        <w:rPr>
          <w:rFonts w:eastAsia="Calibri"/>
          <w:lang w:eastAsia="en-US"/>
        </w:rPr>
        <w:t xml:space="preserve"> </w:t>
      </w:r>
      <w:r w:rsidRPr="001903B9">
        <w:rPr>
          <w:rFonts w:eastAsia="Calibri"/>
          <w:lang w:eastAsia="en-US"/>
        </w:rPr>
        <w:t>13, 8945.</w:t>
      </w:r>
      <w:r>
        <w:rPr>
          <w:rFonts w:eastAsia="Calibri"/>
          <w:lang w:eastAsia="en-US"/>
        </w:rPr>
        <w:t xml:space="preserve"> </w:t>
      </w:r>
    </w:p>
    <w:p w14:paraId="78CC5138" w14:textId="667D5329" w:rsidR="00163DFD" w:rsidRPr="00D12284" w:rsidRDefault="00B529EF" w:rsidP="00C53741">
      <w:pPr>
        <w:snapToGrid w:val="0"/>
        <w:spacing w:after="200"/>
        <w:jc w:val="left"/>
        <w:rPr>
          <w:rFonts w:eastAsia="Calibri"/>
          <w:lang w:eastAsia="en-US"/>
        </w:rPr>
      </w:pPr>
      <w:r w:rsidRPr="00D12284">
        <w:rPr>
          <w:rFonts w:eastAsia="Calibri"/>
          <w:lang w:eastAsia="en-US"/>
        </w:rPr>
        <w:t>Flora of Australia (2022) https://profiles.ala.org.au/opus/foa</w:t>
      </w:r>
      <w:r w:rsidR="00DE4E13" w:rsidRPr="00D12284">
        <w:rPr>
          <w:rFonts w:eastAsia="Calibri"/>
          <w:lang w:eastAsia="en-US"/>
        </w:rPr>
        <w:t xml:space="preserve"> </w:t>
      </w:r>
    </w:p>
    <w:p w14:paraId="3BF530AE" w14:textId="0C322778" w:rsidR="00163DFD" w:rsidRPr="00D12284" w:rsidRDefault="00B529EF" w:rsidP="00C53741">
      <w:pPr>
        <w:snapToGrid w:val="0"/>
        <w:spacing w:after="200"/>
        <w:jc w:val="left"/>
        <w:rPr>
          <w:rFonts w:eastAsia="Calibri"/>
          <w:lang w:eastAsia="en-US"/>
        </w:rPr>
      </w:pPr>
      <w:r w:rsidRPr="00D12284">
        <w:rPr>
          <w:rFonts w:eastAsia="Calibri"/>
          <w:lang w:eastAsia="en-US"/>
        </w:rPr>
        <w:t>Gassó N, Basnou C, Vil</w:t>
      </w:r>
      <w:r w:rsidR="00DE4E13" w:rsidRPr="00D12284">
        <w:rPr>
          <w:rFonts w:eastAsia="Calibri"/>
          <w:lang w:eastAsia="en-US"/>
        </w:rPr>
        <w:t>à</w:t>
      </w:r>
      <w:r w:rsidRPr="00D12284">
        <w:rPr>
          <w:rFonts w:eastAsia="Calibri"/>
          <w:lang w:eastAsia="en-US"/>
        </w:rPr>
        <w:t xml:space="preserve"> M (2010) Predicting plant invaders in the Mediterranean through a weed risk assessment system. Biological Invasions, 12(3), 463-476.</w:t>
      </w:r>
      <w:r w:rsidR="00DE4E13" w:rsidRPr="00D12284">
        <w:rPr>
          <w:rFonts w:eastAsia="Calibri"/>
          <w:lang w:eastAsia="en-US"/>
        </w:rPr>
        <w:t xml:space="preserve"> </w:t>
      </w:r>
    </w:p>
    <w:p w14:paraId="7C8DFDEA" w14:textId="5987A802" w:rsidR="00B62DDC" w:rsidRPr="00D12284" w:rsidRDefault="00B62DDC" w:rsidP="00C53741">
      <w:pPr>
        <w:snapToGrid w:val="0"/>
        <w:spacing w:after="200"/>
        <w:jc w:val="left"/>
        <w:rPr>
          <w:rFonts w:eastAsia="Calibri"/>
          <w:lang w:eastAsia="en-US"/>
        </w:rPr>
      </w:pPr>
      <w:r w:rsidRPr="00D12284">
        <w:rPr>
          <w:rFonts w:eastAsia="Calibri"/>
          <w:lang w:eastAsia="en-US"/>
        </w:rPr>
        <w:t xml:space="preserve">GBIF (2019) DAISIE inventory of alien invasive species in Europe. </w:t>
      </w:r>
      <w:hyperlink r:id="rId37" w:history="1">
        <w:r w:rsidRPr="00D12284">
          <w:rPr>
            <w:rFonts w:eastAsia="Calibri"/>
            <w:lang w:eastAsia="en-US"/>
          </w:rPr>
          <w:t>https://www.gbif.org/dataset/39f36f10-559b-427f-8c86-2d28afff68ca</w:t>
        </w:r>
      </w:hyperlink>
    </w:p>
    <w:p w14:paraId="28929F0B" w14:textId="76E26803" w:rsidR="00163DFD" w:rsidRPr="00D12284" w:rsidRDefault="00B529EF" w:rsidP="00C53741">
      <w:pPr>
        <w:snapToGrid w:val="0"/>
        <w:spacing w:after="200"/>
        <w:jc w:val="left"/>
        <w:rPr>
          <w:rFonts w:eastAsia="Calibri"/>
          <w:lang w:eastAsia="en-US"/>
        </w:rPr>
      </w:pPr>
      <w:r w:rsidRPr="00D12284">
        <w:rPr>
          <w:rFonts w:eastAsia="Calibri"/>
          <w:lang w:eastAsia="en-US"/>
        </w:rPr>
        <w:t xml:space="preserve">Geldenhuys CJ (1986) Costs and benefits of the Australian blackwood </w:t>
      </w:r>
      <w:r w:rsidRPr="00D12284">
        <w:rPr>
          <w:rFonts w:eastAsia="Calibri"/>
          <w:i/>
          <w:lang w:eastAsia="en-US"/>
        </w:rPr>
        <w:t>Acacia melanoxylon</w:t>
      </w:r>
      <w:r w:rsidRPr="00D12284">
        <w:rPr>
          <w:rFonts w:eastAsia="Calibri"/>
          <w:lang w:eastAsia="en-US"/>
        </w:rPr>
        <w:t xml:space="preserve"> in South African forestry. </w:t>
      </w:r>
      <w:r w:rsidR="00DE4E13" w:rsidRPr="00D12284">
        <w:rPr>
          <w:rFonts w:eastAsia="Calibri"/>
          <w:lang w:eastAsia="en-US"/>
        </w:rPr>
        <w:t xml:space="preserve">In: Macdonald, I.A.W., Kruger, F.J. &amp; Ferrar, A.A. (eds), </w:t>
      </w:r>
      <w:r w:rsidRPr="00D12284">
        <w:rPr>
          <w:rFonts w:eastAsia="Calibri"/>
          <w:lang w:eastAsia="en-US"/>
        </w:rPr>
        <w:t xml:space="preserve">The ecology and management of biological invasions in Southern Africa. </w:t>
      </w:r>
      <w:r w:rsidR="00DE4E13" w:rsidRPr="00D12284">
        <w:rPr>
          <w:rFonts w:eastAsia="Calibri"/>
          <w:lang w:eastAsia="en-US"/>
        </w:rPr>
        <w:t xml:space="preserve">Oxford University Press, </w:t>
      </w:r>
      <w:r w:rsidRPr="00D12284">
        <w:rPr>
          <w:rFonts w:eastAsia="Calibri"/>
          <w:lang w:eastAsia="en-US"/>
        </w:rPr>
        <w:t>Cape Town, 275-283</w:t>
      </w:r>
      <w:r w:rsidR="00DE4E13" w:rsidRPr="00D12284">
        <w:rPr>
          <w:rFonts w:eastAsia="Calibri"/>
          <w:lang w:eastAsia="en-US"/>
        </w:rPr>
        <w:t xml:space="preserve">. </w:t>
      </w:r>
    </w:p>
    <w:p w14:paraId="4C6BFB5C" w14:textId="12F03988" w:rsidR="00163DFD" w:rsidRPr="00D12284" w:rsidRDefault="00B529EF" w:rsidP="00C53741">
      <w:pPr>
        <w:snapToGrid w:val="0"/>
        <w:spacing w:after="200"/>
        <w:jc w:val="left"/>
        <w:rPr>
          <w:rFonts w:eastAsia="Calibri"/>
          <w:lang w:eastAsia="en-US"/>
        </w:rPr>
      </w:pPr>
      <w:r w:rsidRPr="00D12284">
        <w:rPr>
          <w:rFonts w:eastAsia="Calibri"/>
          <w:lang w:eastAsia="en-US"/>
        </w:rPr>
        <w:t xml:space="preserve">Gibson MR, Richardson DM, Marchante E, Marchante H, Rodger JG, Stone GN, Byrne M, Ramirez A, George N, Harris C, Johnson SD, Le Roux J. Murphy DJ, Matthew AP, Prescott N, Wandrag M, </w:t>
      </w:r>
      <w:r w:rsidRPr="00D12284">
        <w:rPr>
          <w:rFonts w:eastAsia="Calibri"/>
          <w:lang w:eastAsia="en-US"/>
        </w:rPr>
        <w:lastRenderedPageBreak/>
        <w:t>Wilson RU (2011) Reproductive biology of Australian acacias: important mediators of invasiveness? Diversity and Distributions, 17, 911-933.</w:t>
      </w:r>
      <w:r w:rsidR="006B2737" w:rsidRPr="00D12284">
        <w:rPr>
          <w:rFonts w:eastAsia="Calibri"/>
          <w:lang w:eastAsia="en-US"/>
        </w:rPr>
        <w:t xml:space="preserve"> </w:t>
      </w:r>
    </w:p>
    <w:p w14:paraId="40CE02D2" w14:textId="440F5B37" w:rsidR="00296035" w:rsidRPr="00D12284" w:rsidRDefault="00296035" w:rsidP="00C53741">
      <w:pPr>
        <w:snapToGrid w:val="0"/>
        <w:spacing w:after="200"/>
        <w:jc w:val="left"/>
        <w:rPr>
          <w:rFonts w:eastAsia="Calibri"/>
          <w:lang w:eastAsia="en-US"/>
        </w:rPr>
      </w:pPr>
      <w:r w:rsidRPr="001903B9">
        <w:rPr>
          <w:rFonts w:eastAsia="Calibri"/>
          <w:lang w:eastAsia="en-US"/>
        </w:rPr>
        <w:t>Griffin AR,</w:t>
      </w:r>
      <w:r w:rsidR="001903B9" w:rsidRPr="001903B9">
        <w:rPr>
          <w:rFonts w:eastAsia="Calibri"/>
          <w:lang w:eastAsia="en-US"/>
        </w:rPr>
        <w:t xml:space="preserve"> </w:t>
      </w:r>
      <w:r w:rsidRPr="001903B9">
        <w:rPr>
          <w:rFonts w:eastAsia="Calibri"/>
          <w:lang w:eastAsia="en-US"/>
        </w:rPr>
        <w:t>Midgley SJ,</w:t>
      </w:r>
      <w:r w:rsidR="001903B9" w:rsidRPr="001903B9">
        <w:rPr>
          <w:rFonts w:eastAsia="Calibri"/>
          <w:lang w:eastAsia="en-US"/>
        </w:rPr>
        <w:t xml:space="preserve"> </w:t>
      </w:r>
      <w:r w:rsidRPr="001903B9">
        <w:rPr>
          <w:rFonts w:eastAsia="Calibri"/>
          <w:lang w:eastAsia="en-US"/>
        </w:rPr>
        <w:t>Bush D,</w:t>
      </w:r>
      <w:r w:rsidR="001903B9" w:rsidRPr="001903B9">
        <w:rPr>
          <w:rFonts w:eastAsia="Calibri"/>
          <w:lang w:eastAsia="en-US"/>
        </w:rPr>
        <w:t xml:space="preserve"> </w:t>
      </w:r>
      <w:r w:rsidRPr="001903B9">
        <w:rPr>
          <w:rFonts w:eastAsia="Calibri"/>
          <w:lang w:eastAsia="en-US"/>
        </w:rPr>
        <w:t>Cunningham P</w:t>
      </w:r>
      <w:r w:rsidR="001903B9" w:rsidRPr="001903B9">
        <w:rPr>
          <w:rFonts w:eastAsia="Calibri"/>
          <w:lang w:eastAsia="en-US"/>
        </w:rPr>
        <w:t xml:space="preserve">, </w:t>
      </w:r>
      <w:r w:rsidRPr="001903B9">
        <w:rPr>
          <w:rFonts w:eastAsia="Calibri"/>
          <w:lang w:eastAsia="en-US"/>
        </w:rPr>
        <w:t>Rinaudo T</w:t>
      </w:r>
      <w:r w:rsidR="001903B9" w:rsidRPr="001903B9">
        <w:rPr>
          <w:rFonts w:eastAsia="Calibri"/>
          <w:lang w:eastAsia="en-US"/>
        </w:rPr>
        <w:t xml:space="preserve"> </w:t>
      </w:r>
      <w:r w:rsidRPr="001903B9">
        <w:rPr>
          <w:rFonts w:eastAsia="Calibri"/>
          <w:lang w:eastAsia="en-US"/>
        </w:rPr>
        <w:t>(2011)</w:t>
      </w:r>
      <w:r w:rsidR="001903B9" w:rsidRPr="001903B9">
        <w:rPr>
          <w:rFonts w:eastAsia="Calibri"/>
          <w:lang w:eastAsia="en-US"/>
        </w:rPr>
        <w:t xml:space="preserve"> </w:t>
      </w:r>
      <w:r w:rsidRPr="001903B9">
        <w:rPr>
          <w:rFonts w:eastAsia="Calibri"/>
          <w:lang w:eastAsia="en-US"/>
        </w:rPr>
        <w:t>Global plantings and utilisation of Australian acacias – past, present and future.</w:t>
      </w:r>
      <w:r w:rsidR="001903B9" w:rsidRPr="001903B9">
        <w:rPr>
          <w:rFonts w:eastAsia="Calibri"/>
          <w:lang w:eastAsia="en-US"/>
        </w:rPr>
        <w:t xml:space="preserve"> </w:t>
      </w:r>
      <w:r w:rsidRPr="001903B9">
        <w:rPr>
          <w:rFonts w:eastAsia="Calibri"/>
          <w:lang w:eastAsia="en-US"/>
        </w:rPr>
        <w:t>Diversity and Distributions,</w:t>
      </w:r>
      <w:r w:rsidR="001903B9" w:rsidRPr="001903B9">
        <w:rPr>
          <w:rFonts w:eastAsia="Calibri"/>
          <w:lang w:eastAsia="en-US"/>
        </w:rPr>
        <w:t xml:space="preserve"> </w:t>
      </w:r>
      <w:r w:rsidRPr="001903B9">
        <w:rPr>
          <w:rFonts w:eastAsia="Calibri"/>
          <w:lang w:eastAsia="en-US"/>
        </w:rPr>
        <w:t>17,</w:t>
      </w:r>
      <w:r w:rsidR="001903B9" w:rsidRPr="001903B9">
        <w:rPr>
          <w:rFonts w:eastAsia="Calibri"/>
          <w:lang w:eastAsia="en-US"/>
        </w:rPr>
        <w:t xml:space="preserve"> </w:t>
      </w:r>
      <w:r w:rsidRPr="001903B9">
        <w:rPr>
          <w:rFonts w:eastAsia="Calibri"/>
          <w:lang w:eastAsia="en-US"/>
        </w:rPr>
        <w:t>837</w:t>
      </w:r>
      <w:r w:rsidR="001903B9" w:rsidRPr="001903B9">
        <w:rPr>
          <w:rFonts w:eastAsia="Calibri"/>
          <w:lang w:eastAsia="en-US"/>
        </w:rPr>
        <w:t>-</w:t>
      </w:r>
      <w:r w:rsidRPr="001903B9">
        <w:rPr>
          <w:rFonts w:eastAsia="Calibri"/>
          <w:lang w:eastAsia="en-US"/>
        </w:rPr>
        <w:t>847.</w:t>
      </w:r>
      <w:r w:rsidR="001903B9" w:rsidRPr="001903B9">
        <w:rPr>
          <w:rFonts w:eastAsia="Calibri"/>
          <w:lang w:eastAsia="en-US"/>
        </w:rPr>
        <w:t xml:space="preserve"> </w:t>
      </w:r>
    </w:p>
    <w:p w14:paraId="4FCF7F1F" w14:textId="02181900" w:rsidR="00A042D8" w:rsidRPr="00D12284" w:rsidRDefault="00B529EF" w:rsidP="00C53741">
      <w:pPr>
        <w:snapToGrid w:val="0"/>
        <w:spacing w:after="200"/>
        <w:jc w:val="left"/>
        <w:rPr>
          <w:rFonts w:eastAsia="Calibri"/>
          <w:lang w:eastAsia="en-US"/>
        </w:rPr>
      </w:pPr>
      <w:r w:rsidRPr="00D12284">
        <w:rPr>
          <w:rFonts w:eastAsia="Calibri"/>
          <w:lang w:eastAsia="en-US"/>
        </w:rPr>
        <w:t>Hansen H (1971) Contributions to the flora of the Madeira archipelago. Bocagiana, 27</w:t>
      </w:r>
      <w:r w:rsidR="006B2737" w:rsidRPr="00D12284">
        <w:rPr>
          <w:rFonts w:eastAsia="Calibri"/>
          <w:lang w:eastAsia="en-US"/>
        </w:rPr>
        <w:t>,</w:t>
      </w:r>
      <w:r w:rsidRPr="00D12284">
        <w:rPr>
          <w:rFonts w:eastAsia="Calibri"/>
          <w:lang w:eastAsia="en-US"/>
        </w:rPr>
        <w:t xml:space="preserve"> 1-14</w:t>
      </w:r>
      <w:r w:rsidR="006B2737" w:rsidRPr="00D12284">
        <w:rPr>
          <w:rFonts w:eastAsia="Calibri"/>
          <w:lang w:eastAsia="en-US"/>
        </w:rPr>
        <w:t xml:space="preserve">. </w:t>
      </w:r>
    </w:p>
    <w:p w14:paraId="0B08270E" w14:textId="6C015E31" w:rsidR="006B2737" w:rsidRPr="00D12284" w:rsidRDefault="00B529EF" w:rsidP="00C53741">
      <w:pPr>
        <w:snapToGrid w:val="0"/>
        <w:spacing w:after="200"/>
        <w:jc w:val="left"/>
        <w:rPr>
          <w:rFonts w:eastAsia="Calibri"/>
          <w:lang w:eastAsia="en-US"/>
        </w:rPr>
      </w:pPr>
      <w:r w:rsidRPr="00D12284">
        <w:rPr>
          <w:rFonts w:eastAsia="Calibri"/>
          <w:lang w:eastAsia="en-US"/>
        </w:rPr>
        <w:t>Hawaii Invasive Species Council (2022) https://dlnr.hawaii.gov/hisc/2022hisam/</w:t>
      </w:r>
      <w:r w:rsidR="006B2737" w:rsidRPr="00D12284">
        <w:rPr>
          <w:rFonts w:eastAsia="Calibri"/>
          <w:lang w:eastAsia="en-US"/>
        </w:rPr>
        <w:t xml:space="preserve"> </w:t>
      </w:r>
    </w:p>
    <w:p w14:paraId="65673953" w14:textId="6D197A8A" w:rsidR="00A042D8" w:rsidRPr="00D12284" w:rsidRDefault="00B529EF" w:rsidP="00C53741">
      <w:pPr>
        <w:snapToGrid w:val="0"/>
        <w:spacing w:after="200"/>
        <w:jc w:val="left"/>
        <w:rPr>
          <w:rFonts w:eastAsia="Calibri"/>
          <w:lang w:eastAsia="en-US"/>
        </w:rPr>
      </w:pPr>
      <w:r w:rsidRPr="00D12284">
        <w:rPr>
          <w:rFonts w:eastAsia="Calibri"/>
          <w:lang w:eastAsia="en-US"/>
        </w:rPr>
        <w:t>Hedberg I</w:t>
      </w:r>
      <w:r w:rsidR="006B2737" w:rsidRPr="00D12284">
        <w:rPr>
          <w:rFonts w:eastAsia="Calibri"/>
          <w:lang w:eastAsia="en-US"/>
        </w:rPr>
        <w:t>,</w:t>
      </w:r>
      <w:r w:rsidRPr="00D12284">
        <w:rPr>
          <w:rFonts w:eastAsia="Calibri"/>
          <w:lang w:eastAsia="en-US"/>
        </w:rPr>
        <w:t xml:space="preserve"> Edwards S (eds.) (1989 </w:t>
      </w:r>
      <w:r w:rsidR="006B2737" w:rsidRPr="00D12284">
        <w:rPr>
          <w:rFonts w:eastAsia="Calibri"/>
          <w:lang w:eastAsia="en-US"/>
        </w:rPr>
        <w:t>[</w:t>
      </w:r>
      <w:r w:rsidRPr="00D12284">
        <w:rPr>
          <w:rFonts w:eastAsia="Calibri"/>
          <w:lang w:eastAsia="en-US"/>
        </w:rPr>
        <w:t>1990</w:t>
      </w:r>
      <w:r w:rsidR="006B2737" w:rsidRPr="00D12284">
        <w:rPr>
          <w:rFonts w:eastAsia="Calibri"/>
          <w:lang w:eastAsia="en-US"/>
        </w:rPr>
        <w:t>]</w:t>
      </w:r>
      <w:r w:rsidRPr="00D12284">
        <w:rPr>
          <w:rFonts w:eastAsia="Calibri"/>
          <w:lang w:eastAsia="en-US"/>
        </w:rPr>
        <w:t xml:space="preserve"> Flora of Ethiopia and Eritrea 3. The National Herbarium, Addis Ababa University, Ethiopia &amp; The Depart</w:t>
      </w:r>
      <w:r w:rsidR="006B2737" w:rsidRPr="00D12284">
        <w:rPr>
          <w:rFonts w:eastAsia="Calibri"/>
          <w:lang w:eastAsia="en-US"/>
        </w:rPr>
        <w:t xml:space="preserve">ment of Systematic Botany: 659 pp. </w:t>
      </w:r>
    </w:p>
    <w:p w14:paraId="49F193D7" w14:textId="0886547F" w:rsidR="00A042D8" w:rsidRPr="00D12284" w:rsidRDefault="00B529EF" w:rsidP="00C53741">
      <w:pPr>
        <w:snapToGrid w:val="0"/>
        <w:spacing w:after="200"/>
        <w:jc w:val="left"/>
        <w:rPr>
          <w:rFonts w:eastAsia="Calibri"/>
          <w:lang w:eastAsia="en-US"/>
        </w:rPr>
      </w:pPr>
      <w:r w:rsidRPr="00D12284">
        <w:rPr>
          <w:rFonts w:eastAsia="Calibri"/>
          <w:lang w:eastAsia="en-US"/>
        </w:rPr>
        <w:t>Inv</w:t>
      </w:r>
      <w:r w:rsidR="000554E1" w:rsidRPr="00D12284">
        <w:rPr>
          <w:rFonts w:eastAsia="Calibri"/>
          <w:lang w:eastAsia="en-US"/>
        </w:rPr>
        <w:t>a</w:t>
      </w:r>
      <w:r w:rsidRPr="00D12284">
        <w:rPr>
          <w:rFonts w:eastAsia="Calibri"/>
          <w:lang w:eastAsia="en-US"/>
        </w:rPr>
        <w:t xml:space="preserve">soras.pt (2022) </w:t>
      </w:r>
      <w:r w:rsidRPr="00D12284">
        <w:rPr>
          <w:rFonts w:eastAsia="Calibri"/>
          <w:i/>
          <w:lang w:eastAsia="en-US"/>
        </w:rPr>
        <w:t>Acacia mearnsii</w:t>
      </w:r>
      <w:r w:rsidRPr="00D12284">
        <w:rPr>
          <w:rFonts w:eastAsia="Calibri"/>
          <w:lang w:eastAsia="en-US"/>
        </w:rPr>
        <w:t xml:space="preserve"> </w:t>
      </w:r>
      <w:hyperlink r:id="rId38">
        <w:r w:rsidRPr="00D12284">
          <w:rPr>
            <w:rFonts w:eastAsia="Calibri"/>
            <w:lang w:eastAsia="en-US"/>
          </w:rPr>
          <w:t>https://invasoras.pt/en/invasive-plant/acacia-mearnsii</w:t>
        </w:r>
      </w:hyperlink>
      <w:r w:rsidR="006B2737" w:rsidRPr="00D12284">
        <w:rPr>
          <w:rFonts w:eastAsia="Calibri"/>
          <w:lang w:eastAsia="en-US"/>
        </w:rPr>
        <w:t xml:space="preserve"> </w:t>
      </w:r>
    </w:p>
    <w:p w14:paraId="421340E6" w14:textId="77777777" w:rsidR="00A042D8" w:rsidRPr="00D12284" w:rsidRDefault="00B529EF" w:rsidP="00C53741">
      <w:pPr>
        <w:snapToGrid w:val="0"/>
        <w:spacing w:after="200"/>
        <w:jc w:val="left"/>
        <w:rPr>
          <w:rFonts w:eastAsia="Calibri"/>
          <w:lang w:eastAsia="en-US"/>
        </w:rPr>
      </w:pPr>
      <w:r w:rsidRPr="00D12284">
        <w:rPr>
          <w:rFonts w:eastAsia="Calibri"/>
          <w:lang w:eastAsia="en-US"/>
        </w:rPr>
        <w:t xml:space="preserve">ISSG Global Invasive species Database (2022) </w:t>
      </w:r>
      <w:r w:rsidRPr="00D12284">
        <w:rPr>
          <w:rFonts w:eastAsia="Calibri"/>
          <w:i/>
          <w:lang w:eastAsia="en-US"/>
        </w:rPr>
        <w:t>Acacia mearnsii</w:t>
      </w:r>
      <w:hyperlink r:id="rId39">
        <w:r w:rsidRPr="00D12284">
          <w:rPr>
            <w:rFonts w:eastAsia="Calibri"/>
            <w:i/>
            <w:lang w:eastAsia="en-US"/>
          </w:rPr>
          <w:t xml:space="preserve"> </w:t>
        </w:r>
      </w:hyperlink>
      <w:hyperlink r:id="rId40">
        <w:r w:rsidRPr="00D12284">
          <w:rPr>
            <w:rFonts w:eastAsia="Calibri"/>
            <w:lang w:eastAsia="en-US"/>
          </w:rPr>
          <w:t>http://www.iucngisd.org/gisd/species.php?sc=51</w:t>
        </w:r>
      </w:hyperlink>
    </w:p>
    <w:p w14:paraId="79930FB5" w14:textId="7209C510" w:rsidR="00FB08BB" w:rsidRPr="00D12284" w:rsidRDefault="00FB08BB" w:rsidP="00C53741">
      <w:pPr>
        <w:snapToGrid w:val="0"/>
        <w:spacing w:after="200"/>
        <w:jc w:val="left"/>
        <w:rPr>
          <w:rFonts w:eastAsia="Calibri"/>
          <w:lang w:eastAsia="en-US"/>
        </w:rPr>
      </w:pPr>
      <w:r w:rsidRPr="001903B9">
        <w:rPr>
          <w:rFonts w:eastAsia="Calibri"/>
          <w:lang w:eastAsia="en-US"/>
        </w:rPr>
        <w:t xml:space="preserve">Jansen C, Kumschick S </w:t>
      </w:r>
      <w:r w:rsidR="001903B9" w:rsidRPr="001903B9">
        <w:rPr>
          <w:rFonts w:eastAsia="Calibri"/>
          <w:lang w:eastAsia="en-US"/>
        </w:rPr>
        <w:t xml:space="preserve">(2022) </w:t>
      </w:r>
      <w:r w:rsidRPr="001903B9">
        <w:rPr>
          <w:rFonts w:eastAsia="Calibri"/>
          <w:lang w:eastAsia="en-US"/>
        </w:rPr>
        <w:t>A global impact assessment of</w:t>
      </w:r>
      <w:r w:rsidR="001903B9" w:rsidRPr="001903B9">
        <w:rPr>
          <w:rFonts w:eastAsia="Calibri"/>
          <w:lang w:eastAsia="en-US"/>
        </w:rPr>
        <w:t xml:space="preserve"> </w:t>
      </w:r>
      <w:r w:rsidRPr="001903B9">
        <w:rPr>
          <w:rFonts w:eastAsia="Calibri"/>
          <w:lang w:eastAsia="en-US"/>
        </w:rPr>
        <w:t>Acacia</w:t>
      </w:r>
      <w:r w:rsidR="001903B9" w:rsidRPr="001903B9">
        <w:rPr>
          <w:rFonts w:eastAsia="Calibri"/>
          <w:lang w:eastAsia="en-US"/>
        </w:rPr>
        <w:t xml:space="preserve"> </w:t>
      </w:r>
      <w:r w:rsidRPr="001903B9">
        <w:rPr>
          <w:rFonts w:eastAsia="Calibri"/>
          <w:lang w:eastAsia="en-US"/>
        </w:rPr>
        <w:t>species introduced to South Africa.</w:t>
      </w:r>
      <w:r w:rsidR="001903B9" w:rsidRPr="001903B9">
        <w:rPr>
          <w:rFonts w:eastAsia="Calibri"/>
          <w:lang w:eastAsia="en-US"/>
        </w:rPr>
        <w:t xml:space="preserve"> </w:t>
      </w:r>
      <w:r w:rsidRPr="001903B9">
        <w:rPr>
          <w:rFonts w:eastAsia="Calibri"/>
          <w:lang w:eastAsia="en-US"/>
        </w:rPr>
        <w:t>Biol</w:t>
      </w:r>
      <w:r w:rsidR="001903B9" w:rsidRPr="001903B9">
        <w:rPr>
          <w:rFonts w:eastAsia="Calibri"/>
          <w:lang w:eastAsia="en-US"/>
        </w:rPr>
        <w:t xml:space="preserve">ogical </w:t>
      </w:r>
      <w:r w:rsidRPr="001903B9">
        <w:rPr>
          <w:rFonts w:eastAsia="Calibri"/>
          <w:lang w:eastAsia="en-US"/>
        </w:rPr>
        <w:t>Invasions</w:t>
      </w:r>
      <w:r w:rsidR="001903B9" w:rsidRPr="001903B9">
        <w:rPr>
          <w:rFonts w:eastAsia="Calibri"/>
          <w:lang w:eastAsia="en-US"/>
        </w:rPr>
        <w:t xml:space="preserve"> </w:t>
      </w:r>
      <w:r w:rsidRPr="001903B9">
        <w:rPr>
          <w:rFonts w:eastAsia="Calibri"/>
          <w:lang w:eastAsia="en-US"/>
        </w:rPr>
        <w:t>24, 175</w:t>
      </w:r>
      <w:r w:rsidR="001903B9" w:rsidRPr="001903B9">
        <w:rPr>
          <w:rFonts w:eastAsia="Calibri"/>
          <w:lang w:eastAsia="en-US"/>
        </w:rPr>
        <w:t>-</w:t>
      </w:r>
      <w:r w:rsidRPr="001903B9">
        <w:rPr>
          <w:rFonts w:eastAsia="Calibri"/>
          <w:lang w:eastAsia="en-US"/>
        </w:rPr>
        <w:t>187</w:t>
      </w:r>
      <w:r w:rsidR="001903B9" w:rsidRPr="001903B9">
        <w:rPr>
          <w:rFonts w:eastAsia="Calibri"/>
          <w:lang w:eastAsia="en-US"/>
        </w:rPr>
        <w:t xml:space="preserve">. </w:t>
      </w:r>
    </w:p>
    <w:p w14:paraId="5628535A" w14:textId="4A69B79B" w:rsidR="00A042D8" w:rsidRPr="00D12284" w:rsidRDefault="00B529EF" w:rsidP="00C53741">
      <w:pPr>
        <w:snapToGrid w:val="0"/>
        <w:spacing w:after="200"/>
        <w:jc w:val="left"/>
        <w:rPr>
          <w:rFonts w:eastAsia="Calibri"/>
          <w:lang w:eastAsia="en-US"/>
        </w:rPr>
      </w:pPr>
      <w:r w:rsidRPr="00D12284">
        <w:rPr>
          <w:rFonts w:eastAsia="Calibri"/>
          <w:lang w:eastAsia="en-US"/>
        </w:rPr>
        <w:t>Jeanmonod D Schlussel A (2001) Notes et contributions à la flore de Corse, XVII Conservatoire ET Jardin Botaniques DE Genève</w:t>
      </w:r>
      <w:r w:rsidR="006B2737" w:rsidRPr="00D12284">
        <w:rPr>
          <w:rFonts w:eastAsia="Calibri"/>
          <w:lang w:eastAsia="en-US"/>
        </w:rPr>
        <w:t xml:space="preserve"> </w:t>
      </w:r>
    </w:p>
    <w:p w14:paraId="27349E43" w14:textId="7178BD12" w:rsidR="00A042D8" w:rsidRPr="00D12284" w:rsidRDefault="00B529EF" w:rsidP="00C53741">
      <w:pPr>
        <w:snapToGrid w:val="0"/>
        <w:spacing w:after="200"/>
        <w:jc w:val="left"/>
        <w:rPr>
          <w:rFonts w:eastAsia="Calibri"/>
          <w:lang w:eastAsia="en-US"/>
        </w:rPr>
      </w:pPr>
      <w:r w:rsidRPr="00D12284">
        <w:rPr>
          <w:rFonts w:eastAsia="Calibri"/>
          <w:lang w:eastAsia="en-US"/>
        </w:rPr>
        <w:t>Jørgensen PM, León-Yánes S (eds.) (1999) Catalogue of the Vascular Plants of Ecuador</w:t>
      </w:r>
      <w:r w:rsidR="006B2737" w:rsidRPr="00D12284">
        <w:rPr>
          <w:rFonts w:eastAsia="Calibri"/>
          <w:lang w:eastAsia="en-US"/>
        </w:rPr>
        <w:t xml:space="preserve">. </w:t>
      </w:r>
      <w:r w:rsidRPr="00D12284">
        <w:rPr>
          <w:rFonts w:eastAsia="Calibri"/>
          <w:lang w:eastAsia="en-US"/>
        </w:rPr>
        <w:t>Missouri Bo</w:t>
      </w:r>
      <w:r w:rsidR="006B2737" w:rsidRPr="00D12284">
        <w:rPr>
          <w:rFonts w:eastAsia="Calibri"/>
          <w:lang w:eastAsia="en-US"/>
        </w:rPr>
        <w:t xml:space="preserve">tanical Garden Press, St. Louis: 1181 pp. </w:t>
      </w:r>
    </w:p>
    <w:p w14:paraId="61157D92" w14:textId="038A0F2B" w:rsidR="00A042D8" w:rsidRPr="00D12284" w:rsidRDefault="00B529EF" w:rsidP="00C53741">
      <w:pPr>
        <w:snapToGrid w:val="0"/>
        <w:spacing w:after="200"/>
        <w:jc w:val="left"/>
        <w:rPr>
          <w:rFonts w:eastAsia="Calibri"/>
          <w:lang w:eastAsia="en-US"/>
        </w:rPr>
      </w:pPr>
      <w:r w:rsidRPr="00D12284">
        <w:rPr>
          <w:rFonts w:eastAsia="Calibri"/>
          <w:lang w:eastAsia="en-US"/>
        </w:rPr>
        <w:t>Joshi AA, Ratnam J, Sankaran M (2019) Frost maintains forests and grasslands as alternate states in a montane tropical forest–grassland mosaic; but alien tree invasion and warming can disrupt this balance. Journal of Ecology, 108</w:t>
      </w:r>
      <w:r w:rsidR="006B2737" w:rsidRPr="00D12284">
        <w:rPr>
          <w:rFonts w:eastAsia="Calibri"/>
          <w:lang w:eastAsia="en-US"/>
        </w:rPr>
        <w:t>,</w:t>
      </w:r>
      <w:r w:rsidRPr="00D12284">
        <w:rPr>
          <w:rFonts w:eastAsia="Calibri"/>
          <w:lang w:eastAsia="en-US"/>
        </w:rPr>
        <w:t xml:space="preserve"> 122-132.</w:t>
      </w:r>
      <w:r w:rsidR="006B2737" w:rsidRPr="00D12284">
        <w:rPr>
          <w:rFonts w:eastAsia="Calibri"/>
          <w:lang w:eastAsia="en-US"/>
        </w:rPr>
        <w:t xml:space="preserve"> </w:t>
      </w:r>
    </w:p>
    <w:p w14:paraId="70DA7CA8" w14:textId="6274A5F5" w:rsidR="00302954" w:rsidRPr="00D12284" w:rsidRDefault="00302954" w:rsidP="00C53741">
      <w:pPr>
        <w:snapToGrid w:val="0"/>
        <w:spacing w:after="200"/>
        <w:jc w:val="left"/>
        <w:rPr>
          <w:rFonts w:eastAsia="Calibri"/>
          <w:lang w:eastAsia="en-US"/>
        </w:rPr>
      </w:pPr>
      <w:r w:rsidRPr="00D12284">
        <w:rPr>
          <w:rFonts w:eastAsia="Calibri"/>
          <w:lang w:eastAsia="en-US"/>
        </w:rPr>
        <w:t>Kenrick J, Knox RB (1989) Quantitative analysis of self-incompatibility in trees of seven species of Acacia. Journal of Heredity, 80, 240-245.</w:t>
      </w:r>
      <w:r w:rsidR="006B2737" w:rsidRPr="00D12284">
        <w:rPr>
          <w:rFonts w:eastAsia="Calibri"/>
          <w:lang w:eastAsia="en-US"/>
        </w:rPr>
        <w:t xml:space="preserve"> </w:t>
      </w:r>
    </w:p>
    <w:p w14:paraId="33632A18" w14:textId="300F90D4" w:rsidR="00A042D8" w:rsidRPr="00D12284" w:rsidRDefault="00B529EF" w:rsidP="00C53741">
      <w:pPr>
        <w:snapToGrid w:val="0"/>
        <w:spacing w:after="200"/>
        <w:jc w:val="left"/>
        <w:rPr>
          <w:rFonts w:eastAsia="Calibri"/>
          <w:lang w:eastAsia="en-US"/>
        </w:rPr>
      </w:pPr>
      <w:r w:rsidRPr="00D12284">
        <w:rPr>
          <w:rFonts w:eastAsia="Calibri"/>
          <w:lang w:eastAsia="en-US"/>
        </w:rPr>
        <w:t>Kok E, Stoof C (2021) Forest fires in Europe, Middle East and North Africa 2020 EUR 30862 EN, Publications Office of the European Union Luxembourg, ISBN 978-92-76-42351, doi: 10.2760/216466,JRC 1267665</w:t>
      </w:r>
      <w:r w:rsidR="006B2737" w:rsidRPr="00D12284">
        <w:rPr>
          <w:rFonts w:eastAsia="Calibri"/>
          <w:lang w:eastAsia="en-US"/>
        </w:rPr>
        <w:t xml:space="preserve"> </w:t>
      </w:r>
    </w:p>
    <w:p w14:paraId="38EE5521" w14:textId="77777777" w:rsidR="00A042D8" w:rsidRPr="00D12284" w:rsidRDefault="00B529EF" w:rsidP="00C53741">
      <w:pPr>
        <w:snapToGrid w:val="0"/>
        <w:spacing w:after="200"/>
        <w:jc w:val="left"/>
        <w:rPr>
          <w:rFonts w:eastAsia="Calibri"/>
          <w:lang w:eastAsia="en-US"/>
        </w:rPr>
      </w:pPr>
      <w:r w:rsidRPr="00D12284">
        <w:rPr>
          <w:rFonts w:eastAsia="Calibri"/>
          <w:lang w:eastAsia="en-US"/>
        </w:rPr>
        <w:t xml:space="preserve">Kingazi N (2020) Invasion threats of </w:t>
      </w:r>
      <w:r w:rsidRPr="00D12284">
        <w:rPr>
          <w:rFonts w:eastAsia="Calibri"/>
          <w:i/>
          <w:lang w:eastAsia="en-US"/>
        </w:rPr>
        <w:t>Acacia mearnsii</w:t>
      </w:r>
      <w:r w:rsidRPr="00D12284">
        <w:rPr>
          <w:rFonts w:eastAsia="Calibri"/>
          <w:lang w:eastAsia="en-US"/>
        </w:rPr>
        <w:t xml:space="preserve"> on the growth and performance of </w:t>
      </w:r>
      <w:r w:rsidRPr="00D12284">
        <w:rPr>
          <w:rFonts w:eastAsia="Calibri"/>
          <w:i/>
          <w:lang w:eastAsia="en-US"/>
        </w:rPr>
        <w:t>Pinus patula</w:t>
      </w:r>
      <w:r w:rsidRPr="00D12284">
        <w:rPr>
          <w:rFonts w:eastAsia="Calibri"/>
          <w:lang w:eastAsia="en-US"/>
        </w:rPr>
        <w:t xml:space="preserve"> in Sao Hill Forest plantation. MSc Dissertation, Nelson Mandela African Institution of Science and Technology Arusha, Tanzania. </w:t>
      </w:r>
    </w:p>
    <w:p w14:paraId="26CF7B44" w14:textId="6033F346" w:rsidR="00A042D8" w:rsidRPr="00D12284" w:rsidRDefault="00B529EF" w:rsidP="00C53741">
      <w:pPr>
        <w:snapToGrid w:val="0"/>
        <w:spacing w:after="200"/>
        <w:jc w:val="left"/>
        <w:rPr>
          <w:rFonts w:eastAsia="Calibri"/>
          <w:lang w:eastAsia="en-US"/>
        </w:rPr>
      </w:pPr>
      <w:r w:rsidRPr="00D12284">
        <w:rPr>
          <w:rFonts w:eastAsia="Calibri"/>
          <w:lang w:eastAsia="en-US"/>
        </w:rPr>
        <w:t xml:space="preserve">Lorenzo P, Rodríguez-Echeverría S, González L, Freitas H (2010). Effect of invasive </w:t>
      </w:r>
      <w:r w:rsidRPr="00D12284">
        <w:rPr>
          <w:rFonts w:eastAsia="Calibri"/>
          <w:i/>
          <w:lang w:eastAsia="en-US"/>
        </w:rPr>
        <w:t>Acacia dealbata</w:t>
      </w:r>
      <w:r w:rsidRPr="00D12284">
        <w:rPr>
          <w:rFonts w:eastAsia="Calibri"/>
          <w:lang w:eastAsia="en-US"/>
        </w:rPr>
        <w:t xml:space="preserve"> Link on soil microorganisms as determined by PCR-DGGE. Applied Soil Ecology, 44(3), 245-251</w:t>
      </w:r>
      <w:r w:rsidR="006B2737" w:rsidRPr="00D12284">
        <w:rPr>
          <w:rFonts w:eastAsia="Calibri"/>
          <w:lang w:eastAsia="en-US"/>
        </w:rPr>
        <w:t xml:space="preserve">. </w:t>
      </w:r>
    </w:p>
    <w:p w14:paraId="4BAF4171" w14:textId="3444553B" w:rsidR="00A042D8" w:rsidRPr="00D12284" w:rsidRDefault="00B529EF" w:rsidP="00C53741">
      <w:pPr>
        <w:snapToGrid w:val="0"/>
        <w:spacing w:after="200"/>
        <w:jc w:val="left"/>
        <w:rPr>
          <w:rFonts w:eastAsia="Calibri"/>
          <w:lang w:eastAsia="en-US"/>
        </w:rPr>
      </w:pPr>
      <w:r w:rsidRPr="00D12284">
        <w:rPr>
          <w:rFonts w:eastAsia="Calibri"/>
          <w:lang w:eastAsia="en-US"/>
        </w:rPr>
        <w:t xml:space="preserve">Liu Min, Yang MingYu, Song Ding, Zhang ZhiMing, Ou XiaoKun (2016) Invasive </w:t>
      </w:r>
      <w:r w:rsidRPr="00D12284">
        <w:rPr>
          <w:rFonts w:eastAsia="Calibri"/>
          <w:i/>
          <w:lang w:eastAsia="en-US"/>
        </w:rPr>
        <w:t>Acacia mearnsii</w:t>
      </w:r>
      <w:r w:rsidRPr="00D12284">
        <w:rPr>
          <w:rFonts w:eastAsia="Calibri"/>
          <w:lang w:eastAsia="en-US"/>
        </w:rPr>
        <w:t xml:space="preserve"> De Wilde in Kunming, Yunnan Province, China: a new biogeographic distribution that threatens airport safety. NeoBiota, 29</w:t>
      </w:r>
      <w:r w:rsidR="006B2737" w:rsidRPr="00D12284">
        <w:rPr>
          <w:rFonts w:eastAsia="Calibri"/>
          <w:lang w:eastAsia="en-US"/>
        </w:rPr>
        <w:t xml:space="preserve">, </w:t>
      </w:r>
      <w:r w:rsidRPr="00D12284">
        <w:rPr>
          <w:rFonts w:eastAsia="Calibri"/>
          <w:lang w:eastAsia="en-US"/>
        </w:rPr>
        <w:t xml:space="preserve">53-62. </w:t>
      </w:r>
    </w:p>
    <w:p w14:paraId="671D0D33" w14:textId="1D6E61FF" w:rsidR="00163DFD" w:rsidRPr="00D12284" w:rsidRDefault="00B529EF" w:rsidP="00C53741">
      <w:pPr>
        <w:snapToGrid w:val="0"/>
        <w:spacing w:after="200"/>
        <w:jc w:val="left"/>
        <w:rPr>
          <w:rFonts w:eastAsia="Calibri"/>
          <w:lang w:eastAsia="en-US"/>
        </w:rPr>
      </w:pPr>
      <w:r w:rsidRPr="00D12284">
        <w:rPr>
          <w:rFonts w:eastAsia="Calibri"/>
          <w:lang w:eastAsia="en-US"/>
        </w:rPr>
        <w:t>MacLeod A, Korycinska A (2019) Detailing Köppen–Geiger climate zones at sub-national to continental scale: a resource for pest risk analysis EPPO Bulletin, 49, 73-82.</w:t>
      </w:r>
    </w:p>
    <w:p w14:paraId="60904CA5" w14:textId="7E243FF0" w:rsidR="00163DFD" w:rsidRPr="00D12284" w:rsidRDefault="00B529EF" w:rsidP="00C53741">
      <w:pPr>
        <w:snapToGrid w:val="0"/>
        <w:spacing w:after="200"/>
        <w:jc w:val="left"/>
        <w:rPr>
          <w:rFonts w:eastAsia="Calibri"/>
          <w:lang w:eastAsia="en-US"/>
        </w:rPr>
      </w:pPr>
      <w:r w:rsidRPr="00D12284">
        <w:rPr>
          <w:rFonts w:eastAsia="Calibri"/>
          <w:lang w:eastAsia="en-US"/>
        </w:rPr>
        <w:lastRenderedPageBreak/>
        <w:t>Meddour R, Sahar O, Fried G (2020) A preliminary checklist of the alien flora of Algeria (North Africa): taxonomy, traits and invasiv</w:t>
      </w:r>
      <w:r w:rsidR="006B2737" w:rsidRPr="00D12284">
        <w:rPr>
          <w:rFonts w:eastAsia="Calibri"/>
          <w:lang w:eastAsia="en-US"/>
        </w:rPr>
        <w:t xml:space="preserve">eness potential. Botany Letters, 167, 453-470. </w:t>
      </w:r>
    </w:p>
    <w:p w14:paraId="354700F7" w14:textId="6738DD91" w:rsidR="001903B9" w:rsidRPr="001903B9" w:rsidRDefault="001903B9" w:rsidP="001903B9">
      <w:pPr>
        <w:pBdr>
          <w:top w:val="nil"/>
          <w:left w:val="nil"/>
          <w:bottom w:val="nil"/>
          <w:right w:val="nil"/>
          <w:between w:val="nil"/>
        </w:pBdr>
        <w:spacing w:after="200"/>
        <w:rPr>
          <w:rFonts w:eastAsia="Calibri"/>
          <w:lang w:eastAsia="en-US"/>
        </w:rPr>
      </w:pPr>
      <w:r w:rsidRPr="001903B9">
        <w:rPr>
          <w:rFonts w:eastAsia="Calibri"/>
          <w:lang w:eastAsia="en-US"/>
        </w:rPr>
        <w:t>Moffett AA</w:t>
      </w:r>
      <w:r>
        <w:rPr>
          <w:rFonts w:eastAsia="Calibri"/>
          <w:lang w:eastAsia="en-US"/>
        </w:rPr>
        <w:t xml:space="preserve"> (</w:t>
      </w:r>
      <w:r w:rsidRPr="001903B9">
        <w:rPr>
          <w:rFonts w:eastAsia="Calibri"/>
          <w:lang w:eastAsia="en-US"/>
        </w:rPr>
        <w:t>1965</w:t>
      </w:r>
      <w:r>
        <w:rPr>
          <w:rFonts w:eastAsia="Calibri"/>
          <w:lang w:eastAsia="en-US"/>
        </w:rPr>
        <w:t>)</w:t>
      </w:r>
      <w:r w:rsidRPr="001903B9">
        <w:rPr>
          <w:rFonts w:eastAsia="Calibri"/>
          <w:lang w:eastAsia="en-US"/>
        </w:rPr>
        <w:t xml:space="preserve"> Genetical studies in Acacias. III. Chlorosis studies in interspecific hybrids. Heredity, 20(4)</w:t>
      </w:r>
      <w:r>
        <w:rPr>
          <w:rFonts w:eastAsia="Calibri"/>
          <w:lang w:eastAsia="en-US"/>
        </w:rPr>
        <w:t xml:space="preserve">, 609-620. </w:t>
      </w:r>
    </w:p>
    <w:p w14:paraId="7FFCCB49" w14:textId="47BDFA33" w:rsidR="001903B9" w:rsidRPr="001903B9" w:rsidRDefault="001903B9" w:rsidP="001903B9">
      <w:pPr>
        <w:pBdr>
          <w:top w:val="nil"/>
          <w:left w:val="nil"/>
          <w:bottom w:val="nil"/>
          <w:right w:val="nil"/>
          <w:between w:val="nil"/>
        </w:pBdr>
        <w:spacing w:after="200"/>
        <w:rPr>
          <w:rFonts w:eastAsia="Calibri"/>
          <w:lang w:eastAsia="en-US"/>
        </w:rPr>
      </w:pPr>
      <w:r w:rsidRPr="001903B9">
        <w:rPr>
          <w:rFonts w:eastAsia="Calibri"/>
          <w:lang w:eastAsia="en-US"/>
        </w:rPr>
        <w:t xml:space="preserve">Moffett AA (1965) Genetical studies in Acacias. IV. Natural hybrids between </w:t>
      </w:r>
      <w:r w:rsidRPr="001903B9">
        <w:rPr>
          <w:rFonts w:eastAsia="Calibri"/>
          <w:i/>
          <w:lang w:eastAsia="en-US"/>
        </w:rPr>
        <w:t>Acacia irrorata</w:t>
      </w:r>
      <w:r w:rsidRPr="001903B9">
        <w:rPr>
          <w:rFonts w:eastAsia="Calibri"/>
          <w:lang w:eastAsia="en-US"/>
        </w:rPr>
        <w:t xml:space="preserve"> and </w:t>
      </w:r>
      <w:r w:rsidRPr="001903B9">
        <w:rPr>
          <w:rFonts w:eastAsia="Calibri"/>
          <w:i/>
          <w:lang w:eastAsia="en-US"/>
        </w:rPr>
        <w:t>A. mearnsii</w:t>
      </w:r>
      <w:r w:rsidRPr="001903B9">
        <w:rPr>
          <w:rFonts w:eastAsia="Calibri"/>
          <w:lang w:eastAsia="en-US"/>
        </w:rPr>
        <w:t>. Heredity, 20(4), 621-</w:t>
      </w:r>
      <w:r>
        <w:rPr>
          <w:rFonts w:eastAsia="Calibri"/>
          <w:lang w:eastAsia="en-US"/>
        </w:rPr>
        <w:t>62</w:t>
      </w:r>
      <w:r w:rsidRPr="001903B9">
        <w:rPr>
          <w:rFonts w:eastAsia="Calibri"/>
          <w:lang w:eastAsia="en-US"/>
        </w:rPr>
        <w:t>9.</w:t>
      </w:r>
      <w:r>
        <w:rPr>
          <w:rFonts w:eastAsia="Calibri"/>
          <w:lang w:eastAsia="en-US"/>
        </w:rPr>
        <w:t xml:space="preserve"> </w:t>
      </w:r>
    </w:p>
    <w:p w14:paraId="1B2FE4A1" w14:textId="24643101" w:rsidR="00163DFD" w:rsidRPr="00D12284" w:rsidRDefault="001903B9" w:rsidP="00C53741">
      <w:pPr>
        <w:snapToGrid w:val="0"/>
        <w:spacing w:after="200"/>
        <w:jc w:val="left"/>
        <w:rPr>
          <w:rFonts w:eastAsia="Calibri"/>
          <w:lang w:eastAsia="en-US"/>
        </w:rPr>
      </w:pPr>
      <w:r w:rsidRPr="001903B9">
        <w:rPr>
          <w:rFonts w:eastAsia="Calibri"/>
          <w:lang w:eastAsia="en-US"/>
        </w:rPr>
        <w:t>Moffett AA</w:t>
      </w:r>
      <w:r>
        <w:rPr>
          <w:rFonts w:eastAsia="Calibri"/>
          <w:lang w:eastAsia="en-US"/>
        </w:rPr>
        <w:t xml:space="preserve">, </w:t>
      </w:r>
      <w:r w:rsidRPr="001903B9">
        <w:rPr>
          <w:rFonts w:eastAsia="Calibri"/>
          <w:lang w:eastAsia="en-US"/>
        </w:rPr>
        <w:t>Nixon K (1958) Genetical studies in acacias. II. Leaf characters in hybrids between black and green wattles. Heredity, 12, 199-212.</w:t>
      </w:r>
      <w:r>
        <w:rPr>
          <w:rFonts w:eastAsia="Calibri"/>
          <w:lang w:eastAsia="en-US"/>
        </w:rPr>
        <w:t xml:space="preserve"> </w:t>
      </w:r>
      <w:r w:rsidR="00B529EF" w:rsidRPr="00D12284">
        <w:rPr>
          <w:rFonts w:eastAsia="Calibri"/>
          <w:lang w:eastAsia="en-US"/>
        </w:rPr>
        <w:t>Morais M, Marchante E, Marchante H (2017) Big troubles are already here: risk assessment protocol shows high risk of many alien plants present in Portugal. Journal for Nature Conservation, 35, 1-12.</w:t>
      </w:r>
      <w:r w:rsidR="006B2737" w:rsidRPr="00D12284">
        <w:rPr>
          <w:rFonts w:eastAsia="Calibri"/>
          <w:lang w:eastAsia="en-US"/>
        </w:rPr>
        <w:t xml:space="preserve"> </w:t>
      </w:r>
    </w:p>
    <w:p w14:paraId="1762BA06" w14:textId="2C6139DD" w:rsidR="00163DFD" w:rsidRPr="00D12284" w:rsidRDefault="00B529EF" w:rsidP="00C53741">
      <w:pPr>
        <w:snapToGrid w:val="0"/>
        <w:spacing w:after="200"/>
        <w:jc w:val="left"/>
        <w:rPr>
          <w:rFonts w:eastAsia="Calibri"/>
          <w:lang w:eastAsia="en-US"/>
        </w:rPr>
      </w:pPr>
      <w:r w:rsidRPr="00D12284">
        <w:rPr>
          <w:rFonts w:eastAsia="Calibri"/>
          <w:lang w:eastAsia="en-US"/>
        </w:rPr>
        <w:t>Philp J, Sherry SP (1946), The degree of natural crossing in green wattle (</w:t>
      </w:r>
      <w:r w:rsidRPr="00D12284">
        <w:rPr>
          <w:rFonts w:eastAsia="Calibri"/>
          <w:i/>
          <w:lang w:eastAsia="en-US"/>
        </w:rPr>
        <w:t>A. decurrens</w:t>
      </w:r>
      <w:r w:rsidRPr="00D12284">
        <w:rPr>
          <w:rFonts w:eastAsia="Calibri"/>
          <w:lang w:eastAsia="en-US"/>
        </w:rPr>
        <w:t xml:space="preserve"> Willd.) and its bearing on wattle breeding, J. S. African Forest. Assoc., 14</w:t>
      </w:r>
      <w:r w:rsidR="006B2737" w:rsidRPr="00D12284">
        <w:rPr>
          <w:rFonts w:eastAsia="Calibri"/>
          <w:lang w:eastAsia="en-US"/>
        </w:rPr>
        <w:t xml:space="preserve">, </w:t>
      </w:r>
      <w:r w:rsidRPr="00D12284">
        <w:rPr>
          <w:rFonts w:eastAsia="Calibri"/>
          <w:lang w:eastAsia="en-US"/>
        </w:rPr>
        <w:t>1</w:t>
      </w:r>
      <w:r w:rsidR="006B2737" w:rsidRPr="00D12284">
        <w:rPr>
          <w:rFonts w:eastAsia="Calibri"/>
          <w:lang w:eastAsia="en-US"/>
        </w:rPr>
        <w:t>-</w:t>
      </w:r>
      <w:r w:rsidRPr="00D12284">
        <w:rPr>
          <w:rFonts w:eastAsia="Calibri"/>
          <w:lang w:eastAsia="en-US"/>
        </w:rPr>
        <w:t>28.</w:t>
      </w:r>
      <w:r w:rsidR="006B2737" w:rsidRPr="00D12284">
        <w:rPr>
          <w:rFonts w:eastAsia="Calibri"/>
          <w:lang w:eastAsia="en-US"/>
        </w:rPr>
        <w:t xml:space="preserve"> </w:t>
      </w:r>
    </w:p>
    <w:p w14:paraId="0D2119BA" w14:textId="28F5B01F" w:rsidR="00B62DDC" w:rsidRPr="00D12284" w:rsidRDefault="00B62DDC" w:rsidP="00C53741">
      <w:pPr>
        <w:snapToGrid w:val="0"/>
        <w:spacing w:after="200"/>
        <w:jc w:val="left"/>
        <w:rPr>
          <w:rFonts w:eastAsia="Calibri"/>
          <w:lang w:eastAsia="en-US"/>
        </w:rPr>
      </w:pPr>
      <w:r w:rsidRPr="00D12284">
        <w:rPr>
          <w:rFonts w:eastAsia="Calibri"/>
          <w:lang w:eastAsia="en-US"/>
        </w:rPr>
        <w:t xml:space="preserve">PIER (2005) </w:t>
      </w:r>
      <w:r w:rsidRPr="00D12284">
        <w:rPr>
          <w:rFonts w:eastAsia="Calibri"/>
          <w:i/>
          <w:lang w:eastAsia="en-US"/>
        </w:rPr>
        <w:t>Acacia mearnsii</w:t>
      </w:r>
      <w:r w:rsidRPr="00D12284">
        <w:rPr>
          <w:rFonts w:eastAsia="Calibri"/>
          <w:lang w:eastAsia="en-US"/>
        </w:rPr>
        <w:t xml:space="preserve"> risk assessment results. </w:t>
      </w:r>
      <w:hyperlink r:id="rId41" w:history="1">
        <w:r w:rsidRPr="00D12284">
          <w:rPr>
            <w:rFonts w:eastAsia="Calibri"/>
            <w:lang w:eastAsia="en-US"/>
          </w:rPr>
          <w:t>http://www.hear.org/pier/wra/pacific/acacia_mearnsii_htmlwra.htm</w:t>
        </w:r>
      </w:hyperlink>
      <w:r w:rsidR="006B2737" w:rsidRPr="00D12284">
        <w:rPr>
          <w:rFonts w:eastAsia="Calibri"/>
          <w:lang w:eastAsia="en-US"/>
        </w:rPr>
        <w:t xml:space="preserve"> </w:t>
      </w:r>
    </w:p>
    <w:p w14:paraId="4187413C" w14:textId="47872569" w:rsidR="00163DFD" w:rsidRPr="00D12284" w:rsidRDefault="00B529EF" w:rsidP="00C53741">
      <w:pPr>
        <w:snapToGrid w:val="0"/>
        <w:spacing w:after="200"/>
        <w:jc w:val="left"/>
        <w:rPr>
          <w:rFonts w:eastAsia="Calibri"/>
          <w:lang w:eastAsia="en-US"/>
        </w:rPr>
      </w:pPr>
      <w:r w:rsidRPr="00D12284">
        <w:rPr>
          <w:rFonts w:eastAsia="Calibri"/>
          <w:lang w:eastAsia="en-US"/>
        </w:rPr>
        <w:t xml:space="preserve">Prabha S, Arulmani K, Velumani R, Senthivelu M, Padmini S (2020) Invasion impacts of </w:t>
      </w:r>
      <w:r w:rsidRPr="00D12284">
        <w:rPr>
          <w:rFonts w:eastAsia="Calibri"/>
          <w:i/>
          <w:lang w:eastAsia="en-US"/>
        </w:rPr>
        <w:t xml:space="preserve">Acacia mearnsii </w:t>
      </w:r>
      <w:r w:rsidRPr="00D12284">
        <w:rPr>
          <w:rFonts w:eastAsia="Calibri"/>
          <w:lang w:eastAsia="en-US"/>
        </w:rPr>
        <w:t>on soil properties of Shola forests in the Western Ghats. International Journal of Ecology and Environmental Sciences</w:t>
      </w:r>
      <w:r w:rsidR="006B2737" w:rsidRPr="00D12284">
        <w:rPr>
          <w:rFonts w:eastAsia="Calibri"/>
          <w:lang w:eastAsia="en-US"/>
        </w:rPr>
        <w:t>,</w:t>
      </w:r>
      <w:r w:rsidRPr="00D12284">
        <w:rPr>
          <w:rFonts w:eastAsia="Calibri"/>
          <w:lang w:eastAsia="en-US"/>
        </w:rPr>
        <w:t xml:space="preserve"> 3</w:t>
      </w:r>
      <w:r w:rsidR="006B2737" w:rsidRPr="00D12284">
        <w:rPr>
          <w:rFonts w:eastAsia="Calibri"/>
          <w:lang w:eastAsia="en-US"/>
        </w:rPr>
        <w:t>,</w:t>
      </w:r>
      <w:r w:rsidRPr="00D12284">
        <w:rPr>
          <w:rFonts w:eastAsia="Calibri"/>
          <w:lang w:eastAsia="en-US"/>
        </w:rPr>
        <w:t xml:space="preserve"> 204-207.</w:t>
      </w:r>
      <w:r w:rsidR="006B2737" w:rsidRPr="00D12284">
        <w:rPr>
          <w:rFonts w:eastAsia="Calibri"/>
          <w:lang w:eastAsia="en-US"/>
        </w:rPr>
        <w:t xml:space="preserve"> </w:t>
      </w:r>
    </w:p>
    <w:p w14:paraId="7CDE7874" w14:textId="408D77B9" w:rsidR="00163DFD" w:rsidRPr="00D12284" w:rsidRDefault="00B529EF" w:rsidP="00C53741">
      <w:pPr>
        <w:snapToGrid w:val="0"/>
        <w:spacing w:after="200"/>
        <w:jc w:val="left"/>
        <w:rPr>
          <w:rFonts w:eastAsia="Calibri"/>
          <w:lang w:eastAsia="en-US"/>
        </w:rPr>
      </w:pPr>
      <w:r w:rsidRPr="00D12284">
        <w:rPr>
          <w:rFonts w:eastAsia="Calibri"/>
          <w:lang w:eastAsia="en-US"/>
        </w:rPr>
        <w:t>Puddu S, Podda L, Mayoral O, Delage A, Hugot L, Petit Y. &amp;</w:t>
      </w:r>
      <w:r w:rsidR="006B2737" w:rsidRPr="00D12284">
        <w:rPr>
          <w:rFonts w:eastAsia="Calibri"/>
          <w:lang w:eastAsia="en-US"/>
        </w:rPr>
        <w:t xml:space="preserve"> </w:t>
      </w:r>
      <w:r w:rsidRPr="00D12284">
        <w:rPr>
          <w:rFonts w:eastAsia="Calibri"/>
          <w:lang w:eastAsia="en-US"/>
        </w:rPr>
        <w:t xml:space="preserve">Bacchetta G. (2016). Comparative </w:t>
      </w:r>
      <w:r w:rsidR="006B2737" w:rsidRPr="00D12284">
        <w:rPr>
          <w:rFonts w:eastAsia="Calibri"/>
          <w:lang w:eastAsia="en-US"/>
        </w:rPr>
        <w:t>a</w:t>
      </w:r>
      <w:r w:rsidRPr="00D12284">
        <w:rPr>
          <w:rFonts w:eastAsia="Calibri"/>
          <w:lang w:eastAsia="en-US"/>
        </w:rPr>
        <w:t xml:space="preserve">nalysis of the </w:t>
      </w:r>
      <w:r w:rsidR="006B2737" w:rsidRPr="00D12284">
        <w:rPr>
          <w:rFonts w:eastAsia="Calibri"/>
          <w:lang w:eastAsia="en-US"/>
        </w:rPr>
        <w:t>a</w:t>
      </w:r>
      <w:r w:rsidRPr="00D12284">
        <w:rPr>
          <w:rFonts w:eastAsia="Calibri"/>
          <w:lang w:eastAsia="en-US"/>
        </w:rPr>
        <w:t xml:space="preserve">lien </w:t>
      </w:r>
      <w:r w:rsidR="006B2737" w:rsidRPr="00D12284">
        <w:rPr>
          <w:rFonts w:eastAsia="Calibri"/>
          <w:lang w:eastAsia="en-US"/>
        </w:rPr>
        <w:t>v</w:t>
      </w:r>
      <w:r w:rsidRPr="00D12284">
        <w:rPr>
          <w:rFonts w:eastAsia="Calibri"/>
          <w:lang w:eastAsia="en-US"/>
        </w:rPr>
        <w:t xml:space="preserve">ascular </w:t>
      </w:r>
      <w:r w:rsidR="006B2737" w:rsidRPr="00D12284">
        <w:rPr>
          <w:rFonts w:eastAsia="Calibri"/>
          <w:lang w:eastAsia="en-US"/>
        </w:rPr>
        <w:t>f</w:t>
      </w:r>
      <w:r w:rsidRPr="00D12284">
        <w:rPr>
          <w:rFonts w:eastAsia="Calibri"/>
          <w:lang w:eastAsia="en-US"/>
        </w:rPr>
        <w:t xml:space="preserve">lora of Sardinia and Corsica. Notulae Botanicae Horti Agrobotanici Cluj-Napoca, 44(2), 337-346. </w:t>
      </w:r>
    </w:p>
    <w:p w14:paraId="493E905A" w14:textId="11877ACC" w:rsidR="00163DFD" w:rsidRPr="00D12284" w:rsidRDefault="00B529EF" w:rsidP="00C53741">
      <w:pPr>
        <w:snapToGrid w:val="0"/>
        <w:spacing w:after="200"/>
        <w:jc w:val="left"/>
        <w:rPr>
          <w:rFonts w:eastAsia="Calibri"/>
          <w:lang w:eastAsia="en-US"/>
        </w:rPr>
      </w:pPr>
      <w:r w:rsidRPr="00D12284">
        <w:rPr>
          <w:rFonts w:eastAsia="Calibri"/>
          <w:lang w:eastAsia="en-US"/>
        </w:rPr>
        <w:t>Railoun M</w:t>
      </w:r>
      <w:r w:rsidR="006B2737" w:rsidRPr="00D12284">
        <w:rPr>
          <w:rFonts w:eastAsia="Calibri"/>
          <w:lang w:eastAsia="en-US"/>
        </w:rPr>
        <w:t>Z, Simaika JP, Jacobs SM (2021)</w:t>
      </w:r>
      <w:r w:rsidRPr="00D12284">
        <w:rPr>
          <w:rFonts w:eastAsia="Calibri"/>
          <w:lang w:eastAsia="en-US"/>
        </w:rPr>
        <w:t xml:space="preserve"> Leaf litter production and litter nutrient dynamics of invasive </w:t>
      </w:r>
      <w:r w:rsidRPr="00D12284">
        <w:rPr>
          <w:rFonts w:eastAsia="Calibri"/>
          <w:i/>
          <w:lang w:eastAsia="en-US"/>
        </w:rPr>
        <w:t>Acacia mearnsii</w:t>
      </w:r>
      <w:r w:rsidRPr="00D12284">
        <w:rPr>
          <w:rFonts w:eastAsia="Calibri"/>
          <w:lang w:eastAsia="en-US"/>
        </w:rPr>
        <w:t xml:space="preserve"> and native tree species in riparian forests of the Fynbos biome, South Africa. Forest Ecology and Management, 498, 119515.</w:t>
      </w:r>
      <w:r w:rsidR="006B2737" w:rsidRPr="00D12284">
        <w:rPr>
          <w:rFonts w:eastAsia="Calibri"/>
          <w:lang w:eastAsia="en-US"/>
        </w:rPr>
        <w:t xml:space="preserve"> </w:t>
      </w:r>
    </w:p>
    <w:p w14:paraId="17641AE5" w14:textId="1307E89D" w:rsidR="00085DA1" w:rsidRPr="00D12284" w:rsidRDefault="00085DA1" w:rsidP="00C53741">
      <w:pPr>
        <w:snapToGrid w:val="0"/>
        <w:spacing w:after="200"/>
        <w:jc w:val="left"/>
        <w:rPr>
          <w:rFonts w:eastAsia="Calibri"/>
          <w:lang w:eastAsia="en-US"/>
        </w:rPr>
      </w:pPr>
      <w:r w:rsidRPr="00D12284">
        <w:rPr>
          <w:rFonts w:eastAsia="Calibri"/>
          <w:lang w:eastAsia="en-US"/>
        </w:rPr>
        <w:t xml:space="preserve">Richardson DM, Kluge RL (2008) Seed banks of invasive Australian </w:t>
      </w:r>
      <w:r w:rsidRPr="00D12284">
        <w:rPr>
          <w:rFonts w:eastAsia="Calibri"/>
          <w:i/>
          <w:iCs/>
          <w:lang w:eastAsia="en-US"/>
        </w:rPr>
        <w:t>Acacia</w:t>
      </w:r>
      <w:r w:rsidRPr="00D12284">
        <w:rPr>
          <w:rFonts w:eastAsia="Calibri"/>
          <w:lang w:eastAsia="en-US"/>
        </w:rPr>
        <w:t xml:space="preserve"> species in South Africa: role in invasiveness and options for management. Perspectives in Plant Ecology, Evolution and Systematics, 10, 161-177.</w:t>
      </w:r>
    </w:p>
    <w:p w14:paraId="5CB1B23B" w14:textId="37386F19" w:rsidR="00163DFD" w:rsidRPr="00D12284" w:rsidRDefault="00B529EF" w:rsidP="00C53741">
      <w:pPr>
        <w:snapToGrid w:val="0"/>
        <w:spacing w:after="200"/>
        <w:jc w:val="left"/>
        <w:rPr>
          <w:rFonts w:eastAsia="Calibri"/>
          <w:lang w:eastAsia="en-US"/>
        </w:rPr>
      </w:pPr>
      <w:r w:rsidRPr="00D12284">
        <w:rPr>
          <w:rFonts w:eastAsia="Calibri"/>
          <w:lang w:eastAsia="en-US"/>
        </w:rPr>
        <w:t>Riveiro SF, Cruz O, Casal M, Reyes O (2020) Fire and seed maturity drive the viability, dormancy,</w:t>
      </w:r>
      <w:r w:rsidR="00C53741" w:rsidRPr="00D12284">
        <w:rPr>
          <w:rFonts w:eastAsia="Calibri"/>
          <w:lang w:eastAsia="en-US"/>
        </w:rPr>
        <w:t xml:space="preserve"> </w:t>
      </w:r>
      <w:r w:rsidRPr="00D12284">
        <w:rPr>
          <w:rFonts w:eastAsia="Calibri"/>
          <w:lang w:eastAsia="en-US"/>
        </w:rPr>
        <w:t xml:space="preserve">and germination of two invasive species: </w:t>
      </w:r>
      <w:r w:rsidRPr="00D12284">
        <w:rPr>
          <w:rFonts w:eastAsia="Calibri"/>
          <w:i/>
          <w:lang w:eastAsia="en-US"/>
        </w:rPr>
        <w:t>Acacia longifolia</w:t>
      </w:r>
      <w:r w:rsidRPr="00D12284">
        <w:rPr>
          <w:rFonts w:eastAsia="Calibri"/>
          <w:lang w:eastAsia="en-US"/>
        </w:rPr>
        <w:t xml:space="preserve"> (Andrews) Willd. and </w:t>
      </w:r>
      <w:r w:rsidRPr="00D12284">
        <w:rPr>
          <w:rFonts w:eastAsia="Calibri"/>
          <w:i/>
          <w:lang w:eastAsia="en-US"/>
        </w:rPr>
        <w:t>Acacia mearnsii</w:t>
      </w:r>
      <w:r w:rsidRPr="00D12284">
        <w:rPr>
          <w:rFonts w:eastAsia="Calibri"/>
          <w:lang w:eastAsia="en-US"/>
        </w:rPr>
        <w:t xml:space="preserve"> De Wild. Annals of Forest Science</w:t>
      </w:r>
      <w:r w:rsidR="006B2737" w:rsidRPr="00D12284">
        <w:rPr>
          <w:rFonts w:eastAsia="Calibri"/>
          <w:lang w:eastAsia="en-US"/>
        </w:rPr>
        <w:t>,</w:t>
      </w:r>
      <w:r w:rsidRPr="00D12284">
        <w:rPr>
          <w:rFonts w:eastAsia="Calibri"/>
          <w:lang w:eastAsia="en-US"/>
        </w:rPr>
        <w:t xml:space="preserve"> 77</w:t>
      </w:r>
      <w:r w:rsidR="006B2737" w:rsidRPr="00D12284">
        <w:rPr>
          <w:rFonts w:eastAsia="Calibri"/>
          <w:lang w:eastAsia="en-US"/>
        </w:rPr>
        <w:t>,</w:t>
      </w:r>
      <w:r w:rsidRPr="00D12284">
        <w:rPr>
          <w:rFonts w:eastAsia="Calibri"/>
          <w:lang w:eastAsia="en-US"/>
        </w:rPr>
        <w:t xml:space="preserve"> 60. </w:t>
      </w:r>
    </w:p>
    <w:p w14:paraId="34981515" w14:textId="08EC8B8F" w:rsidR="001903B9" w:rsidRPr="001903B9" w:rsidRDefault="001903B9" w:rsidP="001903B9">
      <w:pPr>
        <w:pBdr>
          <w:top w:val="nil"/>
          <w:left w:val="nil"/>
          <w:bottom w:val="nil"/>
          <w:right w:val="nil"/>
          <w:between w:val="nil"/>
        </w:pBdr>
        <w:spacing w:after="200"/>
        <w:rPr>
          <w:rFonts w:eastAsia="Calibri"/>
          <w:lang w:eastAsia="en-US"/>
        </w:rPr>
      </w:pPr>
      <w:r w:rsidRPr="001903B9">
        <w:rPr>
          <w:rFonts w:eastAsia="Calibri"/>
          <w:lang w:eastAsia="en-US"/>
        </w:rPr>
        <w:t>Rojas-Sandoval J</w:t>
      </w:r>
      <w:r>
        <w:rPr>
          <w:rFonts w:eastAsia="Calibri"/>
          <w:lang w:eastAsia="en-US"/>
        </w:rPr>
        <w:t xml:space="preserve">, </w:t>
      </w:r>
      <w:r w:rsidRPr="001903B9">
        <w:rPr>
          <w:rFonts w:eastAsia="Calibri"/>
          <w:lang w:eastAsia="en-US"/>
        </w:rPr>
        <w:t xml:space="preserve">Pasiecznik N (2022) </w:t>
      </w:r>
      <w:r w:rsidRPr="001903B9">
        <w:rPr>
          <w:rFonts w:eastAsia="Calibri"/>
          <w:i/>
          <w:lang w:eastAsia="en-US"/>
        </w:rPr>
        <w:t>Acacia mearnsii</w:t>
      </w:r>
      <w:r w:rsidRPr="001903B9">
        <w:rPr>
          <w:rFonts w:eastAsia="Calibri"/>
          <w:lang w:eastAsia="en-US"/>
        </w:rPr>
        <w:t xml:space="preserve"> (black wattle)</w:t>
      </w:r>
      <w:r>
        <w:rPr>
          <w:rFonts w:eastAsia="Calibri"/>
          <w:lang w:eastAsia="en-US"/>
        </w:rPr>
        <w:t xml:space="preserve">. </w:t>
      </w:r>
      <w:r w:rsidRPr="001903B9">
        <w:rPr>
          <w:rFonts w:eastAsia="Calibri"/>
          <w:lang w:eastAsia="en-US"/>
        </w:rPr>
        <w:t>CABI Compendium. CABI International. doi: 10.1079/cabicompendium.2326.</w:t>
      </w:r>
      <w:r>
        <w:rPr>
          <w:rFonts w:eastAsia="Calibri"/>
          <w:lang w:eastAsia="en-US"/>
        </w:rPr>
        <w:t xml:space="preserve"> </w:t>
      </w:r>
    </w:p>
    <w:p w14:paraId="6FFC01D2" w14:textId="0B0AD898" w:rsidR="00163DFD" w:rsidRPr="00D12284" w:rsidRDefault="00B529EF" w:rsidP="00C53741">
      <w:pPr>
        <w:snapToGrid w:val="0"/>
        <w:spacing w:after="200"/>
        <w:jc w:val="left"/>
        <w:rPr>
          <w:rFonts w:eastAsia="Calibri"/>
          <w:lang w:eastAsia="en-US"/>
        </w:rPr>
      </w:pPr>
      <w:r w:rsidRPr="00D12284">
        <w:rPr>
          <w:rFonts w:eastAsia="Calibri"/>
          <w:lang w:eastAsia="en-US"/>
        </w:rPr>
        <w:t xml:space="preserve">Ruwanza S, Tshililo K (2013) Short term soil and vegetation recovery after </w:t>
      </w:r>
      <w:r w:rsidRPr="00D12284">
        <w:rPr>
          <w:rFonts w:eastAsia="Calibri"/>
          <w:i/>
          <w:lang w:eastAsia="en-US"/>
        </w:rPr>
        <w:t>Acacia mearnsii</w:t>
      </w:r>
      <w:r w:rsidRPr="00D12284">
        <w:rPr>
          <w:rFonts w:eastAsia="Calibri"/>
          <w:lang w:eastAsia="en-US"/>
        </w:rPr>
        <w:t xml:space="preserve"> removal in Vhembe biosphere reserve, South Africa. Applied Ecology and Environmental Research, 17, 1705-1716.</w:t>
      </w:r>
      <w:r w:rsidR="006B2737" w:rsidRPr="00D12284">
        <w:rPr>
          <w:rFonts w:eastAsia="Calibri"/>
          <w:lang w:eastAsia="en-US"/>
        </w:rPr>
        <w:t xml:space="preserve"> </w:t>
      </w:r>
    </w:p>
    <w:p w14:paraId="481F2915" w14:textId="36462A72" w:rsidR="00163DFD" w:rsidRPr="00D12284" w:rsidRDefault="00B529EF" w:rsidP="00C53741">
      <w:pPr>
        <w:snapToGrid w:val="0"/>
        <w:spacing w:after="200"/>
        <w:jc w:val="left"/>
        <w:rPr>
          <w:rFonts w:eastAsia="Calibri"/>
          <w:lang w:eastAsia="en-US"/>
        </w:rPr>
      </w:pPr>
      <w:r w:rsidRPr="00D12284">
        <w:rPr>
          <w:rFonts w:eastAsia="Calibri"/>
          <w:lang w:eastAsia="en-US"/>
        </w:rPr>
        <w:t xml:space="preserve">Searle SD (1997) </w:t>
      </w:r>
      <w:r w:rsidRPr="00D12284">
        <w:rPr>
          <w:rFonts w:eastAsia="Calibri"/>
          <w:i/>
          <w:lang w:eastAsia="en-US"/>
        </w:rPr>
        <w:t>Acacia mearnsii</w:t>
      </w:r>
      <w:r w:rsidRPr="00D12284">
        <w:rPr>
          <w:rFonts w:eastAsia="Calibri"/>
          <w:lang w:eastAsia="en-US"/>
        </w:rPr>
        <w:t xml:space="preserve"> De Wild. (black wattle) in Australia. In: Brown AG, Ho CK</w:t>
      </w:r>
      <w:r w:rsidR="006B2737" w:rsidRPr="00D12284">
        <w:rPr>
          <w:rFonts w:eastAsia="Calibri"/>
          <w:lang w:eastAsia="en-US"/>
        </w:rPr>
        <w:t xml:space="preserve"> (</w:t>
      </w:r>
      <w:r w:rsidRPr="00D12284">
        <w:rPr>
          <w:rFonts w:eastAsia="Calibri"/>
          <w:lang w:eastAsia="en-US"/>
        </w:rPr>
        <w:t>eds.</w:t>
      </w:r>
      <w:r w:rsidR="006B2737" w:rsidRPr="00D12284">
        <w:rPr>
          <w:rFonts w:eastAsia="Calibri"/>
          <w:lang w:eastAsia="en-US"/>
        </w:rPr>
        <w:t>),</w:t>
      </w:r>
      <w:r w:rsidRPr="00D12284">
        <w:rPr>
          <w:rFonts w:eastAsia="Calibri"/>
          <w:lang w:eastAsia="en-US"/>
        </w:rPr>
        <w:t xml:space="preserve"> Black Wattle and its Utilisation. Canberra, Australia: Rural Industries Research and Development Corporation, 1-12</w:t>
      </w:r>
      <w:r w:rsidR="006B2737" w:rsidRPr="00D12284">
        <w:rPr>
          <w:rFonts w:eastAsia="Calibri"/>
          <w:lang w:eastAsia="en-US"/>
        </w:rPr>
        <w:t xml:space="preserve">. </w:t>
      </w:r>
    </w:p>
    <w:p w14:paraId="06D8548A" w14:textId="796DFE24" w:rsidR="00163DFD" w:rsidRPr="00D12284" w:rsidRDefault="00B529EF" w:rsidP="00C53741">
      <w:pPr>
        <w:snapToGrid w:val="0"/>
        <w:spacing w:after="200"/>
        <w:jc w:val="left"/>
        <w:rPr>
          <w:rFonts w:eastAsia="Calibri"/>
          <w:lang w:eastAsia="en-US"/>
        </w:rPr>
      </w:pPr>
      <w:r w:rsidRPr="00D12284">
        <w:rPr>
          <w:rFonts w:eastAsia="Calibri"/>
          <w:lang w:eastAsia="en-US"/>
        </w:rPr>
        <w:lastRenderedPageBreak/>
        <w:t>Seburanga JL (2015) Black wattle (</w:t>
      </w:r>
      <w:r w:rsidRPr="00D12284">
        <w:rPr>
          <w:rFonts w:eastAsia="Calibri"/>
          <w:i/>
          <w:lang w:eastAsia="en-US"/>
        </w:rPr>
        <w:t>Acacia mearnsii</w:t>
      </w:r>
      <w:r w:rsidRPr="00D12284">
        <w:rPr>
          <w:rFonts w:eastAsia="Calibri"/>
          <w:lang w:eastAsia="en-US"/>
        </w:rPr>
        <w:t xml:space="preserve"> De Wild.) in Rwanda's forestry: implications for nature conservation. Journal of Sustainable Forestry, 34(3)</w:t>
      </w:r>
      <w:r w:rsidR="006B2737" w:rsidRPr="00D12284">
        <w:rPr>
          <w:rFonts w:eastAsia="Calibri"/>
          <w:lang w:eastAsia="en-US"/>
        </w:rPr>
        <w:t xml:space="preserve">, </w:t>
      </w:r>
      <w:r w:rsidRPr="00D12284">
        <w:rPr>
          <w:rFonts w:eastAsia="Calibri"/>
          <w:lang w:eastAsia="en-US"/>
        </w:rPr>
        <w:t xml:space="preserve">276-299. </w:t>
      </w:r>
    </w:p>
    <w:p w14:paraId="2C82A39B" w14:textId="20EE1C9D" w:rsidR="00163DFD" w:rsidRPr="00D12284" w:rsidRDefault="00B529EF" w:rsidP="00C53741">
      <w:pPr>
        <w:snapToGrid w:val="0"/>
        <w:spacing w:after="200"/>
        <w:jc w:val="left"/>
        <w:rPr>
          <w:rFonts w:eastAsia="Calibri"/>
          <w:lang w:eastAsia="en-US"/>
        </w:rPr>
      </w:pPr>
      <w:r w:rsidRPr="00D12284">
        <w:rPr>
          <w:rFonts w:eastAsia="Calibri"/>
          <w:lang w:eastAsia="en-US"/>
        </w:rPr>
        <w:t>Seburanga JL (2016) Self-established black wattle populations in Rwanda: implications for nature conservation. Small-scale Forestry, 15(1)</w:t>
      </w:r>
      <w:r w:rsidR="006B2737" w:rsidRPr="00D12284">
        <w:rPr>
          <w:rFonts w:eastAsia="Calibri"/>
          <w:lang w:eastAsia="en-US"/>
        </w:rPr>
        <w:t xml:space="preserve">, </w:t>
      </w:r>
      <w:r w:rsidRPr="00D12284">
        <w:rPr>
          <w:rFonts w:eastAsia="Calibri"/>
          <w:lang w:eastAsia="en-US"/>
        </w:rPr>
        <w:t xml:space="preserve">127-134. </w:t>
      </w:r>
    </w:p>
    <w:p w14:paraId="4F79F73E" w14:textId="3BFE40B4" w:rsidR="00163DFD" w:rsidRPr="00D12284" w:rsidRDefault="00B529EF" w:rsidP="00C53741">
      <w:pPr>
        <w:snapToGrid w:val="0"/>
        <w:spacing w:after="200"/>
        <w:jc w:val="left"/>
        <w:rPr>
          <w:rFonts w:eastAsia="Calibri"/>
          <w:lang w:eastAsia="en-US"/>
        </w:rPr>
      </w:pPr>
      <w:r w:rsidRPr="00D12284">
        <w:rPr>
          <w:rFonts w:eastAsia="Calibri"/>
          <w:lang w:eastAsia="en-US"/>
        </w:rPr>
        <w:t>Sherry SP (1971) The Black Wattle (</w:t>
      </w:r>
      <w:r w:rsidR="006B2737" w:rsidRPr="00D12284">
        <w:rPr>
          <w:rFonts w:eastAsia="Calibri"/>
          <w:i/>
          <w:lang w:eastAsia="en-US"/>
        </w:rPr>
        <w:t>Acacia m</w:t>
      </w:r>
      <w:r w:rsidRPr="00D12284">
        <w:rPr>
          <w:rFonts w:eastAsia="Calibri"/>
          <w:i/>
          <w:lang w:eastAsia="en-US"/>
        </w:rPr>
        <w:t>earnsii</w:t>
      </w:r>
      <w:r w:rsidRPr="00D12284">
        <w:rPr>
          <w:rFonts w:eastAsia="Calibri"/>
          <w:lang w:eastAsia="en-US"/>
        </w:rPr>
        <w:t xml:space="preserve"> De Wild.). Univ. Natal Prs 1971.</w:t>
      </w:r>
      <w:r w:rsidR="006B2737" w:rsidRPr="00D12284">
        <w:rPr>
          <w:rFonts w:eastAsia="Calibri"/>
          <w:lang w:eastAsia="en-US"/>
        </w:rPr>
        <w:t xml:space="preserve"> </w:t>
      </w:r>
    </w:p>
    <w:p w14:paraId="758D909C" w14:textId="24050A77" w:rsidR="00163DFD" w:rsidRPr="00D12284" w:rsidRDefault="00B529EF" w:rsidP="00C53741">
      <w:pPr>
        <w:snapToGrid w:val="0"/>
        <w:spacing w:after="200"/>
        <w:jc w:val="left"/>
        <w:rPr>
          <w:rFonts w:eastAsia="Calibri"/>
          <w:lang w:eastAsia="en-US"/>
        </w:rPr>
      </w:pPr>
      <w:r w:rsidRPr="00D12284">
        <w:rPr>
          <w:rFonts w:eastAsia="Calibri"/>
          <w:lang w:eastAsia="en-US"/>
        </w:rPr>
        <w:t xml:space="preserve">Spooner P (2004) Response of </w:t>
      </w:r>
      <w:r w:rsidRPr="00D12284">
        <w:rPr>
          <w:rFonts w:eastAsia="Calibri"/>
          <w:i/>
          <w:lang w:eastAsia="en-US"/>
        </w:rPr>
        <w:t>Acacia</w:t>
      </w:r>
      <w:r w:rsidRPr="00D12284">
        <w:rPr>
          <w:rFonts w:eastAsia="Calibri"/>
          <w:lang w:eastAsia="en-US"/>
        </w:rPr>
        <w:t xml:space="preserve"> species to disturbance by roadworks in roadside environments in southern New South Wales, Australia. Biological Conservation, 122, 231-242.</w:t>
      </w:r>
      <w:r w:rsidR="006B2737" w:rsidRPr="00D12284">
        <w:rPr>
          <w:rFonts w:eastAsia="Calibri"/>
          <w:lang w:eastAsia="en-US"/>
        </w:rPr>
        <w:t xml:space="preserve"> </w:t>
      </w:r>
    </w:p>
    <w:p w14:paraId="1D99CD6F" w14:textId="189350C5" w:rsidR="00163DFD" w:rsidRPr="00D12284" w:rsidRDefault="006B2737" w:rsidP="00C53741">
      <w:pPr>
        <w:snapToGrid w:val="0"/>
        <w:spacing w:after="200"/>
        <w:jc w:val="left"/>
        <w:rPr>
          <w:rFonts w:eastAsia="Calibri"/>
          <w:lang w:eastAsia="en-US"/>
        </w:rPr>
      </w:pPr>
      <w:r w:rsidRPr="00D12284">
        <w:rPr>
          <w:rFonts w:eastAsia="Calibri"/>
          <w:lang w:eastAsia="en-US"/>
        </w:rPr>
        <w:t>Tassin J (2002)</w:t>
      </w:r>
      <w:r w:rsidR="00B529EF" w:rsidRPr="00D12284">
        <w:rPr>
          <w:rFonts w:eastAsia="Calibri"/>
          <w:lang w:eastAsia="en-US"/>
        </w:rPr>
        <w:t xml:space="preserve"> Dynamiques et conséquences de l’invasion des paysages agricoles des hauts de La Réunion par </w:t>
      </w:r>
      <w:r w:rsidR="00B529EF" w:rsidRPr="00D12284">
        <w:rPr>
          <w:rFonts w:eastAsia="Calibri"/>
          <w:i/>
          <w:lang w:eastAsia="en-US"/>
        </w:rPr>
        <w:t>Acacia mearnsii</w:t>
      </w:r>
      <w:r w:rsidR="00B529EF" w:rsidRPr="00D12284">
        <w:rPr>
          <w:rFonts w:eastAsia="Calibri"/>
          <w:lang w:eastAsia="en-US"/>
        </w:rPr>
        <w:t xml:space="preserve"> de Wild. Thèse de Doctorat, Université de Toulouse III, France. 215 </w:t>
      </w:r>
      <w:r w:rsidRPr="00D12284">
        <w:rPr>
          <w:rFonts w:eastAsia="Calibri"/>
          <w:lang w:eastAsia="en-US"/>
        </w:rPr>
        <w:t>p</w:t>
      </w:r>
      <w:r w:rsidR="00B529EF" w:rsidRPr="00D12284">
        <w:rPr>
          <w:rFonts w:eastAsia="Calibri"/>
          <w:lang w:eastAsia="en-US"/>
        </w:rPr>
        <w:t>p.</w:t>
      </w:r>
      <w:r w:rsidRPr="00D12284">
        <w:rPr>
          <w:rFonts w:eastAsia="Calibri"/>
          <w:lang w:eastAsia="en-US"/>
        </w:rPr>
        <w:t xml:space="preserve"> </w:t>
      </w:r>
    </w:p>
    <w:p w14:paraId="0F18E2CA" w14:textId="24EC3E73" w:rsidR="00163DFD" w:rsidRPr="00D12284" w:rsidRDefault="00B529EF" w:rsidP="00C53741">
      <w:pPr>
        <w:snapToGrid w:val="0"/>
        <w:spacing w:after="200"/>
        <w:jc w:val="left"/>
        <w:rPr>
          <w:rFonts w:eastAsia="Calibri"/>
          <w:lang w:eastAsia="en-US"/>
        </w:rPr>
      </w:pPr>
      <w:r w:rsidRPr="00D12284">
        <w:rPr>
          <w:rFonts w:eastAsia="Calibri"/>
          <w:lang w:eastAsia="en-US"/>
        </w:rPr>
        <w:t xml:space="preserve">Tassin J, Médoc JM, Kull CA, Rivière JN, Balent G (2009) Can invasion patches of </w:t>
      </w:r>
      <w:r w:rsidRPr="00D12284">
        <w:rPr>
          <w:rFonts w:eastAsia="Calibri"/>
          <w:i/>
          <w:lang w:eastAsia="en-US"/>
        </w:rPr>
        <w:t>Acacia mearnsii</w:t>
      </w:r>
      <w:r w:rsidRPr="00D12284">
        <w:rPr>
          <w:rFonts w:eastAsia="Calibri"/>
          <w:lang w:eastAsia="en-US"/>
        </w:rPr>
        <w:t xml:space="preserve"> serve as colonizing sites for native plant species on Réunion (Mascarene archipelago)? African Journal of Ecology, 47(3)</w:t>
      </w:r>
      <w:r w:rsidR="006B2737" w:rsidRPr="00D12284">
        <w:rPr>
          <w:rFonts w:eastAsia="Calibri"/>
          <w:lang w:eastAsia="en-US"/>
        </w:rPr>
        <w:t xml:space="preserve">, </w:t>
      </w:r>
      <w:r w:rsidRPr="00D12284">
        <w:rPr>
          <w:rFonts w:eastAsia="Calibri"/>
          <w:lang w:eastAsia="en-US"/>
        </w:rPr>
        <w:t xml:space="preserve">422-432. </w:t>
      </w:r>
    </w:p>
    <w:p w14:paraId="35758BA2" w14:textId="09B20A78" w:rsidR="00163DFD" w:rsidRPr="00D12284" w:rsidRDefault="00B529EF" w:rsidP="00C53741">
      <w:pPr>
        <w:snapToGrid w:val="0"/>
        <w:spacing w:after="200"/>
        <w:jc w:val="left"/>
        <w:rPr>
          <w:rFonts w:eastAsia="Calibri"/>
          <w:lang w:eastAsia="en-US"/>
        </w:rPr>
      </w:pPr>
      <w:r w:rsidRPr="00D12284">
        <w:rPr>
          <w:rFonts w:eastAsia="Calibri"/>
          <w:lang w:eastAsia="en-US"/>
        </w:rPr>
        <w:t xml:space="preserve">Verloove F (2021) New records in vascular plants alien to Tenerife (Spain, Canary Islands). </w:t>
      </w:r>
      <w:r w:rsidR="006B2737" w:rsidRPr="00D12284">
        <w:rPr>
          <w:rFonts w:eastAsia="Calibri"/>
          <w:lang w:eastAsia="en-US"/>
        </w:rPr>
        <w:t xml:space="preserve">Biodiversity Data Journal, 9, e62878. </w:t>
      </w:r>
    </w:p>
    <w:p w14:paraId="384AA2CF" w14:textId="091E3CE9" w:rsidR="007A40A6" w:rsidRPr="00D12284" w:rsidRDefault="00B529EF" w:rsidP="00C53741">
      <w:pPr>
        <w:snapToGrid w:val="0"/>
        <w:spacing w:after="200"/>
        <w:jc w:val="left"/>
        <w:rPr>
          <w:rFonts w:eastAsia="Calibri"/>
          <w:lang w:eastAsia="en-US"/>
        </w:rPr>
      </w:pPr>
      <w:r w:rsidRPr="00D12284">
        <w:rPr>
          <w:rFonts w:eastAsia="Calibri"/>
          <w:lang w:eastAsia="en-US"/>
        </w:rPr>
        <w:t>Vieites-Blanco C González-Prieto SJ (2020) Invasiveness, ecological impacts and control of acacias in southwestern Europe – a review. Web Ecol., 20, 33</w:t>
      </w:r>
      <w:r w:rsidR="006B2737" w:rsidRPr="00D12284">
        <w:rPr>
          <w:rFonts w:eastAsia="Calibri"/>
          <w:lang w:eastAsia="en-US"/>
        </w:rPr>
        <w:t>-</w:t>
      </w:r>
      <w:r w:rsidRPr="00D12284">
        <w:rPr>
          <w:rFonts w:eastAsia="Calibri"/>
          <w:lang w:eastAsia="en-US"/>
        </w:rPr>
        <w:t>51</w:t>
      </w:r>
      <w:r w:rsidR="007A40A6" w:rsidRPr="00D12284">
        <w:rPr>
          <w:rFonts w:eastAsia="Calibri"/>
          <w:lang w:eastAsia="en-US"/>
        </w:rPr>
        <w:t>.</w:t>
      </w:r>
    </w:p>
    <w:p w14:paraId="2BD68B54" w14:textId="32179400" w:rsidR="00A042D8" w:rsidRPr="00D12284" w:rsidRDefault="00B529EF" w:rsidP="00C53741">
      <w:pPr>
        <w:snapToGrid w:val="0"/>
        <w:spacing w:after="200"/>
        <w:jc w:val="left"/>
        <w:rPr>
          <w:rFonts w:eastAsia="Calibri"/>
          <w:lang w:eastAsia="en-US"/>
        </w:rPr>
      </w:pPr>
      <w:r w:rsidRPr="00D12284">
        <w:rPr>
          <w:rFonts w:eastAsia="Calibri"/>
          <w:lang w:eastAsia="en-US"/>
        </w:rPr>
        <w:t>Webb CJ, Sykes WR</w:t>
      </w:r>
      <w:r w:rsidR="006B2737" w:rsidRPr="00D12284">
        <w:rPr>
          <w:rFonts w:eastAsia="Calibri"/>
          <w:lang w:eastAsia="en-US"/>
        </w:rPr>
        <w:t xml:space="preserve">, </w:t>
      </w:r>
      <w:r w:rsidRPr="00D12284">
        <w:rPr>
          <w:rFonts w:eastAsia="Calibri"/>
          <w:lang w:eastAsia="en-US"/>
        </w:rPr>
        <w:t xml:space="preserve">Garnock-Jones PJ (1988) Flora of New Zealand 4: 1-1365. </w:t>
      </w:r>
    </w:p>
    <w:p w14:paraId="52C8A916" w14:textId="65DE7511" w:rsidR="00A042D8" w:rsidRPr="00D12284" w:rsidRDefault="00B529EF" w:rsidP="00C53741">
      <w:pPr>
        <w:snapToGrid w:val="0"/>
        <w:spacing w:after="200"/>
        <w:jc w:val="left"/>
        <w:rPr>
          <w:rFonts w:eastAsia="Calibri"/>
          <w:lang w:eastAsia="en-US"/>
        </w:rPr>
      </w:pPr>
      <w:r w:rsidRPr="00D12284">
        <w:rPr>
          <w:rFonts w:eastAsia="Calibri"/>
          <w:lang w:eastAsia="en-US"/>
        </w:rPr>
        <w:t xml:space="preserve">Weber E (2003) Invasive plant species of the world: A reference guide to environmental weeds. </w:t>
      </w:r>
      <w:r w:rsidR="006B2737" w:rsidRPr="00D12284">
        <w:rPr>
          <w:rFonts w:eastAsia="Calibri"/>
          <w:lang w:eastAsia="en-US"/>
        </w:rPr>
        <w:t xml:space="preserve">CAB International, </w:t>
      </w:r>
      <w:r w:rsidRPr="00D12284">
        <w:rPr>
          <w:rFonts w:eastAsia="Calibri"/>
          <w:lang w:eastAsia="en-US"/>
        </w:rPr>
        <w:t>Wallingford, UK: 548 pp</w:t>
      </w:r>
      <w:r w:rsidR="006B2737" w:rsidRPr="00D12284">
        <w:rPr>
          <w:rFonts w:eastAsia="Calibri"/>
          <w:lang w:eastAsia="en-US"/>
        </w:rPr>
        <w:t xml:space="preserve">. </w:t>
      </w:r>
    </w:p>
    <w:p w14:paraId="4F3886B2" w14:textId="6F995D2F" w:rsidR="00A042D8" w:rsidRPr="00D12284" w:rsidRDefault="00B529EF" w:rsidP="00C53741">
      <w:pPr>
        <w:snapToGrid w:val="0"/>
        <w:spacing w:after="200"/>
        <w:jc w:val="left"/>
        <w:rPr>
          <w:rFonts w:eastAsia="Calibri"/>
          <w:lang w:eastAsia="en-US"/>
        </w:rPr>
      </w:pPr>
      <w:r w:rsidRPr="00D12284">
        <w:rPr>
          <w:rFonts w:eastAsia="Calibri"/>
          <w:lang w:eastAsia="en-US"/>
        </w:rPr>
        <w:t>Weber E, Gut D (2004) Assessing the risk of potentially invasive plant species in central Europe. Journal for Nature Conservation, 12, 171</w:t>
      </w:r>
      <w:r w:rsidR="006B2737" w:rsidRPr="00D12284">
        <w:rPr>
          <w:rFonts w:eastAsia="Calibri"/>
          <w:lang w:eastAsia="en-US"/>
        </w:rPr>
        <w:t>-</w:t>
      </w:r>
      <w:r w:rsidRPr="00D12284">
        <w:rPr>
          <w:rFonts w:eastAsia="Calibri"/>
          <w:lang w:eastAsia="en-US"/>
        </w:rPr>
        <w:t>179.</w:t>
      </w:r>
      <w:r w:rsidR="006B2737" w:rsidRPr="00D12284">
        <w:rPr>
          <w:rFonts w:eastAsia="Calibri"/>
          <w:lang w:eastAsia="en-US"/>
        </w:rPr>
        <w:t xml:space="preserve"> </w:t>
      </w:r>
    </w:p>
    <w:p w14:paraId="2CA3A692" w14:textId="3ED5AA5C" w:rsidR="00A042D8" w:rsidRPr="00D12284" w:rsidRDefault="00B529EF" w:rsidP="00C53741">
      <w:pPr>
        <w:snapToGrid w:val="0"/>
        <w:spacing w:after="200"/>
        <w:jc w:val="left"/>
        <w:rPr>
          <w:rFonts w:eastAsia="Calibri"/>
          <w:lang w:eastAsia="en-US"/>
        </w:rPr>
      </w:pPr>
      <w:r w:rsidRPr="00D12284">
        <w:rPr>
          <w:rFonts w:eastAsia="Calibri"/>
          <w:lang w:eastAsia="en-US"/>
        </w:rPr>
        <w:t xml:space="preserve">Wells MJ (1991) Introduced plants of the fynbos biome of South Africa. </w:t>
      </w:r>
      <w:r w:rsidR="006B2737" w:rsidRPr="00D12284">
        <w:rPr>
          <w:rFonts w:eastAsia="Calibri"/>
          <w:lang w:eastAsia="en-US"/>
        </w:rPr>
        <w:t>In: Groves RH, Castri F di (eds), B</w:t>
      </w:r>
      <w:r w:rsidRPr="00D12284">
        <w:rPr>
          <w:rFonts w:eastAsia="Calibri"/>
          <w:lang w:eastAsia="en-US"/>
        </w:rPr>
        <w:t>iogeography of mediterranean invasions</w:t>
      </w:r>
      <w:r w:rsidR="006B2737" w:rsidRPr="00D12284">
        <w:rPr>
          <w:rFonts w:eastAsia="Calibri"/>
          <w:lang w:eastAsia="en-US"/>
        </w:rPr>
        <w:t xml:space="preserve">. </w:t>
      </w:r>
      <w:r w:rsidRPr="00D12284">
        <w:rPr>
          <w:rFonts w:eastAsia="Calibri"/>
          <w:lang w:eastAsia="en-US"/>
        </w:rPr>
        <w:t xml:space="preserve">Cambridge University Press, </w:t>
      </w:r>
      <w:r w:rsidR="006B2737" w:rsidRPr="00D12284">
        <w:rPr>
          <w:rFonts w:eastAsia="Calibri"/>
          <w:lang w:eastAsia="en-US"/>
        </w:rPr>
        <w:t xml:space="preserve">Cambridge: </w:t>
      </w:r>
      <w:r w:rsidRPr="00D12284">
        <w:rPr>
          <w:rFonts w:eastAsia="Calibri"/>
          <w:lang w:eastAsia="en-US"/>
        </w:rPr>
        <w:t>115-129</w:t>
      </w:r>
      <w:r w:rsidR="006B2737" w:rsidRPr="00D12284">
        <w:rPr>
          <w:rFonts w:eastAsia="Calibri"/>
          <w:lang w:eastAsia="en-US"/>
        </w:rPr>
        <w:t xml:space="preserve">. </w:t>
      </w:r>
    </w:p>
    <w:p w14:paraId="09265D12" w14:textId="40ED2A12" w:rsidR="00B529EF" w:rsidRPr="00D12284" w:rsidRDefault="00B529EF" w:rsidP="00C53741">
      <w:pPr>
        <w:snapToGrid w:val="0"/>
        <w:spacing w:after="200"/>
        <w:jc w:val="left"/>
        <w:rPr>
          <w:rFonts w:eastAsia="Calibri"/>
          <w:lang w:eastAsia="en-US"/>
        </w:rPr>
      </w:pPr>
      <w:r w:rsidRPr="00D12284">
        <w:rPr>
          <w:rFonts w:eastAsia="Calibri"/>
          <w:lang w:eastAsia="en-US"/>
        </w:rPr>
        <w:t>Witt A, Beale T &amp; van Wilgen BW (2018) An assessment of the distribution and potential ecological impacts of invasive alien plant spec</w:t>
      </w:r>
      <w:r w:rsidR="002F6F75" w:rsidRPr="00D12284">
        <w:rPr>
          <w:rFonts w:eastAsia="Calibri"/>
          <w:lang w:eastAsia="en-US"/>
        </w:rPr>
        <w:t>ies in eastern Africa.</w:t>
      </w:r>
      <w:r w:rsidRPr="00D12284">
        <w:rPr>
          <w:rFonts w:eastAsia="Calibri"/>
          <w:lang w:eastAsia="en-US"/>
        </w:rPr>
        <w:t xml:space="preserve"> Transactions of the Royal Society of South Africa, 73</w:t>
      </w:r>
      <w:r w:rsidR="006B2737" w:rsidRPr="00D12284">
        <w:rPr>
          <w:rFonts w:eastAsia="Calibri"/>
          <w:lang w:eastAsia="en-US"/>
        </w:rPr>
        <w:t xml:space="preserve">, 217-236. </w:t>
      </w:r>
    </w:p>
    <w:p w14:paraId="6AEF9EB5" w14:textId="77777777" w:rsidR="001903B9" w:rsidRPr="001903B9" w:rsidRDefault="001903B9" w:rsidP="001903B9">
      <w:pPr>
        <w:snapToGrid w:val="0"/>
        <w:spacing w:after="200"/>
        <w:jc w:val="left"/>
        <w:rPr>
          <w:rFonts w:eastAsia="Calibri"/>
          <w:lang w:eastAsia="en-US"/>
        </w:rPr>
      </w:pPr>
      <w:r w:rsidRPr="001903B9">
        <w:rPr>
          <w:rFonts w:eastAsia="Calibri"/>
          <w:lang w:eastAsia="en-US"/>
        </w:rPr>
        <w:t>WRI (1951-1952) Genetics Report from Wattle Research Institute, South Africa</w:t>
      </w:r>
      <w:r>
        <w:rPr>
          <w:rFonts w:eastAsia="Calibri"/>
          <w:lang w:eastAsia="en-US"/>
        </w:rPr>
        <w:t>.</w:t>
      </w:r>
      <w:r w:rsidRPr="001903B9">
        <w:rPr>
          <w:rFonts w:eastAsia="Calibri"/>
          <w:lang w:eastAsia="en-US"/>
        </w:rPr>
        <w:t xml:space="preserve"> </w:t>
      </w:r>
    </w:p>
    <w:p w14:paraId="54262EA7" w14:textId="508CE003" w:rsidR="00B529EF" w:rsidRPr="00D12284" w:rsidRDefault="00B529EF" w:rsidP="00C53741">
      <w:pPr>
        <w:snapToGrid w:val="0"/>
        <w:spacing w:after="200"/>
        <w:jc w:val="left"/>
        <w:rPr>
          <w:rFonts w:eastAsia="Calibri"/>
          <w:lang w:eastAsia="en-US"/>
        </w:rPr>
      </w:pPr>
      <w:r w:rsidRPr="00D12284">
        <w:rPr>
          <w:rFonts w:eastAsia="Calibri"/>
          <w:lang w:eastAsia="en-US"/>
        </w:rPr>
        <w:t xml:space="preserve">Yapi TS, O’Farrell PJ, Dziba LE, Esler KJ (2018) Alien tree invasion into a South African montane grassland ecosystem: impact of </w:t>
      </w:r>
      <w:r w:rsidRPr="00D12284">
        <w:rPr>
          <w:rFonts w:eastAsia="Calibri"/>
          <w:i/>
          <w:lang w:eastAsia="en-US"/>
        </w:rPr>
        <w:t>Acacia</w:t>
      </w:r>
      <w:r w:rsidRPr="00D12284">
        <w:rPr>
          <w:rFonts w:eastAsia="Calibri"/>
          <w:lang w:eastAsia="en-US"/>
        </w:rPr>
        <w:t xml:space="preserve"> species on rangeland condition and livestock carrying capacity, International Journal of Biodiversity Science, Ecosystem Services &amp; Management, 14:1, 105-116</w:t>
      </w:r>
      <w:r w:rsidR="006B2737" w:rsidRPr="00D12284">
        <w:rPr>
          <w:rFonts w:eastAsia="Calibri"/>
          <w:lang w:eastAsia="en-US"/>
        </w:rPr>
        <w:t xml:space="preserve">. </w:t>
      </w:r>
    </w:p>
    <w:p w14:paraId="561EAF51" w14:textId="184CF696" w:rsidR="00B529EF" w:rsidRPr="00D12284" w:rsidRDefault="00B529EF" w:rsidP="00C53741">
      <w:pPr>
        <w:snapToGrid w:val="0"/>
        <w:spacing w:after="200"/>
        <w:jc w:val="left"/>
        <w:rPr>
          <w:rFonts w:eastAsia="Calibri"/>
          <w:lang w:eastAsia="en-US"/>
        </w:rPr>
      </w:pPr>
      <w:r w:rsidRPr="00D12284">
        <w:rPr>
          <w:rFonts w:eastAsia="Calibri"/>
          <w:lang w:eastAsia="en-US"/>
        </w:rPr>
        <w:t xml:space="preserve">Yongqi F, Fuwen W (2006) Invasive potential of two introduced tree species: </w:t>
      </w:r>
      <w:r w:rsidRPr="00D12284">
        <w:rPr>
          <w:rFonts w:eastAsia="Calibri"/>
          <w:i/>
          <w:lang w:eastAsia="en-US"/>
        </w:rPr>
        <w:t>Acacia mearnsii</w:t>
      </w:r>
      <w:r w:rsidRPr="00D12284">
        <w:rPr>
          <w:rFonts w:eastAsia="Calibri"/>
          <w:lang w:eastAsia="en-US"/>
        </w:rPr>
        <w:t xml:space="preserve"> and </w:t>
      </w:r>
      <w:r w:rsidRPr="00D12284">
        <w:rPr>
          <w:rFonts w:eastAsia="Calibri"/>
          <w:i/>
          <w:lang w:eastAsia="en-US"/>
        </w:rPr>
        <w:t>Acacia dealbata</w:t>
      </w:r>
      <w:r w:rsidRPr="00D12284">
        <w:rPr>
          <w:rFonts w:eastAsia="Calibri"/>
          <w:lang w:eastAsia="en-US"/>
        </w:rPr>
        <w:t>. Scientia Silvae Sinicae, 42(10), 48-53.</w:t>
      </w:r>
      <w:r w:rsidR="002F6F75" w:rsidRPr="00D12284">
        <w:rPr>
          <w:rFonts w:eastAsia="Calibri"/>
          <w:lang w:eastAsia="en-US"/>
        </w:rPr>
        <w:t xml:space="preserve"> </w:t>
      </w:r>
    </w:p>
    <w:p w14:paraId="39AA76A4" w14:textId="157BE91F" w:rsidR="00B529EF" w:rsidRPr="00D12284" w:rsidRDefault="00B529EF" w:rsidP="00C53741">
      <w:pPr>
        <w:snapToGrid w:val="0"/>
        <w:spacing w:after="200"/>
        <w:jc w:val="left"/>
        <w:rPr>
          <w:rFonts w:eastAsia="Calibri"/>
          <w:lang w:eastAsia="en-US"/>
        </w:rPr>
      </w:pPr>
      <w:r w:rsidRPr="00D12284">
        <w:rPr>
          <w:rFonts w:eastAsia="Calibri"/>
          <w:lang w:eastAsia="en-US"/>
        </w:rPr>
        <w:t>Zenni RD, Ziller SR (2011) An overview of invasive plants in Brazil. Revista Brasil. Bot., 34, 431-446</w:t>
      </w:r>
      <w:r w:rsidR="002F6F75" w:rsidRPr="00D12284">
        <w:rPr>
          <w:rFonts w:eastAsia="Calibri"/>
          <w:lang w:eastAsia="en-US"/>
        </w:rPr>
        <w:t xml:space="preserve">. </w:t>
      </w:r>
    </w:p>
    <w:p w14:paraId="6177C373" w14:textId="36DD2A6A" w:rsidR="00163DFD" w:rsidRPr="00D12284" w:rsidRDefault="00B529EF" w:rsidP="00C53741">
      <w:pPr>
        <w:snapToGrid w:val="0"/>
        <w:spacing w:after="200"/>
        <w:jc w:val="left"/>
        <w:rPr>
          <w:rFonts w:eastAsia="Calibri"/>
          <w:lang w:eastAsia="en-US"/>
        </w:rPr>
      </w:pPr>
      <w:r w:rsidRPr="00D12284">
        <w:rPr>
          <w:rFonts w:eastAsia="Calibri"/>
          <w:lang w:eastAsia="en-US"/>
        </w:rPr>
        <w:lastRenderedPageBreak/>
        <w:t xml:space="preserve">Zhou WeiJia, Wu YingYin, Zheng SiSi, Zheng QianQian, Li Qiong, Ding BingYing (2011) Allelopathic effect of </w:t>
      </w:r>
      <w:r w:rsidRPr="00D12284">
        <w:rPr>
          <w:rFonts w:eastAsia="Calibri"/>
          <w:i/>
          <w:lang w:eastAsia="en-US"/>
        </w:rPr>
        <w:t>Acacia mearnsii</w:t>
      </w:r>
      <w:r w:rsidRPr="00D12284">
        <w:rPr>
          <w:rFonts w:eastAsia="Calibri"/>
          <w:lang w:eastAsia="en-US"/>
        </w:rPr>
        <w:t xml:space="preserve"> on the seed germination of several plants. Bullet</w:t>
      </w:r>
      <w:r w:rsidR="002F6F75" w:rsidRPr="00D12284">
        <w:rPr>
          <w:rFonts w:eastAsia="Calibri"/>
          <w:lang w:eastAsia="en-US"/>
        </w:rPr>
        <w:t xml:space="preserve">in of Botanical Research, 31(2), </w:t>
      </w:r>
      <w:r w:rsidRPr="00D12284">
        <w:rPr>
          <w:rFonts w:eastAsia="Calibri"/>
          <w:lang w:eastAsia="en-US"/>
        </w:rPr>
        <w:t xml:space="preserve">235-240. </w:t>
      </w:r>
    </w:p>
    <w:bookmarkEnd w:id="14"/>
    <w:p w14:paraId="475C3F70" w14:textId="77777777" w:rsidR="00163DFD" w:rsidRPr="00D12284" w:rsidRDefault="00163DFD" w:rsidP="00C53741">
      <w:pPr>
        <w:snapToGrid w:val="0"/>
        <w:spacing w:after="200"/>
        <w:jc w:val="left"/>
        <w:rPr>
          <w:rFonts w:eastAsia="Calibri"/>
          <w:lang w:eastAsia="en-US"/>
        </w:rPr>
      </w:pPr>
    </w:p>
    <w:p w14:paraId="38FA7E2F" w14:textId="77777777" w:rsidR="00163DFD" w:rsidRDefault="00B529EF">
      <w:pPr>
        <w:keepNext/>
        <w:pBdr>
          <w:top w:val="nil"/>
          <w:left w:val="nil"/>
          <w:bottom w:val="nil"/>
          <w:right w:val="nil"/>
          <w:between w:val="nil"/>
        </w:pBdr>
        <w:spacing w:before="240" w:after="60"/>
        <w:jc w:val="left"/>
        <w:rPr>
          <w:b/>
          <w:color w:val="000000"/>
          <w:sz w:val="28"/>
          <w:szCs w:val="28"/>
        </w:rPr>
      </w:pPr>
      <w:bookmarkStart w:id="15" w:name="_lnxbz9" w:colFirst="0" w:colLast="0"/>
      <w:bookmarkEnd w:id="15"/>
      <w:r>
        <w:br w:type="page"/>
      </w:r>
      <w:r>
        <w:rPr>
          <w:b/>
          <w:color w:val="000000"/>
          <w:sz w:val="28"/>
          <w:szCs w:val="28"/>
        </w:rPr>
        <w:lastRenderedPageBreak/>
        <w:t xml:space="preserve">Distribution Summary </w:t>
      </w:r>
    </w:p>
    <w:p w14:paraId="7CC7AA63" w14:textId="77777777" w:rsidR="00163DFD" w:rsidRDefault="00B529EF">
      <w:pPr>
        <w:pBdr>
          <w:top w:val="nil"/>
          <w:left w:val="nil"/>
          <w:bottom w:val="nil"/>
          <w:right w:val="nil"/>
          <w:between w:val="nil"/>
        </w:pBdr>
        <w:spacing w:line="240" w:lineRule="auto"/>
        <w:rPr>
          <w:color w:val="000000"/>
        </w:rPr>
      </w:pPr>
      <w:r>
        <w:rPr>
          <w:color w:val="000000"/>
        </w:rPr>
        <w:t xml:space="preserve">Please answer as follows: </w:t>
      </w:r>
    </w:p>
    <w:p w14:paraId="12E08597" w14:textId="77777777" w:rsidR="00163DFD" w:rsidRDefault="00B529EF">
      <w:pPr>
        <w:pBdr>
          <w:top w:val="nil"/>
          <w:left w:val="nil"/>
          <w:bottom w:val="nil"/>
          <w:right w:val="nil"/>
          <w:between w:val="nil"/>
        </w:pBdr>
        <w:spacing w:line="240" w:lineRule="auto"/>
        <w:rPr>
          <w:color w:val="000000"/>
        </w:rPr>
      </w:pPr>
      <w:r>
        <w:rPr>
          <w:color w:val="000000"/>
        </w:rPr>
        <w:t>Yes</w:t>
      </w:r>
      <w:r>
        <w:rPr>
          <w:color w:val="000000"/>
        </w:rPr>
        <w:tab/>
        <w:t>if recorded, established or invasive</w:t>
      </w:r>
    </w:p>
    <w:p w14:paraId="4A719B71" w14:textId="77777777" w:rsidR="00163DFD" w:rsidRDefault="00B529EF">
      <w:pPr>
        <w:pBdr>
          <w:top w:val="nil"/>
          <w:left w:val="nil"/>
          <w:bottom w:val="nil"/>
          <w:right w:val="nil"/>
          <w:between w:val="nil"/>
        </w:pBdr>
        <w:spacing w:line="240" w:lineRule="auto"/>
        <w:rPr>
          <w:color w:val="000000"/>
        </w:rPr>
      </w:pPr>
      <w:r>
        <w:rPr>
          <w:color w:val="000000"/>
        </w:rPr>
        <w:t>–</w:t>
      </w:r>
      <w:r>
        <w:rPr>
          <w:color w:val="000000"/>
        </w:rPr>
        <w:tab/>
        <w:t>if not recorded, established or invasive</w:t>
      </w:r>
    </w:p>
    <w:p w14:paraId="036510A0" w14:textId="77777777" w:rsidR="00163DFD" w:rsidRDefault="00B529EF">
      <w:pPr>
        <w:pBdr>
          <w:top w:val="nil"/>
          <w:left w:val="nil"/>
          <w:bottom w:val="nil"/>
          <w:right w:val="nil"/>
          <w:between w:val="nil"/>
        </w:pBdr>
        <w:spacing w:line="240" w:lineRule="auto"/>
        <w:rPr>
          <w:color w:val="000000"/>
        </w:rPr>
      </w:pPr>
      <w:r>
        <w:rPr>
          <w:color w:val="000000"/>
        </w:rPr>
        <w:t>?</w:t>
      </w:r>
      <w:r>
        <w:rPr>
          <w:color w:val="000000"/>
        </w:rPr>
        <w:tab/>
        <w:t>Unknown; data deficient</w:t>
      </w:r>
    </w:p>
    <w:p w14:paraId="573B840B" w14:textId="77777777" w:rsidR="00163DFD" w:rsidRDefault="00163DFD">
      <w:pPr>
        <w:pBdr>
          <w:top w:val="nil"/>
          <w:left w:val="nil"/>
          <w:bottom w:val="nil"/>
          <w:right w:val="nil"/>
          <w:between w:val="nil"/>
        </w:pBdr>
        <w:spacing w:line="240" w:lineRule="auto"/>
        <w:rPr>
          <w:color w:val="000000"/>
        </w:rPr>
      </w:pPr>
    </w:p>
    <w:p w14:paraId="2145837F" w14:textId="77777777" w:rsidR="00163DFD" w:rsidRDefault="00B529EF">
      <w:pPr>
        <w:pBdr>
          <w:top w:val="nil"/>
          <w:left w:val="nil"/>
          <w:bottom w:val="nil"/>
          <w:right w:val="nil"/>
          <w:between w:val="nil"/>
        </w:pBdr>
        <w:spacing w:line="240" w:lineRule="auto"/>
        <w:rPr>
          <w:color w:val="000000"/>
        </w:rPr>
      </w:pPr>
      <w:r>
        <w:rPr>
          <w:color w:val="000000"/>
        </w:rPr>
        <w:t>The columns refer to the answers to Questions A5 to A12 under Section A.</w:t>
      </w:r>
    </w:p>
    <w:p w14:paraId="02D26F64" w14:textId="77777777" w:rsidR="00163DFD" w:rsidRDefault="00B529EF">
      <w:pPr>
        <w:pBdr>
          <w:top w:val="nil"/>
          <w:left w:val="nil"/>
          <w:bottom w:val="nil"/>
          <w:right w:val="nil"/>
          <w:between w:val="nil"/>
        </w:pBdr>
        <w:spacing w:line="240" w:lineRule="auto"/>
        <w:rPr>
          <w:color w:val="000000"/>
          <w:sz w:val="20"/>
          <w:szCs w:val="20"/>
        </w:rPr>
      </w:pPr>
      <w:r>
        <w:rPr>
          <w:color w:val="000000"/>
        </w:rPr>
        <w:t>For data on marine species at the Member State level, delete Member States that have no marine borders. In all other cases, provide answers for all columns.</w:t>
      </w:r>
    </w:p>
    <w:p w14:paraId="5E07F10B" w14:textId="77777777" w:rsidR="00163DFD" w:rsidRDefault="00163DFD">
      <w:pPr>
        <w:pBdr>
          <w:top w:val="nil"/>
          <w:left w:val="nil"/>
          <w:bottom w:val="nil"/>
          <w:right w:val="nil"/>
          <w:between w:val="nil"/>
        </w:pBdr>
        <w:spacing w:line="240" w:lineRule="auto"/>
        <w:rPr>
          <w:color w:val="000000"/>
        </w:rPr>
      </w:pPr>
    </w:p>
    <w:p w14:paraId="71B72928" w14:textId="77777777" w:rsidR="00163DFD" w:rsidRDefault="00B529EF">
      <w:pPr>
        <w:pBdr>
          <w:top w:val="nil"/>
          <w:left w:val="nil"/>
          <w:bottom w:val="nil"/>
          <w:right w:val="nil"/>
          <w:between w:val="nil"/>
        </w:pBdr>
        <w:spacing w:line="240" w:lineRule="auto"/>
        <w:rPr>
          <w:color w:val="000000"/>
        </w:rPr>
      </w:pPr>
      <w:r>
        <w:rPr>
          <w:color w:val="000000"/>
        </w:rPr>
        <w:t xml:space="preserve">Member States </w:t>
      </w:r>
    </w:p>
    <w:p w14:paraId="1AB2E589" w14:textId="77777777" w:rsidR="00163DFD" w:rsidRDefault="00163DFD">
      <w:pPr>
        <w:pBdr>
          <w:top w:val="nil"/>
          <w:left w:val="nil"/>
          <w:bottom w:val="nil"/>
          <w:right w:val="nil"/>
          <w:between w:val="nil"/>
        </w:pBdr>
        <w:spacing w:line="240" w:lineRule="auto"/>
        <w:rPr>
          <w:color w:val="000000"/>
        </w:rPr>
      </w:pPr>
    </w:p>
    <w:tbl>
      <w:tblPr>
        <w:tblStyle w:val="afffffffffc"/>
        <w:tblW w:w="8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1"/>
        <w:gridCol w:w="1169"/>
        <w:gridCol w:w="1341"/>
        <w:gridCol w:w="1466"/>
        <w:gridCol w:w="1466"/>
        <w:gridCol w:w="1197"/>
      </w:tblGrid>
      <w:tr w:rsidR="00163DFD" w14:paraId="3D73B602" w14:textId="77777777" w:rsidTr="00FB08BB">
        <w:tc>
          <w:tcPr>
            <w:tcW w:w="1811" w:type="dxa"/>
          </w:tcPr>
          <w:p w14:paraId="5C1C71F0" w14:textId="77777777" w:rsidR="00163DFD" w:rsidRDefault="00163DFD">
            <w:pPr>
              <w:pBdr>
                <w:top w:val="nil"/>
                <w:left w:val="nil"/>
                <w:bottom w:val="nil"/>
                <w:right w:val="nil"/>
                <w:between w:val="nil"/>
              </w:pBdr>
              <w:spacing w:line="240" w:lineRule="auto"/>
              <w:rPr>
                <w:color w:val="000000"/>
                <w:sz w:val="20"/>
                <w:szCs w:val="20"/>
              </w:rPr>
            </w:pPr>
          </w:p>
        </w:tc>
        <w:tc>
          <w:tcPr>
            <w:tcW w:w="1169" w:type="dxa"/>
          </w:tcPr>
          <w:p w14:paraId="4A4BF4BB"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Recorded</w:t>
            </w:r>
          </w:p>
        </w:tc>
        <w:tc>
          <w:tcPr>
            <w:tcW w:w="1341" w:type="dxa"/>
          </w:tcPr>
          <w:p w14:paraId="5EF87D07"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 xml:space="preserve">Established (currently) </w:t>
            </w:r>
          </w:p>
        </w:tc>
        <w:tc>
          <w:tcPr>
            <w:tcW w:w="1466" w:type="dxa"/>
          </w:tcPr>
          <w:p w14:paraId="7DE1603D"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 xml:space="preserve">Possible establishment (under current climate) </w:t>
            </w:r>
          </w:p>
        </w:tc>
        <w:tc>
          <w:tcPr>
            <w:tcW w:w="1466" w:type="dxa"/>
          </w:tcPr>
          <w:p w14:paraId="4A35F72D"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 xml:space="preserve">Possible establishment (under foreseeable climate) </w:t>
            </w:r>
          </w:p>
        </w:tc>
        <w:tc>
          <w:tcPr>
            <w:tcW w:w="1197" w:type="dxa"/>
          </w:tcPr>
          <w:p w14:paraId="13584C4C"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 xml:space="preserve">Invasive (currently) </w:t>
            </w:r>
          </w:p>
        </w:tc>
      </w:tr>
      <w:tr w:rsidR="00163DFD" w14:paraId="19150037" w14:textId="77777777" w:rsidTr="00FB08BB">
        <w:tc>
          <w:tcPr>
            <w:tcW w:w="1811" w:type="dxa"/>
          </w:tcPr>
          <w:p w14:paraId="1B1A3F9F"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Austria</w:t>
            </w:r>
          </w:p>
        </w:tc>
        <w:tc>
          <w:tcPr>
            <w:tcW w:w="1169" w:type="dxa"/>
          </w:tcPr>
          <w:p w14:paraId="590788E2" w14:textId="77777777" w:rsidR="00163DFD" w:rsidRDefault="00B529EF">
            <w:pPr>
              <w:pBdr>
                <w:top w:val="nil"/>
                <w:left w:val="nil"/>
                <w:bottom w:val="nil"/>
                <w:right w:val="nil"/>
                <w:between w:val="nil"/>
              </w:pBdr>
              <w:spacing w:line="240" w:lineRule="auto"/>
              <w:rPr>
                <w:color w:val="000000"/>
                <w:sz w:val="20"/>
                <w:szCs w:val="20"/>
              </w:rPr>
            </w:pPr>
            <w:r>
              <w:t>–</w:t>
            </w:r>
          </w:p>
        </w:tc>
        <w:tc>
          <w:tcPr>
            <w:tcW w:w="1341" w:type="dxa"/>
          </w:tcPr>
          <w:p w14:paraId="111B22F1" w14:textId="77777777" w:rsidR="00163DFD" w:rsidRDefault="00B529EF">
            <w:pPr>
              <w:pBdr>
                <w:top w:val="nil"/>
                <w:left w:val="nil"/>
                <w:bottom w:val="nil"/>
                <w:right w:val="nil"/>
                <w:between w:val="nil"/>
              </w:pBdr>
              <w:spacing w:line="240" w:lineRule="auto"/>
              <w:rPr>
                <w:color w:val="000000"/>
                <w:sz w:val="20"/>
                <w:szCs w:val="20"/>
              </w:rPr>
            </w:pPr>
            <w:r>
              <w:t>–</w:t>
            </w:r>
          </w:p>
        </w:tc>
        <w:tc>
          <w:tcPr>
            <w:tcW w:w="1466" w:type="dxa"/>
          </w:tcPr>
          <w:p w14:paraId="59182D0C" w14:textId="77777777" w:rsidR="00163DFD" w:rsidRDefault="00B529EF">
            <w:r>
              <w:t>–</w:t>
            </w:r>
          </w:p>
        </w:tc>
        <w:tc>
          <w:tcPr>
            <w:tcW w:w="1466" w:type="dxa"/>
          </w:tcPr>
          <w:p w14:paraId="0F8519BA" w14:textId="77777777" w:rsidR="00163DFD" w:rsidRDefault="00B529EF">
            <w:r>
              <w:t>–</w:t>
            </w:r>
          </w:p>
        </w:tc>
        <w:tc>
          <w:tcPr>
            <w:tcW w:w="1197" w:type="dxa"/>
          </w:tcPr>
          <w:p w14:paraId="0038AB6C" w14:textId="77777777" w:rsidR="00163DFD" w:rsidRDefault="00B529EF">
            <w:pPr>
              <w:pBdr>
                <w:top w:val="nil"/>
                <w:left w:val="nil"/>
                <w:bottom w:val="nil"/>
                <w:right w:val="nil"/>
                <w:between w:val="nil"/>
              </w:pBdr>
              <w:spacing w:line="240" w:lineRule="auto"/>
              <w:rPr>
                <w:color w:val="000000"/>
                <w:sz w:val="20"/>
                <w:szCs w:val="20"/>
              </w:rPr>
            </w:pPr>
            <w:r>
              <w:t>–</w:t>
            </w:r>
          </w:p>
        </w:tc>
      </w:tr>
      <w:tr w:rsidR="00163DFD" w14:paraId="4437CC07" w14:textId="77777777" w:rsidTr="00FB08BB">
        <w:tc>
          <w:tcPr>
            <w:tcW w:w="1811" w:type="dxa"/>
          </w:tcPr>
          <w:p w14:paraId="55B5F760"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Belgium</w:t>
            </w:r>
          </w:p>
        </w:tc>
        <w:tc>
          <w:tcPr>
            <w:tcW w:w="1169" w:type="dxa"/>
          </w:tcPr>
          <w:p w14:paraId="40E00B54" w14:textId="77777777" w:rsidR="00163DFD" w:rsidRDefault="00B529EF">
            <w:r>
              <w:t>–</w:t>
            </w:r>
          </w:p>
        </w:tc>
        <w:tc>
          <w:tcPr>
            <w:tcW w:w="1341" w:type="dxa"/>
          </w:tcPr>
          <w:p w14:paraId="6E1F5F51" w14:textId="77777777" w:rsidR="00163DFD" w:rsidRDefault="00B529EF">
            <w:r>
              <w:t>–</w:t>
            </w:r>
          </w:p>
        </w:tc>
        <w:tc>
          <w:tcPr>
            <w:tcW w:w="1466" w:type="dxa"/>
          </w:tcPr>
          <w:p w14:paraId="4498A368" w14:textId="77777777" w:rsidR="00163DFD" w:rsidRDefault="00B529EF">
            <w:r>
              <w:t>–</w:t>
            </w:r>
          </w:p>
        </w:tc>
        <w:tc>
          <w:tcPr>
            <w:tcW w:w="1466" w:type="dxa"/>
          </w:tcPr>
          <w:p w14:paraId="2EC1A5B9" w14:textId="77777777" w:rsidR="00163DFD" w:rsidRDefault="00B529EF">
            <w:r>
              <w:t>–</w:t>
            </w:r>
          </w:p>
        </w:tc>
        <w:tc>
          <w:tcPr>
            <w:tcW w:w="1197" w:type="dxa"/>
          </w:tcPr>
          <w:p w14:paraId="55FF74FC" w14:textId="77777777" w:rsidR="00163DFD" w:rsidRDefault="00B529EF">
            <w:r>
              <w:t>–</w:t>
            </w:r>
          </w:p>
        </w:tc>
      </w:tr>
      <w:tr w:rsidR="00163DFD" w14:paraId="5CFB2303" w14:textId="77777777" w:rsidTr="00FB08BB">
        <w:tc>
          <w:tcPr>
            <w:tcW w:w="1811" w:type="dxa"/>
          </w:tcPr>
          <w:p w14:paraId="2B9AF246"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Bulgaria</w:t>
            </w:r>
          </w:p>
        </w:tc>
        <w:tc>
          <w:tcPr>
            <w:tcW w:w="1169" w:type="dxa"/>
          </w:tcPr>
          <w:p w14:paraId="724D3713" w14:textId="77777777" w:rsidR="00163DFD" w:rsidRDefault="00B529EF">
            <w:r>
              <w:t>–</w:t>
            </w:r>
          </w:p>
        </w:tc>
        <w:tc>
          <w:tcPr>
            <w:tcW w:w="1341" w:type="dxa"/>
          </w:tcPr>
          <w:p w14:paraId="1746D754" w14:textId="77777777" w:rsidR="00163DFD" w:rsidRDefault="00B529EF">
            <w:r>
              <w:t>–</w:t>
            </w:r>
          </w:p>
        </w:tc>
        <w:tc>
          <w:tcPr>
            <w:tcW w:w="1466" w:type="dxa"/>
          </w:tcPr>
          <w:p w14:paraId="13BF7C13" w14:textId="77777777" w:rsidR="00163DFD" w:rsidRDefault="00B529EF">
            <w:r>
              <w:t>–</w:t>
            </w:r>
          </w:p>
        </w:tc>
        <w:tc>
          <w:tcPr>
            <w:tcW w:w="1466" w:type="dxa"/>
          </w:tcPr>
          <w:p w14:paraId="34078E1D" w14:textId="77777777" w:rsidR="00163DFD" w:rsidRDefault="00B529EF">
            <w:r>
              <w:t>–</w:t>
            </w:r>
          </w:p>
        </w:tc>
        <w:tc>
          <w:tcPr>
            <w:tcW w:w="1197" w:type="dxa"/>
          </w:tcPr>
          <w:p w14:paraId="20E3C4A1" w14:textId="77777777" w:rsidR="00163DFD" w:rsidRDefault="00B529EF">
            <w:r>
              <w:t>–</w:t>
            </w:r>
          </w:p>
        </w:tc>
      </w:tr>
      <w:tr w:rsidR="00163DFD" w14:paraId="58E4371C" w14:textId="77777777" w:rsidTr="00FB08BB">
        <w:trPr>
          <w:trHeight w:val="195"/>
        </w:trPr>
        <w:tc>
          <w:tcPr>
            <w:tcW w:w="1811" w:type="dxa"/>
          </w:tcPr>
          <w:p w14:paraId="297B11B8"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Croatia</w:t>
            </w:r>
          </w:p>
        </w:tc>
        <w:tc>
          <w:tcPr>
            <w:tcW w:w="1169" w:type="dxa"/>
          </w:tcPr>
          <w:p w14:paraId="71637B56" w14:textId="77777777" w:rsidR="00163DFD" w:rsidRDefault="00B529EF">
            <w:r>
              <w:t>–</w:t>
            </w:r>
          </w:p>
        </w:tc>
        <w:tc>
          <w:tcPr>
            <w:tcW w:w="1341" w:type="dxa"/>
          </w:tcPr>
          <w:p w14:paraId="107F74A0" w14:textId="77777777" w:rsidR="00163DFD" w:rsidRDefault="00B529EF">
            <w:r>
              <w:t>–</w:t>
            </w:r>
          </w:p>
        </w:tc>
        <w:tc>
          <w:tcPr>
            <w:tcW w:w="1466" w:type="dxa"/>
          </w:tcPr>
          <w:p w14:paraId="04A9E4A3" w14:textId="77777777" w:rsidR="00163DFD" w:rsidRDefault="00B529EF">
            <w:r>
              <w:t>YES</w:t>
            </w:r>
          </w:p>
        </w:tc>
        <w:tc>
          <w:tcPr>
            <w:tcW w:w="1466" w:type="dxa"/>
          </w:tcPr>
          <w:p w14:paraId="04B4F1C6" w14:textId="77777777" w:rsidR="00163DFD" w:rsidRDefault="00B529EF">
            <w:r>
              <w:t>YES</w:t>
            </w:r>
          </w:p>
        </w:tc>
        <w:tc>
          <w:tcPr>
            <w:tcW w:w="1197" w:type="dxa"/>
          </w:tcPr>
          <w:p w14:paraId="2CABE105" w14:textId="77777777" w:rsidR="00163DFD" w:rsidRDefault="00B529EF">
            <w:r>
              <w:t>–</w:t>
            </w:r>
          </w:p>
        </w:tc>
      </w:tr>
      <w:tr w:rsidR="00163DFD" w14:paraId="66A1C08F" w14:textId="77777777" w:rsidTr="00FB08BB">
        <w:tc>
          <w:tcPr>
            <w:tcW w:w="1811" w:type="dxa"/>
          </w:tcPr>
          <w:p w14:paraId="46231326"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Cyprus</w:t>
            </w:r>
          </w:p>
        </w:tc>
        <w:tc>
          <w:tcPr>
            <w:tcW w:w="1169" w:type="dxa"/>
          </w:tcPr>
          <w:p w14:paraId="4AA27AD0" w14:textId="77777777" w:rsidR="00163DFD" w:rsidRDefault="00B529EF">
            <w:r>
              <w:t>–</w:t>
            </w:r>
          </w:p>
        </w:tc>
        <w:tc>
          <w:tcPr>
            <w:tcW w:w="1341" w:type="dxa"/>
          </w:tcPr>
          <w:p w14:paraId="564E4784" w14:textId="77777777" w:rsidR="00163DFD" w:rsidRDefault="00B529EF">
            <w:r>
              <w:t>–</w:t>
            </w:r>
          </w:p>
        </w:tc>
        <w:tc>
          <w:tcPr>
            <w:tcW w:w="1466" w:type="dxa"/>
          </w:tcPr>
          <w:p w14:paraId="141A7783" w14:textId="77777777" w:rsidR="00163DFD" w:rsidRDefault="00B529EF">
            <w:r>
              <w:t>YES</w:t>
            </w:r>
          </w:p>
        </w:tc>
        <w:tc>
          <w:tcPr>
            <w:tcW w:w="1466" w:type="dxa"/>
          </w:tcPr>
          <w:p w14:paraId="566786EC" w14:textId="77777777" w:rsidR="00163DFD" w:rsidRDefault="00B529EF">
            <w:r>
              <w:t>YES</w:t>
            </w:r>
          </w:p>
        </w:tc>
        <w:tc>
          <w:tcPr>
            <w:tcW w:w="1197" w:type="dxa"/>
          </w:tcPr>
          <w:p w14:paraId="5CAFFDA0" w14:textId="77777777" w:rsidR="00163DFD" w:rsidRDefault="00B529EF">
            <w:r>
              <w:t>–</w:t>
            </w:r>
          </w:p>
        </w:tc>
      </w:tr>
      <w:tr w:rsidR="00163DFD" w14:paraId="4BFB12B8" w14:textId="77777777" w:rsidTr="00FB08BB">
        <w:tc>
          <w:tcPr>
            <w:tcW w:w="1811" w:type="dxa"/>
          </w:tcPr>
          <w:p w14:paraId="66651B31"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Czech Republic</w:t>
            </w:r>
          </w:p>
        </w:tc>
        <w:tc>
          <w:tcPr>
            <w:tcW w:w="1169" w:type="dxa"/>
          </w:tcPr>
          <w:p w14:paraId="4FD1208F" w14:textId="77777777" w:rsidR="00163DFD" w:rsidRDefault="00B529EF">
            <w:r>
              <w:t>–</w:t>
            </w:r>
          </w:p>
        </w:tc>
        <w:tc>
          <w:tcPr>
            <w:tcW w:w="1341" w:type="dxa"/>
          </w:tcPr>
          <w:p w14:paraId="24DAEE29" w14:textId="77777777" w:rsidR="00163DFD" w:rsidRDefault="00B529EF">
            <w:r>
              <w:t>–</w:t>
            </w:r>
          </w:p>
        </w:tc>
        <w:tc>
          <w:tcPr>
            <w:tcW w:w="1466" w:type="dxa"/>
          </w:tcPr>
          <w:p w14:paraId="7DEF570F" w14:textId="77777777" w:rsidR="00163DFD" w:rsidRDefault="00B529EF">
            <w:r>
              <w:t>–</w:t>
            </w:r>
          </w:p>
        </w:tc>
        <w:tc>
          <w:tcPr>
            <w:tcW w:w="1466" w:type="dxa"/>
          </w:tcPr>
          <w:p w14:paraId="61EBD52E" w14:textId="77777777" w:rsidR="00163DFD" w:rsidRDefault="00B529EF">
            <w:r>
              <w:t>–</w:t>
            </w:r>
          </w:p>
        </w:tc>
        <w:tc>
          <w:tcPr>
            <w:tcW w:w="1197" w:type="dxa"/>
          </w:tcPr>
          <w:p w14:paraId="2F5E33EF" w14:textId="77777777" w:rsidR="00163DFD" w:rsidRDefault="00B529EF">
            <w:r>
              <w:t>–</w:t>
            </w:r>
          </w:p>
        </w:tc>
      </w:tr>
      <w:tr w:rsidR="00163DFD" w14:paraId="1094D41E" w14:textId="77777777" w:rsidTr="00FB08BB">
        <w:tc>
          <w:tcPr>
            <w:tcW w:w="1811" w:type="dxa"/>
          </w:tcPr>
          <w:p w14:paraId="7A09EDD7"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Denmark</w:t>
            </w:r>
          </w:p>
        </w:tc>
        <w:tc>
          <w:tcPr>
            <w:tcW w:w="1169" w:type="dxa"/>
          </w:tcPr>
          <w:p w14:paraId="69F63881" w14:textId="77777777" w:rsidR="00163DFD" w:rsidRDefault="00B529EF">
            <w:r>
              <w:t>–</w:t>
            </w:r>
          </w:p>
        </w:tc>
        <w:tc>
          <w:tcPr>
            <w:tcW w:w="1341" w:type="dxa"/>
          </w:tcPr>
          <w:p w14:paraId="25E2A02E" w14:textId="77777777" w:rsidR="00163DFD" w:rsidRDefault="00B529EF">
            <w:r>
              <w:t>–</w:t>
            </w:r>
          </w:p>
        </w:tc>
        <w:tc>
          <w:tcPr>
            <w:tcW w:w="1466" w:type="dxa"/>
          </w:tcPr>
          <w:p w14:paraId="0227CD19" w14:textId="77777777" w:rsidR="00163DFD" w:rsidRDefault="00B529EF">
            <w:r>
              <w:t>–</w:t>
            </w:r>
          </w:p>
        </w:tc>
        <w:tc>
          <w:tcPr>
            <w:tcW w:w="1466" w:type="dxa"/>
          </w:tcPr>
          <w:p w14:paraId="4BF3D707" w14:textId="77777777" w:rsidR="00163DFD" w:rsidRDefault="00B529EF">
            <w:r>
              <w:t>–</w:t>
            </w:r>
          </w:p>
        </w:tc>
        <w:tc>
          <w:tcPr>
            <w:tcW w:w="1197" w:type="dxa"/>
          </w:tcPr>
          <w:p w14:paraId="648D020F" w14:textId="77777777" w:rsidR="00163DFD" w:rsidRDefault="00B529EF">
            <w:r>
              <w:t>–</w:t>
            </w:r>
          </w:p>
        </w:tc>
      </w:tr>
      <w:tr w:rsidR="00163DFD" w14:paraId="5C05C6A1" w14:textId="77777777" w:rsidTr="00FB08BB">
        <w:tc>
          <w:tcPr>
            <w:tcW w:w="1811" w:type="dxa"/>
          </w:tcPr>
          <w:p w14:paraId="389A2E22"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Estonia</w:t>
            </w:r>
          </w:p>
        </w:tc>
        <w:tc>
          <w:tcPr>
            <w:tcW w:w="1169" w:type="dxa"/>
          </w:tcPr>
          <w:p w14:paraId="0DE8A0C7" w14:textId="77777777" w:rsidR="00163DFD" w:rsidRDefault="00B529EF">
            <w:r>
              <w:t>–</w:t>
            </w:r>
          </w:p>
        </w:tc>
        <w:tc>
          <w:tcPr>
            <w:tcW w:w="1341" w:type="dxa"/>
          </w:tcPr>
          <w:p w14:paraId="306C9E47" w14:textId="77777777" w:rsidR="00163DFD" w:rsidRDefault="00B529EF">
            <w:r>
              <w:t>–</w:t>
            </w:r>
          </w:p>
        </w:tc>
        <w:tc>
          <w:tcPr>
            <w:tcW w:w="1466" w:type="dxa"/>
          </w:tcPr>
          <w:p w14:paraId="5200D52C" w14:textId="77777777" w:rsidR="00163DFD" w:rsidRDefault="00B529EF">
            <w:r>
              <w:t>–</w:t>
            </w:r>
          </w:p>
        </w:tc>
        <w:tc>
          <w:tcPr>
            <w:tcW w:w="1466" w:type="dxa"/>
          </w:tcPr>
          <w:p w14:paraId="04FEC87D" w14:textId="77777777" w:rsidR="00163DFD" w:rsidRDefault="00B529EF">
            <w:r>
              <w:t>–</w:t>
            </w:r>
          </w:p>
        </w:tc>
        <w:tc>
          <w:tcPr>
            <w:tcW w:w="1197" w:type="dxa"/>
          </w:tcPr>
          <w:p w14:paraId="3D5E0C2C" w14:textId="77777777" w:rsidR="00163DFD" w:rsidRDefault="00B529EF">
            <w:r>
              <w:t>–</w:t>
            </w:r>
          </w:p>
        </w:tc>
      </w:tr>
      <w:tr w:rsidR="00163DFD" w14:paraId="2DD3BDFD" w14:textId="77777777" w:rsidTr="00FB08BB">
        <w:tc>
          <w:tcPr>
            <w:tcW w:w="1811" w:type="dxa"/>
          </w:tcPr>
          <w:p w14:paraId="64A1F5BD"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Finland</w:t>
            </w:r>
          </w:p>
        </w:tc>
        <w:tc>
          <w:tcPr>
            <w:tcW w:w="1169" w:type="dxa"/>
          </w:tcPr>
          <w:p w14:paraId="345D390A" w14:textId="77777777" w:rsidR="00163DFD" w:rsidRDefault="00B529EF">
            <w:r>
              <w:t>–</w:t>
            </w:r>
          </w:p>
        </w:tc>
        <w:tc>
          <w:tcPr>
            <w:tcW w:w="1341" w:type="dxa"/>
          </w:tcPr>
          <w:p w14:paraId="77620541" w14:textId="77777777" w:rsidR="00163DFD" w:rsidRDefault="00B529EF">
            <w:r>
              <w:t>–</w:t>
            </w:r>
          </w:p>
        </w:tc>
        <w:tc>
          <w:tcPr>
            <w:tcW w:w="1466" w:type="dxa"/>
          </w:tcPr>
          <w:p w14:paraId="0670798A" w14:textId="77777777" w:rsidR="00163DFD" w:rsidRDefault="00B529EF">
            <w:r>
              <w:t>–</w:t>
            </w:r>
          </w:p>
        </w:tc>
        <w:tc>
          <w:tcPr>
            <w:tcW w:w="1466" w:type="dxa"/>
          </w:tcPr>
          <w:p w14:paraId="23F35E67" w14:textId="77777777" w:rsidR="00163DFD" w:rsidRDefault="00B529EF">
            <w:r>
              <w:t>–</w:t>
            </w:r>
          </w:p>
        </w:tc>
        <w:tc>
          <w:tcPr>
            <w:tcW w:w="1197" w:type="dxa"/>
          </w:tcPr>
          <w:p w14:paraId="4A7962E5" w14:textId="77777777" w:rsidR="00163DFD" w:rsidRDefault="00B529EF">
            <w:r>
              <w:t>–</w:t>
            </w:r>
          </w:p>
        </w:tc>
      </w:tr>
      <w:tr w:rsidR="00163DFD" w14:paraId="325B504B" w14:textId="77777777" w:rsidTr="00FB08BB">
        <w:tc>
          <w:tcPr>
            <w:tcW w:w="1811" w:type="dxa"/>
          </w:tcPr>
          <w:p w14:paraId="2F2C61BC"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France</w:t>
            </w:r>
          </w:p>
        </w:tc>
        <w:tc>
          <w:tcPr>
            <w:tcW w:w="1169" w:type="dxa"/>
          </w:tcPr>
          <w:p w14:paraId="54AE466F" w14:textId="77777777" w:rsidR="00163DFD" w:rsidRDefault="00B529EF">
            <w:pPr>
              <w:pBdr>
                <w:top w:val="nil"/>
                <w:left w:val="nil"/>
                <w:bottom w:val="nil"/>
                <w:right w:val="nil"/>
                <w:between w:val="nil"/>
              </w:pBdr>
              <w:spacing w:line="240" w:lineRule="auto"/>
              <w:rPr>
                <w:color w:val="000000"/>
                <w:sz w:val="20"/>
                <w:szCs w:val="20"/>
              </w:rPr>
            </w:pPr>
            <w:r>
              <w:t>YES</w:t>
            </w:r>
          </w:p>
        </w:tc>
        <w:tc>
          <w:tcPr>
            <w:tcW w:w="1341" w:type="dxa"/>
          </w:tcPr>
          <w:p w14:paraId="3CD0E1B2"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346F4D8B"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2CFEAC35" w14:textId="77777777" w:rsidR="00163DFD" w:rsidRDefault="00B529EF">
            <w:pPr>
              <w:pBdr>
                <w:top w:val="nil"/>
                <w:left w:val="nil"/>
                <w:bottom w:val="nil"/>
                <w:right w:val="nil"/>
                <w:between w:val="nil"/>
              </w:pBdr>
              <w:spacing w:line="240" w:lineRule="auto"/>
              <w:rPr>
                <w:color w:val="000000"/>
                <w:sz w:val="20"/>
                <w:szCs w:val="20"/>
              </w:rPr>
            </w:pPr>
            <w:r>
              <w:t>YES</w:t>
            </w:r>
          </w:p>
        </w:tc>
        <w:tc>
          <w:tcPr>
            <w:tcW w:w="1197" w:type="dxa"/>
          </w:tcPr>
          <w:p w14:paraId="41213782" w14:textId="77777777" w:rsidR="00163DFD" w:rsidRDefault="00B529EF">
            <w:pPr>
              <w:pBdr>
                <w:top w:val="nil"/>
                <w:left w:val="nil"/>
                <w:bottom w:val="nil"/>
                <w:right w:val="nil"/>
                <w:between w:val="nil"/>
              </w:pBdr>
              <w:spacing w:line="240" w:lineRule="auto"/>
              <w:rPr>
                <w:color w:val="000000"/>
                <w:sz w:val="20"/>
                <w:szCs w:val="20"/>
              </w:rPr>
            </w:pPr>
            <w:r>
              <w:t>YES</w:t>
            </w:r>
          </w:p>
        </w:tc>
      </w:tr>
      <w:tr w:rsidR="00163DFD" w14:paraId="285ED85A" w14:textId="77777777" w:rsidTr="00FB08BB">
        <w:trPr>
          <w:trHeight w:val="285"/>
        </w:trPr>
        <w:tc>
          <w:tcPr>
            <w:tcW w:w="1811" w:type="dxa"/>
          </w:tcPr>
          <w:p w14:paraId="74240D75"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Germany</w:t>
            </w:r>
          </w:p>
        </w:tc>
        <w:tc>
          <w:tcPr>
            <w:tcW w:w="1169" w:type="dxa"/>
          </w:tcPr>
          <w:p w14:paraId="262534E5" w14:textId="77777777" w:rsidR="00163DFD" w:rsidRDefault="00B529EF">
            <w:r>
              <w:t>–</w:t>
            </w:r>
          </w:p>
        </w:tc>
        <w:tc>
          <w:tcPr>
            <w:tcW w:w="1341" w:type="dxa"/>
          </w:tcPr>
          <w:p w14:paraId="7C6B0489" w14:textId="77777777" w:rsidR="00163DFD" w:rsidRDefault="00B529EF">
            <w:r>
              <w:t>–</w:t>
            </w:r>
          </w:p>
        </w:tc>
        <w:tc>
          <w:tcPr>
            <w:tcW w:w="1466" w:type="dxa"/>
          </w:tcPr>
          <w:p w14:paraId="309A09AF" w14:textId="77777777" w:rsidR="00163DFD" w:rsidRDefault="00B529EF">
            <w:r>
              <w:t>–</w:t>
            </w:r>
          </w:p>
        </w:tc>
        <w:tc>
          <w:tcPr>
            <w:tcW w:w="1466" w:type="dxa"/>
          </w:tcPr>
          <w:p w14:paraId="2072599D" w14:textId="77777777" w:rsidR="00163DFD" w:rsidRDefault="00B529EF">
            <w:r>
              <w:t>–</w:t>
            </w:r>
          </w:p>
        </w:tc>
        <w:tc>
          <w:tcPr>
            <w:tcW w:w="1197" w:type="dxa"/>
          </w:tcPr>
          <w:p w14:paraId="5DE4AA1C" w14:textId="77777777" w:rsidR="00163DFD" w:rsidRDefault="00B529EF">
            <w:r>
              <w:t>–</w:t>
            </w:r>
          </w:p>
        </w:tc>
      </w:tr>
      <w:tr w:rsidR="00163DFD" w14:paraId="5E3D380A" w14:textId="77777777" w:rsidTr="00FB08BB">
        <w:tc>
          <w:tcPr>
            <w:tcW w:w="1811" w:type="dxa"/>
          </w:tcPr>
          <w:p w14:paraId="599EC8EA"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Greece</w:t>
            </w:r>
          </w:p>
        </w:tc>
        <w:tc>
          <w:tcPr>
            <w:tcW w:w="1169" w:type="dxa"/>
          </w:tcPr>
          <w:p w14:paraId="3B8E9924" w14:textId="77777777" w:rsidR="00163DFD" w:rsidRDefault="00B529EF">
            <w:r>
              <w:t>–</w:t>
            </w:r>
          </w:p>
        </w:tc>
        <w:tc>
          <w:tcPr>
            <w:tcW w:w="1341" w:type="dxa"/>
          </w:tcPr>
          <w:p w14:paraId="6895D5A3" w14:textId="77777777" w:rsidR="00163DFD" w:rsidRDefault="00B529EF">
            <w:r>
              <w:t>–</w:t>
            </w:r>
          </w:p>
        </w:tc>
        <w:tc>
          <w:tcPr>
            <w:tcW w:w="1466" w:type="dxa"/>
          </w:tcPr>
          <w:p w14:paraId="5731CD11" w14:textId="77777777" w:rsidR="00163DFD" w:rsidRDefault="00B529EF">
            <w:r>
              <w:t>YES</w:t>
            </w:r>
          </w:p>
        </w:tc>
        <w:tc>
          <w:tcPr>
            <w:tcW w:w="1466" w:type="dxa"/>
          </w:tcPr>
          <w:p w14:paraId="2C94F2DF" w14:textId="77777777" w:rsidR="00163DFD" w:rsidRDefault="00B529EF">
            <w:r>
              <w:t>YES</w:t>
            </w:r>
          </w:p>
        </w:tc>
        <w:tc>
          <w:tcPr>
            <w:tcW w:w="1197" w:type="dxa"/>
          </w:tcPr>
          <w:p w14:paraId="69362BDA" w14:textId="77777777" w:rsidR="00163DFD" w:rsidRDefault="00B529EF">
            <w:r>
              <w:t>–</w:t>
            </w:r>
          </w:p>
        </w:tc>
      </w:tr>
      <w:tr w:rsidR="00163DFD" w14:paraId="33A9CF91" w14:textId="77777777" w:rsidTr="00FB08BB">
        <w:trPr>
          <w:trHeight w:val="300"/>
        </w:trPr>
        <w:tc>
          <w:tcPr>
            <w:tcW w:w="1811" w:type="dxa"/>
          </w:tcPr>
          <w:p w14:paraId="6D9BBC69"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Hungary</w:t>
            </w:r>
          </w:p>
        </w:tc>
        <w:tc>
          <w:tcPr>
            <w:tcW w:w="1169" w:type="dxa"/>
          </w:tcPr>
          <w:p w14:paraId="0A97EDC0" w14:textId="77777777" w:rsidR="00163DFD" w:rsidRDefault="00B529EF">
            <w:r>
              <w:t>–</w:t>
            </w:r>
          </w:p>
        </w:tc>
        <w:tc>
          <w:tcPr>
            <w:tcW w:w="1341" w:type="dxa"/>
          </w:tcPr>
          <w:p w14:paraId="01889DEB" w14:textId="77777777" w:rsidR="00163DFD" w:rsidRDefault="00B529EF">
            <w:r>
              <w:t>–</w:t>
            </w:r>
          </w:p>
        </w:tc>
        <w:tc>
          <w:tcPr>
            <w:tcW w:w="1466" w:type="dxa"/>
          </w:tcPr>
          <w:p w14:paraId="711EF891" w14:textId="77777777" w:rsidR="00163DFD" w:rsidRDefault="00B529EF">
            <w:r>
              <w:t>–</w:t>
            </w:r>
          </w:p>
        </w:tc>
        <w:tc>
          <w:tcPr>
            <w:tcW w:w="1466" w:type="dxa"/>
          </w:tcPr>
          <w:p w14:paraId="4C32B55B" w14:textId="77777777" w:rsidR="00163DFD" w:rsidRDefault="00B529EF">
            <w:r>
              <w:t>–</w:t>
            </w:r>
          </w:p>
        </w:tc>
        <w:tc>
          <w:tcPr>
            <w:tcW w:w="1197" w:type="dxa"/>
          </w:tcPr>
          <w:p w14:paraId="506451FA" w14:textId="77777777" w:rsidR="00163DFD" w:rsidRDefault="00B529EF">
            <w:r>
              <w:t>–</w:t>
            </w:r>
          </w:p>
        </w:tc>
      </w:tr>
      <w:tr w:rsidR="00163DFD" w14:paraId="74D2A417" w14:textId="77777777" w:rsidTr="00FB08BB">
        <w:tc>
          <w:tcPr>
            <w:tcW w:w="1811" w:type="dxa"/>
          </w:tcPr>
          <w:p w14:paraId="148CCF29"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Ireland</w:t>
            </w:r>
          </w:p>
        </w:tc>
        <w:tc>
          <w:tcPr>
            <w:tcW w:w="1169" w:type="dxa"/>
          </w:tcPr>
          <w:p w14:paraId="78F4176E" w14:textId="77777777" w:rsidR="00163DFD" w:rsidRDefault="00B529EF">
            <w:r>
              <w:t>–</w:t>
            </w:r>
          </w:p>
        </w:tc>
        <w:tc>
          <w:tcPr>
            <w:tcW w:w="1341" w:type="dxa"/>
          </w:tcPr>
          <w:p w14:paraId="4733D85D" w14:textId="77777777" w:rsidR="00163DFD" w:rsidRDefault="00B529EF">
            <w:r>
              <w:t>–</w:t>
            </w:r>
          </w:p>
        </w:tc>
        <w:tc>
          <w:tcPr>
            <w:tcW w:w="1466" w:type="dxa"/>
          </w:tcPr>
          <w:p w14:paraId="2B0035F0" w14:textId="77777777" w:rsidR="00163DFD" w:rsidRDefault="00B529EF">
            <w:r>
              <w:t>–</w:t>
            </w:r>
          </w:p>
        </w:tc>
        <w:tc>
          <w:tcPr>
            <w:tcW w:w="1466" w:type="dxa"/>
          </w:tcPr>
          <w:p w14:paraId="4221FCF9" w14:textId="77777777" w:rsidR="00163DFD" w:rsidRDefault="00B529EF">
            <w:r>
              <w:t>–</w:t>
            </w:r>
          </w:p>
        </w:tc>
        <w:tc>
          <w:tcPr>
            <w:tcW w:w="1197" w:type="dxa"/>
          </w:tcPr>
          <w:p w14:paraId="2CF2AC8F" w14:textId="77777777" w:rsidR="00163DFD" w:rsidRDefault="00B529EF">
            <w:r>
              <w:t>–</w:t>
            </w:r>
          </w:p>
        </w:tc>
      </w:tr>
      <w:tr w:rsidR="00163DFD" w14:paraId="00BDBBD2" w14:textId="77777777" w:rsidTr="00FB08BB">
        <w:tc>
          <w:tcPr>
            <w:tcW w:w="1811" w:type="dxa"/>
          </w:tcPr>
          <w:p w14:paraId="4FEE04C2"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Italy</w:t>
            </w:r>
          </w:p>
        </w:tc>
        <w:tc>
          <w:tcPr>
            <w:tcW w:w="1169" w:type="dxa"/>
          </w:tcPr>
          <w:p w14:paraId="793970CC" w14:textId="77777777" w:rsidR="00163DFD" w:rsidRDefault="00B529EF">
            <w:pPr>
              <w:pBdr>
                <w:top w:val="nil"/>
                <w:left w:val="nil"/>
                <w:bottom w:val="nil"/>
                <w:right w:val="nil"/>
                <w:between w:val="nil"/>
              </w:pBdr>
              <w:spacing w:line="240" w:lineRule="auto"/>
              <w:rPr>
                <w:color w:val="000000"/>
                <w:sz w:val="20"/>
                <w:szCs w:val="20"/>
              </w:rPr>
            </w:pPr>
            <w:r>
              <w:t>YES</w:t>
            </w:r>
          </w:p>
        </w:tc>
        <w:tc>
          <w:tcPr>
            <w:tcW w:w="1341" w:type="dxa"/>
          </w:tcPr>
          <w:p w14:paraId="2BA938A6"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15EEF992"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0BE91189" w14:textId="77777777" w:rsidR="00163DFD" w:rsidRDefault="00B529EF">
            <w:pPr>
              <w:pBdr>
                <w:top w:val="nil"/>
                <w:left w:val="nil"/>
                <w:bottom w:val="nil"/>
                <w:right w:val="nil"/>
                <w:between w:val="nil"/>
              </w:pBdr>
              <w:spacing w:line="240" w:lineRule="auto"/>
              <w:rPr>
                <w:color w:val="000000"/>
                <w:sz w:val="20"/>
                <w:szCs w:val="20"/>
              </w:rPr>
            </w:pPr>
            <w:r>
              <w:t>YES</w:t>
            </w:r>
          </w:p>
        </w:tc>
        <w:tc>
          <w:tcPr>
            <w:tcW w:w="1197" w:type="dxa"/>
          </w:tcPr>
          <w:p w14:paraId="075270CA" w14:textId="77777777" w:rsidR="00163DFD" w:rsidRDefault="00B529EF">
            <w:pPr>
              <w:pBdr>
                <w:top w:val="nil"/>
                <w:left w:val="nil"/>
                <w:bottom w:val="nil"/>
                <w:right w:val="nil"/>
                <w:between w:val="nil"/>
              </w:pBdr>
              <w:spacing w:line="240" w:lineRule="auto"/>
              <w:rPr>
                <w:color w:val="000000"/>
                <w:sz w:val="20"/>
                <w:szCs w:val="20"/>
              </w:rPr>
            </w:pPr>
            <w:r>
              <w:t>YES</w:t>
            </w:r>
          </w:p>
        </w:tc>
      </w:tr>
      <w:tr w:rsidR="00163DFD" w14:paraId="0B66BF32" w14:textId="77777777" w:rsidTr="00FB08BB">
        <w:tc>
          <w:tcPr>
            <w:tcW w:w="1811" w:type="dxa"/>
          </w:tcPr>
          <w:p w14:paraId="09DB10E1"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Latvia</w:t>
            </w:r>
          </w:p>
        </w:tc>
        <w:tc>
          <w:tcPr>
            <w:tcW w:w="1169" w:type="dxa"/>
          </w:tcPr>
          <w:p w14:paraId="342333F3" w14:textId="77777777" w:rsidR="00163DFD" w:rsidRDefault="00B529EF">
            <w:r>
              <w:t>–</w:t>
            </w:r>
          </w:p>
        </w:tc>
        <w:tc>
          <w:tcPr>
            <w:tcW w:w="1341" w:type="dxa"/>
          </w:tcPr>
          <w:p w14:paraId="458CB6B3" w14:textId="77777777" w:rsidR="00163DFD" w:rsidRDefault="00B529EF">
            <w:r>
              <w:t>–</w:t>
            </w:r>
          </w:p>
        </w:tc>
        <w:tc>
          <w:tcPr>
            <w:tcW w:w="1466" w:type="dxa"/>
          </w:tcPr>
          <w:p w14:paraId="4249C2D0" w14:textId="77777777" w:rsidR="00163DFD" w:rsidRDefault="00B529EF">
            <w:r>
              <w:t>–</w:t>
            </w:r>
          </w:p>
        </w:tc>
        <w:tc>
          <w:tcPr>
            <w:tcW w:w="1466" w:type="dxa"/>
          </w:tcPr>
          <w:p w14:paraId="22C37630" w14:textId="77777777" w:rsidR="00163DFD" w:rsidRDefault="00B529EF">
            <w:r>
              <w:t>–</w:t>
            </w:r>
          </w:p>
        </w:tc>
        <w:tc>
          <w:tcPr>
            <w:tcW w:w="1197" w:type="dxa"/>
          </w:tcPr>
          <w:p w14:paraId="3F99D3FF" w14:textId="77777777" w:rsidR="00163DFD" w:rsidRDefault="00B529EF">
            <w:r>
              <w:t>–</w:t>
            </w:r>
          </w:p>
        </w:tc>
      </w:tr>
      <w:tr w:rsidR="00163DFD" w14:paraId="764A737E" w14:textId="77777777" w:rsidTr="00FB08BB">
        <w:tc>
          <w:tcPr>
            <w:tcW w:w="1811" w:type="dxa"/>
          </w:tcPr>
          <w:p w14:paraId="7FC1A7AB"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Lithuania</w:t>
            </w:r>
          </w:p>
        </w:tc>
        <w:tc>
          <w:tcPr>
            <w:tcW w:w="1169" w:type="dxa"/>
          </w:tcPr>
          <w:p w14:paraId="434A4867" w14:textId="77777777" w:rsidR="00163DFD" w:rsidRDefault="00B529EF">
            <w:r>
              <w:t>–</w:t>
            </w:r>
          </w:p>
        </w:tc>
        <w:tc>
          <w:tcPr>
            <w:tcW w:w="1341" w:type="dxa"/>
          </w:tcPr>
          <w:p w14:paraId="13C865DF" w14:textId="77777777" w:rsidR="00163DFD" w:rsidRDefault="00B529EF">
            <w:r>
              <w:t>–</w:t>
            </w:r>
          </w:p>
        </w:tc>
        <w:tc>
          <w:tcPr>
            <w:tcW w:w="1466" w:type="dxa"/>
          </w:tcPr>
          <w:p w14:paraId="09F8D64F" w14:textId="77777777" w:rsidR="00163DFD" w:rsidRDefault="00B529EF">
            <w:r>
              <w:t>–</w:t>
            </w:r>
          </w:p>
        </w:tc>
        <w:tc>
          <w:tcPr>
            <w:tcW w:w="1466" w:type="dxa"/>
          </w:tcPr>
          <w:p w14:paraId="2A425451" w14:textId="77777777" w:rsidR="00163DFD" w:rsidRDefault="00B529EF">
            <w:r>
              <w:t>–</w:t>
            </w:r>
          </w:p>
        </w:tc>
        <w:tc>
          <w:tcPr>
            <w:tcW w:w="1197" w:type="dxa"/>
          </w:tcPr>
          <w:p w14:paraId="4DA96311" w14:textId="77777777" w:rsidR="00163DFD" w:rsidRDefault="00B529EF">
            <w:r>
              <w:t>–</w:t>
            </w:r>
          </w:p>
        </w:tc>
      </w:tr>
      <w:tr w:rsidR="00163DFD" w14:paraId="1C2F9F5F" w14:textId="77777777" w:rsidTr="00FB08BB">
        <w:tc>
          <w:tcPr>
            <w:tcW w:w="1811" w:type="dxa"/>
          </w:tcPr>
          <w:p w14:paraId="213D8D54"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Luxembourg</w:t>
            </w:r>
          </w:p>
        </w:tc>
        <w:tc>
          <w:tcPr>
            <w:tcW w:w="1169" w:type="dxa"/>
          </w:tcPr>
          <w:p w14:paraId="5163A05D" w14:textId="77777777" w:rsidR="00163DFD" w:rsidRDefault="00B529EF">
            <w:r>
              <w:t>–</w:t>
            </w:r>
          </w:p>
        </w:tc>
        <w:tc>
          <w:tcPr>
            <w:tcW w:w="1341" w:type="dxa"/>
          </w:tcPr>
          <w:p w14:paraId="760BE93F" w14:textId="77777777" w:rsidR="00163DFD" w:rsidRDefault="00B529EF">
            <w:r>
              <w:t>–</w:t>
            </w:r>
          </w:p>
        </w:tc>
        <w:tc>
          <w:tcPr>
            <w:tcW w:w="1466" w:type="dxa"/>
          </w:tcPr>
          <w:p w14:paraId="42001172" w14:textId="77777777" w:rsidR="00163DFD" w:rsidRDefault="00B529EF">
            <w:r>
              <w:t>–</w:t>
            </w:r>
          </w:p>
        </w:tc>
        <w:tc>
          <w:tcPr>
            <w:tcW w:w="1466" w:type="dxa"/>
          </w:tcPr>
          <w:p w14:paraId="17AA0A20" w14:textId="77777777" w:rsidR="00163DFD" w:rsidRDefault="00B529EF">
            <w:r>
              <w:t>–</w:t>
            </w:r>
          </w:p>
        </w:tc>
        <w:tc>
          <w:tcPr>
            <w:tcW w:w="1197" w:type="dxa"/>
          </w:tcPr>
          <w:p w14:paraId="71531A94" w14:textId="77777777" w:rsidR="00163DFD" w:rsidRDefault="00B529EF">
            <w:r>
              <w:t>–</w:t>
            </w:r>
          </w:p>
        </w:tc>
      </w:tr>
      <w:tr w:rsidR="00163DFD" w14:paraId="32CD2D85" w14:textId="77777777" w:rsidTr="00FB08BB">
        <w:tc>
          <w:tcPr>
            <w:tcW w:w="1811" w:type="dxa"/>
          </w:tcPr>
          <w:p w14:paraId="6A01BFDF"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Malta</w:t>
            </w:r>
          </w:p>
        </w:tc>
        <w:tc>
          <w:tcPr>
            <w:tcW w:w="1169" w:type="dxa"/>
          </w:tcPr>
          <w:p w14:paraId="602ACF56" w14:textId="77777777" w:rsidR="00163DFD" w:rsidRDefault="00B529EF">
            <w:r>
              <w:t>–</w:t>
            </w:r>
          </w:p>
        </w:tc>
        <w:tc>
          <w:tcPr>
            <w:tcW w:w="1341" w:type="dxa"/>
          </w:tcPr>
          <w:p w14:paraId="656103B6" w14:textId="77777777" w:rsidR="00163DFD" w:rsidRDefault="00B529EF">
            <w:r>
              <w:t>–</w:t>
            </w:r>
          </w:p>
        </w:tc>
        <w:tc>
          <w:tcPr>
            <w:tcW w:w="1466" w:type="dxa"/>
          </w:tcPr>
          <w:p w14:paraId="55D8456B" w14:textId="77777777" w:rsidR="00163DFD" w:rsidRDefault="00B529EF">
            <w:r>
              <w:t>YES</w:t>
            </w:r>
          </w:p>
        </w:tc>
        <w:tc>
          <w:tcPr>
            <w:tcW w:w="1466" w:type="dxa"/>
          </w:tcPr>
          <w:p w14:paraId="64EBEDB7" w14:textId="77777777" w:rsidR="00163DFD" w:rsidRDefault="00B529EF">
            <w:r>
              <w:t>YES</w:t>
            </w:r>
          </w:p>
        </w:tc>
        <w:tc>
          <w:tcPr>
            <w:tcW w:w="1197" w:type="dxa"/>
          </w:tcPr>
          <w:p w14:paraId="4A0B6923" w14:textId="77777777" w:rsidR="00163DFD" w:rsidRDefault="00B529EF">
            <w:r>
              <w:t>–</w:t>
            </w:r>
          </w:p>
        </w:tc>
      </w:tr>
      <w:tr w:rsidR="00163DFD" w14:paraId="20AA7E96" w14:textId="77777777" w:rsidTr="00FB08BB">
        <w:tc>
          <w:tcPr>
            <w:tcW w:w="1811" w:type="dxa"/>
          </w:tcPr>
          <w:p w14:paraId="04581DF0"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Netherlands</w:t>
            </w:r>
          </w:p>
        </w:tc>
        <w:tc>
          <w:tcPr>
            <w:tcW w:w="1169" w:type="dxa"/>
          </w:tcPr>
          <w:p w14:paraId="438132C4" w14:textId="77777777" w:rsidR="00163DFD" w:rsidRDefault="00B529EF">
            <w:r>
              <w:t>–</w:t>
            </w:r>
          </w:p>
        </w:tc>
        <w:tc>
          <w:tcPr>
            <w:tcW w:w="1341" w:type="dxa"/>
          </w:tcPr>
          <w:p w14:paraId="4E8553FB" w14:textId="77777777" w:rsidR="00163DFD" w:rsidRDefault="00B529EF">
            <w:r>
              <w:t>–</w:t>
            </w:r>
          </w:p>
        </w:tc>
        <w:tc>
          <w:tcPr>
            <w:tcW w:w="1466" w:type="dxa"/>
          </w:tcPr>
          <w:p w14:paraId="6BF3A8A9" w14:textId="77777777" w:rsidR="00163DFD" w:rsidRDefault="00B529EF">
            <w:r>
              <w:t>–</w:t>
            </w:r>
          </w:p>
        </w:tc>
        <w:tc>
          <w:tcPr>
            <w:tcW w:w="1466" w:type="dxa"/>
          </w:tcPr>
          <w:p w14:paraId="7D9A4B7C" w14:textId="77777777" w:rsidR="00163DFD" w:rsidRDefault="00B529EF">
            <w:r>
              <w:t>–</w:t>
            </w:r>
          </w:p>
        </w:tc>
        <w:tc>
          <w:tcPr>
            <w:tcW w:w="1197" w:type="dxa"/>
          </w:tcPr>
          <w:p w14:paraId="234ECA10" w14:textId="77777777" w:rsidR="00163DFD" w:rsidRDefault="00B529EF">
            <w:r>
              <w:t>–</w:t>
            </w:r>
          </w:p>
        </w:tc>
      </w:tr>
      <w:tr w:rsidR="00163DFD" w14:paraId="09A9D919" w14:textId="77777777" w:rsidTr="00FB08BB">
        <w:tc>
          <w:tcPr>
            <w:tcW w:w="1811" w:type="dxa"/>
          </w:tcPr>
          <w:p w14:paraId="47C711DD"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Poland</w:t>
            </w:r>
          </w:p>
        </w:tc>
        <w:tc>
          <w:tcPr>
            <w:tcW w:w="1169" w:type="dxa"/>
          </w:tcPr>
          <w:p w14:paraId="3B052F2A" w14:textId="77777777" w:rsidR="00163DFD" w:rsidRDefault="00B529EF">
            <w:r>
              <w:t>–</w:t>
            </w:r>
          </w:p>
        </w:tc>
        <w:tc>
          <w:tcPr>
            <w:tcW w:w="1341" w:type="dxa"/>
          </w:tcPr>
          <w:p w14:paraId="50EF3CF7" w14:textId="77777777" w:rsidR="00163DFD" w:rsidRDefault="00B529EF">
            <w:r>
              <w:t>–</w:t>
            </w:r>
          </w:p>
        </w:tc>
        <w:tc>
          <w:tcPr>
            <w:tcW w:w="1466" w:type="dxa"/>
          </w:tcPr>
          <w:p w14:paraId="0502C05A" w14:textId="77777777" w:rsidR="00163DFD" w:rsidRDefault="00B529EF">
            <w:r>
              <w:t>–</w:t>
            </w:r>
          </w:p>
        </w:tc>
        <w:tc>
          <w:tcPr>
            <w:tcW w:w="1466" w:type="dxa"/>
          </w:tcPr>
          <w:p w14:paraId="5599F065" w14:textId="77777777" w:rsidR="00163DFD" w:rsidRDefault="00B529EF">
            <w:r>
              <w:t>–</w:t>
            </w:r>
          </w:p>
        </w:tc>
        <w:tc>
          <w:tcPr>
            <w:tcW w:w="1197" w:type="dxa"/>
          </w:tcPr>
          <w:p w14:paraId="0DA83946" w14:textId="77777777" w:rsidR="00163DFD" w:rsidRDefault="00B529EF">
            <w:r>
              <w:t>–</w:t>
            </w:r>
          </w:p>
        </w:tc>
      </w:tr>
      <w:tr w:rsidR="00163DFD" w14:paraId="0B5A1F97" w14:textId="77777777" w:rsidTr="00FB08BB">
        <w:tc>
          <w:tcPr>
            <w:tcW w:w="1811" w:type="dxa"/>
          </w:tcPr>
          <w:p w14:paraId="53FA3D11"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Portugal</w:t>
            </w:r>
          </w:p>
        </w:tc>
        <w:tc>
          <w:tcPr>
            <w:tcW w:w="1169" w:type="dxa"/>
          </w:tcPr>
          <w:p w14:paraId="42059CBA" w14:textId="77777777" w:rsidR="00163DFD" w:rsidRDefault="00B529EF">
            <w:pPr>
              <w:pBdr>
                <w:top w:val="nil"/>
                <w:left w:val="nil"/>
                <w:bottom w:val="nil"/>
                <w:right w:val="nil"/>
                <w:between w:val="nil"/>
              </w:pBdr>
              <w:spacing w:line="240" w:lineRule="auto"/>
              <w:rPr>
                <w:color w:val="000000"/>
                <w:sz w:val="20"/>
                <w:szCs w:val="20"/>
              </w:rPr>
            </w:pPr>
            <w:r>
              <w:t>YES</w:t>
            </w:r>
          </w:p>
        </w:tc>
        <w:tc>
          <w:tcPr>
            <w:tcW w:w="1341" w:type="dxa"/>
          </w:tcPr>
          <w:p w14:paraId="6C5A6675"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63197D01"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63DD7BC8" w14:textId="77777777" w:rsidR="00163DFD" w:rsidRDefault="00B529EF">
            <w:pPr>
              <w:pBdr>
                <w:top w:val="nil"/>
                <w:left w:val="nil"/>
                <w:bottom w:val="nil"/>
                <w:right w:val="nil"/>
                <w:between w:val="nil"/>
              </w:pBdr>
              <w:spacing w:line="240" w:lineRule="auto"/>
              <w:rPr>
                <w:color w:val="000000"/>
                <w:sz w:val="20"/>
                <w:szCs w:val="20"/>
              </w:rPr>
            </w:pPr>
            <w:r>
              <w:t>YES</w:t>
            </w:r>
          </w:p>
        </w:tc>
        <w:tc>
          <w:tcPr>
            <w:tcW w:w="1197" w:type="dxa"/>
          </w:tcPr>
          <w:p w14:paraId="42E2A17D" w14:textId="77777777" w:rsidR="00163DFD" w:rsidRDefault="00B529EF">
            <w:pPr>
              <w:pBdr>
                <w:top w:val="nil"/>
                <w:left w:val="nil"/>
                <w:bottom w:val="nil"/>
                <w:right w:val="nil"/>
                <w:between w:val="nil"/>
              </w:pBdr>
              <w:spacing w:line="240" w:lineRule="auto"/>
              <w:rPr>
                <w:color w:val="000000"/>
                <w:sz w:val="20"/>
                <w:szCs w:val="20"/>
              </w:rPr>
            </w:pPr>
            <w:r>
              <w:t>YES</w:t>
            </w:r>
          </w:p>
        </w:tc>
      </w:tr>
      <w:tr w:rsidR="00163DFD" w14:paraId="24DBA8F8" w14:textId="77777777" w:rsidTr="00FB08BB">
        <w:tc>
          <w:tcPr>
            <w:tcW w:w="1811" w:type="dxa"/>
          </w:tcPr>
          <w:p w14:paraId="1B7A9BE8"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Romania</w:t>
            </w:r>
          </w:p>
        </w:tc>
        <w:tc>
          <w:tcPr>
            <w:tcW w:w="1169" w:type="dxa"/>
          </w:tcPr>
          <w:p w14:paraId="49BBC1A9" w14:textId="77777777" w:rsidR="00163DFD" w:rsidRDefault="00B529EF">
            <w:r>
              <w:t>–</w:t>
            </w:r>
          </w:p>
        </w:tc>
        <w:tc>
          <w:tcPr>
            <w:tcW w:w="1341" w:type="dxa"/>
          </w:tcPr>
          <w:p w14:paraId="43015AF1" w14:textId="77777777" w:rsidR="00163DFD" w:rsidRDefault="00B529EF">
            <w:r>
              <w:t>–</w:t>
            </w:r>
          </w:p>
        </w:tc>
        <w:tc>
          <w:tcPr>
            <w:tcW w:w="1466" w:type="dxa"/>
          </w:tcPr>
          <w:p w14:paraId="260AB4A2" w14:textId="77777777" w:rsidR="00163DFD" w:rsidRDefault="00B529EF">
            <w:r>
              <w:t>YES</w:t>
            </w:r>
          </w:p>
        </w:tc>
        <w:tc>
          <w:tcPr>
            <w:tcW w:w="1466" w:type="dxa"/>
          </w:tcPr>
          <w:p w14:paraId="03C05F9B" w14:textId="77777777" w:rsidR="00163DFD" w:rsidRDefault="00B529EF">
            <w:r>
              <w:t>YES</w:t>
            </w:r>
          </w:p>
        </w:tc>
        <w:tc>
          <w:tcPr>
            <w:tcW w:w="1197" w:type="dxa"/>
          </w:tcPr>
          <w:p w14:paraId="06206BFE" w14:textId="77777777" w:rsidR="00163DFD" w:rsidRDefault="00B529EF">
            <w:r>
              <w:t>–</w:t>
            </w:r>
          </w:p>
        </w:tc>
      </w:tr>
      <w:tr w:rsidR="00163DFD" w14:paraId="1D45B7A6" w14:textId="77777777" w:rsidTr="00FB08BB">
        <w:tc>
          <w:tcPr>
            <w:tcW w:w="1811" w:type="dxa"/>
          </w:tcPr>
          <w:p w14:paraId="19EE06B1"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Slovakia</w:t>
            </w:r>
          </w:p>
        </w:tc>
        <w:tc>
          <w:tcPr>
            <w:tcW w:w="1169" w:type="dxa"/>
          </w:tcPr>
          <w:p w14:paraId="5B836A8C" w14:textId="77777777" w:rsidR="00163DFD" w:rsidRDefault="00B529EF">
            <w:r>
              <w:t>–</w:t>
            </w:r>
          </w:p>
        </w:tc>
        <w:tc>
          <w:tcPr>
            <w:tcW w:w="1341" w:type="dxa"/>
          </w:tcPr>
          <w:p w14:paraId="5B9B6A2E" w14:textId="77777777" w:rsidR="00163DFD" w:rsidRDefault="00B529EF">
            <w:r>
              <w:t>–</w:t>
            </w:r>
          </w:p>
        </w:tc>
        <w:tc>
          <w:tcPr>
            <w:tcW w:w="1466" w:type="dxa"/>
          </w:tcPr>
          <w:p w14:paraId="74454112" w14:textId="77777777" w:rsidR="00163DFD" w:rsidRDefault="00B529EF">
            <w:r>
              <w:t>–</w:t>
            </w:r>
          </w:p>
        </w:tc>
        <w:tc>
          <w:tcPr>
            <w:tcW w:w="1466" w:type="dxa"/>
          </w:tcPr>
          <w:p w14:paraId="1FDE51FE" w14:textId="77777777" w:rsidR="00163DFD" w:rsidRDefault="00B529EF">
            <w:r>
              <w:t>–</w:t>
            </w:r>
          </w:p>
        </w:tc>
        <w:tc>
          <w:tcPr>
            <w:tcW w:w="1197" w:type="dxa"/>
          </w:tcPr>
          <w:p w14:paraId="2EFC39E4" w14:textId="77777777" w:rsidR="00163DFD" w:rsidRDefault="00B529EF">
            <w:r>
              <w:t>–</w:t>
            </w:r>
          </w:p>
        </w:tc>
      </w:tr>
      <w:tr w:rsidR="00163DFD" w14:paraId="12CFD062" w14:textId="77777777" w:rsidTr="00FB08BB">
        <w:tc>
          <w:tcPr>
            <w:tcW w:w="1811" w:type="dxa"/>
          </w:tcPr>
          <w:p w14:paraId="16A30A4A"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Slovenia</w:t>
            </w:r>
          </w:p>
        </w:tc>
        <w:tc>
          <w:tcPr>
            <w:tcW w:w="1169" w:type="dxa"/>
          </w:tcPr>
          <w:p w14:paraId="07CE6817" w14:textId="77777777" w:rsidR="00163DFD" w:rsidRDefault="00B529EF">
            <w:r>
              <w:t>–</w:t>
            </w:r>
          </w:p>
        </w:tc>
        <w:tc>
          <w:tcPr>
            <w:tcW w:w="1341" w:type="dxa"/>
          </w:tcPr>
          <w:p w14:paraId="147BFE78" w14:textId="77777777" w:rsidR="00163DFD" w:rsidRDefault="00B529EF">
            <w:r>
              <w:t>–</w:t>
            </w:r>
          </w:p>
        </w:tc>
        <w:tc>
          <w:tcPr>
            <w:tcW w:w="1466" w:type="dxa"/>
          </w:tcPr>
          <w:p w14:paraId="73DDF956" w14:textId="77777777" w:rsidR="00163DFD" w:rsidRDefault="00B529EF">
            <w:r>
              <w:t>–</w:t>
            </w:r>
          </w:p>
        </w:tc>
        <w:tc>
          <w:tcPr>
            <w:tcW w:w="1466" w:type="dxa"/>
          </w:tcPr>
          <w:p w14:paraId="25B35DD7" w14:textId="77777777" w:rsidR="00163DFD" w:rsidRDefault="00B529EF">
            <w:r>
              <w:t>–</w:t>
            </w:r>
          </w:p>
        </w:tc>
        <w:tc>
          <w:tcPr>
            <w:tcW w:w="1197" w:type="dxa"/>
          </w:tcPr>
          <w:p w14:paraId="6D23D5D9" w14:textId="77777777" w:rsidR="00163DFD" w:rsidRDefault="00B529EF">
            <w:r>
              <w:t>–</w:t>
            </w:r>
          </w:p>
        </w:tc>
      </w:tr>
      <w:tr w:rsidR="00163DFD" w14:paraId="3BF21CAD" w14:textId="77777777" w:rsidTr="00FB08BB">
        <w:trPr>
          <w:trHeight w:val="225"/>
        </w:trPr>
        <w:tc>
          <w:tcPr>
            <w:tcW w:w="1811" w:type="dxa"/>
          </w:tcPr>
          <w:p w14:paraId="4979FE77"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Spain</w:t>
            </w:r>
          </w:p>
        </w:tc>
        <w:tc>
          <w:tcPr>
            <w:tcW w:w="1169" w:type="dxa"/>
          </w:tcPr>
          <w:p w14:paraId="68240447" w14:textId="77777777" w:rsidR="00163DFD" w:rsidRDefault="00B529EF">
            <w:pPr>
              <w:pBdr>
                <w:top w:val="nil"/>
                <w:left w:val="nil"/>
                <w:bottom w:val="nil"/>
                <w:right w:val="nil"/>
                <w:between w:val="nil"/>
              </w:pBdr>
              <w:spacing w:line="240" w:lineRule="auto"/>
              <w:rPr>
                <w:color w:val="000000"/>
                <w:sz w:val="20"/>
                <w:szCs w:val="20"/>
              </w:rPr>
            </w:pPr>
            <w:r>
              <w:t>YES</w:t>
            </w:r>
          </w:p>
        </w:tc>
        <w:tc>
          <w:tcPr>
            <w:tcW w:w="1341" w:type="dxa"/>
          </w:tcPr>
          <w:p w14:paraId="48C50AF5" w14:textId="072BD1E2" w:rsidR="00163DFD" w:rsidRDefault="00D71398">
            <w:pPr>
              <w:pBdr>
                <w:top w:val="nil"/>
                <w:left w:val="nil"/>
                <w:bottom w:val="nil"/>
                <w:right w:val="nil"/>
                <w:between w:val="nil"/>
              </w:pBdr>
              <w:spacing w:line="240" w:lineRule="auto"/>
              <w:rPr>
                <w:color w:val="000000"/>
                <w:sz w:val="20"/>
                <w:szCs w:val="20"/>
              </w:rPr>
            </w:pPr>
            <w:r>
              <w:t>-</w:t>
            </w:r>
          </w:p>
        </w:tc>
        <w:tc>
          <w:tcPr>
            <w:tcW w:w="1466" w:type="dxa"/>
          </w:tcPr>
          <w:p w14:paraId="4A4239D0"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69B0AE1C" w14:textId="77777777" w:rsidR="00163DFD" w:rsidRDefault="00B529EF">
            <w:pPr>
              <w:pBdr>
                <w:top w:val="nil"/>
                <w:left w:val="nil"/>
                <w:bottom w:val="nil"/>
                <w:right w:val="nil"/>
                <w:between w:val="nil"/>
              </w:pBdr>
              <w:spacing w:line="240" w:lineRule="auto"/>
              <w:rPr>
                <w:color w:val="000000"/>
                <w:sz w:val="20"/>
                <w:szCs w:val="20"/>
              </w:rPr>
            </w:pPr>
            <w:r>
              <w:t>YES</w:t>
            </w:r>
          </w:p>
        </w:tc>
        <w:tc>
          <w:tcPr>
            <w:tcW w:w="1197" w:type="dxa"/>
          </w:tcPr>
          <w:p w14:paraId="3A14684D" w14:textId="371F75E3" w:rsidR="00163DFD" w:rsidRDefault="00D71398">
            <w:pPr>
              <w:pBdr>
                <w:top w:val="nil"/>
                <w:left w:val="nil"/>
                <w:bottom w:val="nil"/>
                <w:right w:val="nil"/>
                <w:between w:val="nil"/>
              </w:pBdr>
              <w:spacing w:line="240" w:lineRule="auto"/>
              <w:rPr>
                <w:color w:val="000000"/>
                <w:sz w:val="20"/>
                <w:szCs w:val="20"/>
              </w:rPr>
            </w:pPr>
            <w:r>
              <w:t>-</w:t>
            </w:r>
          </w:p>
        </w:tc>
      </w:tr>
      <w:tr w:rsidR="00163DFD" w14:paraId="72D38D4B" w14:textId="77777777" w:rsidTr="00FB08BB">
        <w:tc>
          <w:tcPr>
            <w:tcW w:w="1811" w:type="dxa"/>
          </w:tcPr>
          <w:p w14:paraId="5242F65B"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Sweden</w:t>
            </w:r>
          </w:p>
        </w:tc>
        <w:tc>
          <w:tcPr>
            <w:tcW w:w="1169" w:type="dxa"/>
          </w:tcPr>
          <w:p w14:paraId="6DF1F545" w14:textId="77777777" w:rsidR="00163DFD" w:rsidRDefault="00B529EF">
            <w:r>
              <w:t>–</w:t>
            </w:r>
          </w:p>
        </w:tc>
        <w:tc>
          <w:tcPr>
            <w:tcW w:w="1341" w:type="dxa"/>
          </w:tcPr>
          <w:p w14:paraId="765B4DB3" w14:textId="77777777" w:rsidR="00163DFD" w:rsidRDefault="00B529EF">
            <w:r>
              <w:t>–</w:t>
            </w:r>
          </w:p>
        </w:tc>
        <w:tc>
          <w:tcPr>
            <w:tcW w:w="1466" w:type="dxa"/>
          </w:tcPr>
          <w:p w14:paraId="27C0D320" w14:textId="77777777" w:rsidR="00163DFD" w:rsidRDefault="00B529EF">
            <w:r>
              <w:t>–</w:t>
            </w:r>
          </w:p>
        </w:tc>
        <w:tc>
          <w:tcPr>
            <w:tcW w:w="1466" w:type="dxa"/>
          </w:tcPr>
          <w:p w14:paraId="2B703949" w14:textId="77777777" w:rsidR="00163DFD" w:rsidRDefault="00B529EF">
            <w:r>
              <w:t>–</w:t>
            </w:r>
          </w:p>
        </w:tc>
        <w:tc>
          <w:tcPr>
            <w:tcW w:w="1197" w:type="dxa"/>
          </w:tcPr>
          <w:p w14:paraId="0B526403" w14:textId="77777777" w:rsidR="00163DFD" w:rsidRDefault="00B529EF">
            <w:r>
              <w:t>–</w:t>
            </w:r>
          </w:p>
        </w:tc>
      </w:tr>
    </w:tbl>
    <w:p w14:paraId="38E07E04" w14:textId="77777777" w:rsidR="00163DFD" w:rsidRDefault="00163DFD">
      <w:pPr>
        <w:pBdr>
          <w:top w:val="nil"/>
          <w:left w:val="nil"/>
          <w:bottom w:val="nil"/>
          <w:right w:val="nil"/>
          <w:between w:val="nil"/>
        </w:pBdr>
        <w:spacing w:line="240" w:lineRule="auto"/>
        <w:rPr>
          <w:color w:val="000000"/>
        </w:rPr>
      </w:pPr>
    </w:p>
    <w:p w14:paraId="174F3E64" w14:textId="77777777" w:rsidR="00163DFD" w:rsidRDefault="00B529EF">
      <w:pPr>
        <w:pBdr>
          <w:top w:val="nil"/>
          <w:left w:val="nil"/>
          <w:bottom w:val="nil"/>
          <w:right w:val="nil"/>
          <w:between w:val="nil"/>
        </w:pBdr>
        <w:spacing w:line="240" w:lineRule="auto"/>
        <w:rPr>
          <w:color w:val="000000"/>
        </w:rPr>
      </w:pPr>
      <w:r>
        <w:br w:type="page"/>
      </w:r>
      <w:r>
        <w:rPr>
          <w:color w:val="000000"/>
        </w:rPr>
        <w:lastRenderedPageBreak/>
        <w:t>Biogeographical regions of the risk assessment area</w:t>
      </w:r>
    </w:p>
    <w:p w14:paraId="56193B1F" w14:textId="77777777" w:rsidR="00163DFD" w:rsidRDefault="00163DFD">
      <w:pPr>
        <w:pBdr>
          <w:top w:val="nil"/>
          <w:left w:val="nil"/>
          <w:bottom w:val="nil"/>
          <w:right w:val="nil"/>
          <w:between w:val="nil"/>
        </w:pBdr>
        <w:spacing w:line="240" w:lineRule="auto"/>
        <w:rPr>
          <w:color w:val="000000"/>
        </w:rPr>
      </w:pPr>
    </w:p>
    <w:p w14:paraId="20FE0854" w14:textId="77777777" w:rsidR="00163DFD" w:rsidRDefault="00163DFD">
      <w:pPr>
        <w:pBdr>
          <w:top w:val="nil"/>
          <w:left w:val="nil"/>
          <w:bottom w:val="nil"/>
          <w:right w:val="nil"/>
          <w:between w:val="nil"/>
        </w:pBdr>
        <w:spacing w:line="240" w:lineRule="auto"/>
        <w:rPr>
          <w:color w:val="000000"/>
        </w:rPr>
      </w:pPr>
    </w:p>
    <w:tbl>
      <w:tblPr>
        <w:tblStyle w:val="afffffffffd"/>
        <w:tblW w:w="8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1"/>
        <w:gridCol w:w="1169"/>
        <w:gridCol w:w="1341"/>
        <w:gridCol w:w="1466"/>
        <w:gridCol w:w="1466"/>
        <w:gridCol w:w="1466"/>
      </w:tblGrid>
      <w:tr w:rsidR="00163DFD" w14:paraId="41AD26A0" w14:textId="77777777" w:rsidTr="00FB08BB">
        <w:tc>
          <w:tcPr>
            <w:tcW w:w="1811" w:type="dxa"/>
          </w:tcPr>
          <w:p w14:paraId="4C923FDA" w14:textId="77777777" w:rsidR="00163DFD" w:rsidRDefault="00163DFD">
            <w:pPr>
              <w:pBdr>
                <w:top w:val="nil"/>
                <w:left w:val="nil"/>
                <w:bottom w:val="nil"/>
                <w:right w:val="nil"/>
                <w:between w:val="nil"/>
              </w:pBdr>
              <w:spacing w:line="240" w:lineRule="auto"/>
              <w:rPr>
                <w:color w:val="000000"/>
                <w:sz w:val="20"/>
                <w:szCs w:val="20"/>
              </w:rPr>
            </w:pPr>
          </w:p>
        </w:tc>
        <w:tc>
          <w:tcPr>
            <w:tcW w:w="1169" w:type="dxa"/>
          </w:tcPr>
          <w:p w14:paraId="21A87706"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Recorded</w:t>
            </w:r>
          </w:p>
        </w:tc>
        <w:tc>
          <w:tcPr>
            <w:tcW w:w="1341" w:type="dxa"/>
          </w:tcPr>
          <w:p w14:paraId="56EAD913"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 xml:space="preserve">Established (currently) </w:t>
            </w:r>
          </w:p>
        </w:tc>
        <w:tc>
          <w:tcPr>
            <w:tcW w:w="1466" w:type="dxa"/>
          </w:tcPr>
          <w:p w14:paraId="0A969B14"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 xml:space="preserve">Possible establishment (under current climate) </w:t>
            </w:r>
          </w:p>
        </w:tc>
        <w:tc>
          <w:tcPr>
            <w:tcW w:w="1466" w:type="dxa"/>
          </w:tcPr>
          <w:p w14:paraId="4EC7F454"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 xml:space="preserve">Possible establishment (under foreseeable climate) </w:t>
            </w:r>
          </w:p>
        </w:tc>
        <w:tc>
          <w:tcPr>
            <w:tcW w:w="1466" w:type="dxa"/>
          </w:tcPr>
          <w:p w14:paraId="67F51ED8"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Invasive (currently)</w:t>
            </w:r>
          </w:p>
        </w:tc>
      </w:tr>
      <w:tr w:rsidR="00163DFD" w14:paraId="6056D921" w14:textId="77777777" w:rsidTr="00FB08BB">
        <w:tc>
          <w:tcPr>
            <w:tcW w:w="1811" w:type="dxa"/>
          </w:tcPr>
          <w:p w14:paraId="2AAFA004"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Alpine</w:t>
            </w:r>
          </w:p>
        </w:tc>
        <w:tc>
          <w:tcPr>
            <w:tcW w:w="1169" w:type="dxa"/>
          </w:tcPr>
          <w:p w14:paraId="2E9A95C4" w14:textId="77777777" w:rsidR="00163DFD" w:rsidRDefault="00B529EF">
            <w:r>
              <w:t>–</w:t>
            </w:r>
          </w:p>
        </w:tc>
        <w:tc>
          <w:tcPr>
            <w:tcW w:w="1341" w:type="dxa"/>
          </w:tcPr>
          <w:p w14:paraId="7B7051A6" w14:textId="77777777" w:rsidR="00163DFD" w:rsidRDefault="00B529EF">
            <w:r>
              <w:t>–</w:t>
            </w:r>
          </w:p>
        </w:tc>
        <w:tc>
          <w:tcPr>
            <w:tcW w:w="1466" w:type="dxa"/>
          </w:tcPr>
          <w:p w14:paraId="1EF93828" w14:textId="77777777" w:rsidR="00163DFD" w:rsidRDefault="00B529EF">
            <w:r>
              <w:t>–</w:t>
            </w:r>
          </w:p>
        </w:tc>
        <w:tc>
          <w:tcPr>
            <w:tcW w:w="1466" w:type="dxa"/>
          </w:tcPr>
          <w:p w14:paraId="59EC0AE8" w14:textId="77777777" w:rsidR="00163DFD" w:rsidRDefault="00B529EF">
            <w:r>
              <w:t>–</w:t>
            </w:r>
          </w:p>
        </w:tc>
        <w:tc>
          <w:tcPr>
            <w:tcW w:w="1466" w:type="dxa"/>
          </w:tcPr>
          <w:p w14:paraId="4F6B3ED9" w14:textId="77777777" w:rsidR="00163DFD" w:rsidRDefault="00B529EF">
            <w:r>
              <w:t>–</w:t>
            </w:r>
          </w:p>
        </w:tc>
      </w:tr>
      <w:tr w:rsidR="00163DFD" w14:paraId="52D4D4BA" w14:textId="77777777" w:rsidTr="00FB08BB">
        <w:tc>
          <w:tcPr>
            <w:tcW w:w="1811" w:type="dxa"/>
          </w:tcPr>
          <w:p w14:paraId="7ED4C012"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Atlantic</w:t>
            </w:r>
          </w:p>
        </w:tc>
        <w:tc>
          <w:tcPr>
            <w:tcW w:w="1169" w:type="dxa"/>
          </w:tcPr>
          <w:p w14:paraId="42D960C2" w14:textId="77777777" w:rsidR="00163DFD" w:rsidRDefault="00B529EF">
            <w:pPr>
              <w:pBdr>
                <w:top w:val="nil"/>
                <w:left w:val="nil"/>
                <w:bottom w:val="nil"/>
                <w:right w:val="nil"/>
                <w:between w:val="nil"/>
              </w:pBdr>
              <w:spacing w:line="240" w:lineRule="auto"/>
              <w:rPr>
                <w:color w:val="000000"/>
                <w:sz w:val="20"/>
                <w:szCs w:val="20"/>
              </w:rPr>
            </w:pPr>
            <w:r>
              <w:t>YES</w:t>
            </w:r>
          </w:p>
        </w:tc>
        <w:tc>
          <w:tcPr>
            <w:tcW w:w="1341" w:type="dxa"/>
          </w:tcPr>
          <w:p w14:paraId="2861D3CF"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4C07842A"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57662289"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0447D576" w14:textId="77777777" w:rsidR="00163DFD" w:rsidRDefault="00B529EF">
            <w:pPr>
              <w:pBdr>
                <w:top w:val="nil"/>
                <w:left w:val="nil"/>
                <w:bottom w:val="nil"/>
                <w:right w:val="nil"/>
                <w:between w:val="nil"/>
              </w:pBdr>
              <w:spacing w:line="240" w:lineRule="auto"/>
              <w:rPr>
                <w:color w:val="000000"/>
                <w:sz w:val="20"/>
                <w:szCs w:val="20"/>
              </w:rPr>
            </w:pPr>
            <w:r>
              <w:t>YES</w:t>
            </w:r>
          </w:p>
        </w:tc>
      </w:tr>
      <w:tr w:rsidR="00163DFD" w14:paraId="17E111CA" w14:textId="77777777" w:rsidTr="00FB08BB">
        <w:tc>
          <w:tcPr>
            <w:tcW w:w="1811" w:type="dxa"/>
          </w:tcPr>
          <w:p w14:paraId="49F1BAA3"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Black Sea</w:t>
            </w:r>
          </w:p>
        </w:tc>
        <w:tc>
          <w:tcPr>
            <w:tcW w:w="1169" w:type="dxa"/>
          </w:tcPr>
          <w:p w14:paraId="5991DB9A" w14:textId="77777777" w:rsidR="00163DFD" w:rsidRDefault="00B529EF">
            <w:r>
              <w:t>–</w:t>
            </w:r>
          </w:p>
        </w:tc>
        <w:tc>
          <w:tcPr>
            <w:tcW w:w="1341" w:type="dxa"/>
          </w:tcPr>
          <w:p w14:paraId="4BA27B5C" w14:textId="77777777" w:rsidR="00163DFD" w:rsidRDefault="00B529EF">
            <w:r>
              <w:t>–</w:t>
            </w:r>
          </w:p>
        </w:tc>
        <w:tc>
          <w:tcPr>
            <w:tcW w:w="1466" w:type="dxa"/>
          </w:tcPr>
          <w:p w14:paraId="33635F26" w14:textId="77777777" w:rsidR="00163DFD" w:rsidRDefault="00B529EF">
            <w:r>
              <w:t>YES</w:t>
            </w:r>
          </w:p>
        </w:tc>
        <w:tc>
          <w:tcPr>
            <w:tcW w:w="1466" w:type="dxa"/>
          </w:tcPr>
          <w:p w14:paraId="06460FC5" w14:textId="77777777" w:rsidR="00163DFD" w:rsidRDefault="00B529EF">
            <w:r>
              <w:t>YES</w:t>
            </w:r>
          </w:p>
        </w:tc>
        <w:tc>
          <w:tcPr>
            <w:tcW w:w="1466" w:type="dxa"/>
          </w:tcPr>
          <w:p w14:paraId="48D7BFAC" w14:textId="77777777" w:rsidR="00163DFD" w:rsidRDefault="00B529EF">
            <w:r>
              <w:t>–</w:t>
            </w:r>
          </w:p>
        </w:tc>
      </w:tr>
      <w:tr w:rsidR="00163DFD" w14:paraId="4E09D594" w14:textId="77777777" w:rsidTr="00FB08BB">
        <w:tc>
          <w:tcPr>
            <w:tcW w:w="1811" w:type="dxa"/>
          </w:tcPr>
          <w:p w14:paraId="30741FDE"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Boreal</w:t>
            </w:r>
          </w:p>
        </w:tc>
        <w:tc>
          <w:tcPr>
            <w:tcW w:w="1169" w:type="dxa"/>
          </w:tcPr>
          <w:p w14:paraId="71F744F0" w14:textId="77777777" w:rsidR="00163DFD" w:rsidRDefault="00B529EF">
            <w:r>
              <w:t>–</w:t>
            </w:r>
          </w:p>
        </w:tc>
        <w:tc>
          <w:tcPr>
            <w:tcW w:w="1341" w:type="dxa"/>
          </w:tcPr>
          <w:p w14:paraId="361C9B5B" w14:textId="77777777" w:rsidR="00163DFD" w:rsidRDefault="00B529EF">
            <w:r>
              <w:t>–</w:t>
            </w:r>
          </w:p>
        </w:tc>
        <w:tc>
          <w:tcPr>
            <w:tcW w:w="1466" w:type="dxa"/>
          </w:tcPr>
          <w:p w14:paraId="0280C8C1" w14:textId="77777777" w:rsidR="00163DFD" w:rsidRDefault="00B529EF">
            <w:r>
              <w:t>–</w:t>
            </w:r>
          </w:p>
        </w:tc>
        <w:tc>
          <w:tcPr>
            <w:tcW w:w="1466" w:type="dxa"/>
          </w:tcPr>
          <w:p w14:paraId="21A24DA9" w14:textId="77777777" w:rsidR="00163DFD" w:rsidRDefault="00B529EF">
            <w:r>
              <w:t>–</w:t>
            </w:r>
          </w:p>
        </w:tc>
        <w:tc>
          <w:tcPr>
            <w:tcW w:w="1466" w:type="dxa"/>
          </w:tcPr>
          <w:p w14:paraId="6A8A130D" w14:textId="77777777" w:rsidR="00163DFD" w:rsidRDefault="00B529EF">
            <w:r>
              <w:t>–</w:t>
            </w:r>
          </w:p>
        </w:tc>
      </w:tr>
      <w:tr w:rsidR="00163DFD" w14:paraId="34F2034F" w14:textId="77777777" w:rsidTr="00FB08BB">
        <w:tc>
          <w:tcPr>
            <w:tcW w:w="1811" w:type="dxa"/>
          </w:tcPr>
          <w:p w14:paraId="6A537245"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Continental</w:t>
            </w:r>
          </w:p>
        </w:tc>
        <w:tc>
          <w:tcPr>
            <w:tcW w:w="1169" w:type="dxa"/>
          </w:tcPr>
          <w:p w14:paraId="1E53A34D" w14:textId="77777777" w:rsidR="00163DFD" w:rsidRDefault="00B529EF">
            <w:r>
              <w:t>–</w:t>
            </w:r>
          </w:p>
        </w:tc>
        <w:tc>
          <w:tcPr>
            <w:tcW w:w="1341" w:type="dxa"/>
          </w:tcPr>
          <w:p w14:paraId="09AC7979" w14:textId="77777777" w:rsidR="00163DFD" w:rsidRDefault="00B529EF">
            <w:r>
              <w:t>–</w:t>
            </w:r>
          </w:p>
        </w:tc>
        <w:tc>
          <w:tcPr>
            <w:tcW w:w="1466" w:type="dxa"/>
          </w:tcPr>
          <w:p w14:paraId="38BCC8C9" w14:textId="77777777" w:rsidR="00163DFD" w:rsidRDefault="00B529EF">
            <w:r>
              <w:t>YES</w:t>
            </w:r>
          </w:p>
        </w:tc>
        <w:tc>
          <w:tcPr>
            <w:tcW w:w="1466" w:type="dxa"/>
          </w:tcPr>
          <w:p w14:paraId="3D6F98D7" w14:textId="77777777" w:rsidR="00163DFD" w:rsidRDefault="00B529EF">
            <w:r>
              <w:t>YES</w:t>
            </w:r>
          </w:p>
        </w:tc>
        <w:tc>
          <w:tcPr>
            <w:tcW w:w="1466" w:type="dxa"/>
          </w:tcPr>
          <w:p w14:paraId="7D47576E" w14:textId="77777777" w:rsidR="00163DFD" w:rsidRDefault="00B529EF">
            <w:r>
              <w:t>–</w:t>
            </w:r>
          </w:p>
        </w:tc>
      </w:tr>
      <w:tr w:rsidR="00163DFD" w14:paraId="7C5401D5" w14:textId="77777777" w:rsidTr="00FB08BB">
        <w:tc>
          <w:tcPr>
            <w:tcW w:w="1811" w:type="dxa"/>
          </w:tcPr>
          <w:p w14:paraId="4375BA5A"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Mediterranean</w:t>
            </w:r>
          </w:p>
        </w:tc>
        <w:tc>
          <w:tcPr>
            <w:tcW w:w="1169" w:type="dxa"/>
          </w:tcPr>
          <w:p w14:paraId="167AE192" w14:textId="77777777" w:rsidR="00163DFD" w:rsidRDefault="00B529EF">
            <w:pPr>
              <w:pBdr>
                <w:top w:val="nil"/>
                <w:left w:val="nil"/>
                <w:bottom w:val="nil"/>
                <w:right w:val="nil"/>
                <w:between w:val="nil"/>
              </w:pBdr>
              <w:spacing w:line="240" w:lineRule="auto"/>
              <w:rPr>
                <w:color w:val="000000"/>
                <w:sz w:val="20"/>
                <w:szCs w:val="20"/>
              </w:rPr>
            </w:pPr>
            <w:r>
              <w:t>YES</w:t>
            </w:r>
          </w:p>
        </w:tc>
        <w:tc>
          <w:tcPr>
            <w:tcW w:w="1341" w:type="dxa"/>
          </w:tcPr>
          <w:p w14:paraId="032C4D79"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55A4CD9C"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2E70AB6C" w14:textId="77777777" w:rsidR="00163DFD" w:rsidRDefault="00B529EF">
            <w:pPr>
              <w:pBdr>
                <w:top w:val="nil"/>
                <w:left w:val="nil"/>
                <w:bottom w:val="nil"/>
                <w:right w:val="nil"/>
                <w:between w:val="nil"/>
              </w:pBdr>
              <w:spacing w:line="240" w:lineRule="auto"/>
              <w:rPr>
                <w:color w:val="000000"/>
                <w:sz w:val="20"/>
                <w:szCs w:val="20"/>
              </w:rPr>
            </w:pPr>
            <w:r>
              <w:t>YES</w:t>
            </w:r>
          </w:p>
        </w:tc>
        <w:tc>
          <w:tcPr>
            <w:tcW w:w="1466" w:type="dxa"/>
          </w:tcPr>
          <w:p w14:paraId="336D1F3C" w14:textId="77777777" w:rsidR="00163DFD" w:rsidRDefault="00B529EF">
            <w:pPr>
              <w:pBdr>
                <w:top w:val="nil"/>
                <w:left w:val="nil"/>
                <w:bottom w:val="nil"/>
                <w:right w:val="nil"/>
                <w:between w:val="nil"/>
              </w:pBdr>
              <w:spacing w:line="240" w:lineRule="auto"/>
              <w:rPr>
                <w:color w:val="000000"/>
                <w:sz w:val="20"/>
                <w:szCs w:val="20"/>
              </w:rPr>
            </w:pPr>
            <w:r>
              <w:t>YES</w:t>
            </w:r>
          </w:p>
        </w:tc>
      </w:tr>
      <w:tr w:rsidR="00163DFD" w14:paraId="28B05723" w14:textId="77777777" w:rsidTr="00FB08BB">
        <w:tc>
          <w:tcPr>
            <w:tcW w:w="1811" w:type="dxa"/>
          </w:tcPr>
          <w:p w14:paraId="3DD73BB2"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Pannonian</w:t>
            </w:r>
          </w:p>
        </w:tc>
        <w:tc>
          <w:tcPr>
            <w:tcW w:w="1169" w:type="dxa"/>
          </w:tcPr>
          <w:p w14:paraId="0519E420" w14:textId="77777777" w:rsidR="00163DFD" w:rsidRDefault="00B529EF">
            <w:r>
              <w:t>–</w:t>
            </w:r>
          </w:p>
        </w:tc>
        <w:tc>
          <w:tcPr>
            <w:tcW w:w="1341" w:type="dxa"/>
          </w:tcPr>
          <w:p w14:paraId="4D51458A" w14:textId="77777777" w:rsidR="00163DFD" w:rsidRDefault="00B529EF">
            <w:r>
              <w:t>–</w:t>
            </w:r>
          </w:p>
        </w:tc>
        <w:tc>
          <w:tcPr>
            <w:tcW w:w="1466" w:type="dxa"/>
          </w:tcPr>
          <w:p w14:paraId="41E59586" w14:textId="77777777" w:rsidR="00163DFD" w:rsidRDefault="00B529EF">
            <w:r>
              <w:t>–</w:t>
            </w:r>
          </w:p>
        </w:tc>
        <w:tc>
          <w:tcPr>
            <w:tcW w:w="1466" w:type="dxa"/>
          </w:tcPr>
          <w:p w14:paraId="1FA62015" w14:textId="77777777" w:rsidR="00163DFD" w:rsidRDefault="00B529EF">
            <w:r>
              <w:t>–</w:t>
            </w:r>
          </w:p>
        </w:tc>
        <w:tc>
          <w:tcPr>
            <w:tcW w:w="1466" w:type="dxa"/>
          </w:tcPr>
          <w:p w14:paraId="43297668" w14:textId="77777777" w:rsidR="00163DFD" w:rsidRDefault="00B529EF">
            <w:r>
              <w:t>–</w:t>
            </w:r>
          </w:p>
        </w:tc>
      </w:tr>
      <w:tr w:rsidR="00163DFD" w14:paraId="78311955" w14:textId="77777777" w:rsidTr="00FB08BB">
        <w:tc>
          <w:tcPr>
            <w:tcW w:w="1811" w:type="dxa"/>
          </w:tcPr>
          <w:p w14:paraId="100BAE03" w14:textId="77777777" w:rsidR="00163DFD" w:rsidRDefault="00B529EF">
            <w:pPr>
              <w:pBdr>
                <w:top w:val="nil"/>
                <w:left w:val="nil"/>
                <w:bottom w:val="nil"/>
                <w:right w:val="nil"/>
                <w:between w:val="nil"/>
              </w:pBdr>
              <w:spacing w:line="240" w:lineRule="auto"/>
              <w:rPr>
                <w:color w:val="000000"/>
                <w:sz w:val="20"/>
                <w:szCs w:val="20"/>
              </w:rPr>
            </w:pPr>
            <w:r>
              <w:rPr>
                <w:color w:val="000000"/>
                <w:sz w:val="20"/>
                <w:szCs w:val="20"/>
              </w:rPr>
              <w:t>Steppic</w:t>
            </w:r>
          </w:p>
        </w:tc>
        <w:tc>
          <w:tcPr>
            <w:tcW w:w="1169" w:type="dxa"/>
          </w:tcPr>
          <w:p w14:paraId="2B1F69D4" w14:textId="77777777" w:rsidR="00163DFD" w:rsidRDefault="00B529EF">
            <w:r>
              <w:t>–</w:t>
            </w:r>
          </w:p>
        </w:tc>
        <w:tc>
          <w:tcPr>
            <w:tcW w:w="1341" w:type="dxa"/>
          </w:tcPr>
          <w:p w14:paraId="6F2BC174" w14:textId="77777777" w:rsidR="00163DFD" w:rsidRDefault="00B529EF">
            <w:r>
              <w:t>–</w:t>
            </w:r>
          </w:p>
        </w:tc>
        <w:tc>
          <w:tcPr>
            <w:tcW w:w="1466" w:type="dxa"/>
          </w:tcPr>
          <w:p w14:paraId="7CA97E5E" w14:textId="77777777" w:rsidR="00163DFD" w:rsidRDefault="00B529EF">
            <w:r>
              <w:t>–</w:t>
            </w:r>
          </w:p>
        </w:tc>
        <w:tc>
          <w:tcPr>
            <w:tcW w:w="1466" w:type="dxa"/>
          </w:tcPr>
          <w:p w14:paraId="0D61C67A" w14:textId="77777777" w:rsidR="00163DFD" w:rsidRDefault="00B529EF">
            <w:r>
              <w:t>–</w:t>
            </w:r>
          </w:p>
        </w:tc>
        <w:tc>
          <w:tcPr>
            <w:tcW w:w="1466" w:type="dxa"/>
          </w:tcPr>
          <w:p w14:paraId="7B07E034" w14:textId="77777777" w:rsidR="00163DFD" w:rsidRDefault="00B529EF">
            <w:r>
              <w:t>–</w:t>
            </w:r>
          </w:p>
        </w:tc>
      </w:tr>
    </w:tbl>
    <w:p w14:paraId="0EA5C832" w14:textId="77777777" w:rsidR="00163DFD" w:rsidRDefault="00163DFD">
      <w:pPr>
        <w:pBdr>
          <w:top w:val="nil"/>
          <w:left w:val="nil"/>
          <w:bottom w:val="nil"/>
          <w:right w:val="nil"/>
          <w:between w:val="nil"/>
        </w:pBdr>
        <w:spacing w:line="240" w:lineRule="auto"/>
        <w:rPr>
          <w:color w:val="000000"/>
        </w:rPr>
      </w:pPr>
    </w:p>
    <w:p w14:paraId="452F295D" w14:textId="77777777" w:rsidR="00163DFD" w:rsidRDefault="00B529EF">
      <w:pPr>
        <w:keepNext/>
        <w:pBdr>
          <w:top w:val="nil"/>
          <w:left w:val="nil"/>
          <w:bottom w:val="nil"/>
          <w:right w:val="nil"/>
          <w:between w:val="nil"/>
        </w:pBdr>
        <w:spacing w:before="240" w:after="60"/>
        <w:jc w:val="left"/>
        <w:rPr>
          <w:b/>
          <w:color w:val="000000"/>
          <w:sz w:val="28"/>
          <w:szCs w:val="28"/>
        </w:rPr>
      </w:pPr>
      <w:bookmarkStart w:id="16" w:name="_35nkun2" w:colFirst="0" w:colLast="0"/>
      <w:bookmarkEnd w:id="16"/>
      <w:r>
        <w:br w:type="page"/>
      </w:r>
    </w:p>
    <w:p w14:paraId="3D52A110" w14:textId="77777777" w:rsidR="00163DFD" w:rsidRDefault="00B529EF">
      <w:pPr>
        <w:keepNext/>
        <w:pBdr>
          <w:top w:val="nil"/>
          <w:left w:val="nil"/>
          <w:bottom w:val="nil"/>
          <w:right w:val="nil"/>
          <w:between w:val="nil"/>
        </w:pBdr>
        <w:spacing w:before="240" w:after="60"/>
        <w:jc w:val="left"/>
        <w:rPr>
          <w:b/>
          <w:color w:val="000000"/>
          <w:sz w:val="28"/>
          <w:szCs w:val="28"/>
        </w:rPr>
      </w:pPr>
      <w:r>
        <w:rPr>
          <w:b/>
          <w:color w:val="000000"/>
          <w:sz w:val="28"/>
          <w:szCs w:val="28"/>
        </w:rPr>
        <w:lastRenderedPageBreak/>
        <w:t xml:space="preserve">ANNEX I Scoring of Likelihoods of Events </w:t>
      </w:r>
    </w:p>
    <w:p w14:paraId="25F9B93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(taken from UK Non-native Organism Risk Assessment Scheme User Manual, Version 3.3, 28.02.2005) </w:t>
      </w:r>
    </w:p>
    <w:p w14:paraId="7842EA49"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tbl>
      <w:tblPr>
        <w:tblStyle w:val="affffffffff"/>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1"/>
        <w:gridCol w:w="5604"/>
        <w:gridCol w:w="2113"/>
      </w:tblGrid>
      <w:tr w:rsidR="00163DFD" w14:paraId="7882A3CD" w14:textId="77777777" w:rsidTr="00FB08BB">
        <w:tc>
          <w:tcPr>
            <w:tcW w:w="1571" w:type="dxa"/>
          </w:tcPr>
          <w:p w14:paraId="3A22F00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b/>
                <w:color w:val="000000"/>
              </w:rPr>
              <w:t>Score</w:t>
            </w:r>
          </w:p>
        </w:tc>
        <w:tc>
          <w:tcPr>
            <w:tcW w:w="5604" w:type="dxa"/>
          </w:tcPr>
          <w:p w14:paraId="695EF99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b/>
                <w:color w:val="000000"/>
              </w:rPr>
              <w:t>Description</w:t>
            </w:r>
          </w:p>
        </w:tc>
        <w:tc>
          <w:tcPr>
            <w:tcW w:w="2113" w:type="dxa"/>
          </w:tcPr>
          <w:p w14:paraId="7B9AB0EE"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b/>
                <w:color w:val="000000"/>
              </w:rPr>
              <w:t>Frequency</w:t>
            </w:r>
          </w:p>
        </w:tc>
      </w:tr>
      <w:tr w:rsidR="00163DFD" w14:paraId="43A85699" w14:textId="77777777" w:rsidTr="00FB08BB">
        <w:tc>
          <w:tcPr>
            <w:tcW w:w="1571" w:type="dxa"/>
          </w:tcPr>
          <w:p w14:paraId="46D2EDB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Very unlikely </w:t>
            </w:r>
          </w:p>
        </w:tc>
        <w:tc>
          <w:tcPr>
            <w:tcW w:w="5604" w:type="dxa"/>
          </w:tcPr>
          <w:p w14:paraId="24F6D4F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This sort of event is theoretically possible, but is never known to have occurred and is not expected to occur </w:t>
            </w:r>
          </w:p>
        </w:tc>
        <w:tc>
          <w:tcPr>
            <w:tcW w:w="2113" w:type="dxa"/>
          </w:tcPr>
          <w:p w14:paraId="2C54936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1 in 10,000 years </w:t>
            </w:r>
          </w:p>
        </w:tc>
      </w:tr>
      <w:tr w:rsidR="00163DFD" w14:paraId="283169C1" w14:textId="77777777" w:rsidTr="00FB08BB">
        <w:tc>
          <w:tcPr>
            <w:tcW w:w="1571" w:type="dxa"/>
          </w:tcPr>
          <w:p w14:paraId="2C0F068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Unlikely </w:t>
            </w:r>
          </w:p>
        </w:tc>
        <w:tc>
          <w:tcPr>
            <w:tcW w:w="5604" w:type="dxa"/>
          </w:tcPr>
          <w:p w14:paraId="577AEFF7"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This sort of event has occurred somewhere at least once in the last millenium</w:t>
            </w:r>
          </w:p>
        </w:tc>
        <w:tc>
          <w:tcPr>
            <w:tcW w:w="2113" w:type="dxa"/>
          </w:tcPr>
          <w:p w14:paraId="2254BF0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1 in 1,000 years </w:t>
            </w:r>
          </w:p>
        </w:tc>
      </w:tr>
      <w:tr w:rsidR="00163DFD" w14:paraId="01C3151E" w14:textId="77777777" w:rsidTr="00FB08BB">
        <w:tc>
          <w:tcPr>
            <w:tcW w:w="1571" w:type="dxa"/>
          </w:tcPr>
          <w:p w14:paraId="0AB2CE69"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Moderately likely</w:t>
            </w:r>
          </w:p>
        </w:tc>
        <w:tc>
          <w:tcPr>
            <w:tcW w:w="5604" w:type="dxa"/>
          </w:tcPr>
          <w:p w14:paraId="08A53597"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This sort of event has occurred somewhere at least once in the last century</w:t>
            </w:r>
          </w:p>
        </w:tc>
        <w:tc>
          <w:tcPr>
            <w:tcW w:w="2113" w:type="dxa"/>
          </w:tcPr>
          <w:p w14:paraId="4505921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1 in 100 years </w:t>
            </w:r>
          </w:p>
        </w:tc>
      </w:tr>
      <w:tr w:rsidR="00163DFD" w14:paraId="4C3CDC04" w14:textId="77777777" w:rsidTr="00FB08BB">
        <w:tc>
          <w:tcPr>
            <w:tcW w:w="1571" w:type="dxa"/>
          </w:tcPr>
          <w:p w14:paraId="340DC45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Likely </w:t>
            </w:r>
          </w:p>
        </w:tc>
        <w:tc>
          <w:tcPr>
            <w:tcW w:w="5604" w:type="dxa"/>
          </w:tcPr>
          <w:p w14:paraId="0F31158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This sort of event has happened on several occasions elsewhere, or on at least once in the last decade</w:t>
            </w:r>
          </w:p>
        </w:tc>
        <w:tc>
          <w:tcPr>
            <w:tcW w:w="2113" w:type="dxa"/>
          </w:tcPr>
          <w:p w14:paraId="6914563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1 in 10 years </w:t>
            </w:r>
          </w:p>
        </w:tc>
      </w:tr>
      <w:tr w:rsidR="00163DFD" w14:paraId="56A09B03" w14:textId="77777777" w:rsidTr="00FB08BB">
        <w:tc>
          <w:tcPr>
            <w:tcW w:w="1571" w:type="dxa"/>
          </w:tcPr>
          <w:p w14:paraId="55D1635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Very likely </w:t>
            </w:r>
          </w:p>
        </w:tc>
        <w:tc>
          <w:tcPr>
            <w:tcW w:w="5604" w:type="dxa"/>
          </w:tcPr>
          <w:p w14:paraId="5CDCCAE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This sort of event happens continually and would be expected to occur </w:t>
            </w:r>
          </w:p>
        </w:tc>
        <w:tc>
          <w:tcPr>
            <w:tcW w:w="2113" w:type="dxa"/>
          </w:tcPr>
          <w:p w14:paraId="1D6213D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Once a year</w:t>
            </w:r>
          </w:p>
        </w:tc>
      </w:tr>
    </w:tbl>
    <w:p w14:paraId="6A67B5DA"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p w14:paraId="27B85E6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bookmarkStart w:id="17" w:name="_1ksv4uv" w:colFirst="0" w:colLast="0"/>
      <w:bookmarkEnd w:id="17"/>
      <w:r>
        <w:br w:type="page"/>
      </w:r>
    </w:p>
    <w:p w14:paraId="6709CEE9" w14:textId="77777777" w:rsidR="00163DFD" w:rsidRDefault="00B529EF">
      <w:pPr>
        <w:keepNext/>
        <w:pBdr>
          <w:top w:val="nil"/>
          <w:left w:val="nil"/>
          <w:bottom w:val="nil"/>
          <w:right w:val="nil"/>
          <w:between w:val="nil"/>
        </w:pBdr>
        <w:spacing w:before="240" w:after="60"/>
        <w:jc w:val="left"/>
        <w:rPr>
          <w:b/>
          <w:color w:val="000000"/>
          <w:sz w:val="28"/>
          <w:szCs w:val="28"/>
        </w:rPr>
      </w:pPr>
      <w:r>
        <w:rPr>
          <w:b/>
          <w:color w:val="000000"/>
          <w:sz w:val="28"/>
          <w:szCs w:val="28"/>
        </w:rPr>
        <w:lastRenderedPageBreak/>
        <w:t xml:space="preserve">ANNEX II Scoring of Magnitude of Impacts </w:t>
      </w:r>
    </w:p>
    <w:p w14:paraId="7E539D67"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(modified from UK Non-native Organism Risk Assessment Scheme User Manual, Version 3.3, 28.02.2005) </w:t>
      </w:r>
    </w:p>
    <w:p w14:paraId="68CA73AC"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tbl>
      <w:tblPr>
        <w:tblStyle w:val="affffffffff0"/>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5"/>
        <w:gridCol w:w="1785"/>
        <w:gridCol w:w="2052"/>
        <w:gridCol w:w="2120"/>
        <w:gridCol w:w="2176"/>
      </w:tblGrid>
      <w:tr w:rsidR="00163DFD" w14:paraId="5541B87C" w14:textId="77777777" w:rsidTr="00FB08BB">
        <w:tc>
          <w:tcPr>
            <w:tcW w:w="1155" w:type="dxa"/>
          </w:tcPr>
          <w:p w14:paraId="39C4860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b/>
                <w:color w:val="000000"/>
              </w:rPr>
              <w:t>Score</w:t>
            </w:r>
          </w:p>
        </w:tc>
        <w:tc>
          <w:tcPr>
            <w:tcW w:w="1785" w:type="dxa"/>
          </w:tcPr>
          <w:p w14:paraId="435737C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b/>
                <w:color w:val="000000"/>
              </w:rPr>
              <w:t>Biodiversity and ecosystem impact</w:t>
            </w:r>
          </w:p>
        </w:tc>
        <w:tc>
          <w:tcPr>
            <w:tcW w:w="2052" w:type="dxa"/>
          </w:tcPr>
          <w:p w14:paraId="04048B3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b/>
                <w:color w:val="000000"/>
              </w:rPr>
              <w:t>Ecosystem Services impact</w:t>
            </w:r>
          </w:p>
        </w:tc>
        <w:tc>
          <w:tcPr>
            <w:tcW w:w="2120" w:type="dxa"/>
          </w:tcPr>
          <w:p w14:paraId="3D5D8B5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b/>
                <w:color w:val="000000"/>
              </w:rPr>
              <w:t xml:space="preserve">Economic impact (Monetary loss and response costs per year) </w:t>
            </w:r>
          </w:p>
        </w:tc>
        <w:tc>
          <w:tcPr>
            <w:tcW w:w="2176" w:type="dxa"/>
          </w:tcPr>
          <w:p w14:paraId="48B7FBB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b/>
                <w:color w:val="000000"/>
              </w:rPr>
              <w:t>Social and human health impact, and other impacts</w:t>
            </w:r>
          </w:p>
        </w:tc>
      </w:tr>
      <w:tr w:rsidR="00163DFD" w14:paraId="4AA4776D" w14:textId="77777777" w:rsidTr="00FB08BB">
        <w:tc>
          <w:tcPr>
            <w:tcW w:w="1155" w:type="dxa"/>
          </w:tcPr>
          <w:p w14:paraId="554F4EAD"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tc>
        <w:tc>
          <w:tcPr>
            <w:tcW w:w="1785" w:type="dxa"/>
          </w:tcPr>
          <w:p w14:paraId="5E8A36A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i/>
                <w:color w:val="000000"/>
              </w:rPr>
              <w:t>Question 4.1-5</w:t>
            </w:r>
          </w:p>
        </w:tc>
        <w:tc>
          <w:tcPr>
            <w:tcW w:w="2052" w:type="dxa"/>
          </w:tcPr>
          <w:p w14:paraId="7760D0B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i/>
                <w:color w:val="000000"/>
              </w:rPr>
              <w:t>Question 4.6-8</w:t>
            </w:r>
          </w:p>
        </w:tc>
        <w:tc>
          <w:tcPr>
            <w:tcW w:w="2120" w:type="dxa"/>
          </w:tcPr>
          <w:p w14:paraId="58348B1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i/>
                <w:color w:val="000000"/>
              </w:rPr>
              <w:t>Question 4.9-13</w:t>
            </w:r>
          </w:p>
        </w:tc>
        <w:tc>
          <w:tcPr>
            <w:tcW w:w="2176" w:type="dxa"/>
          </w:tcPr>
          <w:p w14:paraId="72CA016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i/>
                <w:color w:val="000000"/>
              </w:rPr>
              <w:t>Question 4.14-18</w:t>
            </w:r>
          </w:p>
        </w:tc>
      </w:tr>
      <w:tr w:rsidR="00163DFD" w14:paraId="486A49F8" w14:textId="77777777" w:rsidTr="00FB08BB">
        <w:tc>
          <w:tcPr>
            <w:tcW w:w="1155" w:type="dxa"/>
          </w:tcPr>
          <w:p w14:paraId="228674A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Minimal</w:t>
            </w:r>
          </w:p>
        </w:tc>
        <w:tc>
          <w:tcPr>
            <w:tcW w:w="1785" w:type="dxa"/>
          </w:tcPr>
          <w:p w14:paraId="1B350AC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Local, short-term population decline, no significant ecosystem impact</w:t>
            </w:r>
          </w:p>
        </w:tc>
        <w:tc>
          <w:tcPr>
            <w:tcW w:w="2052" w:type="dxa"/>
          </w:tcPr>
          <w:p w14:paraId="5CEB0FF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No services affected</w:t>
            </w:r>
            <w:r>
              <w:rPr>
                <w:rFonts w:ascii="Calibri" w:eastAsia="Calibri" w:hAnsi="Calibri" w:cs="Calibri"/>
                <w:color w:val="000000"/>
                <w:vertAlign w:val="superscript"/>
              </w:rPr>
              <w:footnoteReference w:id="10"/>
            </w:r>
            <w:r>
              <w:rPr>
                <w:rFonts w:ascii="Calibri" w:eastAsia="Calibri" w:hAnsi="Calibri" w:cs="Calibri"/>
                <w:color w:val="000000"/>
              </w:rPr>
              <w:t xml:space="preserve"> </w:t>
            </w:r>
          </w:p>
        </w:tc>
        <w:tc>
          <w:tcPr>
            <w:tcW w:w="2120" w:type="dxa"/>
          </w:tcPr>
          <w:p w14:paraId="40CF6B5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Up to 10,000 Euro </w:t>
            </w:r>
          </w:p>
        </w:tc>
        <w:tc>
          <w:tcPr>
            <w:tcW w:w="2176" w:type="dxa"/>
          </w:tcPr>
          <w:p w14:paraId="7056AE5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No social disruption. Local, mild, short-term reversible effects to individuals. </w:t>
            </w:r>
          </w:p>
        </w:tc>
      </w:tr>
      <w:tr w:rsidR="00163DFD" w14:paraId="18893E81" w14:textId="77777777" w:rsidTr="00FB08BB">
        <w:tc>
          <w:tcPr>
            <w:tcW w:w="1155" w:type="dxa"/>
          </w:tcPr>
          <w:p w14:paraId="30A48257"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Minor</w:t>
            </w:r>
          </w:p>
        </w:tc>
        <w:tc>
          <w:tcPr>
            <w:tcW w:w="1785" w:type="dxa"/>
          </w:tcPr>
          <w:p w14:paraId="322915E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Local, short-term population loss, Localized reversible ecosystem impact</w:t>
            </w:r>
          </w:p>
        </w:tc>
        <w:tc>
          <w:tcPr>
            <w:tcW w:w="2052" w:type="dxa"/>
          </w:tcPr>
          <w:p w14:paraId="6D391D2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Local and temporary, reversible effects to one or few services </w:t>
            </w:r>
          </w:p>
        </w:tc>
        <w:tc>
          <w:tcPr>
            <w:tcW w:w="2120" w:type="dxa"/>
          </w:tcPr>
          <w:p w14:paraId="43200E6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10,000-100,000 Euro </w:t>
            </w:r>
          </w:p>
        </w:tc>
        <w:tc>
          <w:tcPr>
            <w:tcW w:w="2176" w:type="dxa"/>
          </w:tcPr>
          <w:p w14:paraId="3FD63A59"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Significant concern expressed at local level. Mild short-term reversible effects to identifiable groups, localised. </w:t>
            </w:r>
          </w:p>
        </w:tc>
      </w:tr>
      <w:tr w:rsidR="00163DFD" w14:paraId="78E176F9" w14:textId="77777777" w:rsidTr="00FB08BB">
        <w:tc>
          <w:tcPr>
            <w:tcW w:w="1155" w:type="dxa"/>
          </w:tcPr>
          <w:p w14:paraId="642F89FE"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Moderate</w:t>
            </w:r>
          </w:p>
        </w:tc>
        <w:tc>
          <w:tcPr>
            <w:tcW w:w="1785" w:type="dxa"/>
          </w:tcPr>
          <w:p w14:paraId="0ECDB8C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Local to regional long-term population decline/loss, Measureable reversible long-term damage to ecosystem, little spread, no extinction </w:t>
            </w:r>
          </w:p>
        </w:tc>
        <w:tc>
          <w:tcPr>
            <w:tcW w:w="2052" w:type="dxa"/>
          </w:tcPr>
          <w:p w14:paraId="05368C87"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Measureable, temporary, local and reversible effects on one or several services </w:t>
            </w:r>
          </w:p>
        </w:tc>
        <w:tc>
          <w:tcPr>
            <w:tcW w:w="2120" w:type="dxa"/>
          </w:tcPr>
          <w:p w14:paraId="18B9CF8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100,000-1,000,000 Euro </w:t>
            </w:r>
          </w:p>
        </w:tc>
        <w:tc>
          <w:tcPr>
            <w:tcW w:w="2176" w:type="dxa"/>
          </w:tcPr>
          <w:p w14:paraId="2B5BB95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Temporary changes to normal activities at local level. Minor irreversible effects and/or larger numbers covered by reversible effects, localised. </w:t>
            </w:r>
          </w:p>
        </w:tc>
      </w:tr>
      <w:tr w:rsidR="00163DFD" w14:paraId="2B3DA619" w14:textId="77777777" w:rsidTr="00FB08BB">
        <w:tc>
          <w:tcPr>
            <w:tcW w:w="1155" w:type="dxa"/>
          </w:tcPr>
          <w:p w14:paraId="7C9E15C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Major</w:t>
            </w:r>
          </w:p>
        </w:tc>
        <w:tc>
          <w:tcPr>
            <w:tcW w:w="1785" w:type="dxa"/>
          </w:tcPr>
          <w:p w14:paraId="57B68614"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Long-term irreversible ecosystem change, spreading beyond local area, population loss or extinction of single species </w:t>
            </w:r>
          </w:p>
        </w:tc>
        <w:tc>
          <w:tcPr>
            <w:tcW w:w="2052" w:type="dxa"/>
          </w:tcPr>
          <w:p w14:paraId="104280D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Local and irreversible or widespread and reversible effects on one / several services </w:t>
            </w:r>
          </w:p>
        </w:tc>
        <w:tc>
          <w:tcPr>
            <w:tcW w:w="2120" w:type="dxa"/>
          </w:tcPr>
          <w:p w14:paraId="6254735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1,000,000-10,000,000 Euro</w:t>
            </w:r>
          </w:p>
        </w:tc>
        <w:tc>
          <w:tcPr>
            <w:tcW w:w="2176" w:type="dxa"/>
          </w:tcPr>
          <w:p w14:paraId="5CD9D142"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Some permanent change of activity locally, concern expressed over wider area. Significant irreversible effects locally or reversible effects over large area. </w:t>
            </w:r>
          </w:p>
        </w:tc>
      </w:tr>
      <w:tr w:rsidR="00163DFD" w14:paraId="06B4DD69" w14:textId="77777777" w:rsidTr="00FB08BB">
        <w:tc>
          <w:tcPr>
            <w:tcW w:w="1155" w:type="dxa"/>
          </w:tcPr>
          <w:p w14:paraId="7719CDBE"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Massive</w:t>
            </w:r>
          </w:p>
        </w:tc>
        <w:tc>
          <w:tcPr>
            <w:tcW w:w="1785" w:type="dxa"/>
          </w:tcPr>
          <w:p w14:paraId="33F6E8D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Long-term irreversible ecosystem change, widespread, population loss or extinction of several species </w:t>
            </w:r>
          </w:p>
        </w:tc>
        <w:tc>
          <w:tcPr>
            <w:tcW w:w="2052" w:type="dxa"/>
          </w:tcPr>
          <w:p w14:paraId="22501D0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Widespread and irreversible effects on one / several services </w:t>
            </w:r>
          </w:p>
        </w:tc>
        <w:tc>
          <w:tcPr>
            <w:tcW w:w="2120" w:type="dxa"/>
          </w:tcPr>
          <w:p w14:paraId="767799D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Above 10,000,000 Euro </w:t>
            </w:r>
          </w:p>
        </w:tc>
        <w:tc>
          <w:tcPr>
            <w:tcW w:w="2176" w:type="dxa"/>
          </w:tcPr>
          <w:p w14:paraId="6554F12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Long-term social change, significant loss of employment, migration from affected area. Widespread, severe, long-term, irreversible health effects. </w:t>
            </w:r>
          </w:p>
        </w:tc>
      </w:tr>
    </w:tbl>
    <w:p w14:paraId="7C0F6693" w14:textId="77777777" w:rsidR="000776DF" w:rsidRPr="004F79A9" w:rsidRDefault="00B529EF" w:rsidP="000776DF">
      <w:pPr>
        <w:pStyle w:val="berschrift1"/>
        <w:rPr>
          <w:sz w:val="28"/>
          <w:szCs w:val="28"/>
          <w:lang w:val="en-GB" w:eastAsia="ar-SA"/>
        </w:rPr>
      </w:pPr>
      <w:bookmarkStart w:id="18" w:name="_44sinio" w:colFirst="0" w:colLast="0"/>
      <w:bookmarkEnd w:id="18"/>
      <w:r>
        <w:br w:type="page"/>
      </w:r>
      <w:bookmarkStart w:id="19" w:name="_Toc45570500"/>
      <w:r w:rsidR="000776DF" w:rsidRPr="004F79A9">
        <w:rPr>
          <w:sz w:val="28"/>
          <w:szCs w:val="28"/>
          <w:lang w:val="en-GB" w:eastAsia="ar-SA"/>
        </w:rPr>
        <w:lastRenderedPageBreak/>
        <w:t>ANNEX III Scoring of Confidence Levels</w:t>
      </w:r>
      <w:bookmarkEnd w:id="19"/>
      <w:r w:rsidR="000776DF" w:rsidRPr="004F79A9">
        <w:rPr>
          <w:sz w:val="28"/>
          <w:szCs w:val="28"/>
          <w:lang w:val="en-GB" w:eastAsia="ar-SA"/>
        </w:rPr>
        <w:t xml:space="preserve"> </w:t>
      </w:r>
    </w:p>
    <w:p w14:paraId="75DEFE39" w14:textId="77777777" w:rsidR="000776DF" w:rsidRDefault="000776DF" w:rsidP="000776DF">
      <w:pPr>
        <w:suppressAutoHyphens/>
        <w:spacing w:line="240" w:lineRule="auto"/>
        <w:rPr>
          <w:lang w:val="en-GB" w:eastAsia="ar-SA"/>
        </w:rPr>
      </w:pPr>
      <w:r w:rsidRPr="0062169B">
        <w:rPr>
          <w:lang w:val="en-GB" w:eastAsia="ar-SA"/>
        </w:rPr>
        <w:t xml:space="preserve">(modified from Bacher et al. 2017) </w:t>
      </w:r>
    </w:p>
    <w:p w14:paraId="06CBD569" w14:textId="77777777" w:rsidR="000776DF" w:rsidRDefault="000776DF" w:rsidP="000776DF">
      <w:pPr>
        <w:suppressAutoHyphens/>
        <w:spacing w:line="240" w:lineRule="auto"/>
        <w:rPr>
          <w:lang w:val="en-GB" w:eastAsia="ar-SA"/>
        </w:rPr>
      </w:pPr>
    </w:p>
    <w:p w14:paraId="22504213" w14:textId="21CACC61" w:rsidR="00163DFD" w:rsidRDefault="00B529EF" w:rsidP="000776DF">
      <w:pPr>
        <w:keepNext/>
        <w:pBdr>
          <w:top w:val="nil"/>
          <w:left w:val="nil"/>
          <w:bottom w:val="nil"/>
          <w:right w:val="nil"/>
          <w:between w:val="nil"/>
        </w:pBdr>
        <w:spacing w:before="240" w:after="60"/>
        <w:jc w:val="left"/>
        <w:rPr>
          <w:rFonts w:ascii="Calibri" w:eastAsia="Calibri" w:hAnsi="Calibri" w:cs="Calibri"/>
          <w:color w:val="000000"/>
        </w:rPr>
      </w:pPr>
      <w:r>
        <w:rPr>
          <w:rFonts w:ascii="Calibri" w:eastAsia="Calibri" w:hAnsi="Calibri" w:cs="Calibri"/>
          <w:color w:val="000000"/>
        </w:rPr>
        <w:t xml:space="preserve">Each answer provided in the risk assessment must include an assessment of the level of confidence attached to that answer, reflecting the possibility that information needed for the answer is not available or is insufficient or available but conflicting. </w:t>
      </w:r>
    </w:p>
    <w:p w14:paraId="7C0395F6"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p w14:paraId="309CEE0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The responses in the risk assessment should clearly support the choice of the confidence level. </w:t>
      </w:r>
    </w:p>
    <w:p w14:paraId="0F63B572"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tbl>
      <w:tblPr>
        <w:tblStyle w:val="affffffffff1"/>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3"/>
        <w:gridCol w:w="7645"/>
      </w:tblGrid>
      <w:tr w:rsidR="00163DFD" w14:paraId="13EB95D4" w14:textId="77777777" w:rsidTr="00FB08BB">
        <w:tc>
          <w:tcPr>
            <w:tcW w:w="1643" w:type="dxa"/>
          </w:tcPr>
          <w:p w14:paraId="7F348D6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b/>
                <w:color w:val="000000"/>
              </w:rPr>
              <w:t xml:space="preserve">Confidence level </w:t>
            </w:r>
          </w:p>
        </w:tc>
        <w:tc>
          <w:tcPr>
            <w:tcW w:w="7645" w:type="dxa"/>
          </w:tcPr>
          <w:p w14:paraId="1E21DB6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b/>
                <w:color w:val="000000"/>
              </w:rPr>
              <w:t>Description</w:t>
            </w:r>
          </w:p>
        </w:tc>
      </w:tr>
      <w:tr w:rsidR="00163DFD" w14:paraId="214DA5E4" w14:textId="77777777" w:rsidTr="00FB08BB">
        <w:tc>
          <w:tcPr>
            <w:tcW w:w="1643" w:type="dxa"/>
          </w:tcPr>
          <w:p w14:paraId="4FDFA674"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Low</w:t>
            </w:r>
          </w:p>
        </w:tc>
        <w:tc>
          <w:tcPr>
            <w:tcW w:w="7645" w:type="dxa"/>
          </w:tcPr>
          <w:p w14:paraId="52019212"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There is no direct observational evidence to support the assessment, e.g. only inferred data have been used as supporting evidence </w:t>
            </w:r>
            <w:r>
              <w:rPr>
                <w:rFonts w:ascii="Calibri" w:eastAsia="Calibri" w:hAnsi="Calibri" w:cs="Calibri"/>
                <w:i/>
                <w:color w:val="000000"/>
              </w:rPr>
              <w:t xml:space="preserve">and/or </w:t>
            </w:r>
            <w:r>
              <w:rPr>
                <w:rFonts w:ascii="Calibri" w:eastAsia="Calibri" w:hAnsi="Calibri" w:cs="Calibri"/>
                <w:color w:val="000000"/>
              </w:rPr>
              <w:t xml:space="preserve">Impacts are recorded at a spatial scale which is unlikely to be relevant to the assessment area </w:t>
            </w:r>
            <w:r>
              <w:rPr>
                <w:rFonts w:ascii="Calibri" w:eastAsia="Calibri" w:hAnsi="Calibri" w:cs="Calibri"/>
                <w:i/>
                <w:color w:val="000000"/>
              </w:rPr>
              <w:t xml:space="preserve">and/or </w:t>
            </w:r>
            <w:r>
              <w:rPr>
                <w:rFonts w:ascii="Calibri" w:eastAsia="Calibri" w:hAnsi="Calibri" w:cs="Calibri"/>
                <w:color w:val="000000"/>
              </w:rPr>
              <w:t xml:space="preserve">Evidence is poor and difficult to interpret, e.g. because it is strongly ambiguous </w:t>
            </w:r>
            <w:r>
              <w:rPr>
                <w:rFonts w:ascii="Calibri" w:eastAsia="Calibri" w:hAnsi="Calibri" w:cs="Calibri"/>
                <w:i/>
                <w:color w:val="000000"/>
              </w:rPr>
              <w:t xml:space="preserve">and/or </w:t>
            </w:r>
            <w:r>
              <w:rPr>
                <w:rFonts w:ascii="Calibri" w:eastAsia="Calibri" w:hAnsi="Calibri" w:cs="Calibri"/>
                <w:color w:val="000000"/>
              </w:rPr>
              <w:t xml:space="preserve">The information sources are considered to be of low quality or contain information that is unreliable. </w:t>
            </w:r>
          </w:p>
        </w:tc>
      </w:tr>
      <w:tr w:rsidR="00163DFD" w14:paraId="42D4CD78" w14:textId="77777777" w:rsidTr="00FB08BB">
        <w:tc>
          <w:tcPr>
            <w:tcW w:w="1643" w:type="dxa"/>
          </w:tcPr>
          <w:p w14:paraId="3AE1DE24"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Medium</w:t>
            </w:r>
          </w:p>
        </w:tc>
        <w:tc>
          <w:tcPr>
            <w:tcW w:w="7645" w:type="dxa"/>
          </w:tcPr>
          <w:p w14:paraId="0613DB6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There is some direct observational evidence to support the assessment, but some information is inferred </w:t>
            </w:r>
            <w:r>
              <w:rPr>
                <w:rFonts w:ascii="Calibri" w:eastAsia="Calibri" w:hAnsi="Calibri" w:cs="Calibri"/>
                <w:i/>
                <w:color w:val="000000"/>
              </w:rPr>
              <w:t>and/or</w:t>
            </w:r>
            <w:r>
              <w:rPr>
                <w:rFonts w:ascii="Calibri" w:eastAsia="Calibri" w:hAnsi="Calibri" w:cs="Calibri"/>
                <w:color w:val="000000"/>
              </w:rPr>
              <w:t xml:space="preserve"> Impacts are recorded at a small spatial scale, but rescaling of the data to relevant scales of the assessment area is considered reliable, or to embrace little uncertainty </w:t>
            </w:r>
            <w:r>
              <w:rPr>
                <w:rFonts w:ascii="Calibri" w:eastAsia="Calibri" w:hAnsi="Calibri" w:cs="Calibri"/>
                <w:i/>
                <w:color w:val="000000"/>
              </w:rPr>
              <w:t>and/or</w:t>
            </w:r>
            <w:r>
              <w:rPr>
                <w:rFonts w:ascii="Calibri" w:eastAsia="Calibri" w:hAnsi="Calibri" w:cs="Calibri"/>
                <w:color w:val="000000"/>
              </w:rPr>
              <w:t xml:space="preserve"> The interpretation of the data is to some extent ambiguous or contradictory. </w:t>
            </w:r>
          </w:p>
        </w:tc>
      </w:tr>
      <w:tr w:rsidR="00163DFD" w14:paraId="68C1E7C3" w14:textId="77777777" w:rsidTr="00FB08BB">
        <w:tc>
          <w:tcPr>
            <w:tcW w:w="1643" w:type="dxa"/>
          </w:tcPr>
          <w:p w14:paraId="78DB404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High</w:t>
            </w:r>
          </w:p>
        </w:tc>
        <w:tc>
          <w:tcPr>
            <w:tcW w:w="7645" w:type="dxa"/>
          </w:tcPr>
          <w:p w14:paraId="0E3D827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There is direct relevant observational evidence to support the assessment (including causality) </w:t>
            </w:r>
            <w:r>
              <w:rPr>
                <w:rFonts w:ascii="Calibri" w:eastAsia="Calibri" w:hAnsi="Calibri" w:cs="Calibri"/>
                <w:i/>
                <w:color w:val="000000"/>
              </w:rPr>
              <w:t>and</w:t>
            </w:r>
            <w:r>
              <w:rPr>
                <w:rFonts w:ascii="Calibri" w:eastAsia="Calibri" w:hAnsi="Calibri" w:cs="Calibri"/>
                <w:color w:val="000000"/>
              </w:rPr>
              <w:t xml:space="preserve"> Impacts are recorded at a comparable scale </w:t>
            </w:r>
            <w:r>
              <w:rPr>
                <w:rFonts w:ascii="Calibri" w:eastAsia="Calibri" w:hAnsi="Calibri" w:cs="Calibri"/>
                <w:i/>
                <w:color w:val="000000"/>
              </w:rPr>
              <w:t>and/or</w:t>
            </w:r>
            <w:r>
              <w:rPr>
                <w:rFonts w:ascii="Calibri" w:eastAsia="Calibri" w:hAnsi="Calibri" w:cs="Calibri"/>
                <w:color w:val="000000"/>
              </w:rPr>
              <w:t xml:space="preserve"> There are reliable/good quality data sources on impacts of the taxa </w:t>
            </w:r>
            <w:r>
              <w:rPr>
                <w:rFonts w:ascii="Calibri" w:eastAsia="Calibri" w:hAnsi="Calibri" w:cs="Calibri"/>
                <w:i/>
                <w:color w:val="000000"/>
              </w:rPr>
              <w:t>and</w:t>
            </w:r>
            <w:r>
              <w:rPr>
                <w:rFonts w:ascii="Calibri" w:eastAsia="Calibri" w:hAnsi="Calibri" w:cs="Calibri"/>
                <w:color w:val="000000"/>
              </w:rPr>
              <w:t xml:space="preserve"> The interpretation of data/information is straightforward </w:t>
            </w:r>
            <w:r>
              <w:rPr>
                <w:rFonts w:ascii="Calibri" w:eastAsia="Calibri" w:hAnsi="Calibri" w:cs="Calibri"/>
                <w:i/>
                <w:color w:val="000000"/>
              </w:rPr>
              <w:t>and/or</w:t>
            </w:r>
            <w:r>
              <w:rPr>
                <w:rFonts w:ascii="Calibri" w:eastAsia="Calibri" w:hAnsi="Calibri" w:cs="Calibri"/>
                <w:color w:val="000000"/>
              </w:rPr>
              <w:t xml:space="preserve"> Data/information are not controversial or contradictory. </w:t>
            </w:r>
          </w:p>
        </w:tc>
      </w:tr>
    </w:tbl>
    <w:p w14:paraId="71E52550"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p w14:paraId="7ED56977" w14:textId="77777777" w:rsidR="00163DFD" w:rsidRDefault="00B529EF">
      <w:pPr>
        <w:keepNext/>
        <w:pBdr>
          <w:top w:val="nil"/>
          <w:left w:val="nil"/>
          <w:bottom w:val="nil"/>
          <w:right w:val="nil"/>
          <w:between w:val="nil"/>
        </w:pBdr>
        <w:spacing w:before="240" w:after="60"/>
        <w:jc w:val="left"/>
        <w:rPr>
          <w:b/>
          <w:color w:val="000000"/>
          <w:sz w:val="28"/>
          <w:szCs w:val="28"/>
        </w:rPr>
      </w:pPr>
      <w:bookmarkStart w:id="20" w:name="_2jxsxqh" w:colFirst="0" w:colLast="0"/>
      <w:bookmarkEnd w:id="20"/>
      <w:r>
        <w:br w:type="page"/>
      </w:r>
      <w:r>
        <w:rPr>
          <w:b/>
          <w:color w:val="000000"/>
          <w:sz w:val="28"/>
          <w:szCs w:val="28"/>
        </w:rPr>
        <w:lastRenderedPageBreak/>
        <w:t xml:space="preserve">ANNEX IV CBD pathway categorisation scheme </w:t>
      </w:r>
    </w:p>
    <w:p w14:paraId="5C3C00BA" w14:textId="77777777" w:rsidR="00163DFD" w:rsidRDefault="00B529EF">
      <w:pPr>
        <w:pBdr>
          <w:top w:val="nil"/>
          <w:left w:val="nil"/>
          <w:bottom w:val="nil"/>
          <w:right w:val="nil"/>
          <w:between w:val="nil"/>
        </w:pBdr>
        <w:spacing w:after="200"/>
        <w:jc w:val="left"/>
        <w:rPr>
          <w:rFonts w:ascii="Calibri" w:eastAsia="Calibri" w:hAnsi="Calibri" w:cs="Calibri"/>
          <w:color w:val="000000"/>
        </w:rPr>
      </w:pPr>
      <w:r>
        <w:rPr>
          <w:rFonts w:ascii="Calibri" w:eastAsia="Calibri" w:hAnsi="Calibri" w:cs="Calibri"/>
          <w:color w:val="000000"/>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Pr>
          <w:rFonts w:ascii="Calibri" w:eastAsia="Calibri" w:hAnsi="Calibri" w:cs="Calibri"/>
          <w:b/>
          <w:color w:val="000000"/>
          <w:u w:val="single"/>
        </w:rPr>
        <w:t>Note that the pathways in the category “Escape from confinement” can be considered intentional for the introduction into the risk assessment area and unintentional for the entry into the environment.</w:t>
      </w:r>
      <w:r>
        <w:rPr>
          <w:rFonts w:ascii="Calibri" w:eastAsia="Calibri" w:hAnsi="Calibri" w:cs="Calibri"/>
          <w:color w:val="000000"/>
        </w:rPr>
        <w:t xml:space="preserve"> </w:t>
      </w:r>
      <w:r w:rsidRPr="00FB08BB">
        <w:rPr>
          <w:rFonts w:ascii="Calibri" w:eastAsia="Calibri" w:hAnsi="Calibri"/>
          <w:noProof/>
          <w:color w:val="000000"/>
          <w:lang w:val="de-AT" w:eastAsia="de-AT"/>
        </w:rPr>
        <w:drawing>
          <wp:inline distT="0" distB="0" distL="114300" distR="114300" wp14:anchorId="6BE2DECE" wp14:editId="798A784C">
            <wp:extent cx="5758180" cy="667321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a:stretch>
                      <a:fillRect/>
                    </a:stretch>
                  </pic:blipFill>
                  <pic:spPr>
                    <a:xfrm>
                      <a:off x="0" y="0"/>
                      <a:ext cx="5758180" cy="6673215"/>
                    </a:xfrm>
                    <a:prstGeom prst="rect">
                      <a:avLst/>
                    </a:prstGeom>
                    <a:ln/>
                  </pic:spPr>
                </pic:pic>
              </a:graphicData>
            </a:graphic>
          </wp:inline>
        </w:drawing>
      </w:r>
    </w:p>
    <w:p w14:paraId="04F4BB3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bookmarkStart w:id="21" w:name="_z337ya" w:colFirst="0" w:colLast="0"/>
      <w:bookmarkEnd w:id="21"/>
      <w:r>
        <w:br w:type="page"/>
      </w:r>
    </w:p>
    <w:p w14:paraId="3BBEBFB7" w14:textId="77777777" w:rsidR="00163DFD" w:rsidRDefault="00B529EF">
      <w:pPr>
        <w:keepNext/>
        <w:pBdr>
          <w:top w:val="nil"/>
          <w:left w:val="nil"/>
          <w:bottom w:val="nil"/>
          <w:right w:val="nil"/>
          <w:between w:val="nil"/>
        </w:pBdr>
        <w:spacing w:before="240" w:after="60"/>
        <w:jc w:val="left"/>
        <w:rPr>
          <w:b/>
          <w:color w:val="000000"/>
          <w:sz w:val="28"/>
          <w:szCs w:val="28"/>
        </w:rPr>
      </w:pPr>
      <w:r>
        <w:rPr>
          <w:b/>
          <w:color w:val="000000"/>
          <w:sz w:val="28"/>
          <w:szCs w:val="28"/>
        </w:rPr>
        <w:lastRenderedPageBreak/>
        <w:t xml:space="preserve">ANNEX V Ecosystem services classification (CICES V5.1, simplified) and examples </w:t>
      </w:r>
    </w:p>
    <w:p w14:paraId="1FCD92B2"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For the purposes of this risk assessment, please feel free to use what seems as the most appropriate category / level / combination of impact (Section – Division – Group), reflecting information available.</w:t>
      </w:r>
    </w:p>
    <w:p w14:paraId="2C816785"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tbl>
      <w:tblPr>
        <w:tblStyle w:val="affffffffff2"/>
        <w:tblW w:w="9152" w:type="dxa"/>
        <w:tblInd w:w="60" w:type="dxa"/>
        <w:tblLayout w:type="fixed"/>
        <w:tblLook w:val="0000" w:firstRow="0" w:lastRow="0" w:firstColumn="0" w:lastColumn="0" w:noHBand="0" w:noVBand="0"/>
      </w:tblPr>
      <w:tblGrid>
        <w:gridCol w:w="1128"/>
        <w:gridCol w:w="1446"/>
        <w:gridCol w:w="1793"/>
        <w:gridCol w:w="4785"/>
      </w:tblGrid>
      <w:tr w:rsidR="003F397A" w14:paraId="5A275663" w14:textId="77777777">
        <w:trPr>
          <w:trHeight w:val="330"/>
        </w:trPr>
        <w:tc>
          <w:tcPr>
            <w:tcW w:w="1128" w:type="dxa"/>
            <w:tcBorders>
              <w:top w:val="single" w:sz="8" w:space="0" w:color="000000"/>
              <w:left w:val="single" w:sz="8" w:space="0" w:color="000000"/>
              <w:bottom w:val="single" w:sz="8" w:space="0" w:color="000000"/>
              <w:right w:val="single" w:sz="8" w:space="0" w:color="000000"/>
            </w:tcBorders>
            <w:shd w:val="clear" w:color="auto" w:fill="B8CCE4"/>
          </w:tcPr>
          <w:p w14:paraId="7B6D1D4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Section</w:t>
            </w:r>
          </w:p>
        </w:tc>
        <w:tc>
          <w:tcPr>
            <w:tcW w:w="1446" w:type="dxa"/>
            <w:tcBorders>
              <w:top w:val="single" w:sz="8" w:space="0" w:color="000000"/>
              <w:left w:val="nil"/>
              <w:bottom w:val="single" w:sz="8" w:space="0" w:color="000000"/>
              <w:right w:val="single" w:sz="8" w:space="0" w:color="000000"/>
            </w:tcBorders>
            <w:shd w:val="clear" w:color="auto" w:fill="B8CCE4"/>
          </w:tcPr>
          <w:p w14:paraId="2408FCF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Division</w:t>
            </w:r>
          </w:p>
        </w:tc>
        <w:tc>
          <w:tcPr>
            <w:tcW w:w="1793" w:type="dxa"/>
            <w:tcBorders>
              <w:top w:val="single" w:sz="8" w:space="0" w:color="000000"/>
              <w:left w:val="nil"/>
              <w:bottom w:val="single" w:sz="8" w:space="0" w:color="000000"/>
              <w:right w:val="single" w:sz="8" w:space="0" w:color="000000"/>
            </w:tcBorders>
            <w:shd w:val="clear" w:color="auto" w:fill="B8CCE4"/>
          </w:tcPr>
          <w:p w14:paraId="07DD775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Group</w:t>
            </w:r>
          </w:p>
        </w:tc>
        <w:tc>
          <w:tcPr>
            <w:tcW w:w="4785" w:type="dxa"/>
            <w:tcBorders>
              <w:top w:val="single" w:sz="8" w:space="0" w:color="000000"/>
              <w:left w:val="nil"/>
              <w:bottom w:val="nil"/>
              <w:right w:val="single" w:sz="8" w:space="0" w:color="000000"/>
            </w:tcBorders>
            <w:shd w:val="clear" w:color="auto" w:fill="B8CCE4"/>
          </w:tcPr>
          <w:p w14:paraId="5638BFE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Examples (i.e. relevant CICES “classes”)</w:t>
            </w:r>
          </w:p>
        </w:tc>
      </w:tr>
      <w:tr w:rsidR="003F397A" w14:paraId="7BC2A7DE" w14:textId="77777777">
        <w:trPr>
          <w:trHeight w:val="1049"/>
        </w:trPr>
        <w:tc>
          <w:tcPr>
            <w:tcW w:w="1128" w:type="dxa"/>
            <w:tcBorders>
              <w:top w:val="nil"/>
              <w:left w:val="single" w:sz="8" w:space="0" w:color="000000"/>
              <w:bottom w:val="nil"/>
              <w:right w:val="single" w:sz="8" w:space="0" w:color="000000"/>
            </w:tcBorders>
            <w:shd w:val="clear" w:color="auto" w:fill="FCD5B4"/>
          </w:tcPr>
          <w:p w14:paraId="322A00C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Provisioning</w:t>
            </w:r>
          </w:p>
        </w:tc>
        <w:tc>
          <w:tcPr>
            <w:tcW w:w="1446" w:type="dxa"/>
            <w:tcBorders>
              <w:top w:val="nil"/>
              <w:left w:val="nil"/>
              <w:bottom w:val="nil"/>
              <w:right w:val="single" w:sz="8" w:space="0" w:color="000000"/>
            </w:tcBorders>
            <w:shd w:val="clear" w:color="auto" w:fill="FCD5B4"/>
          </w:tcPr>
          <w:p w14:paraId="106C08C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Biomass</w:t>
            </w:r>
          </w:p>
        </w:tc>
        <w:tc>
          <w:tcPr>
            <w:tcW w:w="1793" w:type="dxa"/>
            <w:tcBorders>
              <w:top w:val="nil"/>
              <w:left w:val="nil"/>
              <w:bottom w:val="single" w:sz="4" w:space="0" w:color="000000"/>
              <w:right w:val="single" w:sz="4" w:space="0" w:color="000000"/>
            </w:tcBorders>
            <w:shd w:val="clear" w:color="auto" w:fill="FCD5B4"/>
          </w:tcPr>
          <w:p w14:paraId="1B99FFF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 xml:space="preserve">Cultivated </w:t>
            </w:r>
            <w:r>
              <w:rPr>
                <w:rFonts w:ascii="Calibri" w:eastAsia="Calibri" w:hAnsi="Calibri" w:cs="Calibri"/>
                <w:b/>
                <w:i/>
                <w:color w:val="000000"/>
                <w:sz w:val="18"/>
                <w:szCs w:val="18"/>
              </w:rPr>
              <w:t>terrestrial</w:t>
            </w:r>
            <w:r>
              <w:rPr>
                <w:rFonts w:ascii="Calibri" w:eastAsia="Calibri" w:hAnsi="Calibri" w:cs="Calibri"/>
                <w:b/>
                <w:color w:val="000000"/>
                <w:sz w:val="18"/>
                <w:szCs w:val="18"/>
              </w:rPr>
              <w:t xml:space="preserve"> plants</w:t>
            </w:r>
            <w:r>
              <w:rPr>
                <w:rFonts w:ascii="Calibri" w:eastAsia="Calibri" w:hAnsi="Calibri" w:cs="Calibri"/>
                <w:color w:val="000000"/>
                <w:sz w:val="18"/>
                <w:szCs w:val="18"/>
              </w:rPr>
              <w:t xml:space="preserve"> </w:t>
            </w:r>
          </w:p>
        </w:tc>
        <w:tc>
          <w:tcPr>
            <w:tcW w:w="4785" w:type="dxa"/>
            <w:tcBorders>
              <w:top w:val="nil"/>
              <w:left w:val="nil"/>
              <w:bottom w:val="single" w:sz="4" w:space="0" w:color="000000"/>
              <w:right w:val="single" w:sz="8" w:space="0" w:color="000000"/>
            </w:tcBorders>
          </w:tcPr>
          <w:p w14:paraId="7DFD13E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Cultivated terrestrial plants (including fungi, algae) grown for </w:t>
            </w:r>
            <w:r>
              <w:rPr>
                <w:rFonts w:ascii="Calibri" w:eastAsia="Calibri" w:hAnsi="Calibri" w:cs="Calibri"/>
                <w:color w:val="000000"/>
                <w:sz w:val="18"/>
                <w:szCs w:val="18"/>
                <w:u w:val="single"/>
              </w:rPr>
              <w:t>nutritional purposes</w:t>
            </w:r>
            <w:r>
              <w:rPr>
                <w:rFonts w:ascii="Calibri" w:eastAsia="Calibri" w:hAnsi="Calibri" w:cs="Calibri"/>
                <w:color w:val="000000"/>
                <w:sz w:val="18"/>
                <w:szCs w:val="18"/>
              </w:rPr>
              <w:t>;</w:t>
            </w:r>
          </w:p>
          <w:p w14:paraId="70F22E3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Fibres and other materials</w:t>
            </w:r>
            <w:r>
              <w:rPr>
                <w:rFonts w:ascii="Calibri" w:eastAsia="Calibri" w:hAnsi="Calibri" w:cs="Calibri"/>
                <w:color w:val="000000"/>
                <w:sz w:val="18"/>
                <w:szCs w:val="18"/>
              </w:rPr>
              <w:t xml:space="preserve"> from cultivated plants, fungi, algae and bacteria for direct use or processing  (excluding genetic materials);</w:t>
            </w:r>
          </w:p>
          <w:p w14:paraId="15E4840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Cultivated plants (including fungi, algae) grown as a </w:t>
            </w:r>
            <w:r>
              <w:rPr>
                <w:rFonts w:ascii="Calibri" w:eastAsia="Calibri" w:hAnsi="Calibri" w:cs="Calibri"/>
                <w:color w:val="000000"/>
                <w:sz w:val="18"/>
                <w:szCs w:val="18"/>
                <w:u w:val="single"/>
              </w:rPr>
              <w:t>source of  energy</w:t>
            </w:r>
          </w:p>
          <w:p w14:paraId="7AAA8883"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u w:val="single"/>
              </w:rPr>
            </w:pPr>
          </w:p>
          <w:p w14:paraId="7B4406B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negative impacts of non-native organisms to crops, orchards, timber etc.</w:t>
            </w:r>
          </w:p>
        </w:tc>
      </w:tr>
      <w:tr w:rsidR="003F397A" w14:paraId="4D5EAAAC" w14:textId="77777777">
        <w:trPr>
          <w:trHeight w:val="731"/>
        </w:trPr>
        <w:tc>
          <w:tcPr>
            <w:tcW w:w="1128" w:type="dxa"/>
            <w:tcBorders>
              <w:top w:val="nil"/>
              <w:left w:val="single" w:sz="8" w:space="0" w:color="000000"/>
              <w:bottom w:val="nil"/>
              <w:right w:val="single" w:sz="8" w:space="0" w:color="000000"/>
            </w:tcBorders>
            <w:shd w:val="clear" w:color="auto" w:fill="FCD5B4"/>
          </w:tcPr>
          <w:p w14:paraId="75AEE68F"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446" w:type="dxa"/>
            <w:tcBorders>
              <w:top w:val="nil"/>
              <w:left w:val="nil"/>
              <w:bottom w:val="nil"/>
              <w:right w:val="single" w:sz="8" w:space="0" w:color="000000"/>
            </w:tcBorders>
            <w:shd w:val="clear" w:color="auto" w:fill="FCD5B4"/>
          </w:tcPr>
          <w:p w14:paraId="51CFDFFA"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793" w:type="dxa"/>
            <w:tcBorders>
              <w:top w:val="single" w:sz="4" w:space="0" w:color="000000"/>
              <w:left w:val="nil"/>
              <w:bottom w:val="single" w:sz="4" w:space="0" w:color="000000"/>
              <w:right w:val="single" w:sz="4" w:space="0" w:color="000000"/>
            </w:tcBorders>
            <w:shd w:val="clear" w:color="auto" w:fill="FCD5B4"/>
          </w:tcPr>
          <w:p w14:paraId="2ED0668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 xml:space="preserve">Cultivated </w:t>
            </w:r>
            <w:r>
              <w:rPr>
                <w:rFonts w:ascii="Calibri" w:eastAsia="Calibri" w:hAnsi="Calibri" w:cs="Calibri"/>
                <w:b/>
                <w:i/>
                <w:color w:val="000000"/>
                <w:sz w:val="18"/>
                <w:szCs w:val="18"/>
              </w:rPr>
              <w:t>aquatic</w:t>
            </w:r>
            <w:r>
              <w:rPr>
                <w:rFonts w:ascii="Calibri" w:eastAsia="Calibri" w:hAnsi="Calibri" w:cs="Calibri"/>
                <w:b/>
                <w:color w:val="000000"/>
                <w:sz w:val="18"/>
                <w:szCs w:val="18"/>
              </w:rPr>
              <w:t xml:space="preserve"> plants</w:t>
            </w:r>
          </w:p>
        </w:tc>
        <w:tc>
          <w:tcPr>
            <w:tcW w:w="4785" w:type="dxa"/>
            <w:tcBorders>
              <w:top w:val="nil"/>
              <w:left w:val="nil"/>
              <w:bottom w:val="single" w:sz="4" w:space="0" w:color="000000"/>
              <w:right w:val="single" w:sz="8" w:space="0" w:color="000000"/>
            </w:tcBorders>
          </w:tcPr>
          <w:p w14:paraId="0BFAAB7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Plants cultivated by in- situ aquaculture  grown for </w:t>
            </w:r>
            <w:r>
              <w:rPr>
                <w:rFonts w:ascii="Calibri" w:eastAsia="Calibri" w:hAnsi="Calibri" w:cs="Calibri"/>
                <w:color w:val="000000"/>
                <w:sz w:val="18"/>
                <w:szCs w:val="18"/>
                <w:u w:val="single"/>
              </w:rPr>
              <w:t>nutritional purposes</w:t>
            </w:r>
            <w:r>
              <w:rPr>
                <w:rFonts w:ascii="Calibri" w:eastAsia="Calibri" w:hAnsi="Calibri" w:cs="Calibri"/>
                <w:color w:val="000000"/>
                <w:sz w:val="18"/>
                <w:szCs w:val="18"/>
              </w:rPr>
              <w:t>;</w:t>
            </w:r>
          </w:p>
          <w:p w14:paraId="2A913E04"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Fibres and other materials</w:t>
            </w:r>
            <w:r>
              <w:rPr>
                <w:rFonts w:ascii="Calibri" w:eastAsia="Calibri" w:hAnsi="Calibri" w:cs="Calibri"/>
                <w:color w:val="000000"/>
                <w:sz w:val="18"/>
                <w:szCs w:val="18"/>
              </w:rPr>
              <w:t xml:space="preserve"> from in-situ aquaculture for direct use or processing  (excluding genetic materials);</w:t>
            </w:r>
          </w:p>
          <w:p w14:paraId="2104D90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Plants cultivated by in- situ aquaculture grown as an </w:t>
            </w:r>
            <w:r>
              <w:rPr>
                <w:rFonts w:ascii="Calibri" w:eastAsia="Calibri" w:hAnsi="Calibri" w:cs="Calibri"/>
                <w:color w:val="000000"/>
                <w:sz w:val="18"/>
                <w:szCs w:val="18"/>
                <w:u w:val="single"/>
              </w:rPr>
              <w:t>energy source.</w:t>
            </w:r>
          </w:p>
          <w:p w14:paraId="52059BA8"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u w:val="single"/>
              </w:rPr>
            </w:pPr>
          </w:p>
          <w:p w14:paraId="3C3160E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i/>
                <w:color w:val="000000"/>
                <w:sz w:val="18"/>
                <w:szCs w:val="18"/>
              </w:rPr>
              <w:t>Example: negative impacts of non-native organisms to aquatic plants cultivated for nutrition, gardening etc. purposes.</w:t>
            </w:r>
          </w:p>
        </w:tc>
      </w:tr>
      <w:tr w:rsidR="003F397A" w14:paraId="4FE72393" w14:textId="77777777">
        <w:trPr>
          <w:trHeight w:val="800"/>
        </w:trPr>
        <w:tc>
          <w:tcPr>
            <w:tcW w:w="1128" w:type="dxa"/>
            <w:tcBorders>
              <w:top w:val="nil"/>
              <w:left w:val="single" w:sz="8" w:space="0" w:color="000000"/>
              <w:bottom w:val="nil"/>
              <w:right w:val="single" w:sz="8" w:space="0" w:color="000000"/>
            </w:tcBorders>
            <w:shd w:val="clear" w:color="auto" w:fill="FCD5B4"/>
          </w:tcPr>
          <w:p w14:paraId="43C669E4"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446" w:type="dxa"/>
            <w:tcBorders>
              <w:top w:val="nil"/>
              <w:left w:val="nil"/>
              <w:bottom w:val="nil"/>
              <w:right w:val="single" w:sz="8" w:space="0" w:color="000000"/>
            </w:tcBorders>
            <w:shd w:val="clear" w:color="auto" w:fill="FCD5B4"/>
          </w:tcPr>
          <w:p w14:paraId="2DD92EC4"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793" w:type="dxa"/>
            <w:tcBorders>
              <w:top w:val="single" w:sz="4" w:space="0" w:color="000000"/>
              <w:left w:val="nil"/>
              <w:bottom w:val="single" w:sz="4" w:space="0" w:color="000000"/>
              <w:right w:val="single" w:sz="4" w:space="0" w:color="000000"/>
            </w:tcBorders>
            <w:shd w:val="clear" w:color="auto" w:fill="FCD5B4"/>
          </w:tcPr>
          <w:p w14:paraId="7FE3CDF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Reared animals</w:t>
            </w:r>
          </w:p>
        </w:tc>
        <w:tc>
          <w:tcPr>
            <w:tcW w:w="4785" w:type="dxa"/>
            <w:tcBorders>
              <w:top w:val="nil"/>
              <w:left w:val="nil"/>
              <w:bottom w:val="single" w:sz="4" w:space="0" w:color="000000"/>
              <w:right w:val="single" w:sz="8" w:space="0" w:color="000000"/>
            </w:tcBorders>
          </w:tcPr>
          <w:p w14:paraId="6162A3B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Animals reared  for </w:t>
            </w:r>
            <w:r>
              <w:rPr>
                <w:rFonts w:ascii="Calibri" w:eastAsia="Calibri" w:hAnsi="Calibri" w:cs="Calibri"/>
                <w:color w:val="000000"/>
                <w:sz w:val="18"/>
                <w:szCs w:val="18"/>
                <w:u w:val="single"/>
              </w:rPr>
              <w:t>nutritional purposes</w:t>
            </w:r>
            <w:r>
              <w:rPr>
                <w:rFonts w:ascii="Calibri" w:eastAsia="Calibri" w:hAnsi="Calibri" w:cs="Calibri"/>
                <w:color w:val="000000"/>
                <w:sz w:val="18"/>
                <w:szCs w:val="18"/>
              </w:rPr>
              <w:t>;</w:t>
            </w:r>
          </w:p>
          <w:p w14:paraId="202EF1CE"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Fibres and other materials</w:t>
            </w:r>
            <w:r>
              <w:rPr>
                <w:rFonts w:ascii="Calibri" w:eastAsia="Calibri" w:hAnsi="Calibri" w:cs="Calibri"/>
                <w:color w:val="000000"/>
                <w:sz w:val="18"/>
                <w:szCs w:val="18"/>
              </w:rPr>
              <w:t xml:space="preserve"> from reared animals for direct use or processing (excluding genetic materials);</w:t>
            </w:r>
          </w:p>
          <w:p w14:paraId="43FF3544"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Animals reared to provide </w:t>
            </w:r>
            <w:r>
              <w:rPr>
                <w:rFonts w:ascii="Calibri" w:eastAsia="Calibri" w:hAnsi="Calibri" w:cs="Calibri"/>
                <w:color w:val="000000"/>
                <w:sz w:val="18"/>
                <w:szCs w:val="18"/>
                <w:u w:val="single"/>
              </w:rPr>
              <w:t>energy</w:t>
            </w:r>
            <w:r>
              <w:rPr>
                <w:rFonts w:ascii="Calibri" w:eastAsia="Calibri" w:hAnsi="Calibri" w:cs="Calibri"/>
                <w:color w:val="000000"/>
                <w:sz w:val="18"/>
                <w:szCs w:val="18"/>
              </w:rPr>
              <w:t xml:space="preserve"> (including mechanical)</w:t>
            </w:r>
          </w:p>
          <w:p w14:paraId="30AB4BD8"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368964A7"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 xml:space="preserve">Example: negative impacts of non-native organisms to livestock </w:t>
            </w:r>
          </w:p>
        </w:tc>
      </w:tr>
      <w:tr w:rsidR="003F397A" w14:paraId="6E921399" w14:textId="77777777">
        <w:trPr>
          <w:trHeight w:val="840"/>
        </w:trPr>
        <w:tc>
          <w:tcPr>
            <w:tcW w:w="1128" w:type="dxa"/>
            <w:tcBorders>
              <w:top w:val="nil"/>
              <w:left w:val="single" w:sz="8" w:space="0" w:color="000000"/>
              <w:bottom w:val="nil"/>
              <w:right w:val="single" w:sz="8" w:space="0" w:color="000000"/>
            </w:tcBorders>
            <w:shd w:val="clear" w:color="auto" w:fill="FCD5B4"/>
          </w:tcPr>
          <w:p w14:paraId="714C8E2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 </w:t>
            </w:r>
          </w:p>
        </w:tc>
        <w:tc>
          <w:tcPr>
            <w:tcW w:w="1446" w:type="dxa"/>
            <w:tcBorders>
              <w:top w:val="nil"/>
              <w:left w:val="nil"/>
              <w:bottom w:val="nil"/>
              <w:right w:val="single" w:sz="8" w:space="0" w:color="000000"/>
            </w:tcBorders>
            <w:shd w:val="clear" w:color="auto" w:fill="FCD5B4"/>
          </w:tcPr>
          <w:p w14:paraId="20F545A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793" w:type="dxa"/>
            <w:tcBorders>
              <w:top w:val="single" w:sz="4" w:space="0" w:color="000000"/>
              <w:left w:val="nil"/>
              <w:bottom w:val="single" w:sz="4" w:space="0" w:color="000000"/>
              <w:right w:val="single" w:sz="4" w:space="0" w:color="000000"/>
            </w:tcBorders>
            <w:shd w:val="clear" w:color="auto" w:fill="FCD5B4"/>
          </w:tcPr>
          <w:p w14:paraId="7C7E046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 xml:space="preserve">Reared </w:t>
            </w:r>
            <w:r>
              <w:rPr>
                <w:rFonts w:ascii="Calibri" w:eastAsia="Calibri" w:hAnsi="Calibri" w:cs="Calibri"/>
                <w:b/>
                <w:i/>
                <w:color w:val="000000"/>
                <w:sz w:val="18"/>
                <w:szCs w:val="18"/>
              </w:rPr>
              <w:t>aquatic</w:t>
            </w:r>
            <w:r>
              <w:rPr>
                <w:rFonts w:ascii="Calibri" w:eastAsia="Calibri" w:hAnsi="Calibri" w:cs="Calibri"/>
                <w:b/>
                <w:color w:val="000000"/>
                <w:sz w:val="18"/>
                <w:szCs w:val="18"/>
              </w:rPr>
              <w:t xml:space="preserve"> animals</w:t>
            </w:r>
          </w:p>
        </w:tc>
        <w:tc>
          <w:tcPr>
            <w:tcW w:w="4785" w:type="dxa"/>
            <w:tcBorders>
              <w:top w:val="nil"/>
              <w:left w:val="nil"/>
              <w:bottom w:val="single" w:sz="4" w:space="0" w:color="000000"/>
              <w:right w:val="single" w:sz="8" w:space="0" w:color="000000"/>
            </w:tcBorders>
          </w:tcPr>
          <w:p w14:paraId="097B395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Animals reared by in-situ aquaculture for </w:t>
            </w:r>
            <w:r>
              <w:rPr>
                <w:rFonts w:ascii="Calibri" w:eastAsia="Calibri" w:hAnsi="Calibri" w:cs="Calibri"/>
                <w:color w:val="000000"/>
                <w:sz w:val="18"/>
                <w:szCs w:val="18"/>
                <w:u w:val="single"/>
              </w:rPr>
              <w:t>nutritional purposes</w:t>
            </w:r>
            <w:r>
              <w:rPr>
                <w:rFonts w:ascii="Calibri" w:eastAsia="Calibri" w:hAnsi="Calibri" w:cs="Calibri"/>
                <w:color w:val="000000"/>
                <w:sz w:val="18"/>
                <w:szCs w:val="18"/>
              </w:rPr>
              <w:t>;</w:t>
            </w:r>
          </w:p>
          <w:p w14:paraId="5752628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Fibres and other materials</w:t>
            </w:r>
            <w:r>
              <w:rPr>
                <w:rFonts w:ascii="Calibri" w:eastAsia="Calibri" w:hAnsi="Calibri" w:cs="Calibri"/>
                <w:color w:val="000000"/>
                <w:sz w:val="18"/>
                <w:szCs w:val="18"/>
              </w:rPr>
              <w:t xml:space="preserve"> from animals grown by in-situ aquaculture for direct use or processing  (excluding genetic materials);</w:t>
            </w:r>
          </w:p>
          <w:p w14:paraId="0E9B35F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Animals reared by in-situ aquaculture as an </w:t>
            </w:r>
            <w:r>
              <w:rPr>
                <w:rFonts w:ascii="Calibri" w:eastAsia="Calibri" w:hAnsi="Calibri" w:cs="Calibri"/>
                <w:color w:val="000000"/>
                <w:sz w:val="18"/>
                <w:szCs w:val="18"/>
                <w:u w:val="single"/>
              </w:rPr>
              <w:t>energy source</w:t>
            </w:r>
          </w:p>
          <w:p w14:paraId="73729C99"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u w:val="single"/>
              </w:rPr>
            </w:pPr>
          </w:p>
          <w:p w14:paraId="0EEE7F3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negative impacts of non-native organisms to fish farming</w:t>
            </w:r>
          </w:p>
        </w:tc>
      </w:tr>
      <w:tr w:rsidR="003F397A" w14:paraId="4A5B6428" w14:textId="77777777">
        <w:trPr>
          <w:trHeight w:val="416"/>
        </w:trPr>
        <w:tc>
          <w:tcPr>
            <w:tcW w:w="1128" w:type="dxa"/>
            <w:tcBorders>
              <w:top w:val="nil"/>
              <w:left w:val="single" w:sz="8" w:space="0" w:color="000000"/>
              <w:bottom w:val="nil"/>
              <w:right w:val="single" w:sz="8" w:space="0" w:color="000000"/>
            </w:tcBorders>
            <w:shd w:val="clear" w:color="auto" w:fill="FCD5B4"/>
          </w:tcPr>
          <w:p w14:paraId="7506D980"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446" w:type="dxa"/>
            <w:tcBorders>
              <w:top w:val="nil"/>
              <w:left w:val="nil"/>
              <w:right w:val="single" w:sz="8" w:space="0" w:color="000000"/>
            </w:tcBorders>
            <w:shd w:val="clear" w:color="auto" w:fill="FCD5B4"/>
          </w:tcPr>
          <w:p w14:paraId="22D30CB2"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793" w:type="dxa"/>
            <w:tcBorders>
              <w:top w:val="single" w:sz="4" w:space="0" w:color="000000"/>
              <w:left w:val="nil"/>
              <w:bottom w:val="single" w:sz="4" w:space="0" w:color="000000"/>
              <w:right w:val="single" w:sz="4" w:space="0" w:color="000000"/>
            </w:tcBorders>
            <w:shd w:val="clear" w:color="auto" w:fill="FCD5B4"/>
          </w:tcPr>
          <w:p w14:paraId="159AD29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Wild plants</w:t>
            </w:r>
            <w:r>
              <w:rPr>
                <w:rFonts w:ascii="Calibri" w:eastAsia="Calibri" w:hAnsi="Calibri" w:cs="Calibri"/>
                <w:color w:val="000000"/>
                <w:sz w:val="18"/>
                <w:szCs w:val="18"/>
              </w:rPr>
              <w:t xml:space="preserve"> (terrestrial and aquatic)</w:t>
            </w:r>
          </w:p>
        </w:tc>
        <w:tc>
          <w:tcPr>
            <w:tcW w:w="4785" w:type="dxa"/>
            <w:tcBorders>
              <w:top w:val="nil"/>
              <w:left w:val="nil"/>
              <w:bottom w:val="single" w:sz="4" w:space="0" w:color="000000"/>
              <w:right w:val="single" w:sz="8" w:space="0" w:color="000000"/>
            </w:tcBorders>
          </w:tcPr>
          <w:p w14:paraId="6F8EDBF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Wild plants (terrestrial and aquatic, including fungi, algae) used for </w:t>
            </w:r>
            <w:r>
              <w:rPr>
                <w:rFonts w:ascii="Calibri" w:eastAsia="Calibri" w:hAnsi="Calibri" w:cs="Calibri"/>
                <w:color w:val="000000"/>
                <w:sz w:val="18"/>
                <w:szCs w:val="18"/>
                <w:u w:val="single"/>
              </w:rPr>
              <w:t>nutrition</w:t>
            </w:r>
            <w:r>
              <w:rPr>
                <w:rFonts w:ascii="Calibri" w:eastAsia="Calibri" w:hAnsi="Calibri" w:cs="Calibri"/>
                <w:color w:val="000000"/>
                <w:sz w:val="18"/>
                <w:szCs w:val="18"/>
              </w:rPr>
              <w:t>;</w:t>
            </w:r>
          </w:p>
          <w:p w14:paraId="5698F05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Fibres and other materials</w:t>
            </w:r>
            <w:r>
              <w:rPr>
                <w:rFonts w:ascii="Calibri" w:eastAsia="Calibri" w:hAnsi="Calibri" w:cs="Calibri"/>
                <w:color w:val="000000"/>
                <w:sz w:val="18"/>
                <w:szCs w:val="18"/>
              </w:rPr>
              <w:t xml:space="preserve"> from wild plants for direct use or processing  (excluding genetic materials);</w:t>
            </w:r>
          </w:p>
          <w:p w14:paraId="4449053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Wild plants (terrestrial and aquatic, including fungi, algae) used as a </w:t>
            </w:r>
            <w:r>
              <w:rPr>
                <w:rFonts w:ascii="Calibri" w:eastAsia="Calibri" w:hAnsi="Calibri" w:cs="Calibri"/>
                <w:color w:val="000000"/>
                <w:sz w:val="18"/>
                <w:szCs w:val="18"/>
                <w:u w:val="single"/>
              </w:rPr>
              <w:t>source of energy</w:t>
            </w:r>
          </w:p>
          <w:p w14:paraId="4059A6A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 xml:space="preserve">Example: reduction in the availability of wild plants (e.g. wild berries, ornamentals) due to non-native organisms (competition, spread of disease etc.) </w:t>
            </w:r>
          </w:p>
        </w:tc>
      </w:tr>
      <w:tr w:rsidR="003F397A" w14:paraId="3E171E8C" w14:textId="77777777">
        <w:trPr>
          <w:trHeight w:val="485"/>
        </w:trPr>
        <w:tc>
          <w:tcPr>
            <w:tcW w:w="1128" w:type="dxa"/>
            <w:tcBorders>
              <w:top w:val="nil"/>
              <w:left w:val="single" w:sz="8" w:space="0" w:color="000000"/>
              <w:bottom w:val="nil"/>
              <w:right w:val="single" w:sz="4" w:space="0" w:color="000000"/>
            </w:tcBorders>
            <w:shd w:val="clear" w:color="auto" w:fill="FCD5B4"/>
          </w:tcPr>
          <w:p w14:paraId="2F1E264D"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446" w:type="dxa"/>
            <w:tcBorders>
              <w:top w:val="nil"/>
              <w:left w:val="single" w:sz="4" w:space="0" w:color="000000"/>
              <w:bottom w:val="single" w:sz="4" w:space="0" w:color="000000"/>
              <w:right w:val="single" w:sz="4" w:space="0" w:color="000000"/>
            </w:tcBorders>
            <w:shd w:val="clear" w:color="auto" w:fill="FCD5B4"/>
          </w:tcPr>
          <w:p w14:paraId="32B034A9"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793" w:type="dxa"/>
            <w:tcBorders>
              <w:top w:val="single" w:sz="4" w:space="0" w:color="000000"/>
              <w:left w:val="single" w:sz="4" w:space="0" w:color="000000"/>
              <w:bottom w:val="single" w:sz="4" w:space="0" w:color="000000"/>
              <w:right w:val="single" w:sz="4" w:space="0" w:color="000000"/>
            </w:tcBorders>
            <w:shd w:val="clear" w:color="auto" w:fill="FCD5B4"/>
          </w:tcPr>
          <w:p w14:paraId="2CE10552"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Wild animals</w:t>
            </w:r>
            <w:r>
              <w:rPr>
                <w:rFonts w:ascii="Calibri" w:eastAsia="Calibri" w:hAnsi="Calibri" w:cs="Calibri"/>
                <w:color w:val="000000"/>
                <w:sz w:val="18"/>
                <w:szCs w:val="18"/>
              </w:rPr>
              <w:t xml:space="preserve"> (terrestrial and aquatic)</w:t>
            </w:r>
          </w:p>
        </w:tc>
        <w:tc>
          <w:tcPr>
            <w:tcW w:w="4785" w:type="dxa"/>
            <w:tcBorders>
              <w:top w:val="nil"/>
              <w:left w:val="nil"/>
              <w:bottom w:val="single" w:sz="4" w:space="0" w:color="000000"/>
              <w:right w:val="single" w:sz="8" w:space="0" w:color="000000"/>
            </w:tcBorders>
          </w:tcPr>
          <w:p w14:paraId="4F95F10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Wild animals (terrestrial and aquatic) used for </w:t>
            </w:r>
            <w:r>
              <w:rPr>
                <w:rFonts w:ascii="Calibri" w:eastAsia="Calibri" w:hAnsi="Calibri" w:cs="Calibri"/>
                <w:color w:val="000000"/>
                <w:sz w:val="18"/>
                <w:szCs w:val="18"/>
                <w:u w:val="single"/>
              </w:rPr>
              <w:t>nutritional purposes</w:t>
            </w:r>
            <w:r>
              <w:rPr>
                <w:rFonts w:ascii="Calibri" w:eastAsia="Calibri" w:hAnsi="Calibri" w:cs="Calibri"/>
                <w:color w:val="000000"/>
                <w:sz w:val="18"/>
                <w:szCs w:val="18"/>
              </w:rPr>
              <w:t>;</w:t>
            </w:r>
          </w:p>
          <w:p w14:paraId="464C9C5E"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Fibres and other materials</w:t>
            </w:r>
            <w:r>
              <w:rPr>
                <w:rFonts w:ascii="Calibri" w:eastAsia="Calibri" w:hAnsi="Calibri" w:cs="Calibri"/>
                <w:color w:val="000000"/>
                <w:sz w:val="18"/>
                <w:szCs w:val="18"/>
              </w:rPr>
              <w:t xml:space="preserve"> from wild animals for direct use or processing (excluding genetic materials);</w:t>
            </w:r>
          </w:p>
          <w:p w14:paraId="0417A189"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Wild animals (terrestrial and aquatic)  used as a </w:t>
            </w:r>
            <w:r>
              <w:rPr>
                <w:rFonts w:ascii="Calibri" w:eastAsia="Calibri" w:hAnsi="Calibri" w:cs="Calibri"/>
                <w:color w:val="000000"/>
                <w:sz w:val="18"/>
                <w:szCs w:val="18"/>
                <w:u w:val="single"/>
              </w:rPr>
              <w:t>source of energy</w:t>
            </w:r>
          </w:p>
          <w:p w14:paraId="199CC104"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2DA56B6E"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reduction in the availability of wild animals (e.g. fish stocks,  game) due to non-native organisms (competition, predations, spread of disease etc.)</w:t>
            </w:r>
          </w:p>
        </w:tc>
      </w:tr>
      <w:tr w:rsidR="003F397A" w14:paraId="3D9D4A51" w14:textId="77777777">
        <w:trPr>
          <w:trHeight w:val="585"/>
        </w:trPr>
        <w:tc>
          <w:tcPr>
            <w:tcW w:w="1128" w:type="dxa"/>
            <w:tcBorders>
              <w:top w:val="nil"/>
              <w:left w:val="single" w:sz="8" w:space="0" w:color="000000"/>
              <w:bottom w:val="nil"/>
              <w:right w:val="single" w:sz="8" w:space="0" w:color="000000"/>
            </w:tcBorders>
            <w:shd w:val="clear" w:color="auto" w:fill="FCD5B4"/>
          </w:tcPr>
          <w:p w14:paraId="17FBB48F"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446" w:type="dxa"/>
            <w:tcBorders>
              <w:top w:val="single" w:sz="4" w:space="0" w:color="000000"/>
              <w:left w:val="nil"/>
              <w:bottom w:val="nil"/>
              <w:right w:val="single" w:sz="8" w:space="0" w:color="000000"/>
            </w:tcBorders>
            <w:shd w:val="clear" w:color="auto" w:fill="FCD5B4"/>
          </w:tcPr>
          <w:p w14:paraId="2E4A814E"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Genetic material</w:t>
            </w:r>
            <w:r>
              <w:rPr>
                <w:rFonts w:ascii="Calibri" w:eastAsia="Calibri" w:hAnsi="Calibri" w:cs="Calibri"/>
                <w:color w:val="000000"/>
                <w:sz w:val="18"/>
                <w:szCs w:val="18"/>
              </w:rPr>
              <w:t xml:space="preserve"> from all biota</w:t>
            </w:r>
          </w:p>
        </w:tc>
        <w:tc>
          <w:tcPr>
            <w:tcW w:w="1793" w:type="dxa"/>
            <w:tcBorders>
              <w:top w:val="single" w:sz="4" w:space="0" w:color="000000"/>
              <w:left w:val="nil"/>
              <w:bottom w:val="single" w:sz="4" w:space="0" w:color="000000"/>
              <w:right w:val="single" w:sz="4" w:space="0" w:color="000000"/>
            </w:tcBorders>
            <w:shd w:val="clear" w:color="auto" w:fill="FCD5B4"/>
          </w:tcPr>
          <w:p w14:paraId="7B4F5F6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Genetic material</w:t>
            </w:r>
            <w:r>
              <w:rPr>
                <w:rFonts w:ascii="Calibri" w:eastAsia="Calibri" w:hAnsi="Calibri" w:cs="Calibri"/>
                <w:color w:val="000000"/>
                <w:sz w:val="18"/>
                <w:szCs w:val="18"/>
              </w:rPr>
              <w:t xml:space="preserve"> from plants, algae or fungi</w:t>
            </w:r>
          </w:p>
        </w:tc>
        <w:tc>
          <w:tcPr>
            <w:tcW w:w="4785" w:type="dxa"/>
            <w:tcBorders>
              <w:top w:val="nil"/>
              <w:left w:val="nil"/>
              <w:bottom w:val="single" w:sz="4" w:space="0" w:color="000000"/>
              <w:right w:val="single" w:sz="8" w:space="0" w:color="000000"/>
            </w:tcBorders>
          </w:tcPr>
          <w:p w14:paraId="2F0B0879"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Seeds, spores and other plant materials</w:t>
            </w:r>
            <w:r>
              <w:rPr>
                <w:rFonts w:ascii="Calibri" w:eastAsia="Calibri" w:hAnsi="Calibri" w:cs="Calibri"/>
                <w:color w:val="000000"/>
                <w:sz w:val="18"/>
                <w:szCs w:val="18"/>
              </w:rPr>
              <w:t xml:space="preserve"> collected for maintaining or establishing a population;</w:t>
            </w:r>
          </w:p>
          <w:p w14:paraId="5550C3B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Higher and lower plants (whole organisms) used to </w:t>
            </w:r>
            <w:r>
              <w:rPr>
                <w:rFonts w:ascii="Calibri" w:eastAsia="Calibri" w:hAnsi="Calibri" w:cs="Calibri"/>
                <w:color w:val="000000"/>
                <w:sz w:val="18"/>
                <w:szCs w:val="18"/>
                <w:u w:val="single"/>
              </w:rPr>
              <w:t>breed new strains or varieties</w:t>
            </w:r>
            <w:r>
              <w:rPr>
                <w:rFonts w:ascii="Calibri" w:eastAsia="Calibri" w:hAnsi="Calibri" w:cs="Calibri"/>
                <w:color w:val="000000"/>
                <w:sz w:val="18"/>
                <w:szCs w:val="18"/>
              </w:rPr>
              <w:t>;</w:t>
            </w:r>
          </w:p>
          <w:p w14:paraId="1671922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Individual genes extracted from higher and lower plants for the </w:t>
            </w:r>
            <w:r>
              <w:rPr>
                <w:rFonts w:ascii="Calibri" w:eastAsia="Calibri" w:hAnsi="Calibri" w:cs="Calibri"/>
                <w:color w:val="000000"/>
                <w:sz w:val="18"/>
                <w:szCs w:val="18"/>
                <w:u w:val="single"/>
              </w:rPr>
              <w:t>design and construction of new biological entities</w:t>
            </w:r>
          </w:p>
          <w:p w14:paraId="1DFFFAD8"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u w:val="single"/>
              </w:rPr>
            </w:pPr>
          </w:p>
          <w:p w14:paraId="0046F7CE"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negative impacts of non-native organisms due to interbreeding</w:t>
            </w:r>
          </w:p>
        </w:tc>
      </w:tr>
      <w:tr w:rsidR="003F397A" w14:paraId="67F4BCD9" w14:textId="77777777">
        <w:trPr>
          <w:trHeight w:val="693"/>
        </w:trPr>
        <w:tc>
          <w:tcPr>
            <w:tcW w:w="1128" w:type="dxa"/>
            <w:tcBorders>
              <w:top w:val="nil"/>
              <w:left w:val="single" w:sz="8" w:space="0" w:color="000000"/>
              <w:bottom w:val="nil"/>
              <w:right w:val="single" w:sz="8" w:space="0" w:color="000000"/>
            </w:tcBorders>
            <w:shd w:val="clear" w:color="auto" w:fill="FCD5B4"/>
          </w:tcPr>
          <w:p w14:paraId="5638CCE8"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446" w:type="dxa"/>
            <w:tcBorders>
              <w:top w:val="nil"/>
              <w:left w:val="nil"/>
              <w:bottom w:val="single" w:sz="4" w:space="0" w:color="000000"/>
              <w:right w:val="single" w:sz="8" w:space="0" w:color="000000"/>
            </w:tcBorders>
            <w:shd w:val="clear" w:color="auto" w:fill="FCD5B4"/>
          </w:tcPr>
          <w:p w14:paraId="5C19D372"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793" w:type="dxa"/>
            <w:tcBorders>
              <w:top w:val="single" w:sz="4" w:space="0" w:color="000000"/>
              <w:left w:val="nil"/>
              <w:bottom w:val="single" w:sz="4" w:space="0" w:color="000000"/>
              <w:right w:val="single" w:sz="4" w:space="0" w:color="000000"/>
            </w:tcBorders>
            <w:shd w:val="clear" w:color="auto" w:fill="FCD5B4"/>
          </w:tcPr>
          <w:p w14:paraId="65D19D3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Genetic material</w:t>
            </w:r>
            <w:r>
              <w:rPr>
                <w:rFonts w:ascii="Calibri" w:eastAsia="Calibri" w:hAnsi="Calibri" w:cs="Calibri"/>
                <w:color w:val="000000"/>
                <w:sz w:val="18"/>
                <w:szCs w:val="18"/>
              </w:rPr>
              <w:t xml:space="preserve"> from animals</w:t>
            </w:r>
          </w:p>
        </w:tc>
        <w:tc>
          <w:tcPr>
            <w:tcW w:w="4785" w:type="dxa"/>
            <w:tcBorders>
              <w:top w:val="nil"/>
              <w:left w:val="nil"/>
              <w:bottom w:val="single" w:sz="4" w:space="0" w:color="000000"/>
              <w:right w:val="single" w:sz="8" w:space="0" w:color="000000"/>
            </w:tcBorders>
          </w:tcPr>
          <w:p w14:paraId="35896142"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Animal material collected for the purposes of maintaining or establishing a population; </w:t>
            </w:r>
          </w:p>
          <w:p w14:paraId="7264FAB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Wild animals  (whole organisms) used to breed  new strains or varieties; </w:t>
            </w:r>
          </w:p>
          <w:p w14:paraId="26F415B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Individual genes extracted from organisms  for the design and construction of new biological entities</w:t>
            </w:r>
          </w:p>
          <w:p w14:paraId="7CF25E27"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7912F959"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negative impacts of non-native organisms due to interbreeding</w:t>
            </w:r>
          </w:p>
        </w:tc>
      </w:tr>
      <w:tr w:rsidR="003F397A" w14:paraId="5782B764" w14:textId="77777777">
        <w:trPr>
          <w:trHeight w:val="754"/>
        </w:trPr>
        <w:tc>
          <w:tcPr>
            <w:tcW w:w="1128" w:type="dxa"/>
            <w:tcBorders>
              <w:top w:val="nil"/>
              <w:left w:val="single" w:sz="8" w:space="0" w:color="000000"/>
              <w:bottom w:val="nil"/>
              <w:right w:val="single" w:sz="8" w:space="0" w:color="000000"/>
            </w:tcBorders>
            <w:shd w:val="clear" w:color="auto" w:fill="FCD5B4"/>
          </w:tcPr>
          <w:p w14:paraId="32FDB1DE"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446" w:type="dxa"/>
            <w:tcBorders>
              <w:top w:val="single" w:sz="4" w:space="0" w:color="000000"/>
              <w:left w:val="nil"/>
              <w:bottom w:val="nil"/>
              <w:right w:val="single" w:sz="8" w:space="0" w:color="000000"/>
            </w:tcBorders>
            <w:shd w:val="clear" w:color="auto" w:fill="FCD5B4"/>
          </w:tcPr>
          <w:p w14:paraId="499D4DBE" w14:textId="77777777" w:rsidR="00163DFD" w:rsidRDefault="00B529EF">
            <w:pPr>
              <w:pBdr>
                <w:top w:val="nil"/>
                <w:left w:val="nil"/>
                <w:bottom w:val="nil"/>
                <w:right w:val="nil"/>
                <w:between w:val="nil"/>
              </w:pBdr>
              <w:tabs>
                <w:tab w:val="left" w:pos="1073"/>
              </w:tabs>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 Water</w:t>
            </w:r>
            <w:r>
              <w:rPr>
                <w:rFonts w:ascii="Calibri" w:eastAsia="Calibri" w:hAnsi="Calibri" w:cs="Calibri"/>
                <w:b/>
                <w:color w:val="000000"/>
                <w:sz w:val="18"/>
                <w:szCs w:val="18"/>
                <w:vertAlign w:val="superscript"/>
              </w:rPr>
              <w:footnoteReference w:id="11"/>
            </w:r>
            <w:r>
              <w:rPr>
                <w:rFonts w:ascii="Calibri" w:eastAsia="Calibri" w:hAnsi="Calibri" w:cs="Calibri"/>
                <w:b/>
                <w:color w:val="000000"/>
                <w:sz w:val="18"/>
                <w:szCs w:val="18"/>
              </w:rPr>
              <w:tab/>
            </w:r>
          </w:p>
        </w:tc>
        <w:tc>
          <w:tcPr>
            <w:tcW w:w="1793" w:type="dxa"/>
            <w:tcBorders>
              <w:top w:val="single" w:sz="4" w:space="0" w:color="000000"/>
              <w:left w:val="nil"/>
              <w:bottom w:val="single" w:sz="4" w:space="0" w:color="000000"/>
              <w:right w:val="single" w:sz="4" w:space="0" w:color="000000"/>
            </w:tcBorders>
            <w:shd w:val="clear" w:color="auto" w:fill="FCD5B4"/>
          </w:tcPr>
          <w:p w14:paraId="32BC3F6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 xml:space="preserve">Surface water </w:t>
            </w:r>
            <w:r>
              <w:rPr>
                <w:rFonts w:ascii="Calibri" w:eastAsia="Calibri" w:hAnsi="Calibri" w:cs="Calibri"/>
                <w:color w:val="000000"/>
                <w:sz w:val="18"/>
                <w:szCs w:val="18"/>
              </w:rPr>
              <w:t>used for nutrition, materials or energy</w:t>
            </w:r>
          </w:p>
        </w:tc>
        <w:tc>
          <w:tcPr>
            <w:tcW w:w="4785" w:type="dxa"/>
            <w:tcBorders>
              <w:top w:val="nil"/>
              <w:left w:val="nil"/>
              <w:bottom w:val="single" w:sz="4" w:space="0" w:color="000000"/>
              <w:right w:val="single" w:sz="8" w:space="0" w:color="000000"/>
            </w:tcBorders>
          </w:tcPr>
          <w:p w14:paraId="7ADA046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Surface water for </w:t>
            </w:r>
            <w:r>
              <w:rPr>
                <w:rFonts w:ascii="Calibri" w:eastAsia="Calibri" w:hAnsi="Calibri" w:cs="Calibri"/>
                <w:color w:val="000000"/>
                <w:sz w:val="18"/>
                <w:szCs w:val="18"/>
                <w:u w:val="single"/>
              </w:rPr>
              <w:t>drinking</w:t>
            </w:r>
            <w:r>
              <w:rPr>
                <w:rFonts w:ascii="Calibri" w:eastAsia="Calibri" w:hAnsi="Calibri" w:cs="Calibri"/>
                <w:color w:val="000000"/>
                <w:sz w:val="18"/>
                <w:szCs w:val="18"/>
              </w:rPr>
              <w:t xml:space="preserve">; </w:t>
            </w:r>
          </w:p>
          <w:p w14:paraId="18E89C8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Surface water used as a material (</w:t>
            </w:r>
            <w:r>
              <w:rPr>
                <w:rFonts w:ascii="Calibri" w:eastAsia="Calibri" w:hAnsi="Calibri" w:cs="Calibri"/>
                <w:color w:val="000000"/>
                <w:sz w:val="18"/>
                <w:szCs w:val="18"/>
                <w:u w:val="single"/>
              </w:rPr>
              <w:t>non-drinking purposes</w:t>
            </w:r>
            <w:r>
              <w:rPr>
                <w:rFonts w:ascii="Calibri" w:eastAsia="Calibri" w:hAnsi="Calibri" w:cs="Calibri"/>
                <w:color w:val="000000"/>
                <w:sz w:val="18"/>
                <w:szCs w:val="18"/>
              </w:rPr>
              <w:t xml:space="preserve">); </w:t>
            </w:r>
          </w:p>
          <w:p w14:paraId="2ECA5D5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Freshwater surface water, coastal and marine water used as an </w:t>
            </w:r>
            <w:r>
              <w:rPr>
                <w:rFonts w:ascii="Calibri" w:eastAsia="Calibri" w:hAnsi="Calibri" w:cs="Calibri"/>
                <w:color w:val="000000"/>
                <w:sz w:val="18"/>
                <w:szCs w:val="18"/>
                <w:u w:val="single"/>
              </w:rPr>
              <w:t>energy source</w:t>
            </w:r>
          </w:p>
          <w:p w14:paraId="246B61BE"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u w:val="single"/>
              </w:rPr>
            </w:pPr>
          </w:p>
          <w:p w14:paraId="4691840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loss of access to surface water due to spread of non-native organisms</w:t>
            </w:r>
          </w:p>
        </w:tc>
      </w:tr>
      <w:tr w:rsidR="003F397A" w14:paraId="2E6D2483" w14:textId="77777777">
        <w:trPr>
          <w:trHeight w:val="406"/>
        </w:trPr>
        <w:tc>
          <w:tcPr>
            <w:tcW w:w="1128" w:type="dxa"/>
            <w:tcBorders>
              <w:top w:val="nil"/>
              <w:left w:val="single" w:sz="8" w:space="0" w:color="000000"/>
              <w:bottom w:val="nil"/>
              <w:right w:val="single" w:sz="8" w:space="0" w:color="000000"/>
            </w:tcBorders>
            <w:shd w:val="clear" w:color="auto" w:fill="FCD5B4"/>
          </w:tcPr>
          <w:p w14:paraId="4CC24FA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446" w:type="dxa"/>
            <w:tcBorders>
              <w:top w:val="nil"/>
              <w:left w:val="nil"/>
              <w:bottom w:val="nil"/>
              <w:right w:val="single" w:sz="8" w:space="0" w:color="000000"/>
            </w:tcBorders>
            <w:shd w:val="clear" w:color="auto" w:fill="FCD5B4"/>
          </w:tcPr>
          <w:p w14:paraId="557732E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793" w:type="dxa"/>
            <w:tcBorders>
              <w:top w:val="single" w:sz="4" w:space="0" w:color="000000"/>
              <w:left w:val="nil"/>
              <w:bottom w:val="single" w:sz="8" w:space="0" w:color="000000"/>
              <w:right w:val="single" w:sz="4" w:space="0" w:color="000000"/>
            </w:tcBorders>
            <w:shd w:val="clear" w:color="auto" w:fill="FCD5B4"/>
          </w:tcPr>
          <w:p w14:paraId="58E7C0D2"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r>
              <w:rPr>
                <w:rFonts w:ascii="Calibri" w:eastAsia="Calibri" w:hAnsi="Calibri" w:cs="Calibri"/>
                <w:b/>
                <w:color w:val="000000"/>
                <w:sz w:val="18"/>
                <w:szCs w:val="18"/>
              </w:rPr>
              <w:t>Ground water</w:t>
            </w:r>
            <w:r>
              <w:rPr>
                <w:rFonts w:ascii="Calibri" w:eastAsia="Calibri" w:hAnsi="Calibri" w:cs="Calibri"/>
                <w:color w:val="000000"/>
                <w:sz w:val="18"/>
                <w:szCs w:val="18"/>
              </w:rPr>
              <w:t xml:space="preserve"> for used for nutrition, materials or energy</w:t>
            </w:r>
          </w:p>
        </w:tc>
        <w:tc>
          <w:tcPr>
            <w:tcW w:w="4785" w:type="dxa"/>
            <w:tcBorders>
              <w:top w:val="nil"/>
              <w:left w:val="nil"/>
              <w:bottom w:val="single" w:sz="4" w:space="0" w:color="000000"/>
              <w:right w:val="single" w:sz="8" w:space="0" w:color="000000"/>
            </w:tcBorders>
          </w:tcPr>
          <w:p w14:paraId="4DDD2562"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Ground (and subsurface) water for </w:t>
            </w:r>
            <w:r>
              <w:rPr>
                <w:rFonts w:ascii="Calibri" w:eastAsia="Calibri" w:hAnsi="Calibri" w:cs="Calibri"/>
                <w:color w:val="000000"/>
                <w:sz w:val="18"/>
                <w:szCs w:val="18"/>
                <w:u w:val="single"/>
              </w:rPr>
              <w:t>drinking</w:t>
            </w:r>
            <w:r>
              <w:rPr>
                <w:rFonts w:ascii="Calibri" w:eastAsia="Calibri" w:hAnsi="Calibri" w:cs="Calibri"/>
                <w:color w:val="000000"/>
                <w:sz w:val="18"/>
                <w:szCs w:val="18"/>
              </w:rPr>
              <w:t xml:space="preserve">; </w:t>
            </w:r>
          </w:p>
          <w:p w14:paraId="37F00C6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Ground water (and subsurface)  used as a material (</w:t>
            </w:r>
            <w:r>
              <w:rPr>
                <w:rFonts w:ascii="Calibri" w:eastAsia="Calibri" w:hAnsi="Calibri" w:cs="Calibri"/>
                <w:color w:val="000000"/>
                <w:sz w:val="18"/>
                <w:szCs w:val="18"/>
                <w:u w:val="single"/>
              </w:rPr>
              <w:t>non-drinking purposes</w:t>
            </w:r>
            <w:r>
              <w:rPr>
                <w:rFonts w:ascii="Calibri" w:eastAsia="Calibri" w:hAnsi="Calibri" w:cs="Calibri"/>
                <w:color w:val="000000"/>
                <w:sz w:val="18"/>
                <w:szCs w:val="18"/>
              </w:rPr>
              <w:t xml:space="preserve">); </w:t>
            </w:r>
          </w:p>
          <w:p w14:paraId="0F1973B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Ground water (and subsurface)  used as an </w:t>
            </w:r>
            <w:r>
              <w:rPr>
                <w:rFonts w:ascii="Calibri" w:eastAsia="Calibri" w:hAnsi="Calibri" w:cs="Calibri"/>
                <w:color w:val="000000"/>
                <w:sz w:val="18"/>
                <w:szCs w:val="18"/>
                <w:u w:val="single"/>
              </w:rPr>
              <w:t>energy source</w:t>
            </w:r>
          </w:p>
          <w:p w14:paraId="5E77E25B"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u w:val="single"/>
              </w:rPr>
            </w:pPr>
          </w:p>
          <w:p w14:paraId="38339879"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reduced availability of ground water due to spread of non-native organisms and associated increase of ground water consumption by vegetation.</w:t>
            </w:r>
          </w:p>
        </w:tc>
      </w:tr>
      <w:tr w:rsidR="003F397A" w14:paraId="1D6394D4" w14:textId="77777777">
        <w:trPr>
          <w:trHeight w:val="541"/>
        </w:trPr>
        <w:tc>
          <w:tcPr>
            <w:tcW w:w="1128" w:type="dxa"/>
            <w:tcBorders>
              <w:top w:val="single" w:sz="8" w:space="0" w:color="000000"/>
              <w:left w:val="single" w:sz="8" w:space="0" w:color="000000"/>
              <w:bottom w:val="nil"/>
              <w:right w:val="single" w:sz="8" w:space="0" w:color="000000"/>
            </w:tcBorders>
            <w:shd w:val="clear" w:color="auto" w:fill="D8E4BC"/>
          </w:tcPr>
          <w:p w14:paraId="2C1E852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Regulation &amp; Maintenance</w:t>
            </w:r>
          </w:p>
        </w:tc>
        <w:tc>
          <w:tcPr>
            <w:tcW w:w="1446" w:type="dxa"/>
            <w:tcBorders>
              <w:top w:val="single" w:sz="8" w:space="0" w:color="000000"/>
              <w:left w:val="nil"/>
              <w:right w:val="single" w:sz="8" w:space="0" w:color="000000"/>
            </w:tcBorders>
            <w:shd w:val="clear" w:color="auto" w:fill="D8E4BC"/>
          </w:tcPr>
          <w:p w14:paraId="29E7725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Transformation</w:t>
            </w:r>
            <w:r>
              <w:rPr>
                <w:rFonts w:ascii="Calibri" w:eastAsia="Calibri" w:hAnsi="Calibri" w:cs="Calibri"/>
                <w:color w:val="000000"/>
                <w:sz w:val="18"/>
                <w:szCs w:val="18"/>
              </w:rPr>
              <w:t xml:space="preserve"> of biochemical or physical inputs to ecosystems</w:t>
            </w:r>
          </w:p>
        </w:tc>
        <w:tc>
          <w:tcPr>
            <w:tcW w:w="1793" w:type="dxa"/>
            <w:tcBorders>
              <w:top w:val="single" w:sz="8" w:space="0" w:color="000000"/>
              <w:left w:val="nil"/>
              <w:bottom w:val="single" w:sz="4" w:space="0" w:color="000000"/>
              <w:right w:val="single" w:sz="4" w:space="0" w:color="000000"/>
            </w:tcBorders>
            <w:shd w:val="clear" w:color="auto" w:fill="D8E4BC"/>
          </w:tcPr>
          <w:p w14:paraId="2F1AB539"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Mediation of wastes or toxic substances</w:t>
            </w:r>
            <w:r>
              <w:rPr>
                <w:rFonts w:ascii="Calibri" w:eastAsia="Calibri" w:hAnsi="Calibri" w:cs="Calibri"/>
                <w:color w:val="000000"/>
                <w:sz w:val="18"/>
                <w:szCs w:val="18"/>
              </w:rPr>
              <w:t xml:space="preserve"> of anthropogenic origin by living processes</w:t>
            </w:r>
          </w:p>
        </w:tc>
        <w:tc>
          <w:tcPr>
            <w:tcW w:w="4785" w:type="dxa"/>
            <w:tcBorders>
              <w:top w:val="nil"/>
              <w:left w:val="nil"/>
              <w:bottom w:val="single" w:sz="4" w:space="0" w:color="000000"/>
              <w:right w:val="single" w:sz="8" w:space="0" w:color="000000"/>
            </w:tcBorders>
          </w:tcPr>
          <w:p w14:paraId="2EA70CF9"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Bio-remediation</w:t>
            </w:r>
            <w:r>
              <w:rPr>
                <w:rFonts w:ascii="Calibri" w:eastAsia="Calibri" w:hAnsi="Calibri" w:cs="Calibri"/>
                <w:color w:val="000000"/>
                <w:sz w:val="18"/>
                <w:szCs w:val="18"/>
              </w:rPr>
              <w:t xml:space="preserve"> by micro-organisms, algae, plants, and animals; </w:t>
            </w:r>
            <w:r>
              <w:rPr>
                <w:rFonts w:ascii="Calibri" w:eastAsia="Calibri" w:hAnsi="Calibri" w:cs="Calibri"/>
                <w:color w:val="000000"/>
                <w:sz w:val="18"/>
                <w:szCs w:val="18"/>
                <w:u w:val="single"/>
              </w:rPr>
              <w:t>Filtration/sequestration/storage/accumulation</w:t>
            </w:r>
            <w:r>
              <w:rPr>
                <w:rFonts w:ascii="Calibri" w:eastAsia="Calibri" w:hAnsi="Calibri" w:cs="Calibri"/>
                <w:color w:val="000000"/>
                <w:sz w:val="18"/>
                <w:szCs w:val="18"/>
              </w:rPr>
              <w:t xml:space="preserve"> by micro-organisms, algae, plants, and animals</w:t>
            </w:r>
          </w:p>
          <w:p w14:paraId="59A967F3"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5305B7A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 xml:space="preserve">Example: changes caused by non-native organisms to ecosystem functioning and ability to filtrate etc. waste or toxics </w:t>
            </w:r>
          </w:p>
        </w:tc>
      </w:tr>
      <w:tr w:rsidR="003F397A" w14:paraId="4D2B8B3E" w14:textId="77777777">
        <w:trPr>
          <w:trHeight w:val="658"/>
        </w:trPr>
        <w:tc>
          <w:tcPr>
            <w:tcW w:w="1128" w:type="dxa"/>
            <w:tcBorders>
              <w:top w:val="nil"/>
              <w:left w:val="single" w:sz="8" w:space="0" w:color="000000"/>
              <w:bottom w:val="nil"/>
              <w:right w:val="single" w:sz="8" w:space="0" w:color="000000"/>
            </w:tcBorders>
            <w:shd w:val="clear" w:color="auto" w:fill="D8E4BC"/>
          </w:tcPr>
          <w:p w14:paraId="105158F8"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446" w:type="dxa"/>
            <w:tcBorders>
              <w:top w:val="nil"/>
              <w:left w:val="nil"/>
              <w:bottom w:val="single" w:sz="4" w:space="0" w:color="000000"/>
              <w:right w:val="single" w:sz="8" w:space="0" w:color="000000"/>
            </w:tcBorders>
            <w:shd w:val="clear" w:color="auto" w:fill="D8E4BC"/>
          </w:tcPr>
          <w:p w14:paraId="1BCECE4E"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793" w:type="dxa"/>
            <w:tcBorders>
              <w:top w:val="single" w:sz="4" w:space="0" w:color="000000"/>
              <w:left w:val="nil"/>
              <w:bottom w:val="single" w:sz="4" w:space="0" w:color="000000"/>
              <w:right w:val="single" w:sz="4" w:space="0" w:color="000000"/>
            </w:tcBorders>
            <w:shd w:val="clear" w:color="auto" w:fill="D8E4BC"/>
          </w:tcPr>
          <w:p w14:paraId="67CD404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Mediation of nuisances</w:t>
            </w:r>
            <w:r>
              <w:rPr>
                <w:rFonts w:ascii="Calibri" w:eastAsia="Calibri" w:hAnsi="Calibri" w:cs="Calibri"/>
                <w:color w:val="000000"/>
                <w:sz w:val="18"/>
                <w:szCs w:val="18"/>
              </w:rPr>
              <w:t xml:space="preserve"> of anthropogenic origin</w:t>
            </w:r>
          </w:p>
        </w:tc>
        <w:tc>
          <w:tcPr>
            <w:tcW w:w="4785" w:type="dxa"/>
            <w:tcBorders>
              <w:top w:val="nil"/>
              <w:left w:val="nil"/>
              <w:bottom w:val="single" w:sz="4" w:space="0" w:color="000000"/>
              <w:right w:val="single" w:sz="8" w:space="0" w:color="000000"/>
            </w:tcBorders>
          </w:tcPr>
          <w:p w14:paraId="4826E71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Smell reduction; noise attenuation; visual screening</w:t>
            </w:r>
            <w:r>
              <w:rPr>
                <w:rFonts w:ascii="Calibri" w:eastAsia="Calibri" w:hAnsi="Calibri" w:cs="Calibri"/>
                <w:color w:val="000000"/>
                <w:sz w:val="18"/>
                <w:szCs w:val="18"/>
              </w:rPr>
              <w:t xml:space="preserve"> (e.g. by means of green infrastructure)  </w:t>
            </w:r>
          </w:p>
          <w:p w14:paraId="177D13C9"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346CCE1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 xml:space="preserve">Example: changes caused by non-native organisms to ecosystem structure, leading to reduced ability to mediate nuisances. </w:t>
            </w:r>
          </w:p>
        </w:tc>
      </w:tr>
      <w:tr w:rsidR="003F397A" w14:paraId="782D9EB8" w14:textId="77777777">
        <w:trPr>
          <w:trHeight w:val="1123"/>
        </w:trPr>
        <w:tc>
          <w:tcPr>
            <w:tcW w:w="1128" w:type="dxa"/>
            <w:tcBorders>
              <w:top w:val="nil"/>
              <w:left w:val="single" w:sz="8" w:space="0" w:color="000000"/>
              <w:bottom w:val="nil"/>
              <w:right w:val="single" w:sz="8" w:space="0" w:color="000000"/>
            </w:tcBorders>
            <w:shd w:val="clear" w:color="auto" w:fill="D8E4BC"/>
          </w:tcPr>
          <w:p w14:paraId="1A89B48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446" w:type="dxa"/>
            <w:tcBorders>
              <w:top w:val="single" w:sz="4" w:space="0" w:color="000000"/>
              <w:left w:val="nil"/>
              <w:bottom w:val="nil"/>
              <w:right w:val="single" w:sz="8" w:space="0" w:color="000000"/>
            </w:tcBorders>
            <w:shd w:val="clear" w:color="auto" w:fill="D8E4BC"/>
          </w:tcPr>
          <w:p w14:paraId="2FDF3AD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Regulation</w:t>
            </w:r>
            <w:r>
              <w:rPr>
                <w:rFonts w:ascii="Calibri" w:eastAsia="Calibri" w:hAnsi="Calibri" w:cs="Calibri"/>
                <w:color w:val="000000"/>
                <w:sz w:val="18"/>
                <w:szCs w:val="18"/>
              </w:rPr>
              <w:t xml:space="preserve"> of physical, chemical, biological conditions</w:t>
            </w:r>
          </w:p>
        </w:tc>
        <w:tc>
          <w:tcPr>
            <w:tcW w:w="1793" w:type="dxa"/>
            <w:tcBorders>
              <w:top w:val="single" w:sz="4" w:space="0" w:color="000000"/>
              <w:left w:val="nil"/>
              <w:bottom w:val="single" w:sz="4" w:space="0" w:color="000000"/>
              <w:right w:val="single" w:sz="4" w:space="0" w:color="000000"/>
            </w:tcBorders>
            <w:shd w:val="clear" w:color="auto" w:fill="D8E4BC"/>
          </w:tcPr>
          <w:p w14:paraId="21E132D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 xml:space="preserve">Baseline flows and extreme event </w:t>
            </w:r>
            <w:r>
              <w:rPr>
                <w:rFonts w:ascii="Calibri" w:eastAsia="Calibri" w:hAnsi="Calibri" w:cs="Calibri"/>
                <w:color w:val="000000"/>
                <w:sz w:val="18"/>
                <w:szCs w:val="18"/>
              </w:rPr>
              <w:t>regulation</w:t>
            </w:r>
          </w:p>
          <w:p w14:paraId="5768D2D9"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4785" w:type="dxa"/>
            <w:tcBorders>
              <w:top w:val="nil"/>
              <w:left w:val="nil"/>
              <w:bottom w:val="single" w:sz="4" w:space="0" w:color="000000"/>
              <w:right w:val="single" w:sz="8" w:space="0" w:color="000000"/>
            </w:tcBorders>
          </w:tcPr>
          <w:p w14:paraId="6B6DC01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Control of </w:t>
            </w:r>
            <w:r>
              <w:rPr>
                <w:rFonts w:ascii="Calibri" w:eastAsia="Calibri" w:hAnsi="Calibri" w:cs="Calibri"/>
                <w:color w:val="000000"/>
                <w:sz w:val="18"/>
                <w:szCs w:val="18"/>
                <w:u w:val="single"/>
              </w:rPr>
              <w:t>erosion</w:t>
            </w:r>
            <w:r>
              <w:rPr>
                <w:rFonts w:ascii="Calibri" w:eastAsia="Calibri" w:hAnsi="Calibri" w:cs="Calibri"/>
                <w:color w:val="000000"/>
                <w:sz w:val="18"/>
                <w:szCs w:val="18"/>
              </w:rPr>
              <w:t xml:space="preserve"> rates;</w:t>
            </w:r>
          </w:p>
          <w:p w14:paraId="6C7057A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Buffering and attenuation of </w:t>
            </w:r>
            <w:r>
              <w:rPr>
                <w:rFonts w:ascii="Calibri" w:eastAsia="Calibri" w:hAnsi="Calibri" w:cs="Calibri"/>
                <w:color w:val="000000"/>
                <w:sz w:val="18"/>
                <w:szCs w:val="18"/>
                <w:u w:val="single"/>
              </w:rPr>
              <w:t>mass movement</w:t>
            </w:r>
            <w:r>
              <w:rPr>
                <w:rFonts w:ascii="Calibri" w:eastAsia="Calibri" w:hAnsi="Calibri" w:cs="Calibri"/>
                <w:color w:val="000000"/>
                <w:sz w:val="18"/>
                <w:szCs w:val="18"/>
              </w:rPr>
              <w:t>;</w:t>
            </w:r>
          </w:p>
          <w:p w14:paraId="2CE06FC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Hydrological cycle and water flow regulation</w:t>
            </w:r>
            <w:r>
              <w:rPr>
                <w:rFonts w:ascii="Calibri" w:eastAsia="Calibri" w:hAnsi="Calibri" w:cs="Calibri"/>
                <w:color w:val="000000"/>
                <w:sz w:val="18"/>
                <w:szCs w:val="18"/>
              </w:rPr>
              <w:t xml:space="preserve"> (Including flood control, and coastal protection);</w:t>
            </w:r>
          </w:p>
          <w:p w14:paraId="392CD65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 xml:space="preserve">Wind </w:t>
            </w:r>
            <w:r>
              <w:rPr>
                <w:rFonts w:ascii="Calibri" w:eastAsia="Calibri" w:hAnsi="Calibri" w:cs="Calibri"/>
                <w:color w:val="000000"/>
                <w:sz w:val="18"/>
                <w:szCs w:val="18"/>
              </w:rPr>
              <w:t>protection;</w:t>
            </w:r>
          </w:p>
          <w:p w14:paraId="0828D36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Fire</w:t>
            </w:r>
            <w:r>
              <w:rPr>
                <w:rFonts w:ascii="Calibri" w:eastAsia="Calibri" w:hAnsi="Calibri" w:cs="Calibri"/>
                <w:color w:val="000000"/>
                <w:sz w:val="18"/>
                <w:szCs w:val="18"/>
              </w:rPr>
              <w:t xml:space="preserve"> protection</w:t>
            </w:r>
          </w:p>
          <w:p w14:paraId="2141F40D"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7A3C58F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changes caused by non-native organisms to ecosystem functioning or structure leading to, for example, destabilisation of soil, increased risk or intensity of wild fires etc.</w:t>
            </w:r>
          </w:p>
        </w:tc>
      </w:tr>
      <w:tr w:rsidR="003F397A" w14:paraId="4B0433AF" w14:textId="77777777">
        <w:trPr>
          <w:trHeight w:val="600"/>
        </w:trPr>
        <w:tc>
          <w:tcPr>
            <w:tcW w:w="1128" w:type="dxa"/>
            <w:tcBorders>
              <w:top w:val="nil"/>
              <w:left w:val="single" w:sz="8" w:space="0" w:color="000000"/>
              <w:bottom w:val="nil"/>
              <w:right w:val="single" w:sz="8" w:space="0" w:color="000000"/>
            </w:tcBorders>
            <w:shd w:val="clear" w:color="auto" w:fill="D8E4BC"/>
          </w:tcPr>
          <w:p w14:paraId="092EF27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446" w:type="dxa"/>
            <w:tcBorders>
              <w:top w:val="nil"/>
              <w:left w:val="nil"/>
              <w:bottom w:val="nil"/>
              <w:right w:val="single" w:sz="8" w:space="0" w:color="000000"/>
            </w:tcBorders>
            <w:shd w:val="clear" w:color="auto" w:fill="D8E4BC"/>
          </w:tcPr>
          <w:p w14:paraId="69181E7C"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tc>
        <w:tc>
          <w:tcPr>
            <w:tcW w:w="1793" w:type="dxa"/>
            <w:tcBorders>
              <w:top w:val="single" w:sz="4" w:space="0" w:color="000000"/>
              <w:left w:val="nil"/>
              <w:bottom w:val="single" w:sz="4" w:space="0" w:color="000000"/>
              <w:right w:val="single" w:sz="4" w:space="0" w:color="000000"/>
            </w:tcBorders>
            <w:shd w:val="clear" w:color="auto" w:fill="D8E4BC"/>
          </w:tcPr>
          <w:p w14:paraId="5D566CC9"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Lifecycle maintenance</w:t>
            </w:r>
            <w:r>
              <w:rPr>
                <w:rFonts w:ascii="Calibri" w:eastAsia="Calibri" w:hAnsi="Calibri" w:cs="Calibri"/>
                <w:color w:val="000000"/>
                <w:sz w:val="18"/>
                <w:szCs w:val="18"/>
              </w:rPr>
              <w:t xml:space="preserve">, habitat </w:t>
            </w:r>
            <w:r>
              <w:rPr>
                <w:rFonts w:ascii="Calibri" w:eastAsia="Calibri" w:hAnsi="Calibri" w:cs="Calibri"/>
                <w:color w:val="000000"/>
                <w:sz w:val="18"/>
                <w:szCs w:val="18"/>
              </w:rPr>
              <w:lastRenderedPageBreak/>
              <w:t>and gene pool protection</w:t>
            </w:r>
          </w:p>
        </w:tc>
        <w:tc>
          <w:tcPr>
            <w:tcW w:w="4785" w:type="dxa"/>
            <w:tcBorders>
              <w:top w:val="nil"/>
              <w:left w:val="nil"/>
              <w:bottom w:val="single" w:sz="4" w:space="0" w:color="000000"/>
              <w:right w:val="single" w:sz="8" w:space="0" w:color="000000"/>
            </w:tcBorders>
          </w:tcPr>
          <w:p w14:paraId="579850E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lastRenderedPageBreak/>
              <w:t>Pollination</w:t>
            </w:r>
            <w:r>
              <w:rPr>
                <w:rFonts w:ascii="Calibri" w:eastAsia="Calibri" w:hAnsi="Calibri" w:cs="Calibri"/>
                <w:color w:val="000000"/>
                <w:sz w:val="18"/>
                <w:szCs w:val="18"/>
              </w:rPr>
              <w:t xml:space="preserve"> (or 'gamete' dispersal in a marine context); </w:t>
            </w:r>
          </w:p>
          <w:p w14:paraId="0963BD3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Seed dispersal</w:t>
            </w:r>
            <w:r>
              <w:rPr>
                <w:rFonts w:ascii="Calibri" w:eastAsia="Calibri" w:hAnsi="Calibri" w:cs="Calibri"/>
                <w:color w:val="000000"/>
                <w:sz w:val="18"/>
                <w:szCs w:val="18"/>
              </w:rPr>
              <w:t>;</w:t>
            </w:r>
          </w:p>
          <w:p w14:paraId="525F2CB7"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Maintaining </w:t>
            </w:r>
            <w:r>
              <w:rPr>
                <w:rFonts w:ascii="Calibri" w:eastAsia="Calibri" w:hAnsi="Calibri" w:cs="Calibri"/>
                <w:color w:val="000000"/>
                <w:sz w:val="18"/>
                <w:szCs w:val="18"/>
                <w:u w:val="single"/>
              </w:rPr>
              <w:t>nursery populations and habitats</w:t>
            </w:r>
            <w:r>
              <w:rPr>
                <w:rFonts w:ascii="Calibri" w:eastAsia="Calibri" w:hAnsi="Calibri" w:cs="Calibri"/>
                <w:color w:val="000000"/>
                <w:sz w:val="18"/>
                <w:szCs w:val="18"/>
              </w:rPr>
              <w:t xml:space="preserve"> (Including gene pool protection)</w:t>
            </w:r>
          </w:p>
          <w:p w14:paraId="28434FBC"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39569E5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changes caused by non-native organisms to the abundance and/or distribution of wild pollinators; changes to the availability / quality of nursery habitats for fisheries</w:t>
            </w:r>
          </w:p>
        </w:tc>
      </w:tr>
      <w:tr w:rsidR="003F397A" w14:paraId="30911662" w14:textId="77777777">
        <w:trPr>
          <w:trHeight w:val="443"/>
        </w:trPr>
        <w:tc>
          <w:tcPr>
            <w:tcW w:w="1128" w:type="dxa"/>
            <w:tcBorders>
              <w:top w:val="nil"/>
              <w:left w:val="single" w:sz="8" w:space="0" w:color="000000"/>
              <w:bottom w:val="nil"/>
              <w:right w:val="single" w:sz="8" w:space="0" w:color="000000"/>
            </w:tcBorders>
            <w:shd w:val="clear" w:color="auto" w:fill="D8E4BC"/>
          </w:tcPr>
          <w:p w14:paraId="7B3FAB7E"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lastRenderedPageBreak/>
              <w:t> </w:t>
            </w:r>
          </w:p>
        </w:tc>
        <w:tc>
          <w:tcPr>
            <w:tcW w:w="1446" w:type="dxa"/>
            <w:tcBorders>
              <w:top w:val="nil"/>
              <w:left w:val="nil"/>
              <w:bottom w:val="nil"/>
              <w:right w:val="single" w:sz="8" w:space="0" w:color="000000"/>
            </w:tcBorders>
            <w:shd w:val="clear" w:color="auto" w:fill="D8E4BC"/>
          </w:tcPr>
          <w:p w14:paraId="54A308B1"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793" w:type="dxa"/>
            <w:tcBorders>
              <w:top w:val="single" w:sz="4" w:space="0" w:color="000000"/>
              <w:left w:val="nil"/>
              <w:bottom w:val="single" w:sz="4" w:space="0" w:color="000000"/>
              <w:right w:val="single" w:sz="4" w:space="0" w:color="000000"/>
            </w:tcBorders>
            <w:shd w:val="clear" w:color="auto" w:fill="D8E4BC"/>
          </w:tcPr>
          <w:p w14:paraId="0D915B5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Pest and disease control</w:t>
            </w:r>
          </w:p>
        </w:tc>
        <w:tc>
          <w:tcPr>
            <w:tcW w:w="4785" w:type="dxa"/>
            <w:tcBorders>
              <w:top w:val="nil"/>
              <w:left w:val="nil"/>
              <w:bottom w:val="single" w:sz="4" w:space="0" w:color="000000"/>
              <w:right w:val="single" w:sz="8" w:space="0" w:color="000000"/>
            </w:tcBorders>
          </w:tcPr>
          <w:p w14:paraId="1C693DA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Pest control; </w:t>
            </w:r>
          </w:p>
          <w:p w14:paraId="0C6EA927"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Disease control</w:t>
            </w:r>
          </w:p>
          <w:p w14:paraId="0C5BF837"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3F4E0E8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 xml:space="preserve">Example: changes caused by non-native organisms to the abundance and/or distribution of pests </w:t>
            </w:r>
          </w:p>
        </w:tc>
      </w:tr>
      <w:tr w:rsidR="003F397A" w14:paraId="7FFFBB21" w14:textId="77777777">
        <w:trPr>
          <w:trHeight w:val="531"/>
        </w:trPr>
        <w:tc>
          <w:tcPr>
            <w:tcW w:w="1128" w:type="dxa"/>
            <w:tcBorders>
              <w:top w:val="nil"/>
              <w:left w:val="single" w:sz="8" w:space="0" w:color="000000"/>
              <w:bottom w:val="nil"/>
              <w:right w:val="single" w:sz="8" w:space="0" w:color="000000"/>
            </w:tcBorders>
            <w:shd w:val="clear" w:color="auto" w:fill="D8E4BC"/>
          </w:tcPr>
          <w:p w14:paraId="49147B4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446" w:type="dxa"/>
            <w:tcBorders>
              <w:top w:val="nil"/>
              <w:left w:val="nil"/>
              <w:bottom w:val="nil"/>
              <w:right w:val="single" w:sz="8" w:space="0" w:color="000000"/>
            </w:tcBorders>
            <w:shd w:val="clear" w:color="auto" w:fill="D8E4BC"/>
          </w:tcPr>
          <w:p w14:paraId="31CB20A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793" w:type="dxa"/>
            <w:tcBorders>
              <w:top w:val="single" w:sz="4" w:space="0" w:color="000000"/>
              <w:left w:val="nil"/>
              <w:bottom w:val="single" w:sz="4" w:space="0" w:color="000000"/>
              <w:right w:val="single" w:sz="4" w:space="0" w:color="000000"/>
            </w:tcBorders>
            <w:shd w:val="clear" w:color="auto" w:fill="D8E4BC"/>
          </w:tcPr>
          <w:p w14:paraId="58B14F4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 xml:space="preserve">Soil quality </w:t>
            </w:r>
            <w:r>
              <w:rPr>
                <w:rFonts w:ascii="Calibri" w:eastAsia="Calibri" w:hAnsi="Calibri" w:cs="Calibri"/>
                <w:color w:val="000000"/>
                <w:sz w:val="18"/>
                <w:szCs w:val="18"/>
              </w:rPr>
              <w:t>regulation</w:t>
            </w:r>
          </w:p>
        </w:tc>
        <w:tc>
          <w:tcPr>
            <w:tcW w:w="4785" w:type="dxa"/>
            <w:tcBorders>
              <w:top w:val="nil"/>
              <w:left w:val="nil"/>
              <w:bottom w:val="single" w:sz="4" w:space="0" w:color="000000"/>
              <w:right w:val="single" w:sz="8" w:space="0" w:color="000000"/>
            </w:tcBorders>
          </w:tcPr>
          <w:p w14:paraId="253C67F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Weathering processes</w:t>
            </w:r>
            <w:r>
              <w:rPr>
                <w:rFonts w:ascii="Calibri" w:eastAsia="Calibri" w:hAnsi="Calibri" w:cs="Calibri"/>
                <w:color w:val="000000"/>
                <w:sz w:val="18"/>
                <w:szCs w:val="18"/>
              </w:rPr>
              <w:t xml:space="preserve"> and their effect on soil quality;</w:t>
            </w:r>
          </w:p>
          <w:p w14:paraId="196D0F2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u w:val="single"/>
              </w:rPr>
              <w:t>Decomposition and fixing processes</w:t>
            </w:r>
            <w:r>
              <w:rPr>
                <w:rFonts w:ascii="Calibri" w:eastAsia="Calibri" w:hAnsi="Calibri" w:cs="Calibri"/>
                <w:color w:val="000000"/>
                <w:sz w:val="18"/>
                <w:szCs w:val="18"/>
              </w:rPr>
              <w:t xml:space="preserve"> and their effect on soil quality </w:t>
            </w:r>
          </w:p>
          <w:p w14:paraId="07EBFDC7"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0373794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changes caused by non-native organisms to vegetation structure and/or soil fauna leading to reduced soil quality</w:t>
            </w:r>
          </w:p>
        </w:tc>
      </w:tr>
      <w:tr w:rsidR="003F397A" w14:paraId="31BFF595" w14:textId="77777777">
        <w:trPr>
          <w:trHeight w:val="693"/>
        </w:trPr>
        <w:tc>
          <w:tcPr>
            <w:tcW w:w="1128" w:type="dxa"/>
            <w:tcBorders>
              <w:top w:val="nil"/>
              <w:left w:val="single" w:sz="8" w:space="0" w:color="000000"/>
              <w:right w:val="single" w:sz="8" w:space="0" w:color="000000"/>
            </w:tcBorders>
            <w:shd w:val="clear" w:color="auto" w:fill="D8E4BC"/>
          </w:tcPr>
          <w:p w14:paraId="10BADF3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446" w:type="dxa"/>
            <w:tcBorders>
              <w:top w:val="nil"/>
              <w:left w:val="nil"/>
              <w:bottom w:val="nil"/>
              <w:right w:val="single" w:sz="8" w:space="0" w:color="000000"/>
            </w:tcBorders>
            <w:shd w:val="clear" w:color="auto" w:fill="D8E4BC"/>
          </w:tcPr>
          <w:p w14:paraId="6C1329E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793" w:type="dxa"/>
            <w:tcBorders>
              <w:top w:val="single" w:sz="4" w:space="0" w:color="000000"/>
              <w:left w:val="nil"/>
              <w:bottom w:val="single" w:sz="4" w:space="0" w:color="000000"/>
              <w:right w:val="single" w:sz="4" w:space="0" w:color="000000"/>
            </w:tcBorders>
            <w:shd w:val="clear" w:color="auto" w:fill="D8E4BC"/>
          </w:tcPr>
          <w:p w14:paraId="363BA81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Water</w:t>
            </w:r>
            <w:r>
              <w:rPr>
                <w:rFonts w:ascii="Calibri" w:eastAsia="Calibri" w:hAnsi="Calibri" w:cs="Calibri"/>
                <w:color w:val="000000"/>
                <w:sz w:val="18"/>
                <w:szCs w:val="18"/>
              </w:rPr>
              <w:t xml:space="preserve"> conditions</w:t>
            </w:r>
          </w:p>
        </w:tc>
        <w:tc>
          <w:tcPr>
            <w:tcW w:w="4785" w:type="dxa"/>
            <w:tcBorders>
              <w:top w:val="nil"/>
              <w:left w:val="nil"/>
              <w:bottom w:val="single" w:sz="4" w:space="0" w:color="000000"/>
              <w:right w:val="single" w:sz="8" w:space="0" w:color="000000"/>
            </w:tcBorders>
          </w:tcPr>
          <w:p w14:paraId="29AB2E2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Regulation of the </w:t>
            </w:r>
            <w:r>
              <w:rPr>
                <w:rFonts w:ascii="Calibri" w:eastAsia="Calibri" w:hAnsi="Calibri" w:cs="Calibri"/>
                <w:color w:val="000000"/>
                <w:sz w:val="18"/>
                <w:szCs w:val="18"/>
                <w:u w:val="single"/>
              </w:rPr>
              <w:t>chemical condition</w:t>
            </w:r>
            <w:r>
              <w:rPr>
                <w:rFonts w:ascii="Calibri" w:eastAsia="Calibri" w:hAnsi="Calibri" w:cs="Calibri"/>
                <w:color w:val="000000"/>
                <w:sz w:val="18"/>
                <w:szCs w:val="18"/>
              </w:rPr>
              <w:t xml:space="preserve"> of freshwaters by living processes;</w:t>
            </w:r>
          </w:p>
          <w:p w14:paraId="27174F5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Regulation of the chemical condition of salt waters by living processes</w:t>
            </w:r>
          </w:p>
          <w:p w14:paraId="444A772B"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77CA94E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changes caused by non-native organisms to buffer strips along water courses that remove nutrients in runoff and/or fish communities that regulate the resilience and resistance of water bodies to eutrophication</w:t>
            </w:r>
          </w:p>
        </w:tc>
      </w:tr>
      <w:tr w:rsidR="003F397A" w14:paraId="13754ADD" w14:textId="77777777">
        <w:trPr>
          <w:trHeight w:val="685"/>
        </w:trPr>
        <w:tc>
          <w:tcPr>
            <w:tcW w:w="1128" w:type="dxa"/>
            <w:tcBorders>
              <w:top w:val="nil"/>
              <w:left w:val="single" w:sz="8" w:space="0" w:color="000000"/>
              <w:bottom w:val="single" w:sz="4" w:space="0" w:color="000000"/>
              <w:right w:val="single" w:sz="8" w:space="0" w:color="000000"/>
            </w:tcBorders>
            <w:shd w:val="clear" w:color="auto" w:fill="D8E4BC"/>
          </w:tcPr>
          <w:p w14:paraId="2C3D127F"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446" w:type="dxa"/>
            <w:tcBorders>
              <w:top w:val="nil"/>
              <w:left w:val="nil"/>
              <w:bottom w:val="nil"/>
              <w:right w:val="single" w:sz="8" w:space="0" w:color="000000"/>
            </w:tcBorders>
            <w:shd w:val="clear" w:color="auto" w:fill="D8E4BC"/>
          </w:tcPr>
          <w:p w14:paraId="3DFB62E9"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793" w:type="dxa"/>
            <w:tcBorders>
              <w:top w:val="single" w:sz="4" w:space="0" w:color="000000"/>
              <w:left w:val="nil"/>
              <w:bottom w:val="single" w:sz="4" w:space="0" w:color="000000"/>
              <w:right w:val="single" w:sz="4" w:space="0" w:color="000000"/>
            </w:tcBorders>
            <w:shd w:val="clear" w:color="auto" w:fill="D8E4BC"/>
          </w:tcPr>
          <w:p w14:paraId="700E572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Atmospheric</w:t>
            </w:r>
            <w:r>
              <w:rPr>
                <w:rFonts w:ascii="Calibri" w:eastAsia="Calibri" w:hAnsi="Calibri" w:cs="Calibri"/>
                <w:color w:val="000000"/>
                <w:sz w:val="18"/>
                <w:szCs w:val="18"/>
              </w:rPr>
              <w:t xml:space="preserve"> composition and conditions</w:t>
            </w:r>
          </w:p>
        </w:tc>
        <w:tc>
          <w:tcPr>
            <w:tcW w:w="4785" w:type="dxa"/>
            <w:tcBorders>
              <w:top w:val="nil"/>
              <w:left w:val="nil"/>
              <w:bottom w:val="single" w:sz="4" w:space="0" w:color="000000"/>
              <w:right w:val="single" w:sz="8" w:space="0" w:color="000000"/>
            </w:tcBorders>
          </w:tcPr>
          <w:p w14:paraId="7131D964"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Regulation of </w:t>
            </w:r>
            <w:r>
              <w:rPr>
                <w:rFonts w:ascii="Calibri" w:eastAsia="Calibri" w:hAnsi="Calibri" w:cs="Calibri"/>
                <w:color w:val="000000"/>
                <w:sz w:val="18"/>
                <w:szCs w:val="18"/>
                <w:u w:val="single"/>
              </w:rPr>
              <w:t>chemical composition</w:t>
            </w:r>
            <w:r>
              <w:rPr>
                <w:rFonts w:ascii="Calibri" w:eastAsia="Calibri" w:hAnsi="Calibri" w:cs="Calibri"/>
                <w:color w:val="000000"/>
                <w:sz w:val="18"/>
                <w:szCs w:val="18"/>
              </w:rPr>
              <w:t xml:space="preserve"> of atmosphere and oceans;</w:t>
            </w:r>
          </w:p>
          <w:p w14:paraId="206DBEF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Regulation of </w:t>
            </w:r>
            <w:r>
              <w:rPr>
                <w:rFonts w:ascii="Calibri" w:eastAsia="Calibri" w:hAnsi="Calibri" w:cs="Calibri"/>
                <w:color w:val="000000"/>
                <w:sz w:val="18"/>
                <w:szCs w:val="18"/>
                <w:u w:val="single"/>
              </w:rPr>
              <w:t>temperature and humidity</w:t>
            </w:r>
            <w:r>
              <w:rPr>
                <w:rFonts w:ascii="Calibri" w:eastAsia="Calibri" w:hAnsi="Calibri" w:cs="Calibri"/>
                <w:color w:val="000000"/>
                <w:sz w:val="18"/>
                <w:szCs w:val="18"/>
              </w:rPr>
              <w:t>, including ventilation and transpiration</w:t>
            </w:r>
          </w:p>
          <w:p w14:paraId="2D43403A"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rPr>
            </w:pPr>
          </w:p>
          <w:p w14:paraId="0803C3A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changes caused by non-native organisms to ecosystems’ ability to sequester carbon and/or evaporative cooling (e.g. by urban trees)</w:t>
            </w:r>
          </w:p>
        </w:tc>
      </w:tr>
      <w:tr w:rsidR="003F397A" w14:paraId="09F02635" w14:textId="77777777">
        <w:trPr>
          <w:trHeight w:val="54"/>
        </w:trPr>
        <w:tc>
          <w:tcPr>
            <w:tcW w:w="1128" w:type="dxa"/>
            <w:tcBorders>
              <w:top w:val="single" w:sz="4" w:space="0" w:color="000000"/>
              <w:left w:val="single" w:sz="8" w:space="0" w:color="000000"/>
              <w:bottom w:val="nil"/>
              <w:right w:val="single" w:sz="8" w:space="0" w:color="000000"/>
            </w:tcBorders>
            <w:shd w:val="clear" w:color="auto" w:fill="DCE6F1"/>
          </w:tcPr>
          <w:p w14:paraId="15C5C36C"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Cultural</w:t>
            </w:r>
          </w:p>
        </w:tc>
        <w:tc>
          <w:tcPr>
            <w:tcW w:w="1446" w:type="dxa"/>
            <w:tcBorders>
              <w:top w:val="single" w:sz="8" w:space="0" w:color="000000"/>
              <w:left w:val="nil"/>
              <w:bottom w:val="nil"/>
              <w:right w:val="single" w:sz="8" w:space="0" w:color="000000"/>
            </w:tcBorders>
            <w:shd w:val="clear" w:color="auto" w:fill="DCE6F1"/>
          </w:tcPr>
          <w:p w14:paraId="5EE6D67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Direct, in-situ and outdoor interactions</w:t>
            </w:r>
            <w:r>
              <w:rPr>
                <w:rFonts w:ascii="Calibri" w:eastAsia="Calibri" w:hAnsi="Calibri" w:cs="Calibri"/>
                <w:color w:val="000000"/>
                <w:sz w:val="18"/>
                <w:szCs w:val="18"/>
              </w:rPr>
              <w:t xml:space="preserve"> with living systems that depend on presence in the environmental setting</w:t>
            </w:r>
          </w:p>
        </w:tc>
        <w:tc>
          <w:tcPr>
            <w:tcW w:w="1793" w:type="dxa"/>
            <w:tcBorders>
              <w:top w:val="single" w:sz="4" w:space="0" w:color="000000"/>
              <w:left w:val="nil"/>
              <w:bottom w:val="single" w:sz="4" w:space="0" w:color="000000"/>
              <w:right w:val="single" w:sz="4" w:space="0" w:color="000000"/>
            </w:tcBorders>
            <w:shd w:val="clear" w:color="auto" w:fill="DCE6F1"/>
          </w:tcPr>
          <w:p w14:paraId="58BF1B2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Physical and experiential</w:t>
            </w:r>
            <w:r>
              <w:rPr>
                <w:rFonts w:ascii="Calibri" w:eastAsia="Calibri" w:hAnsi="Calibri" w:cs="Calibri"/>
                <w:color w:val="000000"/>
                <w:sz w:val="18"/>
                <w:szCs w:val="18"/>
              </w:rPr>
              <w:t xml:space="preserve"> interactions with natural environment</w:t>
            </w:r>
          </w:p>
        </w:tc>
        <w:tc>
          <w:tcPr>
            <w:tcW w:w="4785" w:type="dxa"/>
            <w:tcBorders>
              <w:top w:val="nil"/>
              <w:left w:val="nil"/>
              <w:bottom w:val="single" w:sz="4" w:space="0" w:color="000000"/>
              <w:right w:val="single" w:sz="8" w:space="0" w:color="000000"/>
            </w:tcBorders>
          </w:tcPr>
          <w:p w14:paraId="368090C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Characteristics of living systems that that enable activities promoting health, recuperation or enjoyment through </w:t>
            </w:r>
            <w:r>
              <w:rPr>
                <w:rFonts w:ascii="Calibri" w:eastAsia="Calibri" w:hAnsi="Calibri" w:cs="Calibri"/>
                <w:color w:val="000000"/>
                <w:sz w:val="18"/>
                <w:szCs w:val="18"/>
                <w:u w:val="single"/>
              </w:rPr>
              <w:t>active or immersive interactions</w:t>
            </w:r>
            <w:r>
              <w:rPr>
                <w:rFonts w:ascii="Calibri" w:eastAsia="Calibri" w:hAnsi="Calibri" w:cs="Calibri"/>
                <w:color w:val="000000"/>
                <w:sz w:val="18"/>
                <w:szCs w:val="18"/>
              </w:rPr>
              <w:t xml:space="preserve">; </w:t>
            </w:r>
          </w:p>
          <w:p w14:paraId="7D3F5A04"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Characteristics of living systems that enable activities promoting health, recuperation or enjoyment through </w:t>
            </w:r>
            <w:r>
              <w:rPr>
                <w:rFonts w:ascii="Calibri" w:eastAsia="Calibri" w:hAnsi="Calibri" w:cs="Calibri"/>
                <w:color w:val="000000"/>
                <w:sz w:val="18"/>
                <w:szCs w:val="18"/>
                <w:u w:val="single"/>
              </w:rPr>
              <w:t>passive or observational interactions</w:t>
            </w:r>
          </w:p>
          <w:p w14:paraId="026D33FB"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u w:val="single"/>
              </w:rPr>
            </w:pPr>
          </w:p>
          <w:p w14:paraId="326FE6A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changes caused by non-native organisms to the qualities of ecosystems (structure, species composition etc.) that make it attractive for recreation, wild life watching etc.</w:t>
            </w:r>
          </w:p>
        </w:tc>
      </w:tr>
      <w:tr w:rsidR="003F397A" w14:paraId="668737A3" w14:textId="77777777">
        <w:trPr>
          <w:trHeight w:val="1231"/>
        </w:trPr>
        <w:tc>
          <w:tcPr>
            <w:tcW w:w="1128" w:type="dxa"/>
            <w:tcBorders>
              <w:top w:val="nil"/>
              <w:left w:val="single" w:sz="8" w:space="0" w:color="000000"/>
              <w:bottom w:val="nil"/>
              <w:right w:val="single" w:sz="8" w:space="0" w:color="000000"/>
            </w:tcBorders>
            <w:shd w:val="clear" w:color="auto" w:fill="DCE6F1"/>
          </w:tcPr>
          <w:p w14:paraId="5CF676B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446" w:type="dxa"/>
            <w:tcBorders>
              <w:top w:val="nil"/>
              <w:left w:val="nil"/>
              <w:bottom w:val="nil"/>
              <w:right w:val="single" w:sz="8" w:space="0" w:color="000000"/>
            </w:tcBorders>
            <w:shd w:val="clear" w:color="auto" w:fill="DCE6F1"/>
          </w:tcPr>
          <w:p w14:paraId="76349AC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793" w:type="dxa"/>
            <w:tcBorders>
              <w:top w:val="single" w:sz="4" w:space="0" w:color="000000"/>
              <w:left w:val="nil"/>
              <w:bottom w:val="single" w:sz="4" w:space="0" w:color="000000"/>
              <w:right w:val="single" w:sz="4" w:space="0" w:color="000000"/>
            </w:tcBorders>
            <w:shd w:val="clear" w:color="auto" w:fill="DCE6F1"/>
          </w:tcPr>
          <w:p w14:paraId="5B219CE7"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Intellectual and representative</w:t>
            </w:r>
            <w:r>
              <w:rPr>
                <w:rFonts w:ascii="Calibri" w:eastAsia="Calibri" w:hAnsi="Calibri" w:cs="Calibri"/>
                <w:color w:val="000000"/>
                <w:sz w:val="18"/>
                <w:szCs w:val="18"/>
              </w:rPr>
              <w:t xml:space="preserve"> interactions with natural environment</w:t>
            </w:r>
          </w:p>
        </w:tc>
        <w:tc>
          <w:tcPr>
            <w:tcW w:w="4785" w:type="dxa"/>
            <w:tcBorders>
              <w:top w:val="nil"/>
              <w:left w:val="nil"/>
              <w:bottom w:val="single" w:sz="4" w:space="0" w:color="000000"/>
              <w:right w:val="single" w:sz="8" w:space="0" w:color="000000"/>
            </w:tcBorders>
          </w:tcPr>
          <w:p w14:paraId="338D2C26"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Characteristics of living systems that enable </w:t>
            </w:r>
            <w:r>
              <w:rPr>
                <w:rFonts w:ascii="Calibri" w:eastAsia="Calibri" w:hAnsi="Calibri" w:cs="Calibri"/>
                <w:color w:val="000000"/>
                <w:sz w:val="18"/>
                <w:szCs w:val="18"/>
                <w:u w:val="single"/>
              </w:rPr>
              <w:t>scientific investigation</w:t>
            </w:r>
            <w:r>
              <w:rPr>
                <w:rFonts w:ascii="Calibri" w:eastAsia="Calibri" w:hAnsi="Calibri" w:cs="Calibri"/>
                <w:color w:val="000000"/>
                <w:sz w:val="18"/>
                <w:szCs w:val="18"/>
              </w:rPr>
              <w:t xml:space="preserve"> or the creation of traditional ecological knowledge;</w:t>
            </w:r>
          </w:p>
          <w:p w14:paraId="49E38CA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Characteristics of living systems that enable </w:t>
            </w:r>
            <w:r>
              <w:rPr>
                <w:rFonts w:ascii="Calibri" w:eastAsia="Calibri" w:hAnsi="Calibri" w:cs="Calibri"/>
                <w:color w:val="000000"/>
                <w:sz w:val="18"/>
                <w:szCs w:val="18"/>
                <w:u w:val="single"/>
              </w:rPr>
              <w:t>education and training</w:t>
            </w:r>
            <w:r>
              <w:rPr>
                <w:rFonts w:ascii="Calibri" w:eastAsia="Calibri" w:hAnsi="Calibri" w:cs="Calibri"/>
                <w:color w:val="000000"/>
                <w:sz w:val="18"/>
                <w:szCs w:val="18"/>
              </w:rPr>
              <w:t>;</w:t>
            </w:r>
          </w:p>
          <w:p w14:paraId="39982DF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Characteristics of living systems that are resonant in terms of </w:t>
            </w:r>
            <w:r>
              <w:rPr>
                <w:rFonts w:ascii="Calibri" w:eastAsia="Calibri" w:hAnsi="Calibri" w:cs="Calibri"/>
                <w:color w:val="000000"/>
                <w:sz w:val="18"/>
                <w:szCs w:val="18"/>
                <w:u w:val="single"/>
              </w:rPr>
              <w:t>culture or heritage</w:t>
            </w:r>
            <w:r>
              <w:rPr>
                <w:rFonts w:ascii="Calibri" w:eastAsia="Calibri" w:hAnsi="Calibri" w:cs="Calibri"/>
                <w:color w:val="000000"/>
                <w:sz w:val="18"/>
                <w:szCs w:val="18"/>
              </w:rPr>
              <w:t>;</w:t>
            </w:r>
          </w:p>
          <w:p w14:paraId="1E27951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Characteristics of living systems that enable </w:t>
            </w:r>
            <w:r>
              <w:rPr>
                <w:rFonts w:ascii="Calibri" w:eastAsia="Calibri" w:hAnsi="Calibri" w:cs="Calibri"/>
                <w:color w:val="000000"/>
                <w:sz w:val="18"/>
                <w:szCs w:val="18"/>
                <w:u w:val="single"/>
              </w:rPr>
              <w:t>aesthetic experiences</w:t>
            </w:r>
          </w:p>
          <w:p w14:paraId="6F8FC768"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u w:val="single"/>
              </w:rPr>
            </w:pPr>
          </w:p>
          <w:p w14:paraId="79E1CD2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changes caused by non-native organisms to the qualities of ecosystems (structure, species composition etc.) that have cultural importance</w:t>
            </w:r>
          </w:p>
        </w:tc>
      </w:tr>
      <w:tr w:rsidR="003F397A" w14:paraId="3E91827F" w14:textId="77777777">
        <w:trPr>
          <w:trHeight w:val="840"/>
        </w:trPr>
        <w:tc>
          <w:tcPr>
            <w:tcW w:w="1128" w:type="dxa"/>
            <w:tcBorders>
              <w:top w:val="nil"/>
              <w:left w:val="single" w:sz="8" w:space="0" w:color="000000"/>
              <w:bottom w:val="nil"/>
              <w:right w:val="nil"/>
            </w:tcBorders>
            <w:shd w:val="clear" w:color="auto" w:fill="DCE6F1"/>
          </w:tcPr>
          <w:p w14:paraId="6C6E618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446" w:type="dxa"/>
            <w:tcBorders>
              <w:top w:val="single" w:sz="8" w:space="0" w:color="000000"/>
              <w:left w:val="single" w:sz="8" w:space="0" w:color="000000"/>
              <w:bottom w:val="nil"/>
              <w:right w:val="single" w:sz="8" w:space="0" w:color="000000"/>
            </w:tcBorders>
            <w:shd w:val="clear" w:color="auto" w:fill="DCE6F1"/>
          </w:tcPr>
          <w:p w14:paraId="61A02E7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t>Indirect, remote, often indoor interactions</w:t>
            </w:r>
            <w:r>
              <w:rPr>
                <w:rFonts w:ascii="Calibri" w:eastAsia="Calibri" w:hAnsi="Calibri" w:cs="Calibri"/>
                <w:color w:val="000000"/>
                <w:sz w:val="18"/>
                <w:szCs w:val="18"/>
              </w:rPr>
              <w:t xml:space="preserve"> with living systems </w:t>
            </w:r>
            <w:r>
              <w:rPr>
                <w:rFonts w:ascii="Calibri" w:eastAsia="Calibri" w:hAnsi="Calibri" w:cs="Calibri"/>
                <w:color w:val="000000"/>
                <w:sz w:val="18"/>
                <w:szCs w:val="18"/>
              </w:rPr>
              <w:lastRenderedPageBreak/>
              <w:t>that do not require presence in the environmental setting</w:t>
            </w:r>
          </w:p>
        </w:tc>
        <w:tc>
          <w:tcPr>
            <w:tcW w:w="1793" w:type="dxa"/>
            <w:tcBorders>
              <w:top w:val="single" w:sz="4" w:space="0" w:color="000000"/>
              <w:left w:val="nil"/>
              <w:bottom w:val="single" w:sz="4" w:space="0" w:color="000000"/>
              <w:right w:val="single" w:sz="4" w:space="0" w:color="000000"/>
            </w:tcBorders>
            <w:shd w:val="clear" w:color="auto" w:fill="DCE6F1"/>
          </w:tcPr>
          <w:p w14:paraId="59227A1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b/>
                <w:color w:val="000000"/>
                <w:sz w:val="18"/>
                <w:szCs w:val="18"/>
              </w:rPr>
              <w:lastRenderedPageBreak/>
              <w:t>Spiritual, symbolic</w:t>
            </w:r>
            <w:r>
              <w:rPr>
                <w:rFonts w:ascii="Calibri" w:eastAsia="Calibri" w:hAnsi="Calibri" w:cs="Calibri"/>
                <w:color w:val="000000"/>
                <w:sz w:val="18"/>
                <w:szCs w:val="18"/>
              </w:rPr>
              <w:t xml:space="preserve"> and other interactions with natural environment</w:t>
            </w:r>
          </w:p>
        </w:tc>
        <w:tc>
          <w:tcPr>
            <w:tcW w:w="4785" w:type="dxa"/>
            <w:tcBorders>
              <w:top w:val="nil"/>
              <w:left w:val="nil"/>
              <w:bottom w:val="single" w:sz="4" w:space="0" w:color="000000"/>
              <w:right w:val="single" w:sz="8" w:space="0" w:color="000000"/>
            </w:tcBorders>
          </w:tcPr>
          <w:p w14:paraId="1AB2CAC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Elements of living systems that have </w:t>
            </w:r>
            <w:r>
              <w:rPr>
                <w:rFonts w:ascii="Calibri" w:eastAsia="Calibri" w:hAnsi="Calibri" w:cs="Calibri"/>
                <w:color w:val="000000"/>
                <w:sz w:val="18"/>
                <w:szCs w:val="18"/>
                <w:u w:val="single"/>
              </w:rPr>
              <w:t>symbolic meaning</w:t>
            </w:r>
            <w:r>
              <w:rPr>
                <w:rFonts w:ascii="Calibri" w:eastAsia="Calibri" w:hAnsi="Calibri" w:cs="Calibri"/>
                <w:color w:val="000000"/>
                <w:sz w:val="18"/>
                <w:szCs w:val="18"/>
              </w:rPr>
              <w:t>;</w:t>
            </w:r>
          </w:p>
          <w:p w14:paraId="581A08E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Elements of living systems that have </w:t>
            </w:r>
            <w:r>
              <w:rPr>
                <w:rFonts w:ascii="Calibri" w:eastAsia="Calibri" w:hAnsi="Calibri" w:cs="Calibri"/>
                <w:color w:val="000000"/>
                <w:sz w:val="18"/>
                <w:szCs w:val="18"/>
                <w:u w:val="single"/>
              </w:rPr>
              <w:t>sacred or religious meaning</w:t>
            </w:r>
            <w:r>
              <w:rPr>
                <w:rFonts w:ascii="Calibri" w:eastAsia="Calibri" w:hAnsi="Calibri" w:cs="Calibri"/>
                <w:color w:val="000000"/>
                <w:sz w:val="18"/>
                <w:szCs w:val="18"/>
              </w:rPr>
              <w:t>;</w:t>
            </w:r>
          </w:p>
          <w:p w14:paraId="79D3C91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lastRenderedPageBreak/>
              <w:t xml:space="preserve">Elements of living systems used for </w:t>
            </w:r>
            <w:r>
              <w:rPr>
                <w:rFonts w:ascii="Calibri" w:eastAsia="Calibri" w:hAnsi="Calibri" w:cs="Calibri"/>
                <w:color w:val="000000"/>
                <w:sz w:val="18"/>
                <w:szCs w:val="18"/>
                <w:u w:val="single"/>
              </w:rPr>
              <w:t>entertainment or representation</w:t>
            </w:r>
          </w:p>
          <w:p w14:paraId="4CD5CB39"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u w:val="single"/>
              </w:rPr>
            </w:pPr>
          </w:p>
          <w:p w14:paraId="40E2242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changes caused by non-native organisms to the qualities of ecosystems (structure, species composition etc.) that have sacred or religious meaning</w:t>
            </w:r>
          </w:p>
        </w:tc>
      </w:tr>
      <w:tr w:rsidR="003F397A" w14:paraId="0ACD9DBC" w14:textId="77777777">
        <w:trPr>
          <w:trHeight w:val="390"/>
        </w:trPr>
        <w:tc>
          <w:tcPr>
            <w:tcW w:w="1128" w:type="dxa"/>
            <w:tcBorders>
              <w:top w:val="nil"/>
              <w:left w:val="single" w:sz="8" w:space="0" w:color="000000"/>
              <w:bottom w:val="single" w:sz="4" w:space="0" w:color="000000"/>
              <w:right w:val="single" w:sz="8" w:space="0" w:color="000000"/>
            </w:tcBorders>
            <w:shd w:val="clear" w:color="auto" w:fill="DCE6F1"/>
          </w:tcPr>
          <w:p w14:paraId="6F4820E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lastRenderedPageBreak/>
              <w:t> </w:t>
            </w:r>
          </w:p>
        </w:tc>
        <w:tc>
          <w:tcPr>
            <w:tcW w:w="1446" w:type="dxa"/>
            <w:tcBorders>
              <w:top w:val="nil"/>
              <w:left w:val="nil"/>
              <w:bottom w:val="single" w:sz="4" w:space="0" w:color="000000"/>
              <w:right w:val="single" w:sz="8" w:space="0" w:color="000000"/>
            </w:tcBorders>
            <w:shd w:val="clear" w:color="auto" w:fill="DCE6F1"/>
          </w:tcPr>
          <w:p w14:paraId="3D23CEF5"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w:t>
            </w:r>
          </w:p>
        </w:tc>
        <w:tc>
          <w:tcPr>
            <w:tcW w:w="1793" w:type="dxa"/>
            <w:tcBorders>
              <w:top w:val="single" w:sz="4" w:space="0" w:color="000000"/>
              <w:left w:val="nil"/>
              <w:bottom w:val="single" w:sz="4" w:space="0" w:color="000000"/>
              <w:right w:val="single" w:sz="4" w:space="0" w:color="000000"/>
            </w:tcBorders>
            <w:shd w:val="clear" w:color="auto" w:fill="DCE6F1"/>
          </w:tcPr>
          <w:p w14:paraId="21C762F3"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Other biotic characteristics that have a </w:t>
            </w:r>
            <w:r>
              <w:rPr>
                <w:rFonts w:ascii="Calibri" w:eastAsia="Calibri" w:hAnsi="Calibri" w:cs="Calibri"/>
                <w:b/>
                <w:color w:val="000000"/>
                <w:sz w:val="18"/>
                <w:szCs w:val="18"/>
              </w:rPr>
              <w:t>non-use value</w:t>
            </w:r>
          </w:p>
        </w:tc>
        <w:tc>
          <w:tcPr>
            <w:tcW w:w="4785" w:type="dxa"/>
            <w:tcBorders>
              <w:top w:val="single" w:sz="4" w:space="0" w:color="000000"/>
              <w:left w:val="single" w:sz="4" w:space="0" w:color="000000"/>
              <w:bottom w:val="single" w:sz="4" w:space="0" w:color="000000"/>
              <w:right w:val="single" w:sz="8" w:space="0" w:color="000000"/>
            </w:tcBorders>
          </w:tcPr>
          <w:p w14:paraId="792BC4DD"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color w:val="000000"/>
                <w:sz w:val="18"/>
                <w:szCs w:val="18"/>
              </w:rPr>
              <w:t xml:space="preserve">Characteristics or features of living systems that have an </w:t>
            </w:r>
            <w:r>
              <w:rPr>
                <w:rFonts w:ascii="Calibri" w:eastAsia="Calibri" w:hAnsi="Calibri" w:cs="Calibri"/>
                <w:color w:val="000000"/>
                <w:sz w:val="18"/>
                <w:szCs w:val="18"/>
                <w:u w:val="single"/>
              </w:rPr>
              <w:t>existence value</w:t>
            </w:r>
            <w:r>
              <w:rPr>
                <w:rFonts w:ascii="Calibri" w:eastAsia="Calibri" w:hAnsi="Calibri" w:cs="Calibri"/>
                <w:color w:val="000000"/>
                <w:sz w:val="18"/>
                <w:szCs w:val="18"/>
              </w:rPr>
              <w:t>;</w:t>
            </w:r>
          </w:p>
          <w:p w14:paraId="1F2C4228"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u w:val="single"/>
              </w:rPr>
            </w:pPr>
            <w:r>
              <w:rPr>
                <w:rFonts w:ascii="Calibri" w:eastAsia="Calibri" w:hAnsi="Calibri" w:cs="Calibri"/>
                <w:color w:val="000000"/>
                <w:sz w:val="18"/>
                <w:szCs w:val="18"/>
              </w:rPr>
              <w:t xml:space="preserve">Characteristics or features of living systems that have an </w:t>
            </w:r>
            <w:r>
              <w:rPr>
                <w:rFonts w:ascii="Calibri" w:eastAsia="Calibri" w:hAnsi="Calibri" w:cs="Calibri"/>
                <w:color w:val="000000"/>
                <w:sz w:val="18"/>
                <w:szCs w:val="18"/>
                <w:u w:val="single"/>
              </w:rPr>
              <w:t>option or bequest value</w:t>
            </w:r>
          </w:p>
          <w:p w14:paraId="7FF2B359"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sz w:val="18"/>
                <w:szCs w:val="18"/>
                <w:u w:val="single"/>
              </w:rPr>
            </w:pPr>
          </w:p>
          <w:p w14:paraId="1CD74DBA"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sz w:val="18"/>
                <w:szCs w:val="18"/>
              </w:rPr>
            </w:pPr>
            <w:r>
              <w:rPr>
                <w:rFonts w:ascii="Calibri" w:eastAsia="Calibri" w:hAnsi="Calibri" w:cs="Calibri"/>
                <w:i/>
                <w:color w:val="000000"/>
                <w:sz w:val="18"/>
                <w:szCs w:val="18"/>
              </w:rPr>
              <w:t>Example: changes caused by non-native organisms to ecosystems designated as wilderness areas, habitats of endangered species etc.</w:t>
            </w:r>
          </w:p>
        </w:tc>
      </w:tr>
    </w:tbl>
    <w:p w14:paraId="0D28DB84"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p w14:paraId="7379FC7D" w14:textId="77777777" w:rsidR="00163DFD" w:rsidRDefault="00B529EF">
      <w:pPr>
        <w:keepNext/>
        <w:pBdr>
          <w:top w:val="nil"/>
          <w:left w:val="nil"/>
          <w:bottom w:val="nil"/>
          <w:right w:val="nil"/>
          <w:between w:val="nil"/>
        </w:pBdr>
        <w:spacing w:before="240" w:after="60"/>
        <w:jc w:val="left"/>
        <w:rPr>
          <w:b/>
          <w:color w:val="000000"/>
          <w:sz w:val="28"/>
          <w:szCs w:val="28"/>
        </w:rPr>
      </w:pPr>
      <w:bookmarkStart w:id="22" w:name="_3j2qqm3" w:colFirst="0" w:colLast="0"/>
      <w:bookmarkEnd w:id="22"/>
      <w:r>
        <w:br w:type="page"/>
      </w:r>
      <w:r>
        <w:rPr>
          <w:b/>
          <w:color w:val="000000"/>
          <w:sz w:val="28"/>
          <w:szCs w:val="28"/>
        </w:rPr>
        <w:lastRenderedPageBreak/>
        <w:t xml:space="preserve">ANNEX VI EU Biogeographic Regions and MSFD Subregions </w:t>
      </w:r>
    </w:p>
    <w:p w14:paraId="29D847B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See </w:t>
      </w:r>
      <w:hyperlink r:id="rId43">
        <w:r>
          <w:rPr>
            <w:rFonts w:ascii="Calibri" w:eastAsia="Calibri" w:hAnsi="Calibri" w:cs="Calibri"/>
            <w:color w:val="000080"/>
            <w:u w:val="single"/>
          </w:rPr>
          <w:t>https://www.eea.europa.eu/data-and-maps/figures/biogeographical-regions-in-europe-2</w:t>
        </w:r>
      </w:hyperlink>
      <w:r>
        <w:rPr>
          <w:rFonts w:ascii="Calibri" w:eastAsia="Calibri" w:hAnsi="Calibri" w:cs="Calibri"/>
          <w:color w:val="000000"/>
        </w:rPr>
        <w:t xml:space="preserve"> , </w:t>
      </w:r>
    </w:p>
    <w:p w14:paraId="69430393" w14:textId="77777777" w:rsidR="00163DFD" w:rsidRDefault="008D32F7">
      <w:pPr>
        <w:pBdr>
          <w:top w:val="nil"/>
          <w:left w:val="nil"/>
          <w:bottom w:val="nil"/>
          <w:right w:val="nil"/>
          <w:between w:val="nil"/>
        </w:pBdr>
        <w:spacing w:line="240" w:lineRule="auto"/>
        <w:jc w:val="left"/>
        <w:rPr>
          <w:rFonts w:ascii="Calibri" w:eastAsia="Calibri" w:hAnsi="Calibri" w:cs="Calibri"/>
          <w:color w:val="000000"/>
        </w:rPr>
      </w:pPr>
      <w:hyperlink r:id="rId44">
        <w:r w:rsidR="00B529EF">
          <w:rPr>
            <w:rFonts w:ascii="Calibri" w:eastAsia="Calibri" w:hAnsi="Calibri" w:cs="Calibri"/>
            <w:color w:val="000080"/>
            <w:u w:val="single"/>
          </w:rPr>
          <w:t>http://ec.europa.eu/environment/nature/natura2000/biogeog_regions/</w:t>
        </w:r>
      </w:hyperlink>
    </w:p>
    <w:p w14:paraId="4AED1A09"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p w14:paraId="050C99E0"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 xml:space="preserve">and </w:t>
      </w:r>
    </w:p>
    <w:p w14:paraId="4F77C83E" w14:textId="77777777" w:rsidR="00163DFD" w:rsidRDefault="00163DFD">
      <w:pPr>
        <w:pBdr>
          <w:top w:val="nil"/>
          <w:left w:val="nil"/>
          <w:bottom w:val="nil"/>
          <w:right w:val="nil"/>
          <w:between w:val="nil"/>
        </w:pBdr>
        <w:spacing w:line="240" w:lineRule="auto"/>
        <w:jc w:val="left"/>
        <w:rPr>
          <w:rFonts w:ascii="Calibri" w:eastAsia="Calibri" w:hAnsi="Calibri" w:cs="Calibri"/>
          <w:color w:val="000000"/>
        </w:rPr>
      </w:pPr>
    </w:p>
    <w:p w14:paraId="4149D042"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r>
        <w:rPr>
          <w:rFonts w:ascii="Calibri" w:eastAsia="Calibri" w:hAnsi="Calibri" w:cs="Calibri"/>
          <w:color w:val="000000"/>
        </w:rPr>
        <w:t>https://www.eea.europa.eu/data-and-maps/data/msfd-regions-and-subregions-1/technical-document/pdf</w:t>
      </w:r>
    </w:p>
    <w:p w14:paraId="47C756BB" w14:textId="77777777" w:rsidR="00163DFD" w:rsidRDefault="00B529EF">
      <w:pPr>
        <w:pBdr>
          <w:top w:val="nil"/>
          <w:left w:val="nil"/>
          <w:bottom w:val="nil"/>
          <w:right w:val="nil"/>
          <w:between w:val="nil"/>
        </w:pBdr>
        <w:spacing w:line="240" w:lineRule="auto"/>
        <w:jc w:val="left"/>
        <w:rPr>
          <w:rFonts w:ascii="Calibri" w:eastAsia="Calibri" w:hAnsi="Calibri" w:cs="Calibri"/>
          <w:color w:val="000000"/>
        </w:rPr>
      </w:pPr>
      <w:bookmarkStart w:id="23" w:name="_1y810tw" w:colFirst="0" w:colLast="0"/>
      <w:bookmarkEnd w:id="23"/>
      <w:r w:rsidRPr="00FB08BB">
        <w:rPr>
          <w:rFonts w:ascii="Calibri" w:eastAsia="Calibri" w:hAnsi="Calibri"/>
          <w:noProof/>
          <w:color w:val="000000"/>
          <w:lang w:val="de-AT" w:eastAsia="de-AT"/>
        </w:rPr>
        <w:drawing>
          <wp:inline distT="0" distB="0" distL="114300" distR="114300" wp14:anchorId="5035F85D" wp14:editId="4185F242">
            <wp:extent cx="3987165" cy="3493135"/>
            <wp:effectExtent l="0" t="0" r="0" b="0"/>
            <wp:docPr id="5" name="Picture 5" descr="https://www.eea.europa.eu/data-and-maps/figures/biogeographical-regions-in-europe-2/map_2-1_biogeographical-regions/image_large"/>
            <wp:cNvGraphicFramePr/>
            <a:graphic xmlns:a="http://schemas.openxmlformats.org/drawingml/2006/main">
              <a:graphicData uri="http://schemas.openxmlformats.org/drawingml/2006/picture">
                <pic:pic xmlns:pic="http://schemas.openxmlformats.org/drawingml/2006/picture">
                  <pic:nvPicPr>
                    <pic:cNvPr id="0" name="image4.png" descr="https://www.eea.europa.eu/data-and-maps/figures/biogeographical-regions-in-europe-2/map_2-1_biogeographical-regions/image_large"/>
                    <pic:cNvPicPr preferRelativeResize="0"/>
                  </pic:nvPicPr>
                  <pic:blipFill>
                    <a:blip r:embed="rId45"/>
                    <a:srcRect/>
                    <a:stretch>
                      <a:fillRect/>
                    </a:stretch>
                  </pic:blipFill>
                  <pic:spPr>
                    <a:xfrm>
                      <a:off x="0" y="0"/>
                      <a:ext cx="3987165" cy="3493135"/>
                    </a:xfrm>
                    <a:prstGeom prst="rect">
                      <a:avLst/>
                    </a:prstGeom>
                    <a:ln/>
                  </pic:spPr>
                </pic:pic>
              </a:graphicData>
            </a:graphic>
          </wp:inline>
        </w:drawing>
      </w:r>
      <w:r>
        <w:rPr>
          <w:rFonts w:ascii="Calibri" w:eastAsia="Calibri" w:hAnsi="Calibri" w:cs="Calibri"/>
          <w:color w:val="000000"/>
        </w:rPr>
        <w:t xml:space="preserve"> </w:t>
      </w:r>
      <w:r w:rsidRPr="00FB08BB">
        <w:rPr>
          <w:rFonts w:ascii="Calibri" w:eastAsia="Calibri" w:hAnsi="Calibri"/>
          <w:noProof/>
          <w:color w:val="000000"/>
          <w:lang w:val="de-AT" w:eastAsia="de-AT"/>
        </w:rPr>
        <w:drawing>
          <wp:inline distT="0" distB="0" distL="114300" distR="114300" wp14:anchorId="4AABAC16" wp14:editId="36F5A73A">
            <wp:extent cx="4533265" cy="331597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6"/>
                    <a:srcRect/>
                    <a:stretch>
                      <a:fillRect/>
                    </a:stretch>
                  </pic:blipFill>
                  <pic:spPr>
                    <a:xfrm>
                      <a:off x="0" y="0"/>
                      <a:ext cx="4533265" cy="3315970"/>
                    </a:xfrm>
                    <a:prstGeom prst="rect">
                      <a:avLst/>
                    </a:prstGeom>
                    <a:ln/>
                  </pic:spPr>
                </pic:pic>
              </a:graphicData>
            </a:graphic>
          </wp:inline>
        </w:drawing>
      </w:r>
      <w:r>
        <w:rPr>
          <w:rFonts w:ascii="Calibri" w:eastAsia="Calibri" w:hAnsi="Calibri" w:cs="Calibri"/>
          <w:color w:val="000000"/>
        </w:rPr>
        <w:t xml:space="preserve"> </w:t>
      </w:r>
    </w:p>
    <w:p w14:paraId="68724A20" w14:textId="77777777" w:rsidR="000776DF" w:rsidRDefault="000776DF">
      <w:pPr>
        <w:rPr>
          <w:b/>
          <w:color w:val="000000"/>
          <w:sz w:val="28"/>
          <w:szCs w:val="28"/>
        </w:rPr>
      </w:pPr>
      <w:r>
        <w:rPr>
          <w:b/>
          <w:color w:val="000000"/>
          <w:sz w:val="28"/>
          <w:szCs w:val="28"/>
        </w:rPr>
        <w:br w:type="page"/>
      </w:r>
    </w:p>
    <w:p w14:paraId="45572D35" w14:textId="03928E36" w:rsidR="00163DFD" w:rsidRDefault="00B529EF">
      <w:pPr>
        <w:keepNext/>
        <w:pBdr>
          <w:top w:val="nil"/>
          <w:left w:val="nil"/>
          <w:bottom w:val="nil"/>
          <w:right w:val="nil"/>
          <w:between w:val="nil"/>
        </w:pBdr>
        <w:spacing w:before="240" w:after="60"/>
        <w:jc w:val="left"/>
        <w:rPr>
          <w:b/>
          <w:color w:val="000000"/>
          <w:sz w:val="28"/>
          <w:szCs w:val="28"/>
        </w:rPr>
      </w:pPr>
      <w:r>
        <w:rPr>
          <w:b/>
          <w:color w:val="000000"/>
          <w:sz w:val="28"/>
          <w:szCs w:val="28"/>
        </w:rPr>
        <w:lastRenderedPageBreak/>
        <w:t xml:space="preserve">ANNEX VII Delegated Regulation (EU) 2018/968 of 30 April 2018 </w:t>
      </w:r>
    </w:p>
    <w:p w14:paraId="3C6E2BF6" w14:textId="77777777" w:rsidR="00163DFD" w:rsidRDefault="00B529EF">
      <w:pPr>
        <w:pBdr>
          <w:top w:val="nil"/>
          <w:left w:val="nil"/>
          <w:bottom w:val="nil"/>
          <w:right w:val="nil"/>
          <w:between w:val="nil"/>
        </w:pBdr>
        <w:spacing w:after="200"/>
        <w:jc w:val="left"/>
        <w:rPr>
          <w:rFonts w:ascii="Calibri" w:eastAsia="Calibri" w:hAnsi="Calibri" w:cs="Calibri"/>
          <w:color w:val="000000"/>
        </w:rPr>
      </w:pPr>
      <w:r>
        <w:rPr>
          <w:rFonts w:ascii="Calibri" w:eastAsia="Calibri" w:hAnsi="Calibri" w:cs="Calibri"/>
          <w:color w:val="000000"/>
        </w:rPr>
        <w:t xml:space="preserve">see </w:t>
      </w:r>
      <w:hyperlink r:id="rId47">
        <w:r>
          <w:rPr>
            <w:rFonts w:ascii="Calibri" w:eastAsia="Calibri" w:hAnsi="Calibri" w:cs="Calibri"/>
            <w:color w:val="000080"/>
            <w:u w:val="single"/>
          </w:rPr>
          <w:t>https://eur-lex.europa.eu/legal-content/en/TXT/?uri=CELEX%3A32018R0968</w:t>
        </w:r>
      </w:hyperlink>
      <w:r>
        <w:rPr>
          <w:rFonts w:ascii="Calibri" w:eastAsia="Calibri" w:hAnsi="Calibri" w:cs="Calibri"/>
          <w:color w:val="000000"/>
        </w:rPr>
        <w:t xml:space="preserve"> </w:t>
      </w:r>
    </w:p>
    <w:p w14:paraId="699950CF" w14:textId="45C80B2C" w:rsidR="000776DF" w:rsidRDefault="000776DF">
      <w:pPr>
        <w:rPr>
          <w:rFonts w:ascii="Calibri" w:eastAsia="Calibri" w:hAnsi="Calibri" w:cs="Calibri"/>
          <w:color w:val="000000"/>
        </w:rPr>
      </w:pPr>
      <w:r>
        <w:rPr>
          <w:rFonts w:ascii="Calibri" w:eastAsia="Calibri" w:hAnsi="Calibri" w:cs="Calibri"/>
          <w:color w:val="000000"/>
        </w:rPr>
        <w:br w:type="page"/>
      </w:r>
    </w:p>
    <w:p w14:paraId="03888A63" w14:textId="28319AA9" w:rsidR="000776DF" w:rsidRDefault="000776DF" w:rsidP="000776DF">
      <w:pPr>
        <w:pStyle w:val="berschrift1"/>
        <w:rPr>
          <w:sz w:val="28"/>
          <w:szCs w:val="28"/>
          <w:lang w:val="en-GB" w:eastAsia="ar-SA"/>
        </w:rPr>
      </w:pPr>
      <w:bookmarkStart w:id="24" w:name="_Toc45570505"/>
      <w:bookmarkStart w:id="25" w:name="X95ef4fc58832561a8bb7fdf17ec3abe7e5f0743"/>
      <w:r w:rsidRPr="00261E75">
        <w:rPr>
          <w:sz w:val="28"/>
          <w:szCs w:val="28"/>
          <w:lang w:val="en-GB" w:eastAsia="ar-SA"/>
        </w:rPr>
        <w:lastRenderedPageBreak/>
        <w:t xml:space="preserve">ANNEX VIII </w:t>
      </w:r>
      <w:r>
        <w:rPr>
          <w:sz w:val="28"/>
          <w:szCs w:val="28"/>
          <w:lang w:val="en-GB" w:eastAsia="ar-SA"/>
        </w:rPr>
        <w:t>Species Distribution Model</w:t>
      </w:r>
      <w:bookmarkEnd w:id="24"/>
      <w:r>
        <w:rPr>
          <w:sz w:val="28"/>
          <w:szCs w:val="28"/>
          <w:lang w:val="en-GB" w:eastAsia="ar-SA"/>
        </w:rPr>
        <w:t xml:space="preserve"> </w:t>
      </w:r>
    </w:p>
    <w:bookmarkEnd w:id="25"/>
    <w:p w14:paraId="055A077F" w14:textId="77777777" w:rsidR="000776DF" w:rsidRDefault="000776DF">
      <w:pPr>
        <w:pBdr>
          <w:top w:val="nil"/>
          <w:left w:val="nil"/>
          <w:bottom w:val="nil"/>
          <w:right w:val="nil"/>
          <w:between w:val="nil"/>
        </w:pBdr>
        <w:spacing w:line="240" w:lineRule="auto"/>
        <w:jc w:val="left"/>
        <w:rPr>
          <w:rFonts w:ascii="Calibri" w:eastAsia="Calibri" w:hAnsi="Calibri" w:cs="Calibri"/>
          <w:color w:val="000000"/>
        </w:rPr>
      </w:pPr>
    </w:p>
    <w:p w14:paraId="7CFFF54C" w14:textId="77777777" w:rsidR="001B2593" w:rsidRDefault="001B2593" w:rsidP="001B2593">
      <w:pPr>
        <w:pStyle w:val="berschrift1"/>
      </w:pPr>
      <w:bookmarkStart w:id="26" w:name="X70dd6baca4cb45e717ccea35750638b247cfe56"/>
      <w:r>
        <w:t xml:space="preserve">Projection of environmental suitability for </w:t>
      </w:r>
      <w:r>
        <w:rPr>
          <w:i/>
        </w:rPr>
        <w:t>Acacia mearnsii</w:t>
      </w:r>
      <w:r>
        <w:t xml:space="preserve"> establishment in Europe</w:t>
      </w:r>
      <w:bookmarkEnd w:id="26"/>
    </w:p>
    <w:p w14:paraId="02724EF0" w14:textId="77777777" w:rsidR="001B2593" w:rsidRDefault="001B2593" w:rsidP="001B2593">
      <w:pPr>
        <w:pStyle w:val="FirstParagraph"/>
      </w:pPr>
      <w:r>
        <w:t xml:space="preserve"> Björn Beckmann, Rob Tanner, Giuseppe Brundu and Dan Chapman </w:t>
      </w:r>
    </w:p>
    <w:p w14:paraId="764AF712" w14:textId="77777777" w:rsidR="001B2593" w:rsidRDefault="001B2593" w:rsidP="001B2593">
      <w:pPr>
        <w:pStyle w:val="Textkrper"/>
      </w:pPr>
    </w:p>
    <w:p w14:paraId="175FF695" w14:textId="77777777" w:rsidR="001B2593" w:rsidRDefault="001B2593" w:rsidP="001B2593">
      <w:pPr>
        <w:pStyle w:val="berschrift2"/>
      </w:pPr>
      <w:bookmarkStart w:id="27" w:name="aim"/>
      <w:r>
        <w:t>Aim</w:t>
      </w:r>
      <w:bookmarkEnd w:id="27"/>
    </w:p>
    <w:p w14:paraId="578374D0" w14:textId="77777777" w:rsidR="001B2593" w:rsidRDefault="001B2593" w:rsidP="001B2593">
      <w:pPr>
        <w:pStyle w:val="FirstParagraph"/>
      </w:pPr>
      <w:r>
        <w:t xml:space="preserve">To project the suitability for potential establishment of </w:t>
      </w:r>
      <w:r>
        <w:rPr>
          <w:i/>
        </w:rPr>
        <w:t>Acacia mearnsii</w:t>
      </w:r>
      <w:r>
        <w:t xml:space="preserve"> in Europe, under current and predicted future climatic conditions.</w:t>
      </w:r>
    </w:p>
    <w:p w14:paraId="692542BA" w14:textId="77777777" w:rsidR="001B2593" w:rsidRDefault="001B2593" w:rsidP="001B2593">
      <w:pPr>
        <w:pStyle w:val="Textkrper"/>
      </w:pPr>
    </w:p>
    <w:p w14:paraId="557DBA60" w14:textId="77777777" w:rsidR="001B2593" w:rsidRDefault="001B2593" w:rsidP="001B2593">
      <w:pPr>
        <w:pStyle w:val="berschrift2"/>
      </w:pPr>
      <w:bookmarkStart w:id="28" w:name="data-for-modelling"/>
      <w:r>
        <w:t>Data for modelling</w:t>
      </w:r>
      <w:bookmarkEnd w:id="28"/>
    </w:p>
    <w:p w14:paraId="5363E8CA" w14:textId="77777777" w:rsidR="001B2593" w:rsidRDefault="001B2593" w:rsidP="001B2593">
      <w:pPr>
        <w:pStyle w:val="FirstParagraph"/>
      </w:pPr>
      <w:r>
        <w:t>Species occurrence data were obtained from the Global Biodiversity Information Facility (GBIF) (20228 records), the Atlas of Living Australia (16991 records), iNaturalist (4446 records), Giuseppe (25 records), the Biodiversity Information Serving Our Nation database (BISON) (8 records), and additional records from the risk assessment team. We scrutinised occurrence records from regions where the species is not known to be established and removed any dubious records or where the georeferencing was too imprecise (e.g. records referenced to a country or island centroid) or outside of the coverage of the predictor layers (e.g. small island or coastal occurrences). We removed records dated pre-1950, as these might refer to populations no longer in existence. We also removed records from botanical gardens. As the species is frequently planted for forestry and records referring to plantations may not be marked as such, we only used records from countries where the species is naturalised or invasive (or native) according to the CABI datasheet. The remaining records were gridded at a 0.25 x 0.25 degree resolution for modelling, yielding 941 grid cells with occurrences (Figure 1a). As a proxy for recording effort, the density of Tracheophyta records held by GBIF was also compiled on the same grid (Figure 1b).</w:t>
      </w:r>
    </w:p>
    <w:p w14:paraId="3AE66726" w14:textId="5351488F" w:rsidR="001B2593" w:rsidRDefault="001B2593" w:rsidP="001B2593">
      <w:pPr>
        <w:pStyle w:val="berschrift5"/>
      </w:pPr>
    </w:p>
    <w:p w14:paraId="6CB46164" w14:textId="77777777" w:rsidR="003F022B" w:rsidRDefault="003F022B" w:rsidP="003F022B"/>
    <w:p w14:paraId="5F092FF0" w14:textId="77777777" w:rsidR="003F022B" w:rsidRDefault="003F022B" w:rsidP="003F022B"/>
    <w:p w14:paraId="7E80F8B4" w14:textId="77777777" w:rsidR="003F022B" w:rsidRDefault="003F022B" w:rsidP="003F022B"/>
    <w:p w14:paraId="34D20E86" w14:textId="77777777" w:rsidR="003F022B" w:rsidRDefault="003F022B" w:rsidP="003F022B"/>
    <w:p w14:paraId="7983EB57" w14:textId="77777777" w:rsidR="003F022B" w:rsidRDefault="003F022B" w:rsidP="003F022B"/>
    <w:p w14:paraId="54E85F71" w14:textId="77777777" w:rsidR="003F022B" w:rsidRDefault="003F022B" w:rsidP="003F022B"/>
    <w:p w14:paraId="71A24F2F" w14:textId="77777777" w:rsidR="003F022B" w:rsidRDefault="003F022B" w:rsidP="003F022B"/>
    <w:p w14:paraId="7AC4B5CE" w14:textId="77777777" w:rsidR="003F022B" w:rsidRDefault="003F022B" w:rsidP="003F022B"/>
    <w:p w14:paraId="677FAA3A" w14:textId="77777777" w:rsidR="003F022B" w:rsidRPr="003F022B" w:rsidRDefault="003F022B" w:rsidP="003F022B"/>
    <w:p w14:paraId="340FE782" w14:textId="77777777" w:rsidR="001B2593" w:rsidRDefault="001B2593" w:rsidP="001B2593">
      <w:pPr>
        <w:pStyle w:val="FirstParagraph"/>
      </w:pPr>
      <w:r>
        <w:rPr>
          <w:b/>
        </w:rPr>
        <w:lastRenderedPageBreak/>
        <w:t>Figure 1.</w:t>
      </w:r>
      <w:r>
        <w:t xml:space="preserve"> (a) Occurrence records obtained for </w:t>
      </w:r>
      <w:r>
        <w:rPr>
          <w:i/>
        </w:rPr>
        <w:t>Acacia mearnsii</w:t>
      </w:r>
      <w:r>
        <w:t xml:space="preserve"> and used in the modelling, showing native and invaded distributions. (b) The recording density of Tracheophyta on GBIF, which was used as a proxy for recording effort.</w:t>
      </w:r>
    </w:p>
    <w:p w14:paraId="613143BC" w14:textId="77777777" w:rsidR="001B2593" w:rsidRDefault="001B2593" w:rsidP="001B2593">
      <w:pPr>
        <w:pStyle w:val="Textkrper"/>
      </w:pPr>
      <w:r w:rsidRPr="00FB08BB">
        <w:rPr>
          <w:noProof/>
          <w:lang w:val="de-AT" w:eastAsia="de-AT"/>
        </w:rPr>
        <w:drawing>
          <wp:inline distT="0" distB="0" distL="0" distR="0" wp14:anchorId="4E7A177A" wp14:editId="3CE370A6">
            <wp:extent cx="5969000" cy="511628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Acacia%20mearnsii\Acacia.mearnsii.v6\Acacia.mearnsii.distribution.png"/>
                    <pic:cNvPicPr>
                      <a:picLocks noChangeAspect="1" noChangeArrowheads="1"/>
                    </pic:cNvPicPr>
                  </pic:nvPicPr>
                  <pic:blipFill>
                    <a:blip r:embed="rId48"/>
                    <a:stretch>
                      <a:fillRect/>
                    </a:stretch>
                  </pic:blipFill>
                  <pic:spPr bwMode="auto">
                    <a:xfrm>
                      <a:off x="0" y="0"/>
                      <a:ext cx="5969000" cy="5116285"/>
                    </a:xfrm>
                    <a:prstGeom prst="rect">
                      <a:avLst/>
                    </a:prstGeom>
                    <a:noFill/>
                    <a:ln w="9525">
                      <a:noFill/>
                      <a:headEnd/>
                      <a:tailEnd/>
                    </a:ln>
                  </pic:spPr>
                </pic:pic>
              </a:graphicData>
            </a:graphic>
          </wp:inline>
        </w:drawing>
      </w:r>
    </w:p>
    <w:p w14:paraId="3A007783" w14:textId="77777777" w:rsidR="001B2593" w:rsidRDefault="001B2593" w:rsidP="001B2593">
      <w:pPr>
        <w:pStyle w:val="Textkrper"/>
      </w:pPr>
    </w:p>
    <w:p w14:paraId="3EF5ABDD" w14:textId="77777777" w:rsidR="001B2593" w:rsidRDefault="001B2593" w:rsidP="001B2593">
      <w:pPr>
        <w:pStyle w:val="Textkrper"/>
      </w:pPr>
      <w:r>
        <w:t>Climate data were selected from the ‘Bioclim’ variables contained within the WorldClim database (Hijmans et al., 2005), originally at 5 arcminute resolution (0.083 x 0.083 degrees of longitude/latitude) and aggregated to a 0.25 x 0.25 degree grid for use in the model.</w:t>
      </w:r>
    </w:p>
    <w:p w14:paraId="71CF1DDD" w14:textId="77777777" w:rsidR="001B2593" w:rsidRDefault="001B2593" w:rsidP="001B2593">
      <w:pPr>
        <w:pStyle w:val="Textkrper"/>
      </w:pPr>
      <w:r>
        <w:t xml:space="preserve">Based on the biology of </w:t>
      </w:r>
      <w:r>
        <w:rPr>
          <w:i/>
        </w:rPr>
        <w:t>Acacia mearnsii</w:t>
      </w:r>
      <w:r>
        <w:t>, the following climate variables were used in the modelling:</w:t>
      </w:r>
    </w:p>
    <w:p w14:paraId="31B9ACA9" w14:textId="77777777" w:rsidR="001B2593" w:rsidRDefault="001B2593" w:rsidP="001B2593">
      <w:pPr>
        <w:numPr>
          <w:ilvl w:val="0"/>
          <w:numId w:val="21"/>
        </w:numPr>
        <w:spacing w:after="120" w:line="240" w:lineRule="auto"/>
        <w:jc w:val="left"/>
      </w:pPr>
      <w:r>
        <w:t>Maximum temperature of the warmest month (Bio5)</w:t>
      </w:r>
    </w:p>
    <w:p w14:paraId="3B218F29" w14:textId="77777777" w:rsidR="001B2593" w:rsidRDefault="001B2593" w:rsidP="001B2593">
      <w:pPr>
        <w:numPr>
          <w:ilvl w:val="0"/>
          <w:numId w:val="21"/>
        </w:numPr>
        <w:spacing w:after="120" w:line="240" w:lineRule="auto"/>
        <w:jc w:val="left"/>
      </w:pPr>
      <w:r>
        <w:t>Minimum temperature of the coldest month (Bio6)</w:t>
      </w:r>
    </w:p>
    <w:p w14:paraId="117DE17A" w14:textId="77777777" w:rsidR="001B2593" w:rsidRDefault="001B2593" w:rsidP="001B2593">
      <w:pPr>
        <w:numPr>
          <w:ilvl w:val="0"/>
          <w:numId w:val="21"/>
        </w:numPr>
        <w:spacing w:after="120" w:line="240" w:lineRule="auto"/>
        <w:jc w:val="left"/>
      </w:pPr>
      <w:r>
        <w:t>Climatic moisture index (CMI): ratio of mean annual precipitation to potential evapotranspiration, log+1 transformed. For its calculation, monthly potential evapotranspirations were estimated from the WorldClim monthly temperature data and solar radiation using the simple method of Zomer et al. (2008) which is based on the Hargreaves evapotranspiration equation (Hargreaves, 1994).</w:t>
      </w:r>
    </w:p>
    <w:p w14:paraId="253FC709" w14:textId="77777777" w:rsidR="001B2593" w:rsidRDefault="001B2593" w:rsidP="001B2593">
      <w:pPr>
        <w:pStyle w:val="FirstParagraph"/>
      </w:pPr>
      <w:r>
        <w:t xml:space="preserve">To estimate the effect of climate change on the potential distribution, equivalent modelled future climate conditions for the 2070s under the Representative Concentration Pathways (RCP) 2.6 and 4.5 </w:t>
      </w:r>
      <w:r>
        <w:lastRenderedPageBreak/>
        <w:t xml:space="preserve">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(see </w:t>
      </w:r>
      <w:hyperlink r:id="rId49">
        <w:r>
          <w:rPr>
            <w:rStyle w:val="Hyperlink"/>
          </w:rPr>
          <w:t>http://www.worldclim.org/cmip5_5m</w:t>
        </w:r>
      </w:hyperlink>
      <w:r>
        <w:t xml:space="preserve"> ).</w:t>
      </w:r>
    </w:p>
    <w:p w14:paraId="1AC36336" w14:textId="77777777" w:rsidR="001B2593" w:rsidRDefault="001B2593" w:rsidP="001B2593">
      <w:pPr>
        <w:pStyle w:val="Textkrper"/>
      </w:pPr>
      <w:r>
        <w:t>The following habitat layers were also used:</w:t>
      </w:r>
    </w:p>
    <w:p w14:paraId="54C1D845" w14:textId="77777777" w:rsidR="001B2593" w:rsidRDefault="001B2593" w:rsidP="001B2593">
      <w:pPr>
        <w:pStyle w:val="Compact"/>
        <w:numPr>
          <w:ilvl w:val="0"/>
          <w:numId w:val="21"/>
        </w:numPr>
      </w:pPr>
      <w:r>
        <w:t>Human influence index (HII): As many non-native invasive species associate with anthropogenically disturbed habitats. We used the Global Human Influence Index Dataset of the Last of the Wild Project (Wildlife Conservation Society - WCS &amp; Center for International Earth Science Information Network - CIESIN - Columbia University, 2005), which is developed from nine global data layers covering human population pressure (population density), human land use and infrastructure (built-up areas, nighttime lights, land use/land cover) and human access (coastlines, roads, railroads, navigable rivers). The index ranges between 0 and 1 and was ln+1 transformed for the modelling to improve normality.</w:t>
      </w:r>
    </w:p>
    <w:p w14:paraId="2B92BE1D" w14:textId="77777777" w:rsidR="001B2593" w:rsidRDefault="001B2593" w:rsidP="001B2593">
      <w:pPr>
        <w:pStyle w:val="FirstParagraph"/>
      </w:pPr>
    </w:p>
    <w:p w14:paraId="3794195B" w14:textId="77777777" w:rsidR="001B2593" w:rsidRDefault="001B2593" w:rsidP="001B2593">
      <w:pPr>
        <w:pStyle w:val="berschrift2"/>
      </w:pPr>
      <w:bookmarkStart w:id="29" w:name="species-distribution-model"/>
      <w:r>
        <w:t>Species distribution model</w:t>
      </w:r>
      <w:bookmarkEnd w:id="29"/>
    </w:p>
    <w:p w14:paraId="479D8216" w14:textId="77777777" w:rsidR="001B2593" w:rsidRDefault="001B2593" w:rsidP="001B2593">
      <w:pPr>
        <w:pStyle w:val="FirstParagraph"/>
      </w:pPr>
      <w:r>
        <w:t>A presence-background (presence-only) ensemble modelling strategy was employed using the BIOMOD2 R package version 3.4.6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14:paraId="00947185" w14:textId="77777777" w:rsidR="001B2593" w:rsidRDefault="001B2593" w:rsidP="001B2593">
      <w:pPr>
        <w:numPr>
          <w:ilvl w:val="0"/>
          <w:numId w:val="21"/>
        </w:numPr>
        <w:spacing w:after="120" w:line="240" w:lineRule="auto"/>
        <w:jc w:val="left"/>
      </w:pPr>
      <w:r>
        <w:t xml:space="preserve">The area accessible by native </w:t>
      </w:r>
      <w:r>
        <w:rPr>
          <w:i/>
        </w:rPr>
        <w:t>Acacia mearnsii</w:t>
      </w:r>
      <w:r>
        <w:t xml:space="preserve"> populations, in which the species is likely to have had sufficient time to disperse to all locations. Based on presumed maximum dispersal distances, the accessible region was defined as a 400km buffer around the native range occurrences; AND</w:t>
      </w:r>
    </w:p>
    <w:p w14:paraId="59D3A187" w14:textId="77777777" w:rsidR="001B2593" w:rsidRDefault="001B2593" w:rsidP="001B2593">
      <w:pPr>
        <w:numPr>
          <w:ilvl w:val="0"/>
          <w:numId w:val="21"/>
        </w:numPr>
        <w:spacing w:after="120" w:line="240" w:lineRule="auto"/>
        <w:jc w:val="left"/>
      </w:pPr>
      <w:r>
        <w:t>A 30km buffer around the non-native occurrences, encompassing regions likely to have had high propagule pressure for introduction by humans and/or dispersal of the species; AND</w:t>
      </w:r>
    </w:p>
    <w:p w14:paraId="26E8AA50" w14:textId="77777777" w:rsidR="001B2593" w:rsidRDefault="001B2593" w:rsidP="001B2593">
      <w:pPr>
        <w:numPr>
          <w:ilvl w:val="0"/>
          <w:numId w:val="21"/>
        </w:numPr>
        <w:spacing w:after="120" w:line="240" w:lineRule="auto"/>
        <w:jc w:val="left"/>
      </w:pPr>
      <w:r>
        <w:t xml:space="preserve">Regions where we have an </w:t>
      </w:r>
      <w:r>
        <w:rPr>
          <w:i/>
        </w:rPr>
        <w:t>a priori</w:t>
      </w:r>
      <w:r>
        <w:t xml:space="preserve"> expectation of high unsuitability for the species so that absence is assumed irrespective of dispersal constraints (see Figure 2). The following rules were applied to define a region expected to be highly unsuitable for </w:t>
      </w:r>
      <w:r>
        <w:rPr>
          <w:i/>
        </w:rPr>
        <w:t>Acacia mearnsii</w:t>
      </w:r>
      <w:r>
        <w:t xml:space="preserve"> at the spatial scale of the model:</w:t>
      </w:r>
    </w:p>
    <w:p w14:paraId="46DA7E14" w14:textId="77777777" w:rsidR="001B2593" w:rsidRDefault="001B2593" w:rsidP="001B2593">
      <w:pPr>
        <w:pStyle w:val="Compact"/>
        <w:numPr>
          <w:ilvl w:val="1"/>
          <w:numId w:val="21"/>
        </w:numPr>
      </w:pPr>
      <w:r>
        <w:t>Maximum temperature of the warmest month (Bio5) &lt; 23</w:t>
      </w:r>
      <w:r>
        <w:rPr>
          <w:rFonts w:cs="Calibri"/>
        </w:rPr>
        <w:t>°C</w:t>
      </w:r>
    </w:p>
    <w:p w14:paraId="472395E3" w14:textId="77777777" w:rsidR="001B2593" w:rsidRDefault="001B2593" w:rsidP="001B2593">
      <w:pPr>
        <w:pStyle w:val="Compact"/>
        <w:numPr>
          <w:ilvl w:val="1"/>
          <w:numId w:val="21"/>
        </w:numPr>
      </w:pPr>
      <w:r>
        <w:t>Minimum temperature of the coldest month (Bio6) &lt; 0</w:t>
      </w:r>
      <w:r>
        <w:rPr>
          <w:rFonts w:cs="Calibri"/>
        </w:rPr>
        <w:t>°</w:t>
      </w:r>
      <w:r>
        <w:t>C</w:t>
      </w:r>
    </w:p>
    <w:p w14:paraId="3B3A1063" w14:textId="77777777" w:rsidR="001B2593" w:rsidRDefault="001B2593" w:rsidP="001B2593">
      <w:pPr>
        <w:pStyle w:val="Compact"/>
        <w:numPr>
          <w:ilvl w:val="1"/>
          <w:numId w:val="21"/>
        </w:numPr>
      </w:pPr>
      <w:r>
        <w:t>Climatic moisture index (CMI) &lt; 0.25</w:t>
      </w:r>
    </w:p>
    <w:p w14:paraId="3D938786" w14:textId="77777777" w:rsidR="001B2593" w:rsidRDefault="001B2593" w:rsidP="001B2593">
      <w:pPr>
        <w:pStyle w:val="FirstParagraph"/>
      </w:pPr>
    </w:p>
    <w:p w14:paraId="5FC2E630" w14:textId="77777777" w:rsidR="001B2593" w:rsidRDefault="001B2593" w:rsidP="001B2593">
      <w:pPr>
        <w:pStyle w:val="Textkrper"/>
      </w:pPr>
      <w:r>
        <w:t>Altogether, 14.6% of occurrence grid cells were located in the unsuitable background region.</w:t>
      </w:r>
    </w:p>
    <w:p w14:paraId="5305965A" w14:textId="77777777" w:rsidR="001B2593" w:rsidRDefault="001B2593" w:rsidP="001B2593">
      <w:pPr>
        <w:pStyle w:val="Textkrper"/>
      </w:pPr>
      <w: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(941), weighting the sampling by a proxy for recording effort (Figure 1(b)).</w:t>
      </w:r>
    </w:p>
    <w:p w14:paraId="1865EF83" w14:textId="77777777" w:rsidR="001B2593" w:rsidRDefault="001B2593" w:rsidP="001B2593">
      <w:pPr>
        <w:pStyle w:val="Textkrper"/>
      </w:pPr>
    </w:p>
    <w:p w14:paraId="19A22EE3" w14:textId="77777777" w:rsidR="001B2593" w:rsidRDefault="001B2593" w:rsidP="001B2593">
      <w:pPr>
        <w:pStyle w:val="Textkrper"/>
      </w:pPr>
      <w:r>
        <w:rPr>
          <w:b/>
        </w:rPr>
        <w:t>Figure 2.</w:t>
      </w:r>
      <w:r>
        <w:t xml:space="preserve"> The background from which pseudo-absence samples were taken in the modelling of </w:t>
      </w:r>
      <w:r>
        <w:rPr>
          <w:i/>
        </w:rPr>
        <w:t>Acacia mearnsii</w:t>
      </w:r>
      <w:r>
        <w:t>. Samples were taken from a 400km buffer around the native range and a 30km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14:paraId="7DED7A13" w14:textId="77777777" w:rsidR="001B2593" w:rsidRDefault="001B2593" w:rsidP="001B2593">
      <w:pPr>
        <w:pStyle w:val="Textkrper"/>
      </w:pPr>
      <w:r w:rsidRPr="00FB08BB">
        <w:rPr>
          <w:noProof/>
          <w:lang w:val="de-AT" w:eastAsia="de-AT"/>
        </w:rPr>
        <w:drawing>
          <wp:inline distT="0" distB="0" distL="0" distR="0" wp14:anchorId="7C655529" wp14:editId="56810353">
            <wp:extent cx="5969000" cy="2558142"/>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Acacia%20mearnsii\Acacia.mearnsii.v6\Acacia.mearnsii.background.png"/>
                    <pic:cNvPicPr>
                      <a:picLocks noChangeAspect="1" noChangeArrowheads="1"/>
                    </pic:cNvPicPr>
                  </pic:nvPicPr>
                  <pic:blipFill>
                    <a:blip r:embed="rId50"/>
                    <a:stretch>
                      <a:fillRect/>
                    </a:stretch>
                  </pic:blipFill>
                  <pic:spPr bwMode="auto">
                    <a:xfrm>
                      <a:off x="0" y="0"/>
                      <a:ext cx="5969000" cy="2558142"/>
                    </a:xfrm>
                    <a:prstGeom prst="rect">
                      <a:avLst/>
                    </a:prstGeom>
                    <a:noFill/>
                    <a:ln w="9525">
                      <a:noFill/>
                      <a:headEnd/>
                      <a:tailEnd/>
                    </a:ln>
                  </pic:spPr>
                </pic:pic>
              </a:graphicData>
            </a:graphic>
          </wp:inline>
        </w:drawing>
      </w:r>
    </w:p>
    <w:p w14:paraId="1A713346" w14:textId="77777777" w:rsidR="001B2593" w:rsidRDefault="001B2593" w:rsidP="001B2593">
      <w:pPr>
        <w:pStyle w:val="Textkrper"/>
      </w:pPr>
    </w:p>
    <w:p w14:paraId="03C8CE63" w14:textId="77777777" w:rsidR="001B2593" w:rsidRDefault="001B2593" w:rsidP="001B2593">
      <w:pPr>
        <w:pStyle w:val="Textkrper"/>
      </w:pPr>
      <w: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 except where specified below:</w:t>
      </w:r>
    </w:p>
    <w:p w14:paraId="49A26A28" w14:textId="77777777" w:rsidR="001B2593" w:rsidRDefault="001B2593" w:rsidP="001B2593">
      <w:pPr>
        <w:numPr>
          <w:ilvl w:val="0"/>
          <w:numId w:val="21"/>
        </w:numPr>
        <w:spacing w:after="120" w:line="240" w:lineRule="auto"/>
        <w:jc w:val="left"/>
      </w:pPr>
      <w:r>
        <w:t>Generalised linear model (GLM)</w:t>
      </w:r>
    </w:p>
    <w:p w14:paraId="76CF513A" w14:textId="77777777" w:rsidR="001B2593" w:rsidRDefault="001B2593" w:rsidP="001B2593">
      <w:pPr>
        <w:numPr>
          <w:ilvl w:val="0"/>
          <w:numId w:val="21"/>
        </w:numPr>
        <w:spacing w:after="120" w:line="240" w:lineRule="auto"/>
        <w:jc w:val="left"/>
      </w:pPr>
      <w:r>
        <w:t>Generalised boosting model (GBM)</w:t>
      </w:r>
    </w:p>
    <w:p w14:paraId="0A6C0FF7" w14:textId="77777777" w:rsidR="001B2593" w:rsidRDefault="001B2593" w:rsidP="001B2593">
      <w:pPr>
        <w:numPr>
          <w:ilvl w:val="0"/>
          <w:numId w:val="21"/>
        </w:numPr>
        <w:spacing w:after="120" w:line="240" w:lineRule="auto"/>
        <w:jc w:val="left"/>
      </w:pPr>
      <w:r>
        <w:t>Generalised additive model (GAM) with a maximum of four degrees of freedom per smoothing spline</w:t>
      </w:r>
    </w:p>
    <w:p w14:paraId="6EAD2DCD" w14:textId="77777777" w:rsidR="001B2593" w:rsidRDefault="001B2593" w:rsidP="001B2593">
      <w:pPr>
        <w:numPr>
          <w:ilvl w:val="0"/>
          <w:numId w:val="21"/>
        </w:numPr>
        <w:spacing w:after="120" w:line="240" w:lineRule="auto"/>
        <w:jc w:val="left"/>
      </w:pPr>
      <w:r>
        <w:t>Artificial neural network (ANN)</w:t>
      </w:r>
    </w:p>
    <w:p w14:paraId="04C2FEB9" w14:textId="77777777" w:rsidR="001B2593" w:rsidRDefault="001B2593" w:rsidP="001B2593">
      <w:pPr>
        <w:numPr>
          <w:ilvl w:val="0"/>
          <w:numId w:val="21"/>
        </w:numPr>
        <w:spacing w:after="120" w:line="240" w:lineRule="auto"/>
        <w:jc w:val="left"/>
      </w:pPr>
      <w:r>
        <w:t>Multivariate adaptive regression splines (MARS)</w:t>
      </w:r>
    </w:p>
    <w:p w14:paraId="47B2AC63" w14:textId="77777777" w:rsidR="001B2593" w:rsidRDefault="001B2593" w:rsidP="001B2593">
      <w:pPr>
        <w:numPr>
          <w:ilvl w:val="0"/>
          <w:numId w:val="21"/>
        </w:numPr>
        <w:spacing w:after="120" w:line="240" w:lineRule="auto"/>
        <w:jc w:val="left"/>
      </w:pPr>
      <w:r>
        <w:t>Random forest (RF)</w:t>
      </w:r>
    </w:p>
    <w:p w14:paraId="2C8C401C" w14:textId="77777777" w:rsidR="001B2593" w:rsidRDefault="001B2593" w:rsidP="001B2593">
      <w:pPr>
        <w:numPr>
          <w:ilvl w:val="0"/>
          <w:numId w:val="21"/>
        </w:numPr>
        <w:spacing w:after="120" w:line="240" w:lineRule="auto"/>
        <w:jc w:val="left"/>
      </w:pPr>
      <w:r>
        <w:t>Maxent</w:t>
      </w:r>
    </w:p>
    <w:p w14:paraId="1B844C77" w14:textId="77777777" w:rsidR="001B2593" w:rsidRDefault="001B2593" w:rsidP="001B2593">
      <w:pPr>
        <w:pStyle w:val="FirstParagraph"/>
      </w:pPr>
    </w:p>
    <w:p w14:paraId="3D761FFC" w14:textId="77777777" w:rsidR="001B2593" w:rsidRDefault="001B2593" w:rsidP="001B2593">
      <w:pPr>
        <w:pStyle w:val="Textkrper"/>
      </w:pPr>
      <w: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14:paraId="77B5ED92" w14:textId="77777777" w:rsidR="001B2593" w:rsidRDefault="001B2593" w:rsidP="001B2593">
      <w:pPr>
        <w:pStyle w:val="Textkrper"/>
      </w:pPr>
      <w:r>
        <w:t>Model predictive performance was assessed by the following three measures:</w:t>
      </w:r>
    </w:p>
    <w:p w14:paraId="1967F0E1" w14:textId="77777777" w:rsidR="001B2593" w:rsidRDefault="001B2593" w:rsidP="001B2593">
      <w:pPr>
        <w:numPr>
          <w:ilvl w:val="0"/>
          <w:numId w:val="21"/>
        </w:numPr>
        <w:spacing w:after="120" w:line="240" w:lineRule="auto"/>
        <w:jc w:val="left"/>
      </w:pPr>
      <w:r>
        <w:t xml:space="preserve">AUC, the area under the receiver operating characteristic curve (Fielding &amp; Bell 1997). Predictions of presence-absence models can be compared with a subset of records set aside for model evaluation (here 20%) by constructing a confusion matrix with the number of true </w:t>
      </w:r>
      <w:r>
        <w:lastRenderedPageBreak/>
        <w:t>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et al. 2001). AUC is the probability that a randomly selected presence has a higher model-predicted suitability than a randomly selected absence (Allouche et al. 2006).</w:t>
      </w:r>
    </w:p>
    <w:p w14:paraId="43909E83" w14:textId="77777777" w:rsidR="001B2593" w:rsidRDefault="001B2593" w:rsidP="001B2593">
      <w:pPr>
        <w:numPr>
          <w:ilvl w:val="0"/>
          <w:numId w:val="21"/>
        </w:numPr>
        <w:spacing w:after="120" w:line="240" w:lineRule="auto"/>
        <w:jc w:val="left"/>
      </w:pPr>
      <w: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et al. 2001). However, Kappa has been criticised for being sensitive to prevalence (the proportion of sites in which the species was recorded as present) and may therefore be inappropriate for comparisons of model accuracy between species or regions (McPherson et al. 2004, Allouche et al. 2006).</w:t>
      </w:r>
    </w:p>
    <w:p w14:paraId="1E1DD8F7" w14:textId="77777777" w:rsidR="001B2593" w:rsidRDefault="001B2593" w:rsidP="001B2593">
      <w:pPr>
        <w:numPr>
          <w:ilvl w:val="0"/>
          <w:numId w:val="21"/>
        </w:numPr>
        <w:spacing w:after="120" w:line="240" w:lineRule="auto"/>
        <w:jc w:val="left"/>
      </w:pPr>
      <w: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14:paraId="7A19393E" w14:textId="77777777" w:rsidR="001B2593" w:rsidRDefault="001B2593" w:rsidP="001B2593">
      <w:pPr>
        <w:pStyle w:val="FirstParagraph"/>
      </w:pPr>
      <w: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w:t>
      </w:r>
    </w:p>
    <w:p w14:paraId="34B60499" w14:textId="77777777" w:rsidR="001B2593" w:rsidRDefault="001B2593" w:rsidP="001B2593">
      <w:pPr>
        <w:pStyle w:val="Textkrper"/>
      </w:pPr>
      <w:r>
        <w:t>Projections were classified into suitable and unsuitable regions using a “lowest presence threshold” (Pearson et al. 2007), setting the cut-off as the lowest value at which 98% of all presence records are classified correctly under the current climate (here 0.37). In order to express the sensitivity of classifications to the choice of this threshold, thresholds at which 95% and 99% of records are classified correctly (here 0.54 and 0.23 respectively) were used in the calculation of error bars in Figures 9 and 10 below in addition to taking account of uncertainty in the projections themselves.</w:t>
      </w:r>
    </w:p>
    <w:p w14:paraId="45DB2BD6" w14:textId="77777777" w:rsidR="001B2593" w:rsidRDefault="001B2593" w:rsidP="001B2593">
      <w:pPr>
        <w:pStyle w:val="Textkrper"/>
      </w:pPr>
      <w:r>
        <w:t>We also produced a limiting factor map for Europe following Elith et al. (2010). For this, projections were made separately with each individual variable fixed at a near-optimal value. These were chosen as the median values at the occurrence grid cells. Then, the most strongly limiting factors were identified as the ones resulting in the highest increase in suitability in each grid cell.</w:t>
      </w:r>
    </w:p>
    <w:p w14:paraId="27B25FCB" w14:textId="77777777" w:rsidR="003F022B" w:rsidRDefault="003F022B" w:rsidP="001B2593">
      <w:pPr>
        <w:pStyle w:val="berschrift2"/>
      </w:pPr>
      <w:bookmarkStart w:id="30" w:name="results"/>
    </w:p>
    <w:p w14:paraId="6232E769" w14:textId="77777777" w:rsidR="001B2593" w:rsidRDefault="001B2593" w:rsidP="001B2593">
      <w:pPr>
        <w:pStyle w:val="berschrift2"/>
      </w:pPr>
      <w:r>
        <w:t>Results</w:t>
      </w:r>
      <w:bookmarkEnd w:id="30"/>
    </w:p>
    <w:p w14:paraId="55E49A88" w14:textId="77777777" w:rsidR="001B2593" w:rsidRDefault="001B2593" w:rsidP="001B2593">
      <w:pPr>
        <w:pStyle w:val="FirstParagraph"/>
      </w:pPr>
      <w:r>
        <w:t xml:space="preserve">The ensemble model suggested that suitability for </w:t>
      </w:r>
      <w:r>
        <w:rPr>
          <w:i/>
        </w:rPr>
        <w:t>Acacia mearnsii</w:t>
      </w:r>
      <w:r>
        <w:t xml:space="preserve"> was most strongly determined by Minimum temperature of the coldest month (Bio6), accounting for 55.9% of variation explained, followed by Maximum temperature of the warmest month (Bio5) (19.3%), Climatic moisture index (CMI) (14.3%) and Human influence index (HII) (10.4%) (Table 1, Figure 3).</w:t>
      </w:r>
    </w:p>
    <w:p w14:paraId="3E09491E" w14:textId="77777777" w:rsidR="001B2593" w:rsidRDefault="001B2593" w:rsidP="001B2593">
      <w:pPr>
        <w:pStyle w:val="Textkrper"/>
      </w:pPr>
    </w:p>
    <w:p w14:paraId="0546EB74" w14:textId="77777777" w:rsidR="001B2593" w:rsidRDefault="001B2593" w:rsidP="001B2593">
      <w:pPr>
        <w:pStyle w:val="Textkrper"/>
      </w:pPr>
      <w:r>
        <w:rPr>
          <w:b/>
        </w:rPr>
        <w:t>Table 1.</w:t>
      </w:r>
      <w: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p w14:paraId="0CC375AB" w14:textId="77777777" w:rsidR="001B2593" w:rsidRDefault="001B2593" w:rsidP="001B2593">
      <w:pPr>
        <w:pStyle w:val="Textkrper"/>
      </w:pPr>
    </w:p>
    <w:tbl>
      <w:tblPr>
        <w:tblW w:w="5000" w:type="pct"/>
        <w:tblLook w:val="07E0" w:firstRow="1" w:lastRow="1" w:firstColumn="1" w:lastColumn="1" w:noHBand="1" w:noVBand="1"/>
      </w:tblPr>
      <w:tblGrid>
        <w:gridCol w:w="1049"/>
        <w:gridCol w:w="675"/>
        <w:gridCol w:w="738"/>
        <w:gridCol w:w="675"/>
        <w:gridCol w:w="1063"/>
        <w:gridCol w:w="1396"/>
        <w:gridCol w:w="1403"/>
        <w:gridCol w:w="1029"/>
        <w:gridCol w:w="1044"/>
      </w:tblGrid>
      <w:tr w:rsidR="001B2593" w:rsidRPr="003F022B" w14:paraId="5D175F2E" w14:textId="77777777" w:rsidTr="00C53741">
        <w:tc>
          <w:tcPr>
            <w:tcW w:w="0" w:type="auto"/>
            <w:vAlign w:val="bottom"/>
          </w:tcPr>
          <w:p w14:paraId="4185E143" w14:textId="77777777" w:rsidR="001B2593" w:rsidRPr="003F022B" w:rsidRDefault="001B2593" w:rsidP="00C53741">
            <w:pPr>
              <w:pStyle w:val="Compact"/>
              <w:jc w:val="left"/>
              <w:rPr>
                <w:b/>
                <w:sz w:val="20"/>
              </w:rPr>
            </w:pPr>
          </w:p>
        </w:tc>
        <w:tc>
          <w:tcPr>
            <w:tcW w:w="0" w:type="auto"/>
            <w:vAlign w:val="bottom"/>
          </w:tcPr>
          <w:p w14:paraId="481F8D66" w14:textId="77777777" w:rsidR="001B2593" w:rsidRPr="003F022B" w:rsidRDefault="001B2593" w:rsidP="00C53741">
            <w:pPr>
              <w:pStyle w:val="Compact"/>
              <w:jc w:val="center"/>
              <w:rPr>
                <w:b/>
                <w:sz w:val="20"/>
              </w:rPr>
            </w:pPr>
          </w:p>
        </w:tc>
        <w:tc>
          <w:tcPr>
            <w:tcW w:w="0" w:type="auto"/>
            <w:vAlign w:val="bottom"/>
          </w:tcPr>
          <w:p w14:paraId="7D805585" w14:textId="77777777" w:rsidR="001B2593" w:rsidRPr="003F022B" w:rsidRDefault="001B2593" w:rsidP="00C53741">
            <w:pPr>
              <w:pStyle w:val="Compact"/>
              <w:jc w:val="center"/>
              <w:rPr>
                <w:b/>
                <w:sz w:val="20"/>
              </w:rPr>
            </w:pPr>
          </w:p>
        </w:tc>
        <w:tc>
          <w:tcPr>
            <w:tcW w:w="0" w:type="auto"/>
            <w:vAlign w:val="bottom"/>
          </w:tcPr>
          <w:p w14:paraId="3F5DDCDB" w14:textId="77777777" w:rsidR="001B2593" w:rsidRPr="003F022B" w:rsidRDefault="001B2593" w:rsidP="00C53741">
            <w:pPr>
              <w:pStyle w:val="Compact"/>
              <w:jc w:val="center"/>
              <w:rPr>
                <w:b/>
                <w:sz w:val="20"/>
              </w:rPr>
            </w:pPr>
          </w:p>
        </w:tc>
        <w:tc>
          <w:tcPr>
            <w:tcW w:w="0" w:type="auto"/>
            <w:vAlign w:val="bottom"/>
          </w:tcPr>
          <w:p w14:paraId="0EEE9C0C" w14:textId="77777777" w:rsidR="001B2593" w:rsidRPr="003F022B" w:rsidRDefault="001B2593" w:rsidP="00C53741">
            <w:pPr>
              <w:pStyle w:val="Compact"/>
              <w:jc w:val="center"/>
              <w:rPr>
                <w:b/>
                <w:sz w:val="20"/>
              </w:rPr>
            </w:pPr>
          </w:p>
        </w:tc>
        <w:tc>
          <w:tcPr>
            <w:tcW w:w="0" w:type="auto"/>
            <w:gridSpan w:val="4"/>
            <w:tcBorders>
              <w:bottom w:val="single" w:sz="0" w:space="0" w:color="auto"/>
            </w:tcBorders>
            <w:vAlign w:val="bottom"/>
          </w:tcPr>
          <w:p w14:paraId="72E52DB5" w14:textId="77777777" w:rsidR="001B2593" w:rsidRPr="003F022B" w:rsidRDefault="001B2593" w:rsidP="00C53741">
            <w:pPr>
              <w:pStyle w:val="Compact"/>
              <w:jc w:val="center"/>
              <w:rPr>
                <w:b/>
                <w:sz w:val="20"/>
              </w:rPr>
            </w:pPr>
            <w:r w:rsidRPr="003F022B">
              <w:rPr>
                <w:b/>
                <w:sz w:val="20"/>
              </w:rPr>
              <w:t>Variable importance (%)</w:t>
            </w:r>
          </w:p>
        </w:tc>
      </w:tr>
      <w:tr w:rsidR="001B2593" w:rsidRPr="003F022B" w14:paraId="45014918" w14:textId="77777777" w:rsidTr="00C53741">
        <w:tc>
          <w:tcPr>
            <w:tcW w:w="0" w:type="auto"/>
            <w:tcBorders>
              <w:bottom w:val="single" w:sz="0" w:space="0" w:color="auto"/>
            </w:tcBorders>
            <w:vAlign w:val="bottom"/>
          </w:tcPr>
          <w:p w14:paraId="64AB4D3D" w14:textId="77777777" w:rsidR="001B2593" w:rsidRPr="003F022B" w:rsidRDefault="001B2593" w:rsidP="00C53741">
            <w:pPr>
              <w:pStyle w:val="Compact"/>
              <w:jc w:val="left"/>
              <w:rPr>
                <w:b/>
                <w:sz w:val="20"/>
              </w:rPr>
            </w:pPr>
            <w:r w:rsidRPr="003F022B">
              <w:rPr>
                <w:b/>
                <w:sz w:val="20"/>
              </w:rPr>
              <w:t>Algorithm</w:t>
            </w:r>
          </w:p>
        </w:tc>
        <w:tc>
          <w:tcPr>
            <w:tcW w:w="0" w:type="auto"/>
            <w:tcBorders>
              <w:bottom w:val="single" w:sz="0" w:space="0" w:color="auto"/>
            </w:tcBorders>
            <w:vAlign w:val="bottom"/>
          </w:tcPr>
          <w:p w14:paraId="1ABEFBB9" w14:textId="77777777" w:rsidR="001B2593" w:rsidRPr="003F022B" w:rsidRDefault="001B2593" w:rsidP="00C53741">
            <w:pPr>
              <w:pStyle w:val="Compact"/>
              <w:jc w:val="center"/>
              <w:rPr>
                <w:b/>
                <w:sz w:val="20"/>
              </w:rPr>
            </w:pPr>
            <w:r w:rsidRPr="003F022B">
              <w:rPr>
                <w:b/>
                <w:sz w:val="20"/>
              </w:rPr>
              <w:t>AUC</w:t>
            </w:r>
          </w:p>
        </w:tc>
        <w:tc>
          <w:tcPr>
            <w:tcW w:w="0" w:type="auto"/>
            <w:tcBorders>
              <w:bottom w:val="single" w:sz="0" w:space="0" w:color="auto"/>
            </w:tcBorders>
            <w:vAlign w:val="bottom"/>
          </w:tcPr>
          <w:p w14:paraId="2BCBA487" w14:textId="77777777" w:rsidR="001B2593" w:rsidRPr="003F022B" w:rsidRDefault="001B2593" w:rsidP="00C53741">
            <w:pPr>
              <w:pStyle w:val="Compact"/>
              <w:jc w:val="center"/>
              <w:rPr>
                <w:b/>
                <w:sz w:val="20"/>
              </w:rPr>
            </w:pPr>
            <w:r w:rsidRPr="003F022B">
              <w:rPr>
                <w:b/>
                <w:sz w:val="20"/>
              </w:rPr>
              <w:t>Kappa</w:t>
            </w:r>
          </w:p>
        </w:tc>
        <w:tc>
          <w:tcPr>
            <w:tcW w:w="0" w:type="auto"/>
            <w:tcBorders>
              <w:bottom w:val="single" w:sz="0" w:space="0" w:color="auto"/>
            </w:tcBorders>
            <w:vAlign w:val="bottom"/>
          </w:tcPr>
          <w:p w14:paraId="3E738AFC" w14:textId="77777777" w:rsidR="001B2593" w:rsidRPr="003F022B" w:rsidRDefault="001B2593" w:rsidP="00C53741">
            <w:pPr>
              <w:pStyle w:val="Compact"/>
              <w:jc w:val="center"/>
              <w:rPr>
                <w:b/>
                <w:sz w:val="20"/>
              </w:rPr>
            </w:pPr>
            <w:r w:rsidRPr="003F022B">
              <w:rPr>
                <w:b/>
                <w:sz w:val="20"/>
              </w:rPr>
              <w:t>TSS</w:t>
            </w:r>
          </w:p>
        </w:tc>
        <w:tc>
          <w:tcPr>
            <w:tcW w:w="0" w:type="auto"/>
            <w:tcBorders>
              <w:bottom w:val="single" w:sz="0" w:space="0" w:color="auto"/>
            </w:tcBorders>
            <w:vAlign w:val="bottom"/>
          </w:tcPr>
          <w:p w14:paraId="71A7CB5F" w14:textId="77777777" w:rsidR="001B2593" w:rsidRPr="003F022B" w:rsidRDefault="001B2593" w:rsidP="00C53741">
            <w:pPr>
              <w:pStyle w:val="Compact"/>
              <w:jc w:val="center"/>
              <w:rPr>
                <w:b/>
                <w:sz w:val="20"/>
              </w:rPr>
            </w:pPr>
            <w:r w:rsidRPr="003F022B">
              <w:rPr>
                <w:b/>
                <w:sz w:val="20"/>
              </w:rPr>
              <w:t>Used in the ensemble</w:t>
            </w:r>
          </w:p>
        </w:tc>
        <w:tc>
          <w:tcPr>
            <w:tcW w:w="0" w:type="auto"/>
            <w:tcBorders>
              <w:bottom w:val="single" w:sz="0" w:space="0" w:color="auto"/>
            </w:tcBorders>
            <w:vAlign w:val="bottom"/>
          </w:tcPr>
          <w:p w14:paraId="4D31F5F2" w14:textId="77777777" w:rsidR="001B2593" w:rsidRPr="003F022B" w:rsidRDefault="001B2593" w:rsidP="00C53741">
            <w:pPr>
              <w:pStyle w:val="Compact"/>
              <w:jc w:val="center"/>
              <w:rPr>
                <w:b/>
                <w:sz w:val="20"/>
              </w:rPr>
            </w:pPr>
            <w:r w:rsidRPr="003F022B">
              <w:rPr>
                <w:b/>
                <w:sz w:val="20"/>
              </w:rPr>
              <w:t>Minimum temperature of the coldest month (Bio6)</w:t>
            </w:r>
          </w:p>
        </w:tc>
        <w:tc>
          <w:tcPr>
            <w:tcW w:w="0" w:type="auto"/>
            <w:tcBorders>
              <w:bottom w:val="single" w:sz="0" w:space="0" w:color="auto"/>
            </w:tcBorders>
            <w:vAlign w:val="bottom"/>
          </w:tcPr>
          <w:p w14:paraId="10B51743" w14:textId="77777777" w:rsidR="001B2593" w:rsidRPr="003F022B" w:rsidRDefault="001B2593" w:rsidP="00C53741">
            <w:pPr>
              <w:pStyle w:val="Compact"/>
              <w:jc w:val="center"/>
              <w:rPr>
                <w:b/>
                <w:sz w:val="20"/>
              </w:rPr>
            </w:pPr>
            <w:r w:rsidRPr="003F022B">
              <w:rPr>
                <w:b/>
                <w:sz w:val="20"/>
              </w:rPr>
              <w:t>Maximum temperature of the warmest month (Bio5)</w:t>
            </w:r>
          </w:p>
        </w:tc>
        <w:tc>
          <w:tcPr>
            <w:tcW w:w="0" w:type="auto"/>
            <w:tcBorders>
              <w:bottom w:val="single" w:sz="0" w:space="0" w:color="auto"/>
            </w:tcBorders>
            <w:vAlign w:val="bottom"/>
          </w:tcPr>
          <w:p w14:paraId="0E4A30B9" w14:textId="77777777" w:rsidR="001B2593" w:rsidRPr="003F022B" w:rsidRDefault="001B2593" w:rsidP="00C53741">
            <w:pPr>
              <w:pStyle w:val="Compact"/>
              <w:jc w:val="center"/>
              <w:rPr>
                <w:b/>
                <w:sz w:val="20"/>
              </w:rPr>
            </w:pPr>
            <w:r w:rsidRPr="003F022B">
              <w:rPr>
                <w:b/>
                <w:sz w:val="20"/>
              </w:rPr>
              <w:t>Climatic moisture index (CMI)</w:t>
            </w:r>
          </w:p>
        </w:tc>
        <w:tc>
          <w:tcPr>
            <w:tcW w:w="0" w:type="auto"/>
            <w:tcBorders>
              <w:bottom w:val="single" w:sz="0" w:space="0" w:color="auto"/>
            </w:tcBorders>
            <w:vAlign w:val="bottom"/>
          </w:tcPr>
          <w:p w14:paraId="4F3BD258" w14:textId="77777777" w:rsidR="001B2593" w:rsidRPr="003F022B" w:rsidRDefault="001B2593" w:rsidP="00C53741">
            <w:pPr>
              <w:pStyle w:val="Compact"/>
              <w:jc w:val="center"/>
              <w:rPr>
                <w:b/>
                <w:sz w:val="20"/>
              </w:rPr>
            </w:pPr>
            <w:r w:rsidRPr="003F022B">
              <w:rPr>
                <w:b/>
                <w:sz w:val="20"/>
              </w:rPr>
              <w:t>Human influence index (HII)</w:t>
            </w:r>
          </w:p>
        </w:tc>
      </w:tr>
      <w:tr w:rsidR="001B2593" w:rsidRPr="003F022B" w14:paraId="3E0A3004" w14:textId="77777777" w:rsidTr="00C53741">
        <w:tc>
          <w:tcPr>
            <w:tcW w:w="0" w:type="auto"/>
          </w:tcPr>
          <w:p w14:paraId="5D5DF05D" w14:textId="77777777" w:rsidR="001B2593" w:rsidRPr="003F022B" w:rsidRDefault="001B2593" w:rsidP="00C53741">
            <w:pPr>
              <w:pStyle w:val="Compact"/>
              <w:jc w:val="left"/>
              <w:rPr>
                <w:sz w:val="20"/>
              </w:rPr>
            </w:pPr>
            <w:r w:rsidRPr="003F022B">
              <w:rPr>
                <w:sz w:val="20"/>
              </w:rPr>
              <w:t>GLM</w:t>
            </w:r>
          </w:p>
        </w:tc>
        <w:tc>
          <w:tcPr>
            <w:tcW w:w="0" w:type="auto"/>
          </w:tcPr>
          <w:p w14:paraId="77DB0709" w14:textId="77777777" w:rsidR="001B2593" w:rsidRPr="003F022B" w:rsidRDefault="001B2593" w:rsidP="00C53741">
            <w:pPr>
              <w:pStyle w:val="Compact"/>
              <w:jc w:val="center"/>
              <w:rPr>
                <w:sz w:val="20"/>
              </w:rPr>
            </w:pPr>
            <w:r w:rsidRPr="003F022B">
              <w:rPr>
                <w:sz w:val="20"/>
              </w:rPr>
              <w:t>0.946</w:t>
            </w:r>
          </w:p>
        </w:tc>
        <w:tc>
          <w:tcPr>
            <w:tcW w:w="0" w:type="auto"/>
          </w:tcPr>
          <w:p w14:paraId="28A9C9A6" w14:textId="77777777" w:rsidR="001B2593" w:rsidRPr="003F022B" w:rsidRDefault="001B2593" w:rsidP="00C53741">
            <w:pPr>
              <w:pStyle w:val="Compact"/>
              <w:jc w:val="center"/>
              <w:rPr>
                <w:sz w:val="20"/>
              </w:rPr>
            </w:pPr>
            <w:r w:rsidRPr="003F022B">
              <w:rPr>
                <w:sz w:val="20"/>
              </w:rPr>
              <w:t>0.629</w:t>
            </w:r>
          </w:p>
        </w:tc>
        <w:tc>
          <w:tcPr>
            <w:tcW w:w="0" w:type="auto"/>
          </w:tcPr>
          <w:p w14:paraId="14A9B601" w14:textId="77777777" w:rsidR="001B2593" w:rsidRPr="003F022B" w:rsidRDefault="001B2593" w:rsidP="00C53741">
            <w:pPr>
              <w:pStyle w:val="Compact"/>
              <w:jc w:val="center"/>
              <w:rPr>
                <w:sz w:val="20"/>
              </w:rPr>
            </w:pPr>
            <w:r w:rsidRPr="003F022B">
              <w:rPr>
                <w:sz w:val="20"/>
              </w:rPr>
              <w:t>0.833</w:t>
            </w:r>
          </w:p>
        </w:tc>
        <w:tc>
          <w:tcPr>
            <w:tcW w:w="0" w:type="auto"/>
          </w:tcPr>
          <w:p w14:paraId="4DB80FE4" w14:textId="77777777" w:rsidR="001B2593" w:rsidRPr="003F022B" w:rsidRDefault="001B2593" w:rsidP="00C53741">
            <w:pPr>
              <w:pStyle w:val="Compact"/>
              <w:jc w:val="center"/>
              <w:rPr>
                <w:sz w:val="20"/>
              </w:rPr>
            </w:pPr>
            <w:r w:rsidRPr="003F022B">
              <w:rPr>
                <w:sz w:val="20"/>
              </w:rPr>
              <w:t>yes</w:t>
            </w:r>
          </w:p>
        </w:tc>
        <w:tc>
          <w:tcPr>
            <w:tcW w:w="0" w:type="auto"/>
          </w:tcPr>
          <w:p w14:paraId="29467B44" w14:textId="77777777" w:rsidR="001B2593" w:rsidRPr="003F022B" w:rsidRDefault="001B2593" w:rsidP="00C53741">
            <w:pPr>
              <w:pStyle w:val="Compact"/>
              <w:jc w:val="center"/>
              <w:rPr>
                <w:sz w:val="20"/>
              </w:rPr>
            </w:pPr>
            <w:r w:rsidRPr="003F022B">
              <w:rPr>
                <w:sz w:val="20"/>
              </w:rPr>
              <w:t>55</w:t>
            </w:r>
          </w:p>
        </w:tc>
        <w:tc>
          <w:tcPr>
            <w:tcW w:w="0" w:type="auto"/>
          </w:tcPr>
          <w:p w14:paraId="0FF3A697" w14:textId="77777777" w:rsidR="001B2593" w:rsidRPr="003F022B" w:rsidRDefault="001B2593" w:rsidP="00C53741">
            <w:pPr>
              <w:pStyle w:val="Compact"/>
              <w:jc w:val="center"/>
              <w:rPr>
                <w:sz w:val="20"/>
              </w:rPr>
            </w:pPr>
            <w:r w:rsidRPr="003F022B">
              <w:rPr>
                <w:sz w:val="20"/>
              </w:rPr>
              <w:t>19</w:t>
            </w:r>
          </w:p>
        </w:tc>
        <w:tc>
          <w:tcPr>
            <w:tcW w:w="0" w:type="auto"/>
          </w:tcPr>
          <w:p w14:paraId="114A9BE4" w14:textId="77777777" w:rsidR="001B2593" w:rsidRPr="003F022B" w:rsidRDefault="001B2593" w:rsidP="00C53741">
            <w:pPr>
              <w:pStyle w:val="Compact"/>
              <w:jc w:val="center"/>
              <w:rPr>
                <w:sz w:val="20"/>
              </w:rPr>
            </w:pPr>
            <w:r w:rsidRPr="003F022B">
              <w:rPr>
                <w:sz w:val="20"/>
              </w:rPr>
              <w:t>13</w:t>
            </w:r>
          </w:p>
        </w:tc>
        <w:tc>
          <w:tcPr>
            <w:tcW w:w="0" w:type="auto"/>
          </w:tcPr>
          <w:p w14:paraId="764B33AB" w14:textId="77777777" w:rsidR="001B2593" w:rsidRPr="003F022B" w:rsidRDefault="001B2593" w:rsidP="00C53741">
            <w:pPr>
              <w:pStyle w:val="Compact"/>
              <w:jc w:val="center"/>
              <w:rPr>
                <w:sz w:val="20"/>
              </w:rPr>
            </w:pPr>
            <w:r w:rsidRPr="003F022B">
              <w:rPr>
                <w:sz w:val="20"/>
              </w:rPr>
              <w:t>13</w:t>
            </w:r>
          </w:p>
        </w:tc>
      </w:tr>
      <w:tr w:rsidR="001B2593" w:rsidRPr="003F022B" w14:paraId="029E163A" w14:textId="77777777" w:rsidTr="00C53741">
        <w:tc>
          <w:tcPr>
            <w:tcW w:w="0" w:type="auto"/>
          </w:tcPr>
          <w:p w14:paraId="27E0DDE6" w14:textId="77777777" w:rsidR="001B2593" w:rsidRPr="003F022B" w:rsidRDefault="001B2593" w:rsidP="00C53741">
            <w:pPr>
              <w:pStyle w:val="Compact"/>
              <w:jc w:val="left"/>
              <w:rPr>
                <w:sz w:val="20"/>
              </w:rPr>
            </w:pPr>
            <w:r w:rsidRPr="003F022B">
              <w:rPr>
                <w:sz w:val="20"/>
              </w:rPr>
              <w:t>GAM</w:t>
            </w:r>
          </w:p>
        </w:tc>
        <w:tc>
          <w:tcPr>
            <w:tcW w:w="0" w:type="auto"/>
          </w:tcPr>
          <w:p w14:paraId="78AD8F3A" w14:textId="77777777" w:rsidR="001B2593" w:rsidRPr="003F022B" w:rsidRDefault="001B2593" w:rsidP="00C53741">
            <w:pPr>
              <w:pStyle w:val="Compact"/>
              <w:jc w:val="center"/>
              <w:rPr>
                <w:sz w:val="20"/>
              </w:rPr>
            </w:pPr>
            <w:r w:rsidRPr="003F022B">
              <w:rPr>
                <w:sz w:val="20"/>
              </w:rPr>
              <w:t>0.949</w:t>
            </w:r>
          </w:p>
        </w:tc>
        <w:tc>
          <w:tcPr>
            <w:tcW w:w="0" w:type="auto"/>
          </w:tcPr>
          <w:p w14:paraId="355C99A2" w14:textId="77777777" w:rsidR="001B2593" w:rsidRPr="003F022B" w:rsidRDefault="001B2593" w:rsidP="00C53741">
            <w:pPr>
              <w:pStyle w:val="Compact"/>
              <w:jc w:val="center"/>
              <w:rPr>
                <w:sz w:val="20"/>
              </w:rPr>
            </w:pPr>
            <w:r w:rsidRPr="003F022B">
              <w:rPr>
                <w:sz w:val="20"/>
              </w:rPr>
              <w:t>0.643</w:t>
            </w:r>
          </w:p>
        </w:tc>
        <w:tc>
          <w:tcPr>
            <w:tcW w:w="0" w:type="auto"/>
          </w:tcPr>
          <w:p w14:paraId="3C7EB58B" w14:textId="77777777" w:rsidR="001B2593" w:rsidRPr="003F022B" w:rsidRDefault="001B2593" w:rsidP="00C53741">
            <w:pPr>
              <w:pStyle w:val="Compact"/>
              <w:jc w:val="center"/>
              <w:rPr>
                <w:sz w:val="20"/>
              </w:rPr>
            </w:pPr>
            <w:r w:rsidRPr="003F022B">
              <w:rPr>
                <w:sz w:val="20"/>
              </w:rPr>
              <w:t>0.842</w:t>
            </w:r>
          </w:p>
        </w:tc>
        <w:tc>
          <w:tcPr>
            <w:tcW w:w="0" w:type="auto"/>
          </w:tcPr>
          <w:p w14:paraId="6407593B" w14:textId="77777777" w:rsidR="001B2593" w:rsidRPr="003F022B" w:rsidRDefault="001B2593" w:rsidP="00C53741">
            <w:pPr>
              <w:pStyle w:val="Compact"/>
              <w:jc w:val="center"/>
              <w:rPr>
                <w:sz w:val="20"/>
              </w:rPr>
            </w:pPr>
            <w:r w:rsidRPr="003F022B">
              <w:rPr>
                <w:sz w:val="20"/>
              </w:rPr>
              <w:t>yes</w:t>
            </w:r>
          </w:p>
        </w:tc>
        <w:tc>
          <w:tcPr>
            <w:tcW w:w="0" w:type="auto"/>
          </w:tcPr>
          <w:p w14:paraId="08F70E12" w14:textId="77777777" w:rsidR="001B2593" w:rsidRPr="003F022B" w:rsidRDefault="001B2593" w:rsidP="00C53741">
            <w:pPr>
              <w:pStyle w:val="Compact"/>
              <w:jc w:val="center"/>
              <w:rPr>
                <w:sz w:val="20"/>
              </w:rPr>
            </w:pPr>
            <w:r w:rsidRPr="003F022B">
              <w:rPr>
                <w:sz w:val="20"/>
              </w:rPr>
              <w:t>52</w:t>
            </w:r>
          </w:p>
        </w:tc>
        <w:tc>
          <w:tcPr>
            <w:tcW w:w="0" w:type="auto"/>
          </w:tcPr>
          <w:p w14:paraId="08E36FA8" w14:textId="77777777" w:rsidR="001B2593" w:rsidRPr="003F022B" w:rsidRDefault="001B2593" w:rsidP="00C53741">
            <w:pPr>
              <w:pStyle w:val="Compact"/>
              <w:jc w:val="center"/>
              <w:rPr>
                <w:sz w:val="20"/>
              </w:rPr>
            </w:pPr>
            <w:r w:rsidRPr="003F022B">
              <w:rPr>
                <w:sz w:val="20"/>
              </w:rPr>
              <w:t>25</w:t>
            </w:r>
          </w:p>
        </w:tc>
        <w:tc>
          <w:tcPr>
            <w:tcW w:w="0" w:type="auto"/>
          </w:tcPr>
          <w:p w14:paraId="183F2C77" w14:textId="77777777" w:rsidR="001B2593" w:rsidRPr="003F022B" w:rsidRDefault="001B2593" w:rsidP="00C53741">
            <w:pPr>
              <w:pStyle w:val="Compact"/>
              <w:jc w:val="center"/>
              <w:rPr>
                <w:sz w:val="20"/>
              </w:rPr>
            </w:pPr>
            <w:r w:rsidRPr="003F022B">
              <w:rPr>
                <w:sz w:val="20"/>
              </w:rPr>
              <w:t>9</w:t>
            </w:r>
          </w:p>
        </w:tc>
        <w:tc>
          <w:tcPr>
            <w:tcW w:w="0" w:type="auto"/>
          </w:tcPr>
          <w:p w14:paraId="4A99A00E" w14:textId="77777777" w:rsidR="001B2593" w:rsidRPr="003F022B" w:rsidRDefault="001B2593" w:rsidP="00C53741">
            <w:pPr>
              <w:pStyle w:val="Compact"/>
              <w:jc w:val="center"/>
              <w:rPr>
                <w:sz w:val="20"/>
              </w:rPr>
            </w:pPr>
            <w:r w:rsidRPr="003F022B">
              <w:rPr>
                <w:sz w:val="20"/>
              </w:rPr>
              <w:t>13</w:t>
            </w:r>
          </w:p>
        </w:tc>
      </w:tr>
      <w:tr w:rsidR="001B2593" w:rsidRPr="003F022B" w14:paraId="7C3DF31B" w14:textId="77777777" w:rsidTr="00C53741">
        <w:tc>
          <w:tcPr>
            <w:tcW w:w="0" w:type="auto"/>
          </w:tcPr>
          <w:p w14:paraId="05C75A15" w14:textId="77777777" w:rsidR="001B2593" w:rsidRPr="003F022B" w:rsidRDefault="001B2593" w:rsidP="00C53741">
            <w:pPr>
              <w:pStyle w:val="Compact"/>
              <w:jc w:val="left"/>
              <w:rPr>
                <w:sz w:val="20"/>
              </w:rPr>
            </w:pPr>
            <w:r w:rsidRPr="003F022B">
              <w:rPr>
                <w:sz w:val="20"/>
              </w:rPr>
              <w:t>GBM</w:t>
            </w:r>
          </w:p>
        </w:tc>
        <w:tc>
          <w:tcPr>
            <w:tcW w:w="0" w:type="auto"/>
          </w:tcPr>
          <w:p w14:paraId="4BD79526" w14:textId="77777777" w:rsidR="001B2593" w:rsidRPr="003F022B" w:rsidRDefault="001B2593" w:rsidP="00C53741">
            <w:pPr>
              <w:pStyle w:val="Compact"/>
              <w:jc w:val="center"/>
              <w:rPr>
                <w:sz w:val="20"/>
              </w:rPr>
            </w:pPr>
            <w:r w:rsidRPr="003F022B">
              <w:rPr>
                <w:sz w:val="20"/>
              </w:rPr>
              <w:t>0.950</w:t>
            </w:r>
          </w:p>
        </w:tc>
        <w:tc>
          <w:tcPr>
            <w:tcW w:w="0" w:type="auto"/>
          </w:tcPr>
          <w:p w14:paraId="2881A225" w14:textId="77777777" w:rsidR="001B2593" w:rsidRPr="003F022B" w:rsidRDefault="001B2593" w:rsidP="00C53741">
            <w:pPr>
              <w:pStyle w:val="Compact"/>
              <w:jc w:val="center"/>
              <w:rPr>
                <w:sz w:val="20"/>
              </w:rPr>
            </w:pPr>
            <w:r w:rsidRPr="003F022B">
              <w:rPr>
                <w:sz w:val="20"/>
              </w:rPr>
              <w:t>0.650</w:t>
            </w:r>
          </w:p>
        </w:tc>
        <w:tc>
          <w:tcPr>
            <w:tcW w:w="0" w:type="auto"/>
          </w:tcPr>
          <w:p w14:paraId="10363DB6" w14:textId="77777777" w:rsidR="001B2593" w:rsidRPr="003F022B" w:rsidRDefault="001B2593" w:rsidP="00C53741">
            <w:pPr>
              <w:pStyle w:val="Compact"/>
              <w:jc w:val="center"/>
              <w:rPr>
                <w:sz w:val="20"/>
              </w:rPr>
            </w:pPr>
            <w:r w:rsidRPr="003F022B">
              <w:rPr>
                <w:sz w:val="20"/>
              </w:rPr>
              <w:t>0.849</w:t>
            </w:r>
          </w:p>
        </w:tc>
        <w:tc>
          <w:tcPr>
            <w:tcW w:w="0" w:type="auto"/>
          </w:tcPr>
          <w:p w14:paraId="0BEA218C" w14:textId="77777777" w:rsidR="001B2593" w:rsidRPr="003F022B" w:rsidRDefault="001B2593" w:rsidP="00C53741">
            <w:pPr>
              <w:pStyle w:val="Compact"/>
              <w:jc w:val="center"/>
              <w:rPr>
                <w:sz w:val="20"/>
              </w:rPr>
            </w:pPr>
            <w:r w:rsidRPr="003F022B">
              <w:rPr>
                <w:sz w:val="20"/>
              </w:rPr>
              <w:t>yes</w:t>
            </w:r>
          </w:p>
        </w:tc>
        <w:tc>
          <w:tcPr>
            <w:tcW w:w="0" w:type="auto"/>
          </w:tcPr>
          <w:p w14:paraId="3015B4B4" w14:textId="77777777" w:rsidR="001B2593" w:rsidRPr="003F022B" w:rsidRDefault="001B2593" w:rsidP="00C53741">
            <w:pPr>
              <w:pStyle w:val="Compact"/>
              <w:jc w:val="center"/>
              <w:rPr>
                <w:sz w:val="20"/>
              </w:rPr>
            </w:pPr>
            <w:r w:rsidRPr="003F022B">
              <w:rPr>
                <w:sz w:val="20"/>
              </w:rPr>
              <w:t>60</w:t>
            </w:r>
          </w:p>
        </w:tc>
        <w:tc>
          <w:tcPr>
            <w:tcW w:w="0" w:type="auto"/>
          </w:tcPr>
          <w:p w14:paraId="4BC223BF" w14:textId="77777777" w:rsidR="001B2593" w:rsidRPr="003F022B" w:rsidRDefault="001B2593" w:rsidP="00C53741">
            <w:pPr>
              <w:pStyle w:val="Compact"/>
              <w:jc w:val="center"/>
              <w:rPr>
                <w:sz w:val="20"/>
              </w:rPr>
            </w:pPr>
            <w:r w:rsidRPr="003F022B">
              <w:rPr>
                <w:sz w:val="20"/>
              </w:rPr>
              <w:t>18</w:t>
            </w:r>
          </w:p>
        </w:tc>
        <w:tc>
          <w:tcPr>
            <w:tcW w:w="0" w:type="auto"/>
          </w:tcPr>
          <w:p w14:paraId="71E245BA" w14:textId="77777777" w:rsidR="001B2593" w:rsidRPr="003F022B" w:rsidRDefault="001B2593" w:rsidP="00C53741">
            <w:pPr>
              <w:pStyle w:val="Compact"/>
              <w:jc w:val="center"/>
              <w:rPr>
                <w:sz w:val="20"/>
              </w:rPr>
            </w:pPr>
            <w:r w:rsidRPr="003F022B">
              <w:rPr>
                <w:sz w:val="20"/>
              </w:rPr>
              <w:t>16</w:t>
            </w:r>
          </w:p>
        </w:tc>
        <w:tc>
          <w:tcPr>
            <w:tcW w:w="0" w:type="auto"/>
          </w:tcPr>
          <w:p w14:paraId="1099EDA1" w14:textId="77777777" w:rsidR="001B2593" w:rsidRPr="003F022B" w:rsidRDefault="001B2593" w:rsidP="00C53741">
            <w:pPr>
              <w:pStyle w:val="Compact"/>
              <w:jc w:val="center"/>
              <w:rPr>
                <w:sz w:val="20"/>
              </w:rPr>
            </w:pPr>
            <w:r w:rsidRPr="003F022B">
              <w:rPr>
                <w:sz w:val="20"/>
              </w:rPr>
              <w:t>6</w:t>
            </w:r>
          </w:p>
        </w:tc>
      </w:tr>
      <w:tr w:rsidR="001B2593" w:rsidRPr="003F022B" w14:paraId="25688A77" w14:textId="77777777" w:rsidTr="00C53741">
        <w:tc>
          <w:tcPr>
            <w:tcW w:w="0" w:type="auto"/>
          </w:tcPr>
          <w:p w14:paraId="6FA446CC" w14:textId="77777777" w:rsidR="001B2593" w:rsidRPr="003F022B" w:rsidRDefault="001B2593" w:rsidP="00C53741">
            <w:pPr>
              <w:pStyle w:val="Compact"/>
              <w:jc w:val="left"/>
              <w:rPr>
                <w:sz w:val="20"/>
              </w:rPr>
            </w:pPr>
            <w:r w:rsidRPr="003F022B">
              <w:rPr>
                <w:sz w:val="20"/>
              </w:rPr>
              <w:t>ANN</w:t>
            </w:r>
          </w:p>
        </w:tc>
        <w:tc>
          <w:tcPr>
            <w:tcW w:w="0" w:type="auto"/>
          </w:tcPr>
          <w:p w14:paraId="0C3CE0D8" w14:textId="77777777" w:rsidR="001B2593" w:rsidRPr="003F022B" w:rsidRDefault="001B2593" w:rsidP="00C53741">
            <w:pPr>
              <w:pStyle w:val="Compact"/>
              <w:jc w:val="center"/>
              <w:rPr>
                <w:sz w:val="20"/>
              </w:rPr>
            </w:pPr>
            <w:r w:rsidRPr="003F022B">
              <w:rPr>
                <w:sz w:val="20"/>
              </w:rPr>
              <w:t>0.947</w:t>
            </w:r>
          </w:p>
        </w:tc>
        <w:tc>
          <w:tcPr>
            <w:tcW w:w="0" w:type="auto"/>
          </w:tcPr>
          <w:p w14:paraId="168A8521" w14:textId="77777777" w:rsidR="001B2593" w:rsidRPr="003F022B" w:rsidRDefault="001B2593" w:rsidP="00C53741">
            <w:pPr>
              <w:pStyle w:val="Compact"/>
              <w:jc w:val="center"/>
              <w:rPr>
                <w:sz w:val="20"/>
              </w:rPr>
            </w:pPr>
            <w:r w:rsidRPr="003F022B">
              <w:rPr>
                <w:sz w:val="20"/>
              </w:rPr>
              <w:t>0.655</w:t>
            </w:r>
          </w:p>
        </w:tc>
        <w:tc>
          <w:tcPr>
            <w:tcW w:w="0" w:type="auto"/>
          </w:tcPr>
          <w:p w14:paraId="5B22017A" w14:textId="77777777" w:rsidR="001B2593" w:rsidRPr="003F022B" w:rsidRDefault="001B2593" w:rsidP="00C53741">
            <w:pPr>
              <w:pStyle w:val="Compact"/>
              <w:jc w:val="center"/>
              <w:rPr>
                <w:sz w:val="20"/>
              </w:rPr>
            </w:pPr>
            <w:r w:rsidRPr="003F022B">
              <w:rPr>
                <w:sz w:val="20"/>
              </w:rPr>
              <w:t>0.852</w:t>
            </w:r>
          </w:p>
        </w:tc>
        <w:tc>
          <w:tcPr>
            <w:tcW w:w="0" w:type="auto"/>
          </w:tcPr>
          <w:p w14:paraId="429F91E4" w14:textId="77777777" w:rsidR="001B2593" w:rsidRPr="003F022B" w:rsidRDefault="001B2593" w:rsidP="00C53741">
            <w:pPr>
              <w:pStyle w:val="Compact"/>
              <w:jc w:val="center"/>
              <w:rPr>
                <w:sz w:val="20"/>
              </w:rPr>
            </w:pPr>
            <w:r w:rsidRPr="003F022B">
              <w:rPr>
                <w:sz w:val="20"/>
              </w:rPr>
              <w:t>yes</w:t>
            </w:r>
          </w:p>
        </w:tc>
        <w:tc>
          <w:tcPr>
            <w:tcW w:w="0" w:type="auto"/>
          </w:tcPr>
          <w:p w14:paraId="7EACB93B" w14:textId="77777777" w:rsidR="001B2593" w:rsidRPr="003F022B" w:rsidRDefault="001B2593" w:rsidP="00C53741">
            <w:pPr>
              <w:pStyle w:val="Compact"/>
              <w:jc w:val="center"/>
              <w:rPr>
                <w:sz w:val="20"/>
              </w:rPr>
            </w:pPr>
            <w:r w:rsidRPr="003F022B">
              <w:rPr>
                <w:sz w:val="20"/>
              </w:rPr>
              <w:t>52</w:t>
            </w:r>
          </w:p>
        </w:tc>
        <w:tc>
          <w:tcPr>
            <w:tcW w:w="0" w:type="auto"/>
          </w:tcPr>
          <w:p w14:paraId="434B11BB" w14:textId="77777777" w:rsidR="001B2593" w:rsidRPr="003F022B" w:rsidRDefault="001B2593" w:rsidP="00C53741">
            <w:pPr>
              <w:pStyle w:val="Compact"/>
              <w:jc w:val="center"/>
              <w:rPr>
                <w:sz w:val="20"/>
              </w:rPr>
            </w:pPr>
            <w:r w:rsidRPr="003F022B">
              <w:rPr>
                <w:sz w:val="20"/>
              </w:rPr>
              <w:t>16</w:t>
            </w:r>
          </w:p>
        </w:tc>
        <w:tc>
          <w:tcPr>
            <w:tcW w:w="0" w:type="auto"/>
          </w:tcPr>
          <w:p w14:paraId="31F4122B" w14:textId="77777777" w:rsidR="001B2593" w:rsidRPr="003F022B" w:rsidRDefault="001B2593" w:rsidP="00C53741">
            <w:pPr>
              <w:pStyle w:val="Compact"/>
              <w:jc w:val="center"/>
              <w:rPr>
                <w:sz w:val="20"/>
              </w:rPr>
            </w:pPr>
            <w:r w:rsidRPr="003F022B">
              <w:rPr>
                <w:sz w:val="20"/>
              </w:rPr>
              <w:t>12</w:t>
            </w:r>
          </w:p>
        </w:tc>
        <w:tc>
          <w:tcPr>
            <w:tcW w:w="0" w:type="auto"/>
          </w:tcPr>
          <w:p w14:paraId="7B69D049" w14:textId="77777777" w:rsidR="001B2593" w:rsidRPr="003F022B" w:rsidRDefault="001B2593" w:rsidP="00C53741">
            <w:pPr>
              <w:pStyle w:val="Compact"/>
              <w:jc w:val="center"/>
              <w:rPr>
                <w:sz w:val="20"/>
              </w:rPr>
            </w:pPr>
            <w:r w:rsidRPr="003F022B">
              <w:rPr>
                <w:sz w:val="20"/>
              </w:rPr>
              <w:t>20</w:t>
            </w:r>
          </w:p>
        </w:tc>
      </w:tr>
      <w:tr w:rsidR="001B2593" w:rsidRPr="003F022B" w14:paraId="75654BDA" w14:textId="77777777" w:rsidTr="00C53741">
        <w:tc>
          <w:tcPr>
            <w:tcW w:w="0" w:type="auto"/>
          </w:tcPr>
          <w:p w14:paraId="3694BA24" w14:textId="77777777" w:rsidR="001B2593" w:rsidRPr="003F022B" w:rsidRDefault="001B2593" w:rsidP="00C53741">
            <w:pPr>
              <w:pStyle w:val="Compact"/>
              <w:jc w:val="left"/>
              <w:rPr>
                <w:sz w:val="20"/>
              </w:rPr>
            </w:pPr>
            <w:r w:rsidRPr="003F022B">
              <w:rPr>
                <w:sz w:val="20"/>
              </w:rPr>
              <w:t>MARS</w:t>
            </w:r>
          </w:p>
        </w:tc>
        <w:tc>
          <w:tcPr>
            <w:tcW w:w="0" w:type="auto"/>
          </w:tcPr>
          <w:p w14:paraId="02B5D8CA" w14:textId="77777777" w:rsidR="001B2593" w:rsidRPr="003F022B" w:rsidRDefault="001B2593" w:rsidP="00C53741">
            <w:pPr>
              <w:pStyle w:val="Compact"/>
              <w:jc w:val="center"/>
              <w:rPr>
                <w:sz w:val="20"/>
              </w:rPr>
            </w:pPr>
            <w:r w:rsidRPr="003F022B">
              <w:rPr>
                <w:sz w:val="20"/>
              </w:rPr>
              <w:t>0.947</w:t>
            </w:r>
          </w:p>
        </w:tc>
        <w:tc>
          <w:tcPr>
            <w:tcW w:w="0" w:type="auto"/>
          </w:tcPr>
          <w:p w14:paraId="154A6B77" w14:textId="77777777" w:rsidR="001B2593" w:rsidRPr="003F022B" w:rsidRDefault="001B2593" w:rsidP="00C53741">
            <w:pPr>
              <w:pStyle w:val="Compact"/>
              <w:jc w:val="center"/>
              <w:rPr>
                <w:sz w:val="20"/>
              </w:rPr>
            </w:pPr>
            <w:r w:rsidRPr="003F022B">
              <w:rPr>
                <w:sz w:val="20"/>
              </w:rPr>
              <w:t>0.638</w:t>
            </w:r>
          </w:p>
        </w:tc>
        <w:tc>
          <w:tcPr>
            <w:tcW w:w="0" w:type="auto"/>
          </w:tcPr>
          <w:p w14:paraId="630982E8" w14:textId="77777777" w:rsidR="001B2593" w:rsidRPr="003F022B" w:rsidRDefault="001B2593" w:rsidP="00C53741">
            <w:pPr>
              <w:pStyle w:val="Compact"/>
              <w:jc w:val="center"/>
              <w:rPr>
                <w:sz w:val="20"/>
              </w:rPr>
            </w:pPr>
            <w:r w:rsidRPr="003F022B">
              <w:rPr>
                <w:sz w:val="20"/>
              </w:rPr>
              <w:t>0.838</w:t>
            </w:r>
          </w:p>
        </w:tc>
        <w:tc>
          <w:tcPr>
            <w:tcW w:w="0" w:type="auto"/>
          </w:tcPr>
          <w:p w14:paraId="7EEFE47B" w14:textId="77777777" w:rsidR="001B2593" w:rsidRPr="003F022B" w:rsidRDefault="001B2593" w:rsidP="00C53741">
            <w:pPr>
              <w:pStyle w:val="Compact"/>
              <w:jc w:val="center"/>
              <w:rPr>
                <w:sz w:val="20"/>
              </w:rPr>
            </w:pPr>
            <w:r w:rsidRPr="003F022B">
              <w:rPr>
                <w:sz w:val="20"/>
              </w:rPr>
              <w:t>yes</w:t>
            </w:r>
          </w:p>
        </w:tc>
        <w:tc>
          <w:tcPr>
            <w:tcW w:w="0" w:type="auto"/>
          </w:tcPr>
          <w:p w14:paraId="541D3998" w14:textId="77777777" w:rsidR="001B2593" w:rsidRPr="003F022B" w:rsidRDefault="001B2593" w:rsidP="00C53741">
            <w:pPr>
              <w:pStyle w:val="Compact"/>
              <w:jc w:val="center"/>
              <w:rPr>
                <w:sz w:val="20"/>
              </w:rPr>
            </w:pPr>
            <w:r w:rsidRPr="003F022B">
              <w:rPr>
                <w:sz w:val="20"/>
              </w:rPr>
              <w:t>64</w:t>
            </w:r>
          </w:p>
        </w:tc>
        <w:tc>
          <w:tcPr>
            <w:tcW w:w="0" w:type="auto"/>
          </w:tcPr>
          <w:p w14:paraId="00376041" w14:textId="77777777" w:rsidR="001B2593" w:rsidRPr="003F022B" w:rsidRDefault="001B2593" w:rsidP="00C53741">
            <w:pPr>
              <w:pStyle w:val="Compact"/>
              <w:jc w:val="center"/>
              <w:rPr>
                <w:sz w:val="20"/>
              </w:rPr>
            </w:pPr>
            <w:r w:rsidRPr="003F022B">
              <w:rPr>
                <w:sz w:val="20"/>
              </w:rPr>
              <w:t>18</w:t>
            </w:r>
          </w:p>
        </w:tc>
        <w:tc>
          <w:tcPr>
            <w:tcW w:w="0" w:type="auto"/>
          </w:tcPr>
          <w:p w14:paraId="67743D88" w14:textId="77777777" w:rsidR="001B2593" w:rsidRPr="003F022B" w:rsidRDefault="001B2593" w:rsidP="00C53741">
            <w:pPr>
              <w:pStyle w:val="Compact"/>
              <w:jc w:val="center"/>
              <w:rPr>
                <w:sz w:val="20"/>
              </w:rPr>
            </w:pPr>
            <w:r w:rsidRPr="003F022B">
              <w:rPr>
                <w:sz w:val="20"/>
              </w:rPr>
              <w:t>18</w:t>
            </w:r>
          </w:p>
        </w:tc>
        <w:tc>
          <w:tcPr>
            <w:tcW w:w="0" w:type="auto"/>
          </w:tcPr>
          <w:p w14:paraId="716972C8" w14:textId="77777777" w:rsidR="001B2593" w:rsidRPr="003F022B" w:rsidRDefault="001B2593" w:rsidP="00C53741">
            <w:pPr>
              <w:pStyle w:val="Compact"/>
              <w:jc w:val="center"/>
              <w:rPr>
                <w:sz w:val="20"/>
              </w:rPr>
            </w:pPr>
            <w:r w:rsidRPr="003F022B">
              <w:rPr>
                <w:sz w:val="20"/>
              </w:rPr>
              <w:t>0</w:t>
            </w:r>
          </w:p>
        </w:tc>
      </w:tr>
      <w:tr w:rsidR="001B2593" w:rsidRPr="003F022B" w14:paraId="4C78D3FC" w14:textId="77777777" w:rsidTr="00C53741">
        <w:tc>
          <w:tcPr>
            <w:tcW w:w="0" w:type="auto"/>
          </w:tcPr>
          <w:p w14:paraId="4A1BEB4C" w14:textId="77777777" w:rsidR="001B2593" w:rsidRPr="003F022B" w:rsidRDefault="001B2593" w:rsidP="00C53741">
            <w:pPr>
              <w:pStyle w:val="Compact"/>
              <w:jc w:val="left"/>
              <w:rPr>
                <w:sz w:val="20"/>
              </w:rPr>
            </w:pPr>
            <w:r w:rsidRPr="003F022B">
              <w:rPr>
                <w:sz w:val="20"/>
              </w:rPr>
              <w:t>RF</w:t>
            </w:r>
          </w:p>
        </w:tc>
        <w:tc>
          <w:tcPr>
            <w:tcW w:w="0" w:type="auto"/>
          </w:tcPr>
          <w:p w14:paraId="2C1E9B40" w14:textId="77777777" w:rsidR="001B2593" w:rsidRPr="003F022B" w:rsidRDefault="001B2593" w:rsidP="00C53741">
            <w:pPr>
              <w:pStyle w:val="Compact"/>
              <w:jc w:val="center"/>
              <w:rPr>
                <w:sz w:val="20"/>
              </w:rPr>
            </w:pPr>
            <w:r w:rsidRPr="003F022B">
              <w:rPr>
                <w:sz w:val="20"/>
              </w:rPr>
              <w:t>0.928</w:t>
            </w:r>
          </w:p>
        </w:tc>
        <w:tc>
          <w:tcPr>
            <w:tcW w:w="0" w:type="auto"/>
          </w:tcPr>
          <w:p w14:paraId="2D36BB85" w14:textId="77777777" w:rsidR="001B2593" w:rsidRPr="003F022B" w:rsidRDefault="001B2593" w:rsidP="00C53741">
            <w:pPr>
              <w:pStyle w:val="Compact"/>
              <w:jc w:val="center"/>
              <w:rPr>
                <w:sz w:val="20"/>
              </w:rPr>
            </w:pPr>
            <w:r w:rsidRPr="003F022B">
              <w:rPr>
                <w:sz w:val="20"/>
              </w:rPr>
              <w:t>0.639</w:t>
            </w:r>
          </w:p>
        </w:tc>
        <w:tc>
          <w:tcPr>
            <w:tcW w:w="0" w:type="auto"/>
          </w:tcPr>
          <w:p w14:paraId="27C4ABEB" w14:textId="77777777" w:rsidR="001B2593" w:rsidRPr="003F022B" w:rsidRDefault="001B2593" w:rsidP="00C53741">
            <w:pPr>
              <w:pStyle w:val="Compact"/>
              <w:jc w:val="center"/>
              <w:rPr>
                <w:sz w:val="20"/>
              </w:rPr>
            </w:pPr>
            <w:r w:rsidRPr="003F022B">
              <w:rPr>
                <w:sz w:val="20"/>
              </w:rPr>
              <w:t>0.848</w:t>
            </w:r>
          </w:p>
        </w:tc>
        <w:tc>
          <w:tcPr>
            <w:tcW w:w="0" w:type="auto"/>
          </w:tcPr>
          <w:p w14:paraId="3F041E9A" w14:textId="77777777" w:rsidR="001B2593" w:rsidRPr="003F022B" w:rsidRDefault="001B2593" w:rsidP="00C53741">
            <w:pPr>
              <w:pStyle w:val="Compact"/>
              <w:jc w:val="center"/>
              <w:rPr>
                <w:sz w:val="20"/>
              </w:rPr>
            </w:pPr>
            <w:r w:rsidRPr="003F022B">
              <w:rPr>
                <w:sz w:val="20"/>
              </w:rPr>
              <w:t>no</w:t>
            </w:r>
          </w:p>
        </w:tc>
        <w:tc>
          <w:tcPr>
            <w:tcW w:w="0" w:type="auto"/>
          </w:tcPr>
          <w:p w14:paraId="1C16D7AF" w14:textId="77777777" w:rsidR="001B2593" w:rsidRPr="003F022B" w:rsidRDefault="001B2593" w:rsidP="00C53741">
            <w:pPr>
              <w:pStyle w:val="Compact"/>
              <w:jc w:val="center"/>
              <w:rPr>
                <w:sz w:val="20"/>
              </w:rPr>
            </w:pPr>
            <w:r w:rsidRPr="003F022B">
              <w:rPr>
                <w:sz w:val="20"/>
              </w:rPr>
              <w:t>50</w:t>
            </w:r>
          </w:p>
        </w:tc>
        <w:tc>
          <w:tcPr>
            <w:tcW w:w="0" w:type="auto"/>
          </w:tcPr>
          <w:p w14:paraId="335D10F8" w14:textId="77777777" w:rsidR="001B2593" w:rsidRPr="003F022B" w:rsidRDefault="001B2593" w:rsidP="00C53741">
            <w:pPr>
              <w:pStyle w:val="Compact"/>
              <w:jc w:val="center"/>
              <w:rPr>
                <w:sz w:val="20"/>
              </w:rPr>
            </w:pPr>
            <w:r w:rsidRPr="003F022B">
              <w:rPr>
                <w:sz w:val="20"/>
              </w:rPr>
              <w:t>16</w:t>
            </w:r>
          </w:p>
        </w:tc>
        <w:tc>
          <w:tcPr>
            <w:tcW w:w="0" w:type="auto"/>
          </w:tcPr>
          <w:p w14:paraId="1460BD02" w14:textId="77777777" w:rsidR="001B2593" w:rsidRPr="003F022B" w:rsidRDefault="001B2593" w:rsidP="00C53741">
            <w:pPr>
              <w:pStyle w:val="Compact"/>
              <w:jc w:val="center"/>
              <w:rPr>
                <w:sz w:val="20"/>
              </w:rPr>
            </w:pPr>
            <w:r w:rsidRPr="003F022B">
              <w:rPr>
                <w:sz w:val="20"/>
              </w:rPr>
              <w:t>18</w:t>
            </w:r>
          </w:p>
        </w:tc>
        <w:tc>
          <w:tcPr>
            <w:tcW w:w="0" w:type="auto"/>
          </w:tcPr>
          <w:p w14:paraId="5E3FB111" w14:textId="77777777" w:rsidR="001B2593" w:rsidRPr="003F022B" w:rsidRDefault="001B2593" w:rsidP="00C53741">
            <w:pPr>
              <w:pStyle w:val="Compact"/>
              <w:jc w:val="center"/>
              <w:rPr>
                <w:sz w:val="20"/>
              </w:rPr>
            </w:pPr>
            <w:r w:rsidRPr="003F022B">
              <w:rPr>
                <w:sz w:val="20"/>
              </w:rPr>
              <w:t>16</w:t>
            </w:r>
          </w:p>
        </w:tc>
      </w:tr>
      <w:tr w:rsidR="001B2593" w:rsidRPr="003F022B" w14:paraId="44453846" w14:textId="77777777" w:rsidTr="00C53741">
        <w:tc>
          <w:tcPr>
            <w:tcW w:w="0" w:type="auto"/>
          </w:tcPr>
          <w:p w14:paraId="52693939" w14:textId="77777777" w:rsidR="001B2593" w:rsidRPr="003F022B" w:rsidRDefault="001B2593" w:rsidP="00C53741">
            <w:pPr>
              <w:pStyle w:val="Compact"/>
              <w:jc w:val="left"/>
              <w:rPr>
                <w:sz w:val="20"/>
              </w:rPr>
            </w:pPr>
            <w:r w:rsidRPr="003F022B">
              <w:rPr>
                <w:sz w:val="20"/>
              </w:rPr>
              <w:t>Maxent</w:t>
            </w:r>
          </w:p>
        </w:tc>
        <w:tc>
          <w:tcPr>
            <w:tcW w:w="0" w:type="auto"/>
          </w:tcPr>
          <w:p w14:paraId="29C50EE8" w14:textId="77777777" w:rsidR="001B2593" w:rsidRPr="003F022B" w:rsidRDefault="001B2593" w:rsidP="00C53741">
            <w:pPr>
              <w:pStyle w:val="Compact"/>
              <w:jc w:val="center"/>
              <w:rPr>
                <w:sz w:val="20"/>
              </w:rPr>
            </w:pPr>
            <w:r w:rsidRPr="003F022B">
              <w:rPr>
                <w:sz w:val="20"/>
              </w:rPr>
              <w:t>0.948</w:t>
            </w:r>
          </w:p>
        </w:tc>
        <w:tc>
          <w:tcPr>
            <w:tcW w:w="0" w:type="auto"/>
          </w:tcPr>
          <w:p w14:paraId="07D9B3E6" w14:textId="77777777" w:rsidR="001B2593" w:rsidRPr="003F022B" w:rsidRDefault="001B2593" w:rsidP="00C53741">
            <w:pPr>
              <w:pStyle w:val="Compact"/>
              <w:jc w:val="center"/>
              <w:rPr>
                <w:sz w:val="20"/>
              </w:rPr>
            </w:pPr>
            <w:r w:rsidRPr="003F022B">
              <w:rPr>
                <w:sz w:val="20"/>
              </w:rPr>
              <w:t>0.638</w:t>
            </w:r>
          </w:p>
        </w:tc>
        <w:tc>
          <w:tcPr>
            <w:tcW w:w="0" w:type="auto"/>
          </w:tcPr>
          <w:p w14:paraId="45D73B52" w14:textId="77777777" w:rsidR="001B2593" w:rsidRPr="003F022B" w:rsidRDefault="001B2593" w:rsidP="00C53741">
            <w:pPr>
              <w:pStyle w:val="Compact"/>
              <w:jc w:val="center"/>
              <w:rPr>
                <w:sz w:val="20"/>
              </w:rPr>
            </w:pPr>
            <w:r w:rsidRPr="003F022B">
              <w:rPr>
                <w:sz w:val="20"/>
              </w:rPr>
              <w:t>0.836</w:t>
            </w:r>
          </w:p>
        </w:tc>
        <w:tc>
          <w:tcPr>
            <w:tcW w:w="0" w:type="auto"/>
          </w:tcPr>
          <w:p w14:paraId="6D0B9E8A" w14:textId="77777777" w:rsidR="001B2593" w:rsidRPr="003F022B" w:rsidRDefault="001B2593" w:rsidP="00C53741">
            <w:pPr>
              <w:pStyle w:val="Compact"/>
              <w:jc w:val="center"/>
              <w:rPr>
                <w:sz w:val="20"/>
              </w:rPr>
            </w:pPr>
            <w:r w:rsidRPr="003F022B">
              <w:rPr>
                <w:sz w:val="20"/>
              </w:rPr>
              <w:t>yes</w:t>
            </w:r>
          </w:p>
        </w:tc>
        <w:tc>
          <w:tcPr>
            <w:tcW w:w="0" w:type="auto"/>
          </w:tcPr>
          <w:p w14:paraId="71CE0798" w14:textId="77777777" w:rsidR="001B2593" w:rsidRPr="003F022B" w:rsidRDefault="001B2593" w:rsidP="00C53741">
            <w:pPr>
              <w:pStyle w:val="Compact"/>
              <w:jc w:val="center"/>
              <w:rPr>
                <w:sz w:val="20"/>
              </w:rPr>
            </w:pPr>
            <w:r w:rsidRPr="003F022B">
              <w:rPr>
                <w:sz w:val="20"/>
              </w:rPr>
              <w:t>52</w:t>
            </w:r>
          </w:p>
        </w:tc>
        <w:tc>
          <w:tcPr>
            <w:tcW w:w="0" w:type="auto"/>
          </w:tcPr>
          <w:p w14:paraId="08064EFA" w14:textId="77777777" w:rsidR="001B2593" w:rsidRPr="003F022B" w:rsidRDefault="001B2593" w:rsidP="00C53741">
            <w:pPr>
              <w:pStyle w:val="Compact"/>
              <w:jc w:val="center"/>
              <w:rPr>
                <w:sz w:val="20"/>
              </w:rPr>
            </w:pPr>
            <w:r w:rsidRPr="003F022B">
              <w:rPr>
                <w:sz w:val="20"/>
              </w:rPr>
              <w:t>20</w:t>
            </w:r>
          </w:p>
        </w:tc>
        <w:tc>
          <w:tcPr>
            <w:tcW w:w="0" w:type="auto"/>
          </w:tcPr>
          <w:p w14:paraId="751090ED" w14:textId="77777777" w:rsidR="001B2593" w:rsidRPr="003F022B" w:rsidRDefault="001B2593" w:rsidP="00C53741">
            <w:pPr>
              <w:pStyle w:val="Compact"/>
              <w:jc w:val="center"/>
              <w:rPr>
                <w:sz w:val="20"/>
              </w:rPr>
            </w:pPr>
            <w:r w:rsidRPr="003F022B">
              <w:rPr>
                <w:sz w:val="20"/>
              </w:rPr>
              <w:t>18</w:t>
            </w:r>
          </w:p>
        </w:tc>
        <w:tc>
          <w:tcPr>
            <w:tcW w:w="0" w:type="auto"/>
          </w:tcPr>
          <w:p w14:paraId="1794D893" w14:textId="77777777" w:rsidR="001B2593" w:rsidRPr="003F022B" w:rsidRDefault="001B2593" w:rsidP="00C53741">
            <w:pPr>
              <w:pStyle w:val="Compact"/>
              <w:jc w:val="center"/>
              <w:rPr>
                <w:sz w:val="20"/>
              </w:rPr>
            </w:pPr>
            <w:r w:rsidRPr="003F022B">
              <w:rPr>
                <w:sz w:val="20"/>
              </w:rPr>
              <w:t>10</w:t>
            </w:r>
          </w:p>
        </w:tc>
      </w:tr>
      <w:tr w:rsidR="001B2593" w:rsidRPr="003F022B" w14:paraId="2FE7C382" w14:textId="77777777" w:rsidTr="00C53741">
        <w:tc>
          <w:tcPr>
            <w:tcW w:w="0" w:type="auto"/>
            <w:tcBorders>
              <w:bottom w:val="single" w:sz="4" w:space="0" w:color="auto"/>
            </w:tcBorders>
          </w:tcPr>
          <w:p w14:paraId="2E8CAA1A" w14:textId="77777777" w:rsidR="001B2593" w:rsidRPr="003F022B" w:rsidRDefault="001B2593" w:rsidP="00C53741">
            <w:pPr>
              <w:pStyle w:val="Compact"/>
              <w:jc w:val="left"/>
              <w:rPr>
                <w:b/>
                <w:sz w:val="20"/>
              </w:rPr>
            </w:pPr>
            <w:r w:rsidRPr="003F022B">
              <w:rPr>
                <w:b/>
                <w:sz w:val="20"/>
              </w:rPr>
              <w:t>Ensemble</w:t>
            </w:r>
          </w:p>
        </w:tc>
        <w:tc>
          <w:tcPr>
            <w:tcW w:w="0" w:type="auto"/>
            <w:tcBorders>
              <w:bottom w:val="single" w:sz="4" w:space="0" w:color="auto"/>
            </w:tcBorders>
          </w:tcPr>
          <w:p w14:paraId="656664A9" w14:textId="77777777" w:rsidR="001B2593" w:rsidRPr="003F022B" w:rsidRDefault="001B2593" w:rsidP="00C53741">
            <w:pPr>
              <w:pStyle w:val="Compact"/>
              <w:jc w:val="center"/>
              <w:rPr>
                <w:b/>
                <w:sz w:val="20"/>
              </w:rPr>
            </w:pPr>
            <w:r w:rsidRPr="003F022B">
              <w:rPr>
                <w:b/>
                <w:sz w:val="20"/>
              </w:rPr>
              <w:t>0.952</w:t>
            </w:r>
          </w:p>
        </w:tc>
        <w:tc>
          <w:tcPr>
            <w:tcW w:w="0" w:type="auto"/>
            <w:tcBorders>
              <w:bottom w:val="single" w:sz="4" w:space="0" w:color="auto"/>
            </w:tcBorders>
          </w:tcPr>
          <w:p w14:paraId="24309099" w14:textId="77777777" w:rsidR="001B2593" w:rsidRPr="003F022B" w:rsidRDefault="001B2593" w:rsidP="00C53741">
            <w:pPr>
              <w:pStyle w:val="Compact"/>
              <w:jc w:val="center"/>
              <w:rPr>
                <w:b/>
                <w:sz w:val="20"/>
              </w:rPr>
            </w:pPr>
            <w:r w:rsidRPr="003F022B">
              <w:rPr>
                <w:b/>
                <w:sz w:val="20"/>
              </w:rPr>
              <w:t>0.655</w:t>
            </w:r>
          </w:p>
        </w:tc>
        <w:tc>
          <w:tcPr>
            <w:tcW w:w="0" w:type="auto"/>
            <w:tcBorders>
              <w:bottom w:val="single" w:sz="4" w:space="0" w:color="auto"/>
            </w:tcBorders>
          </w:tcPr>
          <w:p w14:paraId="7627F1F4" w14:textId="77777777" w:rsidR="001B2593" w:rsidRPr="003F022B" w:rsidRDefault="001B2593" w:rsidP="00C53741">
            <w:pPr>
              <w:pStyle w:val="Compact"/>
              <w:jc w:val="center"/>
              <w:rPr>
                <w:b/>
                <w:sz w:val="20"/>
              </w:rPr>
            </w:pPr>
            <w:r w:rsidRPr="003F022B">
              <w:rPr>
                <w:b/>
                <w:sz w:val="20"/>
              </w:rPr>
              <w:t>0.845</w:t>
            </w:r>
          </w:p>
        </w:tc>
        <w:tc>
          <w:tcPr>
            <w:tcW w:w="0" w:type="auto"/>
            <w:tcBorders>
              <w:bottom w:val="single" w:sz="4" w:space="0" w:color="auto"/>
            </w:tcBorders>
          </w:tcPr>
          <w:p w14:paraId="757A1C91" w14:textId="77777777" w:rsidR="001B2593" w:rsidRPr="003F022B" w:rsidRDefault="001B2593" w:rsidP="00C53741">
            <w:pPr>
              <w:rPr>
                <w:b/>
                <w:sz w:val="20"/>
              </w:rPr>
            </w:pPr>
          </w:p>
        </w:tc>
        <w:tc>
          <w:tcPr>
            <w:tcW w:w="0" w:type="auto"/>
            <w:tcBorders>
              <w:bottom w:val="single" w:sz="4" w:space="0" w:color="auto"/>
            </w:tcBorders>
          </w:tcPr>
          <w:p w14:paraId="68A6DB7D" w14:textId="77777777" w:rsidR="001B2593" w:rsidRPr="003F022B" w:rsidRDefault="001B2593" w:rsidP="00C53741">
            <w:pPr>
              <w:pStyle w:val="Compact"/>
              <w:jc w:val="center"/>
              <w:rPr>
                <w:b/>
                <w:sz w:val="20"/>
              </w:rPr>
            </w:pPr>
            <w:r w:rsidRPr="003F022B">
              <w:rPr>
                <w:b/>
                <w:sz w:val="20"/>
              </w:rPr>
              <w:t>56</w:t>
            </w:r>
          </w:p>
        </w:tc>
        <w:tc>
          <w:tcPr>
            <w:tcW w:w="0" w:type="auto"/>
            <w:tcBorders>
              <w:bottom w:val="single" w:sz="4" w:space="0" w:color="auto"/>
            </w:tcBorders>
          </w:tcPr>
          <w:p w14:paraId="643F2B24" w14:textId="77777777" w:rsidR="001B2593" w:rsidRPr="003F022B" w:rsidRDefault="001B2593" w:rsidP="00C53741">
            <w:pPr>
              <w:pStyle w:val="Compact"/>
              <w:jc w:val="center"/>
              <w:rPr>
                <w:b/>
                <w:sz w:val="20"/>
              </w:rPr>
            </w:pPr>
            <w:r w:rsidRPr="003F022B">
              <w:rPr>
                <w:b/>
                <w:sz w:val="20"/>
              </w:rPr>
              <w:t>19</w:t>
            </w:r>
          </w:p>
        </w:tc>
        <w:tc>
          <w:tcPr>
            <w:tcW w:w="0" w:type="auto"/>
            <w:tcBorders>
              <w:bottom w:val="single" w:sz="4" w:space="0" w:color="auto"/>
            </w:tcBorders>
          </w:tcPr>
          <w:p w14:paraId="6666F106" w14:textId="77777777" w:rsidR="001B2593" w:rsidRPr="003F022B" w:rsidRDefault="001B2593" w:rsidP="00C53741">
            <w:pPr>
              <w:pStyle w:val="Compact"/>
              <w:jc w:val="center"/>
              <w:rPr>
                <w:b/>
                <w:sz w:val="20"/>
              </w:rPr>
            </w:pPr>
            <w:r w:rsidRPr="003F022B">
              <w:rPr>
                <w:b/>
                <w:sz w:val="20"/>
              </w:rPr>
              <w:t>14</w:t>
            </w:r>
          </w:p>
        </w:tc>
        <w:tc>
          <w:tcPr>
            <w:tcW w:w="0" w:type="auto"/>
            <w:tcBorders>
              <w:bottom w:val="single" w:sz="4" w:space="0" w:color="auto"/>
            </w:tcBorders>
          </w:tcPr>
          <w:p w14:paraId="16395111" w14:textId="77777777" w:rsidR="001B2593" w:rsidRPr="003F022B" w:rsidRDefault="001B2593" w:rsidP="00C53741">
            <w:pPr>
              <w:pStyle w:val="Compact"/>
              <w:jc w:val="center"/>
              <w:rPr>
                <w:b/>
                <w:sz w:val="20"/>
              </w:rPr>
            </w:pPr>
            <w:r w:rsidRPr="003F022B">
              <w:rPr>
                <w:b/>
                <w:sz w:val="20"/>
              </w:rPr>
              <w:t>10</w:t>
            </w:r>
          </w:p>
        </w:tc>
      </w:tr>
    </w:tbl>
    <w:p w14:paraId="5370CFF2" w14:textId="77777777" w:rsidR="003F022B" w:rsidRDefault="003F022B" w:rsidP="003F022B"/>
    <w:p w14:paraId="29E6521A" w14:textId="77777777" w:rsidR="003F022B" w:rsidRDefault="003F022B" w:rsidP="003F022B"/>
    <w:p w14:paraId="03E88B76" w14:textId="77777777" w:rsidR="003F022B" w:rsidRDefault="003F022B" w:rsidP="003F022B"/>
    <w:p w14:paraId="0B3AE372" w14:textId="77777777" w:rsidR="003F022B" w:rsidRDefault="003F022B" w:rsidP="003F022B"/>
    <w:p w14:paraId="6D343B04" w14:textId="77777777" w:rsidR="003F022B" w:rsidRDefault="003F022B" w:rsidP="003F022B"/>
    <w:p w14:paraId="07C907E9" w14:textId="77777777" w:rsidR="003F022B" w:rsidRDefault="003F022B" w:rsidP="003F022B"/>
    <w:p w14:paraId="46412812" w14:textId="77777777" w:rsidR="003F022B" w:rsidRDefault="003F022B" w:rsidP="003F022B"/>
    <w:p w14:paraId="4CAB1DBE" w14:textId="77777777" w:rsidR="003F022B" w:rsidRDefault="003F022B" w:rsidP="003F022B"/>
    <w:p w14:paraId="5BA0EEBE" w14:textId="77777777" w:rsidR="003F022B" w:rsidRDefault="003F022B" w:rsidP="003F022B"/>
    <w:p w14:paraId="47F3DE5E" w14:textId="77777777" w:rsidR="003F022B" w:rsidRDefault="003F022B" w:rsidP="003F022B"/>
    <w:p w14:paraId="71A692D6" w14:textId="77777777" w:rsidR="003F022B" w:rsidRDefault="003F022B" w:rsidP="003F022B"/>
    <w:p w14:paraId="1E5C2204" w14:textId="77777777" w:rsidR="003F022B" w:rsidRDefault="003F022B" w:rsidP="003F022B"/>
    <w:p w14:paraId="4F91BA1C" w14:textId="77777777" w:rsidR="003F022B" w:rsidRDefault="003F022B" w:rsidP="003F022B"/>
    <w:p w14:paraId="249DA907" w14:textId="77777777" w:rsidR="003F022B" w:rsidRPr="003F022B" w:rsidRDefault="003F022B" w:rsidP="003F022B"/>
    <w:p w14:paraId="72AF8FA5" w14:textId="77777777" w:rsidR="001B2593" w:rsidRDefault="001B2593" w:rsidP="001B2593">
      <w:pPr>
        <w:pStyle w:val="FirstParagraph"/>
      </w:pPr>
      <w:r>
        <w:rPr>
          <w:b/>
        </w:rPr>
        <w:lastRenderedPageBreak/>
        <w:t>Figure 3.</w:t>
      </w:r>
      <w: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14:paraId="5426A0B4" w14:textId="77777777" w:rsidR="001B2593" w:rsidRDefault="001B2593" w:rsidP="001B2593">
      <w:pPr>
        <w:pStyle w:val="Textkrper"/>
      </w:pPr>
      <w:r w:rsidRPr="00FB08BB">
        <w:rPr>
          <w:noProof/>
          <w:lang w:val="de-AT" w:eastAsia="de-AT"/>
        </w:rPr>
        <w:drawing>
          <wp:inline distT="0" distB="0" distL="0" distR="0" wp14:anchorId="2E6963B1" wp14:editId="1C223D4B">
            <wp:extent cx="5969000" cy="47752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Acacia%20mearnsii\Acacia.mearnsii.v6\Acacia.mearnsii.v6_response_plots.png"/>
                    <pic:cNvPicPr>
                      <a:picLocks noChangeAspect="1" noChangeArrowheads="1"/>
                    </pic:cNvPicPr>
                  </pic:nvPicPr>
                  <pic:blipFill>
                    <a:blip r:embed="rId51"/>
                    <a:stretch>
                      <a:fillRect/>
                    </a:stretch>
                  </pic:blipFill>
                  <pic:spPr bwMode="auto">
                    <a:xfrm>
                      <a:off x="0" y="0"/>
                      <a:ext cx="5969000" cy="4775200"/>
                    </a:xfrm>
                    <a:prstGeom prst="rect">
                      <a:avLst/>
                    </a:prstGeom>
                    <a:noFill/>
                    <a:ln w="9525">
                      <a:noFill/>
                      <a:headEnd/>
                      <a:tailEnd/>
                    </a:ln>
                  </pic:spPr>
                </pic:pic>
              </a:graphicData>
            </a:graphic>
          </wp:inline>
        </w:drawing>
      </w:r>
    </w:p>
    <w:p w14:paraId="4F6A37C0" w14:textId="77777777" w:rsidR="003F022B" w:rsidRDefault="003F022B" w:rsidP="001B2593">
      <w:pPr>
        <w:pStyle w:val="FirstParagraph"/>
        <w:rPr>
          <w:b/>
        </w:rPr>
      </w:pPr>
    </w:p>
    <w:p w14:paraId="38E9A228" w14:textId="77777777" w:rsidR="003F022B" w:rsidRDefault="003F022B" w:rsidP="001B2593">
      <w:pPr>
        <w:pStyle w:val="FirstParagraph"/>
        <w:rPr>
          <w:b/>
        </w:rPr>
      </w:pPr>
    </w:p>
    <w:p w14:paraId="75FEB776" w14:textId="77777777" w:rsidR="003F022B" w:rsidRDefault="003F022B" w:rsidP="001B2593">
      <w:pPr>
        <w:pStyle w:val="FirstParagraph"/>
        <w:rPr>
          <w:b/>
        </w:rPr>
      </w:pPr>
    </w:p>
    <w:p w14:paraId="47D12F64" w14:textId="77777777" w:rsidR="003F022B" w:rsidRDefault="003F022B" w:rsidP="001B2593">
      <w:pPr>
        <w:pStyle w:val="FirstParagraph"/>
        <w:rPr>
          <w:b/>
        </w:rPr>
      </w:pPr>
    </w:p>
    <w:p w14:paraId="3F13DD2E" w14:textId="77777777" w:rsidR="003F022B" w:rsidRDefault="003F022B" w:rsidP="001B2593">
      <w:pPr>
        <w:pStyle w:val="FirstParagraph"/>
        <w:rPr>
          <w:b/>
        </w:rPr>
      </w:pPr>
    </w:p>
    <w:p w14:paraId="7818FCFB" w14:textId="77777777" w:rsidR="003F022B" w:rsidRDefault="003F022B" w:rsidP="001B2593">
      <w:pPr>
        <w:pStyle w:val="FirstParagraph"/>
        <w:rPr>
          <w:b/>
        </w:rPr>
      </w:pPr>
    </w:p>
    <w:p w14:paraId="71AE3020" w14:textId="77777777" w:rsidR="003F022B" w:rsidRDefault="003F022B" w:rsidP="001B2593">
      <w:pPr>
        <w:pStyle w:val="FirstParagraph"/>
        <w:rPr>
          <w:b/>
        </w:rPr>
      </w:pPr>
    </w:p>
    <w:p w14:paraId="42794113" w14:textId="77777777" w:rsidR="003F022B" w:rsidRDefault="003F022B" w:rsidP="001B2593">
      <w:pPr>
        <w:pStyle w:val="FirstParagraph"/>
        <w:rPr>
          <w:b/>
        </w:rPr>
      </w:pPr>
    </w:p>
    <w:p w14:paraId="40C23CB6" w14:textId="77777777" w:rsidR="003F022B" w:rsidRDefault="003F022B" w:rsidP="001B2593">
      <w:pPr>
        <w:pStyle w:val="FirstParagraph"/>
        <w:rPr>
          <w:b/>
        </w:rPr>
      </w:pPr>
    </w:p>
    <w:p w14:paraId="769FDE8B" w14:textId="77777777" w:rsidR="003F022B" w:rsidRDefault="003F022B" w:rsidP="001B2593">
      <w:pPr>
        <w:pStyle w:val="FirstParagraph"/>
        <w:rPr>
          <w:b/>
        </w:rPr>
      </w:pPr>
    </w:p>
    <w:p w14:paraId="6E295ED3" w14:textId="77777777" w:rsidR="003F022B" w:rsidRDefault="003F022B" w:rsidP="001B2593">
      <w:pPr>
        <w:pStyle w:val="FirstParagraph"/>
        <w:rPr>
          <w:b/>
        </w:rPr>
      </w:pPr>
    </w:p>
    <w:p w14:paraId="5BFC05F2" w14:textId="77777777" w:rsidR="001B2593" w:rsidRDefault="001B2593" w:rsidP="001B2593">
      <w:pPr>
        <w:pStyle w:val="FirstParagraph"/>
      </w:pPr>
      <w:r>
        <w:rPr>
          <w:b/>
        </w:rPr>
        <w:lastRenderedPageBreak/>
        <w:t>Figure 4.</w:t>
      </w:r>
      <w:r>
        <w:t xml:space="preserve"> (a) Projected global suitability for </w:t>
      </w:r>
      <w:r>
        <w:rPr>
          <w:i/>
        </w:rPr>
        <w:t>Acacia mearnsii</w:t>
      </w:r>
      <w:r>
        <w:t xml:space="preserve"> establishment in the current climate. For visualisation, the projection has been aggregated to a 0.5 x 0.5 degree resolution, by taking the maximum suitability of constituent higher resolution grid cells. Values &gt; 0.37 are suitable for the species, with 98% of global presence records above this threshold. Values below 0.37 indicate lower relative suitability. (b) Uncertainty in the ensemble projections, expressed as the among-algorithm standard deviation in predicted suitability, averaged across the 10 datasets.</w:t>
      </w:r>
    </w:p>
    <w:p w14:paraId="6E7CED8D" w14:textId="77777777" w:rsidR="001B2593" w:rsidRDefault="001B2593" w:rsidP="001B2593">
      <w:pPr>
        <w:pStyle w:val="Textkrper"/>
      </w:pPr>
    </w:p>
    <w:p w14:paraId="49B235DB" w14:textId="77777777" w:rsidR="001B2593" w:rsidRDefault="001B2593" w:rsidP="001B2593">
      <w:pPr>
        <w:pStyle w:val="Textkrper"/>
      </w:pPr>
      <w:r w:rsidRPr="00FB08BB">
        <w:rPr>
          <w:noProof/>
          <w:lang w:val="de-AT" w:eastAsia="de-AT"/>
        </w:rPr>
        <w:drawing>
          <wp:inline distT="0" distB="0" distL="0" distR="0" wp14:anchorId="68961E5E" wp14:editId="6217D7DC">
            <wp:extent cx="5969000" cy="511628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Acacia%20mearnsii\Acacia.mearnsii.v6\Acacia.mearnsii.v6_projection_current_PRA.png"/>
                    <pic:cNvPicPr>
                      <a:picLocks noChangeAspect="1" noChangeArrowheads="1"/>
                    </pic:cNvPicPr>
                  </pic:nvPicPr>
                  <pic:blipFill>
                    <a:blip r:embed="rId52"/>
                    <a:stretch>
                      <a:fillRect/>
                    </a:stretch>
                  </pic:blipFill>
                  <pic:spPr bwMode="auto">
                    <a:xfrm>
                      <a:off x="0" y="0"/>
                      <a:ext cx="5969000" cy="5116285"/>
                    </a:xfrm>
                    <a:prstGeom prst="rect">
                      <a:avLst/>
                    </a:prstGeom>
                    <a:noFill/>
                    <a:ln w="9525">
                      <a:noFill/>
                      <a:headEnd/>
                      <a:tailEnd/>
                    </a:ln>
                  </pic:spPr>
                </pic:pic>
              </a:graphicData>
            </a:graphic>
          </wp:inline>
        </w:drawing>
      </w:r>
    </w:p>
    <w:p w14:paraId="4427A6E2" w14:textId="77777777" w:rsidR="003F022B" w:rsidRDefault="003F022B" w:rsidP="001B2593">
      <w:pPr>
        <w:pStyle w:val="FirstParagraph"/>
        <w:rPr>
          <w:b/>
        </w:rPr>
      </w:pPr>
    </w:p>
    <w:p w14:paraId="403A0B09" w14:textId="77777777" w:rsidR="003F022B" w:rsidRDefault="003F022B" w:rsidP="001B2593">
      <w:pPr>
        <w:pStyle w:val="FirstParagraph"/>
        <w:rPr>
          <w:b/>
        </w:rPr>
      </w:pPr>
    </w:p>
    <w:p w14:paraId="0DC6376F" w14:textId="77777777" w:rsidR="003F022B" w:rsidRDefault="003F022B" w:rsidP="001B2593">
      <w:pPr>
        <w:pStyle w:val="FirstParagraph"/>
        <w:rPr>
          <w:b/>
        </w:rPr>
      </w:pPr>
    </w:p>
    <w:p w14:paraId="084944AA" w14:textId="77777777" w:rsidR="003F022B" w:rsidRDefault="003F022B" w:rsidP="001B2593">
      <w:pPr>
        <w:pStyle w:val="FirstParagraph"/>
        <w:rPr>
          <w:b/>
        </w:rPr>
      </w:pPr>
    </w:p>
    <w:p w14:paraId="7DDBEF18" w14:textId="77777777" w:rsidR="003F022B" w:rsidRDefault="003F022B" w:rsidP="001B2593">
      <w:pPr>
        <w:pStyle w:val="FirstParagraph"/>
        <w:rPr>
          <w:b/>
        </w:rPr>
      </w:pPr>
    </w:p>
    <w:p w14:paraId="7970548A" w14:textId="77777777" w:rsidR="003F022B" w:rsidRDefault="003F022B" w:rsidP="001B2593">
      <w:pPr>
        <w:pStyle w:val="FirstParagraph"/>
        <w:rPr>
          <w:b/>
        </w:rPr>
      </w:pPr>
    </w:p>
    <w:p w14:paraId="656836D4" w14:textId="77777777" w:rsidR="003F022B" w:rsidRDefault="003F022B" w:rsidP="001B2593">
      <w:pPr>
        <w:pStyle w:val="FirstParagraph"/>
        <w:rPr>
          <w:b/>
        </w:rPr>
      </w:pPr>
    </w:p>
    <w:p w14:paraId="6A0C573A" w14:textId="77777777" w:rsidR="003F022B" w:rsidRDefault="003F022B" w:rsidP="001B2593">
      <w:pPr>
        <w:pStyle w:val="FirstParagraph"/>
        <w:rPr>
          <w:b/>
        </w:rPr>
      </w:pPr>
    </w:p>
    <w:p w14:paraId="397869DE" w14:textId="77777777" w:rsidR="001B2593" w:rsidRDefault="001B2593" w:rsidP="001B2593">
      <w:pPr>
        <w:pStyle w:val="FirstParagraph"/>
      </w:pPr>
      <w:r>
        <w:rPr>
          <w:b/>
        </w:rPr>
        <w:lastRenderedPageBreak/>
        <w:t>Figure 5.</w:t>
      </w:r>
      <w:r>
        <w:t xml:space="preserve"> (a) Projected current suitability for </w:t>
      </w:r>
      <w:r>
        <w:rPr>
          <w:i/>
        </w:rPr>
        <w:t>Acacia mearnsii</w:t>
      </w:r>
      <w:r>
        <w:t xml:space="preserve"> establishment in Europe and the Mediterranean region. Values &gt; 0.37 are suitable for the species, with 98% of global presence records above this threshold. Values below 0.37 indicate lower relative suitability. (b) Uncertainty in the ensemble projections, expressed as the among-algorithm standard deviation in predicted suitability, averaged across the 10 datasets.</w:t>
      </w:r>
    </w:p>
    <w:p w14:paraId="5B823F24" w14:textId="77777777" w:rsidR="001B2593" w:rsidRDefault="001B2593" w:rsidP="001B2593">
      <w:pPr>
        <w:pStyle w:val="Textkrper"/>
      </w:pPr>
      <w:r w:rsidRPr="00FB08BB">
        <w:rPr>
          <w:noProof/>
          <w:lang w:val="de-AT" w:eastAsia="de-AT"/>
        </w:rPr>
        <w:drawing>
          <wp:inline distT="0" distB="0" distL="0" distR="0" wp14:anchorId="47C0F959" wp14:editId="512AB0C9">
            <wp:extent cx="4492800" cy="7059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Acacia%20mearnsii\Acacia.mearnsii.v6\Acacia.mearnsii.v6_projection_current_PRA_Europe_with_SD.png"/>
                    <pic:cNvPicPr>
                      <a:picLocks noChangeAspect="1" noChangeArrowheads="1"/>
                    </pic:cNvPicPr>
                  </pic:nvPicPr>
                  <pic:blipFill>
                    <a:blip r:embed="rId53"/>
                    <a:stretch>
                      <a:fillRect/>
                    </a:stretch>
                  </pic:blipFill>
                  <pic:spPr bwMode="auto">
                    <a:xfrm>
                      <a:off x="0" y="0"/>
                      <a:ext cx="4492800" cy="7059600"/>
                    </a:xfrm>
                    <a:prstGeom prst="rect">
                      <a:avLst/>
                    </a:prstGeom>
                    <a:noFill/>
                    <a:ln w="9525">
                      <a:noFill/>
                      <a:headEnd/>
                      <a:tailEnd/>
                    </a:ln>
                  </pic:spPr>
                </pic:pic>
              </a:graphicData>
            </a:graphic>
          </wp:inline>
        </w:drawing>
      </w:r>
    </w:p>
    <w:p w14:paraId="767B41B4" w14:textId="77777777" w:rsidR="003F022B" w:rsidRDefault="003F022B" w:rsidP="001B2593">
      <w:pPr>
        <w:pStyle w:val="FirstParagraph"/>
        <w:rPr>
          <w:b/>
        </w:rPr>
      </w:pPr>
    </w:p>
    <w:p w14:paraId="71949D55" w14:textId="77777777" w:rsidR="003F022B" w:rsidRDefault="003F022B" w:rsidP="001B2593">
      <w:pPr>
        <w:pStyle w:val="FirstParagraph"/>
        <w:rPr>
          <w:b/>
        </w:rPr>
      </w:pPr>
    </w:p>
    <w:p w14:paraId="2A3DD55D" w14:textId="77777777" w:rsidR="001B2593" w:rsidRDefault="001B2593" w:rsidP="001B2593">
      <w:pPr>
        <w:pStyle w:val="FirstParagraph"/>
      </w:pPr>
      <w:r>
        <w:rPr>
          <w:b/>
        </w:rPr>
        <w:lastRenderedPageBreak/>
        <w:t>Figure 6.</w:t>
      </w:r>
      <w:r>
        <w:t xml:space="preserve"> The most strongly limiting factors for </w:t>
      </w:r>
      <w:r>
        <w:rPr>
          <w:i/>
        </w:rPr>
        <w:t>Acacia mearnsii</w:t>
      </w:r>
      <w:r>
        <w:t xml:space="preserve"> establishment estimated by the model in Europe and the Mediterranean region in current climatic conditions.</w:t>
      </w:r>
    </w:p>
    <w:p w14:paraId="212F0949" w14:textId="77777777" w:rsidR="001B2593" w:rsidRDefault="001B2593" w:rsidP="001B2593">
      <w:pPr>
        <w:pStyle w:val="Textkrper"/>
      </w:pPr>
      <w:r w:rsidRPr="00FB08BB">
        <w:rPr>
          <w:noProof/>
          <w:lang w:val="de-AT" w:eastAsia="de-AT"/>
        </w:rPr>
        <w:drawing>
          <wp:inline distT="0" distB="0" distL="0" distR="0" wp14:anchorId="6DCCE69C" wp14:editId="68B7D579">
            <wp:extent cx="5969000" cy="4476749"/>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Acacia%20mearnsii\Acacia.mearnsii.v6\Acacia.mearnsii.v6_limiting_factor.png"/>
                    <pic:cNvPicPr>
                      <a:picLocks noChangeAspect="1" noChangeArrowheads="1"/>
                    </pic:cNvPicPr>
                  </pic:nvPicPr>
                  <pic:blipFill>
                    <a:blip r:embed="rId54"/>
                    <a:stretch>
                      <a:fillRect/>
                    </a:stretch>
                  </pic:blipFill>
                  <pic:spPr bwMode="auto">
                    <a:xfrm>
                      <a:off x="0" y="0"/>
                      <a:ext cx="5969000" cy="4476749"/>
                    </a:xfrm>
                    <a:prstGeom prst="rect">
                      <a:avLst/>
                    </a:prstGeom>
                    <a:noFill/>
                    <a:ln w="9525">
                      <a:noFill/>
                      <a:headEnd/>
                      <a:tailEnd/>
                    </a:ln>
                  </pic:spPr>
                </pic:pic>
              </a:graphicData>
            </a:graphic>
          </wp:inline>
        </w:drawing>
      </w:r>
    </w:p>
    <w:p w14:paraId="6D64CB53" w14:textId="77777777" w:rsidR="003F022B" w:rsidRDefault="003F022B" w:rsidP="001B2593">
      <w:pPr>
        <w:pStyle w:val="FirstParagraph"/>
        <w:rPr>
          <w:b/>
        </w:rPr>
      </w:pPr>
    </w:p>
    <w:p w14:paraId="4ED91C53" w14:textId="77777777" w:rsidR="003F022B" w:rsidRDefault="003F022B" w:rsidP="001B2593">
      <w:pPr>
        <w:pStyle w:val="FirstParagraph"/>
        <w:rPr>
          <w:b/>
        </w:rPr>
      </w:pPr>
    </w:p>
    <w:p w14:paraId="7A2068A7" w14:textId="77777777" w:rsidR="003F022B" w:rsidRDefault="003F022B" w:rsidP="001B2593">
      <w:pPr>
        <w:pStyle w:val="FirstParagraph"/>
        <w:rPr>
          <w:b/>
        </w:rPr>
      </w:pPr>
    </w:p>
    <w:p w14:paraId="485BB9F7" w14:textId="77777777" w:rsidR="003F022B" w:rsidRDefault="003F022B" w:rsidP="001B2593">
      <w:pPr>
        <w:pStyle w:val="FirstParagraph"/>
        <w:rPr>
          <w:b/>
        </w:rPr>
      </w:pPr>
    </w:p>
    <w:p w14:paraId="01FA16C5" w14:textId="77777777" w:rsidR="003F022B" w:rsidRDefault="003F022B" w:rsidP="001B2593">
      <w:pPr>
        <w:pStyle w:val="FirstParagraph"/>
        <w:rPr>
          <w:b/>
        </w:rPr>
      </w:pPr>
    </w:p>
    <w:p w14:paraId="72483577" w14:textId="77777777" w:rsidR="003F022B" w:rsidRDefault="003F022B" w:rsidP="001B2593">
      <w:pPr>
        <w:pStyle w:val="FirstParagraph"/>
        <w:rPr>
          <w:b/>
        </w:rPr>
      </w:pPr>
    </w:p>
    <w:p w14:paraId="57381563" w14:textId="77777777" w:rsidR="003F022B" w:rsidRDefault="003F022B" w:rsidP="001B2593">
      <w:pPr>
        <w:pStyle w:val="FirstParagraph"/>
        <w:rPr>
          <w:b/>
        </w:rPr>
      </w:pPr>
    </w:p>
    <w:p w14:paraId="1D994AD0" w14:textId="77777777" w:rsidR="003F022B" w:rsidRDefault="003F022B" w:rsidP="001B2593">
      <w:pPr>
        <w:pStyle w:val="FirstParagraph"/>
        <w:rPr>
          <w:b/>
        </w:rPr>
      </w:pPr>
    </w:p>
    <w:p w14:paraId="1CD7CADB" w14:textId="77777777" w:rsidR="003F022B" w:rsidRDefault="003F022B" w:rsidP="001B2593">
      <w:pPr>
        <w:pStyle w:val="FirstParagraph"/>
        <w:rPr>
          <w:b/>
        </w:rPr>
      </w:pPr>
    </w:p>
    <w:p w14:paraId="1D8DFD5E" w14:textId="77777777" w:rsidR="003F022B" w:rsidRDefault="003F022B" w:rsidP="001B2593">
      <w:pPr>
        <w:pStyle w:val="FirstParagraph"/>
        <w:rPr>
          <w:b/>
        </w:rPr>
      </w:pPr>
    </w:p>
    <w:p w14:paraId="6B3DAF66" w14:textId="77777777" w:rsidR="003F022B" w:rsidRDefault="003F022B" w:rsidP="001B2593">
      <w:pPr>
        <w:pStyle w:val="FirstParagraph"/>
        <w:rPr>
          <w:b/>
        </w:rPr>
      </w:pPr>
    </w:p>
    <w:p w14:paraId="387EDB5C" w14:textId="77777777" w:rsidR="003F022B" w:rsidRDefault="003F022B" w:rsidP="001B2593">
      <w:pPr>
        <w:pStyle w:val="FirstParagraph"/>
        <w:rPr>
          <w:b/>
        </w:rPr>
      </w:pPr>
    </w:p>
    <w:p w14:paraId="75B22346" w14:textId="77777777" w:rsidR="003F022B" w:rsidRDefault="003F022B" w:rsidP="001B2593">
      <w:pPr>
        <w:pStyle w:val="FirstParagraph"/>
        <w:rPr>
          <w:b/>
        </w:rPr>
      </w:pPr>
    </w:p>
    <w:p w14:paraId="734F1327" w14:textId="77777777" w:rsidR="001B2593" w:rsidRDefault="001B2593" w:rsidP="001B2593">
      <w:pPr>
        <w:pStyle w:val="FirstParagraph"/>
      </w:pPr>
      <w:r>
        <w:rPr>
          <w:b/>
        </w:rPr>
        <w:lastRenderedPageBreak/>
        <w:t>Figure 7.</w:t>
      </w:r>
      <w:r>
        <w:t xml:space="preserve"> (a) Projected suitability for </w:t>
      </w:r>
      <w:r>
        <w:rPr>
          <w:i/>
        </w:rPr>
        <w:t>Acacia mearnsii</w:t>
      </w:r>
      <w:r>
        <w:t xml:space="preserve"> establishment in Europe and the Mediterranean region in the 2070s under climate change scenario RCP2.6. Values &gt; 0.37 are suitable for the species, with 98% of global presence records above this threshold under current climate. Values below 0.37 indicate lower relative suitability. (b) Uncertainty in the ensemble projections, expressed as the among-algorithm standard deviation in predicted suitability, averaged across the 10 datasets.</w:t>
      </w:r>
    </w:p>
    <w:p w14:paraId="3B9EA67F" w14:textId="77777777" w:rsidR="001B2593" w:rsidRDefault="001B2593" w:rsidP="001B2593">
      <w:pPr>
        <w:pStyle w:val="Textkrper"/>
      </w:pPr>
      <w:r w:rsidRPr="00FB08BB">
        <w:rPr>
          <w:noProof/>
          <w:lang w:val="de-AT" w:eastAsia="de-AT"/>
        </w:rPr>
        <w:drawing>
          <wp:inline distT="0" distB="0" distL="0" distR="0" wp14:anchorId="6F8564E3" wp14:editId="6B7C41D0">
            <wp:extent cx="4492800" cy="7059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Acacia%20mearnsii\Acacia.mearnsii.v6\Acacia.mearnsii.v6_projection_RCP26_PRA_Europe_with_SD.png"/>
                    <pic:cNvPicPr>
                      <a:picLocks noChangeAspect="1" noChangeArrowheads="1"/>
                    </pic:cNvPicPr>
                  </pic:nvPicPr>
                  <pic:blipFill>
                    <a:blip r:embed="rId55"/>
                    <a:stretch>
                      <a:fillRect/>
                    </a:stretch>
                  </pic:blipFill>
                  <pic:spPr bwMode="auto">
                    <a:xfrm>
                      <a:off x="0" y="0"/>
                      <a:ext cx="4492800" cy="7059600"/>
                    </a:xfrm>
                    <a:prstGeom prst="rect">
                      <a:avLst/>
                    </a:prstGeom>
                    <a:noFill/>
                    <a:ln w="9525">
                      <a:noFill/>
                      <a:headEnd/>
                      <a:tailEnd/>
                    </a:ln>
                  </pic:spPr>
                </pic:pic>
              </a:graphicData>
            </a:graphic>
          </wp:inline>
        </w:drawing>
      </w:r>
    </w:p>
    <w:p w14:paraId="4E001FE0" w14:textId="77777777" w:rsidR="003F022B" w:rsidRDefault="003F022B" w:rsidP="001B2593">
      <w:pPr>
        <w:pStyle w:val="FirstParagraph"/>
        <w:rPr>
          <w:b/>
        </w:rPr>
      </w:pPr>
    </w:p>
    <w:p w14:paraId="75D3C07E" w14:textId="77777777" w:rsidR="003F022B" w:rsidRDefault="003F022B" w:rsidP="001B2593">
      <w:pPr>
        <w:pStyle w:val="FirstParagraph"/>
        <w:rPr>
          <w:b/>
        </w:rPr>
      </w:pPr>
    </w:p>
    <w:p w14:paraId="578CA618" w14:textId="77777777" w:rsidR="003F022B" w:rsidRDefault="003F022B" w:rsidP="001B2593">
      <w:pPr>
        <w:pStyle w:val="FirstParagraph"/>
        <w:rPr>
          <w:b/>
        </w:rPr>
      </w:pPr>
    </w:p>
    <w:p w14:paraId="78547DA2" w14:textId="77777777" w:rsidR="001B2593" w:rsidRDefault="001B2593" w:rsidP="001B2593">
      <w:pPr>
        <w:pStyle w:val="FirstParagraph"/>
      </w:pPr>
      <w:r>
        <w:rPr>
          <w:b/>
        </w:rPr>
        <w:t>Figure 8.</w:t>
      </w:r>
      <w:r>
        <w:t xml:space="preserve"> (a) Projected suitability for </w:t>
      </w:r>
      <w:r>
        <w:rPr>
          <w:i/>
        </w:rPr>
        <w:t>Acacia mearnsii</w:t>
      </w:r>
      <w:r>
        <w:t xml:space="preserve"> establishment in Europe and the Mediterranean region in the 2070s under climate change scenario RCP4.5. Values &gt; 0.37 are suitable for the species, with 98% of global presence records above this threshold under current climate. Values below 0.37 indicate lower relative suitability. (b) Uncertainty in the ensemble projections, expressed as the among-algorithm standard deviation in predicted suitability, averaged across the 10 datasets.</w:t>
      </w:r>
    </w:p>
    <w:p w14:paraId="5C649707" w14:textId="77777777" w:rsidR="001B2593" w:rsidRDefault="001B2593" w:rsidP="001B2593">
      <w:pPr>
        <w:pStyle w:val="Textkrper"/>
      </w:pPr>
      <w:r w:rsidRPr="00FB08BB">
        <w:rPr>
          <w:noProof/>
          <w:lang w:val="de-AT" w:eastAsia="de-AT"/>
        </w:rPr>
        <w:drawing>
          <wp:inline distT="0" distB="0" distL="0" distR="0" wp14:anchorId="18F5B164" wp14:editId="24A3014D">
            <wp:extent cx="4492800" cy="705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Acacia%20mearnsii\Acacia.mearnsii.v6\Acacia.mearnsii.v6_projection_RCP45_PRA_Europe_with_SD.png"/>
                    <pic:cNvPicPr>
                      <a:picLocks noChangeAspect="1" noChangeArrowheads="1"/>
                    </pic:cNvPicPr>
                  </pic:nvPicPr>
                  <pic:blipFill>
                    <a:blip r:embed="rId56"/>
                    <a:stretch>
                      <a:fillRect/>
                    </a:stretch>
                  </pic:blipFill>
                  <pic:spPr bwMode="auto">
                    <a:xfrm>
                      <a:off x="0" y="0"/>
                      <a:ext cx="4492800" cy="7059600"/>
                    </a:xfrm>
                    <a:prstGeom prst="rect">
                      <a:avLst/>
                    </a:prstGeom>
                    <a:noFill/>
                    <a:ln w="9525">
                      <a:noFill/>
                      <a:headEnd/>
                      <a:tailEnd/>
                    </a:ln>
                  </pic:spPr>
                </pic:pic>
              </a:graphicData>
            </a:graphic>
          </wp:inline>
        </w:drawing>
      </w:r>
    </w:p>
    <w:p w14:paraId="49CCDE87" w14:textId="77777777" w:rsidR="003F022B" w:rsidRDefault="003F022B" w:rsidP="001B2593">
      <w:pPr>
        <w:pStyle w:val="FirstParagraph"/>
        <w:rPr>
          <w:b/>
        </w:rPr>
      </w:pPr>
    </w:p>
    <w:p w14:paraId="5381CBE4" w14:textId="77777777" w:rsidR="003F022B" w:rsidRDefault="003F022B" w:rsidP="001B2593">
      <w:pPr>
        <w:pStyle w:val="FirstParagraph"/>
        <w:rPr>
          <w:b/>
        </w:rPr>
      </w:pPr>
    </w:p>
    <w:p w14:paraId="7773D641" w14:textId="77777777" w:rsidR="001B2593" w:rsidRDefault="001B2593" w:rsidP="001B2593">
      <w:pPr>
        <w:pStyle w:val="FirstParagraph"/>
      </w:pPr>
      <w:r>
        <w:rPr>
          <w:b/>
        </w:rPr>
        <w:t>Figure 9.</w:t>
      </w:r>
      <w:r>
        <w:t xml:space="preserve"> Variation in projected suitability for </w:t>
      </w:r>
      <w:r>
        <w:rPr>
          <w:i/>
        </w:rPr>
        <w:t>Acacia mearnsii</w:t>
      </w:r>
      <w:r>
        <w:t xml:space="preserve"> establishment among Biogeographical Regions of Europe (</w:t>
      </w:r>
      <w:hyperlink r:id="rId57">
        <w:r>
          <w:rPr>
            <w:rStyle w:val="Hyperlink"/>
          </w:rPr>
          <w:t>https://www.eea.europa.eu/data-and-maps/data/biogeographical-regions-europe-3</w:t>
        </w:r>
      </w:hyperlink>
      <w:r>
        <w:t>). The bar plots show the proportion of grid cells in each region classified as suitable (with values &gt; 0.37) in the current climate and projected climate for the 2070s under two RCP emissions scenarios. Error bars indicate uncertainty due to both the choice of classification threshold (cf. p.5/6) and uncertainty in the projections themselves (cf. part (b) of Figures 5, 7 and 8). The location of each region is also shown. The Arctic and Macaronesian regions are not part of the study area, but are included for completeness.</w:t>
      </w:r>
    </w:p>
    <w:p w14:paraId="31EF620B" w14:textId="77777777" w:rsidR="001B2593" w:rsidRDefault="001B2593" w:rsidP="001B2593">
      <w:pPr>
        <w:pStyle w:val="Textkrper"/>
      </w:pPr>
      <w:r w:rsidRPr="00FB08BB">
        <w:rPr>
          <w:noProof/>
          <w:lang w:val="de-AT" w:eastAsia="de-AT"/>
        </w:rPr>
        <w:drawing>
          <wp:inline distT="0" distB="0" distL="0" distR="0" wp14:anchorId="1C75B4C0" wp14:editId="6AA3F20E">
            <wp:extent cx="5969000" cy="3837214"/>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Acacia%20mearnsii\Acacia.mearnsii.v6\Acacia.mearnsii.v6_bioregion_prop_suitable_with_error_bars.png"/>
                    <pic:cNvPicPr>
                      <a:picLocks noChangeAspect="1" noChangeArrowheads="1"/>
                    </pic:cNvPicPr>
                  </pic:nvPicPr>
                  <pic:blipFill>
                    <a:blip r:embed="rId58"/>
                    <a:stretch>
                      <a:fillRect/>
                    </a:stretch>
                  </pic:blipFill>
                  <pic:spPr bwMode="auto">
                    <a:xfrm>
                      <a:off x="0" y="0"/>
                      <a:ext cx="5969000" cy="3837214"/>
                    </a:xfrm>
                    <a:prstGeom prst="rect">
                      <a:avLst/>
                    </a:prstGeom>
                    <a:noFill/>
                    <a:ln w="9525">
                      <a:noFill/>
                      <a:headEnd/>
                      <a:tailEnd/>
                    </a:ln>
                  </pic:spPr>
                </pic:pic>
              </a:graphicData>
            </a:graphic>
          </wp:inline>
        </w:drawing>
      </w:r>
      <w:r w:rsidRPr="00FB08BB">
        <w:rPr>
          <w:noProof/>
          <w:lang w:val="de-AT" w:eastAsia="de-AT"/>
        </w:rPr>
        <w:drawing>
          <wp:inline distT="0" distB="0" distL="0" distR="0" wp14:anchorId="2E89E7CA" wp14:editId="7B8E0F04">
            <wp:extent cx="4327752" cy="2766098"/>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oregions.png"/>
                    <pic:cNvPicPr>
                      <a:picLocks noChangeAspect="1" noChangeArrowheads="1"/>
                    </pic:cNvPicPr>
                  </pic:nvPicPr>
                  <pic:blipFill>
                    <a:blip r:embed="rId59"/>
                    <a:stretch>
                      <a:fillRect/>
                    </a:stretch>
                  </pic:blipFill>
                  <pic:spPr bwMode="auto">
                    <a:xfrm>
                      <a:off x="0" y="0"/>
                      <a:ext cx="4327752" cy="2766098"/>
                    </a:xfrm>
                    <a:prstGeom prst="rect">
                      <a:avLst/>
                    </a:prstGeom>
                    <a:noFill/>
                    <a:ln w="9525">
                      <a:noFill/>
                      <a:headEnd/>
                      <a:tailEnd/>
                    </a:ln>
                  </pic:spPr>
                </pic:pic>
              </a:graphicData>
            </a:graphic>
          </wp:inline>
        </w:drawing>
      </w:r>
    </w:p>
    <w:p w14:paraId="3577C46B" w14:textId="77777777" w:rsidR="003F022B" w:rsidRDefault="003F022B" w:rsidP="001B2593">
      <w:pPr>
        <w:pStyle w:val="FirstParagraph"/>
        <w:rPr>
          <w:b/>
        </w:rPr>
      </w:pPr>
    </w:p>
    <w:p w14:paraId="4EB70780" w14:textId="77777777" w:rsidR="003F022B" w:rsidRDefault="003F022B" w:rsidP="001B2593">
      <w:pPr>
        <w:pStyle w:val="FirstParagraph"/>
        <w:rPr>
          <w:b/>
        </w:rPr>
      </w:pPr>
    </w:p>
    <w:p w14:paraId="2099A675" w14:textId="77777777" w:rsidR="001B2593" w:rsidRDefault="001B2593" w:rsidP="001B2593">
      <w:pPr>
        <w:pStyle w:val="FirstParagraph"/>
      </w:pPr>
      <w:r>
        <w:rPr>
          <w:b/>
        </w:rPr>
        <w:t>Table 2.</w:t>
      </w:r>
      <w:r>
        <w:t xml:space="preserve"> Variation in projected suitability for </w:t>
      </w:r>
      <w:r>
        <w:rPr>
          <w:i/>
        </w:rPr>
        <w:t>Acacia mearnsii</w:t>
      </w:r>
      <w: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p w14:paraId="419392D2" w14:textId="77777777" w:rsidR="001B2593" w:rsidRPr="00440E5D" w:rsidRDefault="001B2593" w:rsidP="001B2593">
      <w:pPr>
        <w:pStyle w:val="Textkrper"/>
      </w:pPr>
    </w:p>
    <w:tbl>
      <w:tblPr>
        <w:tblW w:w="5000" w:type="pct"/>
        <w:tblLook w:val="07E0" w:firstRow="1" w:lastRow="1" w:firstColumn="1" w:lastColumn="1" w:noHBand="1" w:noVBand="1"/>
      </w:tblPr>
      <w:tblGrid>
        <w:gridCol w:w="1569"/>
        <w:gridCol w:w="726"/>
        <w:gridCol w:w="1026"/>
        <w:gridCol w:w="749"/>
        <w:gridCol w:w="726"/>
        <w:gridCol w:w="1026"/>
        <w:gridCol w:w="749"/>
        <w:gridCol w:w="726"/>
        <w:gridCol w:w="1026"/>
        <w:gridCol w:w="749"/>
      </w:tblGrid>
      <w:tr w:rsidR="001B2593" w14:paraId="4F099D14" w14:textId="77777777" w:rsidTr="00C53741">
        <w:tc>
          <w:tcPr>
            <w:tcW w:w="0" w:type="auto"/>
            <w:tcBorders>
              <w:top w:val="nil"/>
              <w:left w:val="nil"/>
              <w:bottom w:val="single" w:sz="2" w:space="0" w:color="auto"/>
              <w:right w:val="single" w:sz="4" w:space="0" w:color="auto"/>
            </w:tcBorders>
            <w:vAlign w:val="bottom"/>
          </w:tcPr>
          <w:p w14:paraId="55746498" w14:textId="77777777" w:rsidR="001B2593" w:rsidRDefault="001B2593" w:rsidP="00C53741">
            <w:pPr>
              <w:pStyle w:val="Compact"/>
              <w:jc w:val="left"/>
              <w:rPr>
                <w:b/>
              </w:rPr>
            </w:pPr>
          </w:p>
        </w:tc>
        <w:tc>
          <w:tcPr>
            <w:tcW w:w="0" w:type="auto"/>
            <w:gridSpan w:val="3"/>
            <w:tcBorders>
              <w:top w:val="nil"/>
              <w:left w:val="single" w:sz="4" w:space="0" w:color="auto"/>
              <w:bottom w:val="single" w:sz="2" w:space="0" w:color="auto"/>
              <w:right w:val="single" w:sz="4" w:space="0" w:color="auto"/>
            </w:tcBorders>
            <w:vAlign w:val="bottom"/>
            <w:hideMark/>
          </w:tcPr>
          <w:p w14:paraId="6D44010B" w14:textId="77777777" w:rsidR="001B2593" w:rsidRDefault="001B2593" w:rsidP="00C53741">
            <w:pPr>
              <w:pStyle w:val="Compact"/>
              <w:jc w:val="center"/>
              <w:rPr>
                <w:b/>
              </w:rPr>
            </w:pPr>
            <w:r>
              <w:rPr>
                <w:b/>
              </w:rPr>
              <w:t>current climate</w:t>
            </w:r>
          </w:p>
        </w:tc>
        <w:tc>
          <w:tcPr>
            <w:tcW w:w="0" w:type="auto"/>
            <w:gridSpan w:val="3"/>
            <w:tcBorders>
              <w:top w:val="nil"/>
              <w:left w:val="single" w:sz="4" w:space="0" w:color="auto"/>
              <w:bottom w:val="single" w:sz="2" w:space="0" w:color="auto"/>
              <w:right w:val="single" w:sz="4" w:space="0" w:color="auto"/>
            </w:tcBorders>
            <w:vAlign w:val="bottom"/>
            <w:hideMark/>
          </w:tcPr>
          <w:p w14:paraId="64E8FD6D" w14:textId="77777777" w:rsidR="001B2593" w:rsidRDefault="001B2593" w:rsidP="00C53741">
            <w:pPr>
              <w:pStyle w:val="Compact"/>
              <w:jc w:val="center"/>
              <w:rPr>
                <w:b/>
              </w:rPr>
            </w:pPr>
            <w:r>
              <w:rPr>
                <w:b/>
              </w:rPr>
              <w:t>2070s RCP2.6</w:t>
            </w:r>
          </w:p>
        </w:tc>
        <w:tc>
          <w:tcPr>
            <w:tcW w:w="0" w:type="auto"/>
            <w:gridSpan w:val="3"/>
            <w:tcBorders>
              <w:top w:val="nil"/>
              <w:left w:val="single" w:sz="4" w:space="0" w:color="auto"/>
              <w:bottom w:val="single" w:sz="2" w:space="0" w:color="auto"/>
              <w:right w:val="nil"/>
            </w:tcBorders>
            <w:vAlign w:val="bottom"/>
            <w:hideMark/>
          </w:tcPr>
          <w:p w14:paraId="594F374E" w14:textId="77777777" w:rsidR="001B2593" w:rsidRDefault="001B2593" w:rsidP="00C53741">
            <w:pPr>
              <w:pStyle w:val="Compact"/>
              <w:jc w:val="center"/>
              <w:rPr>
                <w:b/>
              </w:rPr>
            </w:pPr>
            <w:r>
              <w:rPr>
                <w:b/>
              </w:rPr>
              <w:t>2070s RCP4.5</w:t>
            </w:r>
          </w:p>
        </w:tc>
      </w:tr>
      <w:tr w:rsidR="001B2593" w14:paraId="47CCAE10" w14:textId="77777777" w:rsidTr="00C53741">
        <w:tc>
          <w:tcPr>
            <w:tcW w:w="0" w:type="auto"/>
            <w:tcBorders>
              <w:top w:val="nil"/>
              <w:left w:val="nil"/>
              <w:bottom w:val="single" w:sz="2" w:space="0" w:color="auto"/>
              <w:right w:val="single" w:sz="4" w:space="0" w:color="auto"/>
            </w:tcBorders>
            <w:vAlign w:val="bottom"/>
          </w:tcPr>
          <w:p w14:paraId="3EDBD7C4" w14:textId="77777777" w:rsidR="001B2593" w:rsidRDefault="001B2593" w:rsidP="00C53741">
            <w:pPr>
              <w:pStyle w:val="Compact"/>
              <w:jc w:val="left"/>
              <w:rPr>
                <w:b/>
              </w:rPr>
            </w:pPr>
          </w:p>
        </w:tc>
        <w:tc>
          <w:tcPr>
            <w:tcW w:w="0" w:type="auto"/>
            <w:tcBorders>
              <w:top w:val="nil"/>
              <w:left w:val="single" w:sz="4" w:space="0" w:color="auto"/>
              <w:bottom w:val="single" w:sz="2" w:space="0" w:color="auto"/>
              <w:right w:val="nil"/>
            </w:tcBorders>
            <w:vAlign w:val="bottom"/>
            <w:hideMark/>
          </w:tcPr>
          <w:p w14:paraId="12F14955" w14:textId="77777777" w:rsidR="001B2593" w:rsidRDefault="001B2593" w:rsidP="00C53741">
            <w:pPr>
              <w:pStyle w:val="Compact"/>
              <w:jc w:val="center"/>
            </w:pPr>
            <w:r>
              <w:t>lower</w:t>
            </w:r>
          </w:p>
        </w:tc>
        <w:tc>
          <w:tcPr>
            <w:tcW w:w="0" w:type="auto"/>
            <w:tcBorders>
              <w:top w:val="nil"/>
              <w:left w:val="nil"/>
              <w:bottom w:val="single" w:sz="2" w:space="0" w:color="auto"/>
              <w:right w:val="nil"/>
            </w:tcBorders>
            <w:vAlign w:val="bottom"/>
            <w:hideMark/>
          </w:tcPr>
          <w:p w14:paraId="4D96EE29" w14:textId="77777777" w:rsidR="001B2593" w:rsidRDefault="001B2593" w:rsidP="00C53741">
            <w:pPr>
              <w:pStyle w:val="Compact"/>
              <w:jc w:val="center"/>
              <w:rPr>
                <w:b/>
              </w:rPr>
            </w:pPr>
            <w:r>
              <w:rPr>
                <w:b/>
              </w:rPr>
              <w:t>central estimate</w:t>
            </w:r>
          </w:p>
        </w:tc>
        <w:tc>
          <w:tcPr>
            <w:tcW w:w="0" w:type="auto"/>
            <w:tcBorders>
              <w:top w:val="nil"/>
              <w:left w:val="nil"/>
              <w:bottom w:val="single" w:sz="2" w:space="0" w:color="auto"/>
              <w:right w:val="single" w:sz="4" w:space="0" w:color="auto"/>
            </w:tcBorders>
            <w:vAlign w:val="bottom"/>
            <w:hideMark/>
          </w:tcPr>
          <w:p w14:paraId="323B8226" w14:textId="77777777" w:rsidR="001B2593" w:rsidRDefault="001B2593" w:rsidP="00C53741">
            <w:pPr>
              <w:pStyle w:val="Compact"/>
              <w:jc w:val="center"/>
            </w:pPr>
            <w:r>
              <w:t>upper</w:t>
            </w:r>
          </w:p>
        </w:tc>
        <w:tc>
          <w:tcPr>
            <w:tcW w:w="0" w:type="auto"/>
            <w:tcBorders>
              <w:top w:val="nil"/>
              <w:left w:val="single" w:sz="4" w:space="0" w:color="auto"/>
              <w:bottom w:val="single" w:sz="2" w:space="0" w:color="auto"/>
              <w:right w:val="nil"/>
            </w:tcBorders>
            <w:vAlign w:val="bottom"/>
            <w:hideMark/>
          </w:tcPr>
          <w:p w14:paraId="2FFCAAD2" w14:textId="77777777" w:rsidR="001B2593" w:rsidRDefault="001B2593" w:rsidP="00C53741">
            <w:pPr>
              <w:pStyle w:val="Compact"/>
              <w:jc w:val="center"/>
            </w:pPr>
            <w:r>
              <w:t>lower</w:t>
            </w:r>
          </w:p>
        </w:tc>
        <w:tc>
          <w:tcPr>
            <w:tcW w:w="0" w:type="auto"/>
            <w:tcBorders>
              <w:top w:val="nil"/>
              <w:left w:val="nil"/>
              <w:bottom w:val="single" w:sz="2" w:space="0" w:color="auto"/>
              <w:right w:val="nil"/>
            </w:tcBorders>
            <w:vAlign w:val="bottom"/>
            <w:hideMark/>
          </w:tcPr>
          <w:p w14:paraId="0B320AEA" w14:textId="77777777" w:rsidR="001B2593" w:rsidRDefault="001B2593" w:rsidP="00C53741">
            <w:pPr>
              <w:pStyle w:val="Compact"/>
              <w:jc w:val="center"/>
              <w:rPr>
                <w:b/>
              </w:rPr>
            </w:pPr>
            <w:r>
              <w:rPr>
                <w:b/>
              </w:rPr>
              <w:t>central estimate</w:t>
            </w:r>
          </w:p>
        </w:tc>
        <w:tc>
          <w:tcPr>
            <w:tcW w:w="0" w:type="auto"/>
            <w:tcBorders>
              <w:top w:val="nil"/>
              <w:left w:val="nil"/>
              <w:bottom w:val="single" w:sz="2" w:space="0" w:color="auto"/>
              <w:right w:val="single" w:sz="4" w:space="0" w:color="auto"/>
            </w:tcBorders>
            <w:vAlign w:val="bottom"/>
            <w:hideMark/>
          </w:tcPr>
          <w:p w14:paraId="19D97792" w14:textId="77777777" w:rsidR="001B2593" w:rsidRDefault="001B2593" w:rsidP="00C53741">
            <w:pPr>
              <w:pStyle w:val="Compact"/>
              <w:jc w:val="center"/>
            </w:pPr>
            <w:r>
              <w:t>upper</w:t>
            </w:r>
          </w:p>
        </w:tc>
        <w:tc>
          <w:tcPr>
            <w:tcW w:w="0" w:type="auto"/>
            <w:tcBorders>
              <w:top w:val="nil"/>
              <w:left w:val="single" w:sz="4" w:space="0" w:color="auto"/>
              <w:bottom w:val="single" w:sz="2" w:space="0" w:color="auto"/>
              <w:right w:val="nil"/>
            </w:tcBorders>
            <w:vAlign w:val="bottom"/>
            <w:hideMark/>
          </w:tcPr>
          <w:p w14:paraId="46CCD73B" w14:textId="77777777" w:rsidR="001B2593" w:rsidRDefault="001B2593" w:rsidP="00C53741">
            <w:pPr>
              <w:pStyle w:val="Compact"/>
              <w:jc w:val="center"/>
            </w:pPr>
            <w:r>
              <w:t>lower</w:t>
            </w:r>
          </w:p>
        </w:tc>
        <w:tc>
          <w:tcPr>
            <w:tcW w:w="0" w:type="auto"/>
            <w:tcBorders>
              <w:top w:val="nil"/>
              <w:left w:val="nil"/>
              <w:bottom w:val="single" w:sz="2" w:space="0" w:color="auto"/>
              <w:right w:val="nil"/>
            </w:tcBorders>
            <w:vAlign w:val="bottom"/>
            <w:hideMark/>
          </w:tcPr>
          <w:p w14:paraId="3B69DF4E" w14:textId="77777777" w:rsidR="001B2593" w:rsidRDefault="001B2593" w:rsidP="00C53741">
            <w:pPr>
              <w:pStyle w:val="Compact"/>
              <w:jc w:val="center"/>
              <w:rPr>
                <w:b/>
              </w:rPr>
            </w:pPr>
            <w:r>
              <w:rPr>
                <w:b/>
              </w:rPr>
              <w:t>central estimate</w:t>
            </w:r>
          </w:p>
        </w:tc>
        <w:tc>
          <w:tcPr>
            <w:tcW w:w="0" w:type="auto"/>
            <w:tcBorders>
              <w:top w:val="nil"/>
              <w:left w:val="nil"/>
              <w:bottom w:val="single" w:sz="2" w:space="0" w:color="auto"/>
              <w:right w:val="nil"/>
            </w:tcBorders>
            <w:vAlign w:val="bottom"/>
            <w:hideMark/>
          </w:tcPr>
          <w:p w14:paraId="67A88A40" w14:textId="77777777" w:rsidR="001B2593" w:rsidRDefault="001B2593" w:rsidP="00C53741">
            <w:pPr>
              <w:pStyle w:val="Compact"/>
              <w:jc w:val="center"/>
            </w:pPr>
            <w:r>
              <w:t>upper</w:t>
            </w:r>
          </w:p>
        </w:tc>
      </w:tr>
      <w:tr w:rsidR="001B2593" w14:paraId="6517761B" w14:textId="77777777" w:rsidTr="00C53741">
        <w:tc>
          <w:tcPr>
            <w:tcW w:w="0" w:type="auto"/>
            <w:tcBorders>
              <w:top w:val="nil"/>
              <w:left w:val="nil"/>
              <w:bottom w:val="nil"/>
              <w:right w:val="single" w:sz="4" w:space="0" w:color="auto"/>
            </w:tcBorders>
            <w:hideMark/>
          </w:tcPr>
          <w:p w14:paraId="123E7C79" w14:textId="77777777" w:rsidR="001B2593" w:rsidRDefault="001B2593" w:rsidP="00C53741">
            <w:pPr>
              <w:pStyle w:val="Compact"/>
              <w:jc w:val="left"/>
            </w:pPr>
            <w:r>
              <w:t>Alpine</w:t>
            </w:r>
          </w:p>
        </w:tc>
        <w:tc>
          <w:tcPr>
            <w:tcW w:w="0" w:type="auto"/>
            <w:tcBorders>
              <w:top w:val="nil"/>
              <w:left w:val="single" w:sz="4" w:space="0" w:color="auto"/>
              <w:bottom w:val="nil"/>
              <w:right w:val="nil"/>
            </w:tcBorders>
            <w:hideMark/>
          </w:tcPr>
          <w:p w14:paraId="0239ED93" w14:textId="77777777" w:rsidR="001B2593" w:rsidRDefault="001B2593" w:rsidP="00C53741">
            <w:pPr>
              <w:pStyle w:val="Compact"/>
              <w:jc w:val="center"/>
            </w:pPr>
            <w:r>
              <w:t>0.00</w:t>
            </w:r>
          </w:p>
        </w:tc>
        <w:tc>
          <w:tcPr>
            <w:tcW w:w="0" w:type="auto"/>
            <w:hideMark/>
          </w:tcPr>
          <w:p w14:paraId="035BDC0D" w14:textId="77777777" w:rsidR="001B2593" w:rsidRDefault="001B2593" w:rsidP="00C53741">
            <w:pPr>
              <w:pStyle w:val="Compact"/>
              <w:jc w:val="center"/>
            </w:pPr>
            <w:r>
              <w:t>0.01</w:t>
            </w:r>
          </w:p>
        </w:tc>
        <w:tc>
          <w:tcPr>
            <w:tcW w:w="0" w:type="auto"/>
            <w:tcBorders>
              <w:top w:val="nil"/>
              <w:left w:val="nil"/>
              <w:bottom w:val="nil"/>
              <w:right w:val="single" w:sz="4" w:space="0" w:color="auto"/>
            </w:tcBorders>
            <w:hideMark/>
          </w:tcPr>
          <w:p w14:paraId="76158250" w14:textId="77777777" w:rsidR="001B2593" w:rsidRDefault="001B2593" w:rsidP="00C53741">
            <w:pPr>
              <w:pStyle w:val="Compact"/>
              <w:jc w:val="center"/>
            </w:pPr>
            <w:r>
              <w:t>0.04</w:t>
            </w:r>
          </w:p>
        </w:tc>
        <w:tc>
          <w:tcPr>
            <w:tcW w:w="0" w:type="auto"/>
            <w:tcBorders>
              <w:top w:val="nil"/>
              <w:left w:val="single" w:sz="4" w:space="0" w:color="auto"/>
              <w:bottom w:val="nil"/>
              <w:right w:val="nil"/>
            </w:tcBorders>
            <w:hideMark/>
          </w:tcPr>
          <w:p w14:paraId="3235329C" w14:textId="77777777" w:rsidR="001B2593" w:rsidRDefault="001B2593" w:rsidP="00C53741">
            <w:pPr>
              <w:pStyle w:val="Compact"/>
              <w:jc w:val="center"/>
            </w:pPr>
            <w:r>
              <w:t>0.01</w:t>
            </w:r>
          </w:p>
        </w:tc>
        <w:tc>
          <w:tcPr>
            <w:tcW w:w="0" w:type="auto"/>
            <w:hideMark/>
          </w:tcPr>
          <w:p w14:paraId="3DE36975" w14:textId="77777777" w:rsidR="001B2593" w:rsidRDefault="001B2593" w:rsidP="00C53741">
            <w:pPr>
              <w:pStyle w:val="Compact"/>
              <w:jc w:val="center"/>
            </w:pPr>
            <w:r>
              <w:t>0.03</w:t>
            </w:r>
          </w:p>
        </w:tc>
        <w:tc>
          <w:tcPr>
            <w:tcW w:w="0" w:type="auto"/>
            <w:tcBorders>
              <w:top w:val="nil"/>
              <w:left w:val="nil"/>
              <w:bottom w:val="nil"/>
              <w:right w:val="single" w:sz="4" w:space="0" w:color="auto"/>
            </w:tcBorders>
            <w:hideMark/>
          </w:tcPr>
          <w:p w14:paraId="58517EBA" w14:textId="77777777" w:rsidR="001B2593" w:rsidRDefault="001B2593" w:rsidP="00C53741">
            <w:pPr>
              <w:pStyle w:val="Compact"/>
              <w:jc w:val="center"/>
            </w:pPr>
            <w:r>
              <w:t>0.12</w:t>
            </w:r>
          </w:p>
        </w:tc>
        <w:tc>
          <w:tcPr>
            <w:tcW w:w="0" w:type="auto"/>
            <w:tcBorders>
              <w:top w:val="nil"/>
              <w:left w:val="single" w:sz="4" w:space="0" w:color="auto"/>
              <w:bottom w:val="nil"/>
              <w:right w:val="nil"/>
            </w:tcBorders>
            <w:hideMark/>
          </w:tcPr>
          <w:p w14:paraId="49777B83" w14:textId="77777777" w:rsidR="001B2593" w:rsidRDefault="001B2593" w:rsidP="00C53741">
            <w:pPr>
              <w:pStyle w:val="Compact"/>
              <w:jc w:val="center"/>
            </w:pPr>
            <w:r>
              <w:t>0.01</w:t>
            </w:r>
          </w:p>
        </w:tc>
        <w:tc>
          <w:tcPr>
            <w:tcW w:w="0" w:type="auto"/>
            <w:hideMark/>
          </w:tcPr>
          <w:p w14:paraId="07CA378C" w14:textId="77777777" w:rsidR="001B2593" w:rsidRDefault="001B2593" w:rsidP="00C53741">
            <w:pPr>
              <w:pStyle w:val="Compact"/>
              <w:jc w:val="center"/>
            </w:pPr>
            <w:r>
              <w:t>0.05</w:t>
            </w:r>
          </w:p>
        </w:tc>
        <w:tc>
          <w:tcPr>
            <w:tcW w:w="0" w:type="auto"/>
            <w:hideMark/>
          </w:tcPr>
          <w:p w14:paraId="73C198FF" w14:textId="77777777" w:rsidR="001B2593" w:rsidRDefault="001B2593" w:rsidP="00C53741">
            <w:pPr>
              <w:pStyle w:val="Compact"/>
              <w:jc w:val="center"/>
            </w:pPr>
            <w:r>
              <w:t>0.16</w:t>
            </w:r>
          </w:p>
        </w:tc>
      </w:tr>
      <w:tr w:rsidR="001B2593" w14:paraId="4D9C6D33" w14:textId="77777777" w:rsidTr="00C53741">
        <w:tc>
          <w:tcPr>
            <w:tcW w:w="0" w:type="auto"/>
            <w:tcBorders>
              <w:top w:val="nil"/>
              <w:left w:val="nil"/>
              <w:bottom w:val="nil"/>
              <w:right w:val="single" w:sz="4" w:space="0" w:color="auto"/>
            </w:tcBorders>
            <w:hideMark/>
          </w:tcPr>
          <w:p w14:paraId="501AD33B" w14:textId="77777777" w:rsidR="001B2593" w:rsidRDefault="001B2593" w:rsidP="00C53741">
            <w:pPr>
              <w:pStyle w:val="Compact"/>
              <w:jc w:val="left"/>
            </w:pPr>
            <w:r>
              <w:t>Anatolian</w:t>
            </w:r>
          </w:p>
        </w:tc>
        <w:tc>
          <w:tcPr>
            <w:tcW w:w="0" w:type="auto"/>
            <w:tcBorders>
              <w:top w:val="nil"/>
              <w:left w:val="single" w:sz="4" w:space="0" w:color="auto"/>
              <w:bottom w:val="nil"/>
              <w:right w:val="nil"/>
            </w:tcBorders>
            <w:hideMark/>
          </w:tcPr>
          <w:p w14:paraId="30266E14" w14:textId="77777777" w:rsidR="001B2593" w:rsidRDefault="001B2593" w:rsidP="00C53741">
            <w:pPr>
              <w:pStyle w:val="Compact"/>
              <w:jc w:val="center"/>
            </w:pPr>
            <w:r>
              <w:t>0.00</w:t>
            </w:r>
          </w:p>
        </w:tc>
        <w:tc>
          <w:tcPr>
            <w:tcW w:w="0" w:type="auto"/>
            <w:hideMark/>
          </w:tcPr>
          <w:p w14:paraId="4D59C178" w14:textId="77777777" w:rsidR="001B2593" w:rsidRDefault="001B2593" w:rsidP="00C53741">
            <w:pPr>
              <w:pStyle w:val="Compact"/>
              <w:jc w:val="center"/>
            </w:pPr>
            <w:r>
              <w:t>0.00</w:t>
            </w:r>
          </w:p>
        </w:tc>
        <w:tc>
          <w:tcPr>
            <w:tcW w:w="0" w:type="auto"/>
            <w:tcBorders>
              <w:top w:val="nil"/>
              <w:left w:val="nil"/>
              <w:bottom w:val="nil"/>
              <w:right w:val="single" w:sz="4" w:space="0" w:color="auto"/>
            </w:tcBorders>
            <w:hideMark/>
          </w:tcPr>
          <w:p w14:paraId="075FE806" w14:textId="77777777" w:rsidR="001B2593" w:rsidRDefault="001B2593" w:rsidP="00C53741">
            <w:pPr>
              <w:pStyle w:val="Compact"/>
              <w:jc w:val="center"/>
            </w:pPr>
            <w:r>
              <w:t>0.05</w:t>
            </w:r>
          </w:p>
        </w:tc>
        <w:tc>
          <w:tcPr>
            <w:tcW w:w="0" w:type="auto"/>
            <w:tcBorders>
              <w:top w:val="nil"/>
              <w:left w:val="single" w:sz="4" w:space="0" w:color="auto"/>
              <w:bottom w:val="nil"/>
              <w:right w:val="nil"/>
            </w:tcBorders>
            <w:hideMark/>
          </w:tcPr>
          <w:p w14:paraId="0554CFFA" w14:textId="77777777" w:rsidR="001B2593" w:rsidRDefault="001B2593" w:rsidP="00C53741">
            <w:pPr>
              <w:pStyle w:val="Compact"/>
              <w:jc w:val="center"/>
            </w:pPr>
            <w:r>
              <w:t>0.00</w:t>
            </w:r>
          </w:p>
        </w:tc>
        <w:tc>
          <w:tcPr>
            <w:tcW w:w="0" w:type="auto"/>
            <w:hideMark/>
          </w:tcPr>
          <w:p w14:paraId="21BB5A3A" w14:textId="77777777" w:rsidR="001B2593" w:rsidRDefault="001B2593" w:rsidP="00C53741">
            <w:pPr>
              <w:pStyle w:val="Compact"/>
              <w:jc w:val="center"/>
            </w:pPr>
            <w:r>
              <w:t>0.00</w:t>
            </w:r>
          </w:p>
        </w:tc>
        <w:tc>
          <w:tcPr>
            <w:tcW w:w="0" w:type="auto"/>
            <w:tcBorders>
              <w:top w:val="nil"/>
              <w:left w:val="nil"/>
              <w:bottom w:val="nil"/>
              <w:right w:val="single" w:sz="4" w:space="0" w:color="auto"/>
            </w:tcBorders>
            <w:hideMark/>
          </w:tcPr>
          <w:p w14:paraId="2B812396" w14:textId="77777777" w:rsidR="001B2593" w:rsidRDefault="001B2593" w:rsidP="00C53741">
            <w:pPr>
              <w:pStyle w:val="Compact"/>
              <w:jc w:val="center"/>
            </w:pPr>
            <w:r>
              <w:t>0.09</w:t>
            </w:r>
          </w:p>
        </w:tc>
        <w:tc>
          <w:tcPr>
            <w:tcW w:w="0" w:type="auto"/>
            <w:tcBorders>
              <w:top w:val="nil"/>
              <w:left w:val="single" w:sz="4" w:space="0" w:color="auto"/>
              <w:bottom w:val="nil"/>
              <w:right w:val="nil"/>
            </w:tcBorders>
            <w:hideMark/>
          </w:tcPr>
          <w:p w14:paraId="143EF408" w14:textId="77777777" w:rsidR="001B2593" w:rsidRDefault="001B2593" w:rsidP="00C53741">
            <w:pPr>
              <w:pStyle w:val="Compact"/>
              <w:jc w:val="center"/>
            </w:pPr>
            <w:r>
              <w:t>0.00</w:t>
            </w:r>
          </w:p>
        </w:tc>
        <w:tc>
          <w:tcPr>
            <w:tcW w:w="0" w:type="auto"/>
            <w:hideMark/>
          </w:tcPr>
          <w:p w14:paraId="4E2495C5" w14:textId="77777777" w:rsidR="001B2593" w:rsidRDefault="001B2593" w:rsidP="00C53741">
            <w:pPr>
              <w:pStyle w:val="Compact"/>
              <w:jc w:val="center"/>
            </w:pPr>
            <w:r>
              <w:t>0.00</w:t>
            </w:r>
          </w:p>
        </w:tc>
        <w:tc>
          <w:tcPr>
            <w:tcW w:w="0" w:type="auto"/>
            <w:hideMark/>
          </w:tcPr>
          <w:p w14:paraId="6C928F9D" w14:textId="77777777" w:rsidR="001B2593" w:rsidRDefault="001B2593" w:rsidP="00C53741">
            <w:pPr>
              <w:pStyle w:val="Compact"/>
              <w:jc w:val="center"/>
            </w:pPr>
            <w:r>
              <w:t>0.08</w:t>
            </w:r>
          </w:p>
        </w:tc>
      </w:tr>
      <w:tr w:rsidR="001B2593" w14:paraId="618BC8F8" w14:textId="77777777" w:rsidTr="00C53741">
        <w:tc>
          <w:tcPr>
            <w:tcW w:w="0" w:type="auto"/>
            <w:tcBorders>
              <w:top w:val="nil"/>
              <w:left w:val="nil"/>
              <w:bottom w:val="nil"/>
              <w:right w:val="single" w:sz="4" w:space="0" w:color="auto"/>
            </w:tcBorders>
            <w:hideMark/>
          </w:tcPr>
          <w:p w14:paraId="05161E6A" w14:textId="77777777" w:rsidR="001B2593" w:rsidRDefault="001B2593" w:rsidP="00C53741">
            <w:pPr>
              <w:pStyle w:val="Compact"/>
              <w:jc w:val="left"/>
            </w:pPr>
            <w:r>
              <w:t>Arctic</w:t>
            </w:r>
          </w:p>
        </w:tc>
        <w:tc>
          <w:tcPr>
            <w:tcW w:w="0" w:type="auto"/>
            <w:tcBorders>
              <w:top w:val="nil"/>
              <w:left w:val="single" w:sz="4" w:space="0" w:color="auto"/>
              <w:bottom w:val="nil"/>
              <w:right w:val="nil"/>
            </w:tcBorders>
            <w:hideMark/>
          </w:tcPr>
          <w:p w14:paraId="3C9976AA" w14:textId="77777777" w:rsidR="001B2593" w:rsidRDefault="001B2593" w:rsidP="00C53741">
            <w:pPr>
              <w:pStyle w:val="Compact"/>
              <w:jc w:val="center"/>
            </w:pPr>
            <w:r>
              <w:t>0.00</w:t>
            </w:r>
          </w:p>
        </w:tc>
        <w:tc>
          <w:tcPr>
            <w:tcW w:w="0" w:type="auto"/>
            <w:hideMark/>
          </w:tcPr>
          <w:p w14:paraId="666A2D66" w14:textId="77777777" w:rsidR="001B2593" w:rsidRDefault="001B2593" w:rsidP="00C53741">
            <w:pPr>
              <w:pStyle w:val="Compact"/>
              <w:jc w:val="center"/>
            </w:pPr>
            <w:r>
              <w:t>0.00</w:t>
            </w:r>
          </w:p>
        </w:tc>
        <w:tc>
          <w:tcPr>
            <w:tcW w:w="0" w:type="auto"/>
            <w:tcBorders>
              <w:top w:val="nil"/>
              <w:left w:val="nil"/>
              <w:bottom w:val="nil"/>
              <w:right w:val="single" w:sz="4" w:space="0" w:color="auto"/>
            </w:tcBorders>
            <w:hideMark/>
          </w:tcPr>
          <w:p w14:paraId="125C9380" w14:textId="77777777" w:rsidR="001B2593" w:rsidRDefault="001B2593" w:rsidP="00C53741">
            <w:pPr>
              <w:pStyle w:val="Compact"/>
              <w:jc w:val="center"/>
            </w:pPr>
            <w:r>
              <w:t>0.00</w:t>
            </w:r>
          </w:p>
        </w:tc>
        <w:tc>
          <w:tcPr>
            <w:tcW w:w="0" w:type="auto"/>
            <w:tcBorders>
              <w:top w:val="nil"/>
              <w:left w:val="single" w:sz="4" w:space="0" w:color="auto"/>
              <w:bottom w:val="nil"/>
              <w:right w:val="nil"/>
            </w:tcBorders>
            <w:hideMark/>
          </w:tcPr>
          <w:p w14:paraId="04934921" w14:textId="77777777" w:rsidR="001B2593" w:rsidRDefault="001B2593" w:rsidP="00C53741">
            <w:pPr>
              <w:pStyle w:val="Compact"/>
              <w:jc w:val="center"/>
            </w:pPr>
            <w:r>
              <w:t>0.00</w:t>
            </w:r>
          </w:p>
        </w:tc>
        <w:tc>
          <w:tcPr>
            <w:tcW w:w="0" w:type="auto"/>
            <w:hideMark/>
          </w:tcPr>
          <w:p w14:paraId="2169303C" w14:textId="77777777" w:rsidR="001B2593" w:rsidRDefault="001B2593" w:rsidP="00C53741">
            <w:pPr>
              <w:pStyle w:val="Compact"/>
              <w:jc w:val="center"/>
            </w:pPr>
            <w:r>
              <w:t>0.00</w:t>
            </w:r>
          </w:p>
        </w:tc>
        <w:tc>
          <w:tcPr>
            <w:tcW w:w="0" w:type="auto"/>
            <w:tcBorders>
              <w:top w:val="nil"/>
              <w:left w:val="nil"/>
              <w:bottom w:val="nil"/>
              <w:right w:val="single" w:sz="4" w:space="0" w:color="auto"/>
            </w:tcBorders>
            <w:hideMark/>
          </w:tcPr>
          <w:p w14:paraId="5B6C3EF1" w14:textId="77777777" w:rsidR="001B2593" w:rsidRDefault="001B2593" w:rsidP="00C53741">
            <w:pPr>
              <w:pStyle w:val="Compact"/>
              <w:jc w:val="center"/>
            </w:pPr>
            <w:r>
              <w:t>0.00</w:t>
            </w:r>
          </w:p>
        </w:tc>
        <w:tc>
          <w:tcPr>
            <w:tcW w:w="0" w:type="auto"/>
            <w:tcBorders>
              <w:top w:val="nil"/>
              <w:left w:val="single" w:sz="4" w:space="0" w:color="auto"/>
              <w:bottom w:val="nil"/>
              <w:right w:val="nil"/>
            </w:tcBorders>
            <w:hideMark/>
          </w:tcPr>
          <w:p w14:paraId="62B798E3" w14:textId="77777777" w:rsidR="001B2593" w:rsidRDefault="001B2593" w:rsidP="00C53741">
            <w:pPr>
              <w:pStyle w:val="Compact"/>
              <w:jc w:val="center"/>
            </w:pPr>
            <w:r>
              <w:t>0.00</w:t>
            </w:r>
          </w:p>
        </w:tc>
        <w:tc>
          <w:tcPr>
            <w:tcW w:w="0" w:type="auto"/>
            <w:hideMark/>
          </w:tcPr>
          <w:p w14:paraId="3871278A" w14:textId="77777777" w:rsidR="001B2593" w:rsidRDefault="001B2593" w:rsidP="00C53741">
            <w:pPr>
              <w:pStyle w:val="Compact"/>
              <w:jc w:val="center"/>
            </w:pPr>
            <w:r>
              <w:t>0.00</w:t>
            </w:r>
          </w:p>
        </w:tc>
        <w:tc>
          <w:tcPr>
            <w:tcW w:w="0" w:type="auto"/>
            <w:hideMark/>
          </w:tcPr>
          <w:p w14:paraId="6806A243" w14:textId="77777777" w:rsidR="001B2593" w:rsidRDefault="001B2593" w:rsidP="00C53741">
            <w:pPr>
              <w:pStyle w:val="Compact"/>
              <w:jc w:val="center"/>
            </w:pPr>
            <w:r>
              <w:t>0.00</w:t>
            </w:r>
          </w:p>
        </w:tc>
      </w:tr>
      <w:tr w:rsidR="001B2593" w14:paraId="1272BF56" w14:textId="77777777" w:rsidTr="00C53741">
        <w:tc>
          <w:tcPr>
            <w:tcW w:w="0" w:type="auto"/>
            <w:tcBorders>
              <w:top w:val="nil"/>
              <w:left w:val="nil"/>
              <w:bottom w:val="nil"/>
              <w:right w:val="single" w:sz="4" w:space="0" w:color="auto"/>
            </w:tcBorders>
            <w:hideMark/>
          </w:tcPr>
          <w:p w14:paraId="4AA9A9C2" w14:textId="77777777" w:rsidR="001B2593" w:rsidRDefault="001B2593" w:rsidP="00C53741">
            <w:pPr>
              <w:pStyle w:val="Compact"/>
              <w:jc w:val="left"/>
            </w:pPr>
            <w:r>
              <w:t>Atlantic</w:t>
            </w:r>
          </w:p>
        </w:tc>
        <w:tc>
          <w:tcPr>
            <w:tcW w:w="0" w:type="auto"/>
            <w:tcBorders>
              <w:top w:val="nil"/>
              <w:left w:val="single" w:sz="4" w:space="0" w:color="auto"/>
              <w:bottom w:val="nil"/>
              <w:right w:val="nil"/>
            </w:tcBorders>
            <w:hideMark/>
          </w:tcPr>
          <w:p w14:paraId="69E2653F" w14:textId="77777777" w:rsidR="001B2593" w:rsidRDefault="001B2593" w:rsidP="00C53741">
            <w:pPr>
              <w:pStyle w:val="Compact"/>
              <w:jc w:val="center"/>
            </w:pPr>
            <w:r>
              <w:t>0.31</w:t>
            </w:r>
          </w:p>
        </w:tc>
        <w:tc>
          <w:tcPr>
            <w:tcW w:w="0" w:type="auto"/>
            <w:hideMark/>
          </w:tcPr>
          <w:p w14:paraId="2D52FFB3" w14:textId="77777777" w:rsidR="001B2593" w:rsidRDefault="001B2593" w:rsidP="00C53741">
            <w:pPr>
              <w:pStyle w:val="Compact"/>
              <w:jc w:val="center"/>
            </w:pPr>
            <w:r>
              <w:t>0.49</w:t>
            </w:r>
          </w:p>
        </w:tc>
        <w:tc>
          <w:tcPr>
            <w:tcW w:w="0" w:type="auto"/>
            <w:tcBorders>
              <w:top w:val="nil"/>
              <w:left w:val="nil"/>
              <w:bottom w:val="nil"/>
              <w:right w:val="single" w:sz="4" w:space="0" w:color="auto"/>
            </w:tcBorders>
            <w:hideMark/>
          </w:tcPr>
          <w:p w14:paraId="64283963" w14:textId="77777777" w:rsidR="001B2593" w:rsidRDefault="001B2593" w:rsidP="00C53741">
            <w:pPr>
              <w:pStyle w:val="Compact"/>
              <w:jc w:val="center"/>
            </w:pPr>
            <w:r>
              <w:t>0.70</w:t>
            </w:r>
          </w:p>
        </w:tc>
        <w:tc>
          <w:tcPr>
            <w:tcW w:w="0" w:type="auto"/>
            <w:tcBorders>
              <w:top w:val="nil"/>
              <w:left w:val="single" w:sz="4" w:space="0" w:color="auto"/>
              <w:bottom w:val="nil"/>
              <w:right w:val="nil"/>
            </w:tcBorders>
            <w:hideMark/>
          </w:tcPr>
          <w:p w14:paraId="762E701D" w14:textId="77777777" w:rsidR="001B2593" w:rsidRDefault="001B2593" w:rsidP="00C53741">
            <w:pPr>
              <w:pStyle w:val="Compact"/>
              <w:jc w:val="center"/>
            </w:pPr>
            <w:r>
              <w:t>0.58</w:t>
            </w:r>
          </w:p>
        </w:tc>
        <w:tc>
          <w:tcPr>
            <w:tcW w:w="0" w:type="auto"/>
            <w:hideMark/>
          </w:tcPr>
          <w:p w14:paraId="6E9010FA" w14:textId="77777777" w:rsidR="001B2593" w:rsidRDefault="001B2593" w:rsidP="00C53741">
            <w:pPr>
              <w:pStyle w:val="Compact"/>
              <w:jc w:val="center"/>
            </w:pPr>
            <w:r>
              <w:t>0.68</w:t>
            </w:r>
          </w:p>
        </w:tc>
        <w:tc>
          <w:tcPr>
            <w:tcW w:w="0" w:type="auto"/>
            <w:tcBorders>
              <w:top w:val="nil"/>
              <w:left w:val="nil"/>
              <w:bottom w:val="nil"/>
              <w:right w:val="single" w:sz="4" w:space="0" w:color="auto"/>
            </w:tcBorders>
            <w:hideMark/>
          </w:tcPr>
          <w:p w14:paraId="27E83E2F" w14:textId="77777777" w:rsidR="001B2593" w:rsidRDefault="001B2593" w:rsidP="00C53741">
            <w:pPr>
              <w:pStyle w:val="Compact"/>
              <w:jc w:val="center"/>
            </w:pPr>
            <w:r>
              <w:t>0.80</w:t>
            </w:r>
          </w:p>
        </w:tc>
        <w:tc>
          <w:tcPr>
            <w:tcW w:w="0" w:type="auto"/>
            <w:tcBorders>
              <w:top w:val="nil"/>
              <w:left w:val="single" w:sz="4" w:space="0" w:color="auto"/>
              <w:bottom w:val="nil"/>
              <w:right w:val="nil"/>
            </w:tcBorders>
            <w:hideMark/>
          </w:tcPr>
          <w:p w14:paraId="13A65231" w14:textId="77777777" w:rsidR="001B2593" w:rsidRDefault="001B2593" w:rsidP="00C53741">
            <w:pPr>
              <w:pStyle w:val="Compact"/>
              <w:jc w:val="center"/>
            </w:pPr>
            <w:r>
              <w:t>0.64</w:t>
            </w:r>
          </w:p>
        </w:tc>
        <w:tc>
          <w:tcPr>
            <w:tcW w:w="0" w:type="auto"/>
            <w:hideMark/>
          </w:tcPr>
          <w:p w14:paraId="6EABCF5B" w14:textId="77777777" w:rsidR="001B2593" w:rsidRDefault="001B2593" w:rsidP="00C53741">
            <w:pPr>
              <w:pStyle w:val="Compact"/>
              <w:jc w:val="center"/>
            </w:pPr>
            <w:r>
              <w:t>0.73</w:t>
            </w:r>
          </w:p>
        </w:tc>
        <w:tc>
          <w:tcPr>
            <w:tcW w:w="0" w:type="auto"/>
            <w:hideMark/>
          </w:tcPr>
          <w:p w14:paraId="503EC0AE" w14:textId="77777777" w:rsidR="001B2593" w:rsidRDefault="001B2593" w:rsidP="00C53741">
            <w:pPr>
              <w:pStyle w:val="Compact"/>
              <w:jc w:val="center"/>
            </w:pPr>
            <w:r>
              <w:t>0.83</w:t>
            </w:r>
          </w:p>
        </w:tc>
      </w:tr>
      <w:tr w:rsidR="001B2593" w14:paraId="064D7EA6" w14:textId="77777777" w:rsidTr="00C53741">
        <w:tc>
          <w:tcPr>
            <w:tcW w:w="0" w:type="auto"/>
            <w:tcBorders>
              <w:top w:val="nil"/>
              <w:left w:val="nil"/>
              <w:bottom w:val="nil"/>
              <w:right w:val="single" w:sz="4" w:space="0" w:color="auto"/>
            </w:tcBorders>
            <w:hideMark/>
          </w:tcPr>
          <w:p w14:paraId="5722FDD7" w14:textId="77777777" w:rsidR="001B2593" w:rsidRDefault="001B2593" w:rsidP="00C53741">
            <w:pPr>
              <w:pStyle w:val="Compact"/>
              <w:jc w:val="left"/>
            </w:pPr>
            <w:r>
              <w:t>Black Sea</w:t>
            </w:r>
          </w:p>
        </w:tc>
        <w:tc>
          <w:tcPr>
            <w:tcW w:w="0" w:type="auto"/>
            <w:tcBorders>
              <w:top w:val="nil"/>
              <w:left w:val="single" w:sz="4" w:space="0" w:color="auto"/>
              <w:bottom w:val="nil"/>
              <w:right w:val="nil"/>
            </w:tcBorders>
            <w:hideMark/>
          </w:tcPr>
          <w:p w14:paraId="7470F266" w14:textId="77777777" w:rsidR="001B2593" w:rsidRDefault="001B2593" w:rsidP="00C53741">
            <w:pPr>
              <w:pStyle w:val="Compact"/>
              <w:jc w:val="center"/>
            </w:pPr>
            <w:r>
              <w:t>0.28</w:t>
            </w:r>
          </w:p>
        </w:tc>
        <w:tc>
          <w:tcPr>
            <w:tcW w:w="0" w:type="auto"/>
            <w:hideMark/>
          </w:tcPr>
          <w:p w14:paraId="2C103655" w14:textId="77777777" w:rsidR="001B2593" w:rsidRDefault="001B2593" w:rsidP="00C53741">
            <w:pPr>
              <w:pStyle w:val="Compact"/>
              <w:jc w:val="center"/>
            </w:pPr>
            <w:r>
              <w:t>0.44</w:t>
            </w:r>
          </w:p>
        </w:tc>
        <w:tc>
          <w:tcPr>
            <w:tcW w:w="0" w:type="auto"/>
            <w:tcBorders>
              <w:top w:val="nil"/>
              <w:left w:val="nil"/>
              <w:bottom w:val="nil"/>
              <w:right w:val="single" w:sz="4" w:space="0" w:color="auto"/>
            </w:tcBorders>
            <w:hideMark/>
          </w:tcPr>
          <w:p w14:paraId="0501175A" w14:textId="77777777" w:rsidR="001B2593" w:rsidRDefault="001B2593" w:rsidP="00C53741">
            <w:pPr>
              <w:pStyle w:val="Compact"/>
              <w:jc w:val="center"/>
            </w:pPr>
            <w:r>
              <w:t>0.61</w:t>
            </w:r>
          </w:p>
        </w:tc>
        <w:tc>
          <w:tcPr>
            <w:tcW w:w="0" w:type="auto"/>
            <w:tcBorders>
              <w:top w:val="nil"/>
              <w:left w:val="single" w:sz="4" w:space="0" w:color="auto"/>
              <w:bottom w:val="nil"/>
              <w:right w:val="nil"/>
            </w:tcBorders>
            <w:hideMark/>
          </w:tcPr>
          <w:p w14:paraId="15E97B37" w14:textId="77777777" w:rsidR="001B2593" w:rsidRDefault="001B2593" w:rsidP="00C53741">
            <w:pPr>
              <w:pStyle w:val="Compact"/>
              <w:jc w:val="center"/>
            </w:pPr>
            <w:r>
              <w:t>0.45</w:t>
            </w:r>
          </w:p>
        </w:tc>
        <w:tc>
          <w:tcPr>
            <w:tcW w:w="0" w:type="auto"/>
            <w:hideMark/>
          </w:tcPr>
          <w:p w14:paraId="3928A434" w14:textId="77777777" w:rsidR="001B2593" w:rsidRDefault="001B2593" w:rsidP="00C53741">
            <w:pPr>
              <w:pStyle w:val="Compact"/>
              <w:jc w:val="center"/>
            </w:pPr>
            <w:r>
              <w:t>0.60</w:t>
            </w:r>
          </w:p>
        </w:tc>
        <w:tc>
          <w:tcPr>
            <w:tcW w:w="0" w:type="auto"/>
            <w:tcBorders>
              <w:top w:val="nil"/>
              <w:left w:val="nil"/>
              <w:bottom w:val="nil"/>
              <w:right w:val="single" w:sz="4" w:space="0" w:color="auto"/>
            </w:tcBorders>
            <w:hideMark/>
          </w:tcPr>
          <w:p w14:paraId="673033B5" w14:textId="77777777" w:rsidR="001B2593" w:rsidRDefault="001B2593" w:rsidP="00C53741">
            <w:pPr>
              <w:pStyle w:val="Compact"/>
              <w:jc w:val="center"/>
            </w:pPr>
            <w:r>
              <w:t>0.72</w:t>
            </w:r>
          </w:p>
        </w:tc>
        <w:tc>
          <w:tcPr>
            <w:tcW w:w="0" w:type="auto"/>
            <w:tcBorders>
              <w:top w:val="nil"/>
              <w:left w:val="single" w:sz="4" w:space="0" w:color="auto"/>
              <w:bottom w:val="nil"/>
              <w:right w:val="nil"/>
            </w:tcBorders>
            <w:hideMark/>
          </w:tcPr>
          <w:p w14:paraId="3F3C9845" w14:textId="77777777" w:rsidR="001B2593" w:rsidRDefault="001B2593" w:rsidP="00C53741">
            <w:pPr>
              <w:pStyle w:val="Compact"/>
              <w:jc w:val="center"/>
            </w:pPr>
            <w:r>
              <w:t>0.43</w:t>
            </w:r>
          </w:p>
        </w:tc>
        <w:tc>
          <w:tcPr>
            <w:tcW w:w="0" w:type="auto"/>
            <w:hideMark/>
          </w:tcPr>
          <w:p w14:paraId="12AA7007" w14:textId="77777777" w:rsidR="001B2593" w:rsidRDefault="001B2593" w:rsidP="00C53741">
            <w:pPr>
              <w:pStyle w:val="Compact"/>
              <w:jc w:val="center"/>
            </w:pPr>
            <w:r>
              <w:t>0.62</w:t>
            </w:r>
          </w:p>
        </w:tc>
        <w:tc>
          <w:tcPr>
            <w:tcW w:w="0" w:type="auto"/>
            <w:hideMark/>
          </w:tcPr>
          <w:p w14:paraId="2F9871AB" w14:textId="77777777" w:rsidR="001B2593" w:rsidRDefault="001B2593" w:rsidP="00C53741">
            <w:pPr>
              <w:pStyle w:val="Compact"/>
              <w:jc w:val="center"/>
            </w:pPr>
            <w:r>
              <w:t>0.73</w:t>
            </w:r>
          </w:p>
        </w:tc>
      </w:tr>
      <w:tr w:rsidR="001B2593" w14:paraId="6502A362" w14:textId="77777777" w:rsidTr="00C53741">
        <w:tc>
          <w:tcPr>
            <w:tcW w:w="0" w:type="auto"/>
            <w:tcBorders>
              <w:top w:val="nil"/>
              <w:left w:val="nil"/>
              <w:bottom w:val="nil"/>
              <w:right w:val="single" w:sz="4" w:space="0" w:color="auto"/>
            </w:tcBorders>
            <w:hideMark/>
          </w:tcPr>
          <w:p w14:paraId="66004B64" w14:textId="77777777" w:rsidR="001B2593" w:rsidRDefault="001B2593" w:rsidP="00C53741">
            <w:pPr>
              <w:pStyle w:val="Compact"/>
              <w:jc w:val="left"/>
            </w:pPr>
            <w:r>
              <w:t>Boreal</w:t>
            </w:r>
          </w:p>
        </w:tc>
        <w:tc>
          <w:tcPr>
            <w:tcW w:w="0" w:type="auto"/>
            <w:tcBorders>
              <w:top w:val="nil"/>
              <w:left w:val="single" w:sz="4" w:space="0" w:color="auto"/>
              <w:bottom w:val="nil"/>
              <w:right w:val="nil"/>
            </w:tcBorders>
            <w:hideMark/>
          </w:tcPr>
          <w:p w14:paraId="34593829" w14:textId="77777777" w:rsidR="001B2593" w:rsidRDefault="001B2593" w:rsidP="00C53741">
            <w:pPr>
              <w:pStyle w:val="Compact"/>
              <w:jc w:val="center"/>
            </w:pPr>
            <w:r>
              <w:t>0.00</w:t>
            </w:r>
          </w:p>
        </w:tc>
        <w:tc>
          <w:tcPr>
            <w:tcW w:w="0" w:type="auto"/>
            <w:hideMark/>
          </w:tcPr>
          <w:p w14:paraId="5DCC47E5" w14:textId="77777777" w:rsidR="001B2593" w:rsidRDefault="001B2593" w:rsidP="00C53741">
            <w:pPr>
              <w:pStyle w:val="Compact"/>
              <w:jc w:val="center"/>
            </w:pPr>
            <w:r>
              <w:t>0.00</w:t>
            </w:r>
          </w:p>
        </w:tc>
        <w:tc>
          <w:tcPr>
            <w:tcW w:w="0" w:type="auto"/>
            <w:tcBorders>
              <w:top w:val="nil"/>
              <w:left w:val="nil"/>
              <w:bottom w:val="nil"/>
              <w:right w:val="single" w:sz="4" w:space="0" w:color="auto"/>
            </w:tcBorders>
            <w:hideMark/>
          </w:tcPr>
          <w:p w14:paraId="00EF1594" w14:textId="77777777" w:rsidR="001B2593" w:rsidRDefault="001B2593" w:rsidP="00C53741">
            <w:pPr>
              <w:pStyle w:val="Compact"/>
              <w:jc w:val="center"/>
            </w:pPr>
            <w:r>
              <w:t>0.00</w:t>
            </w:r>
          </w:p>
        </w:tc>
        <w:tc>
          <w:tcPr>
            <w:tcW w:w="0" w:type="auto"/>
            <w:tcBorders>
              <w:top w:val="nil"/>
              <w:left w:val="single" w:sz="4" w:space="0" w:color="auto"/>
              <w:bottom w:val="nil"/>
              <w:right w:val="nil"/>
            </w:tcBorders>
            <w:hideMark/>
          </w:tcPr>
          <w:p w14:paraId="6F1B8C21" w14:textId="77777777" w:rsidR="001B2593" w:rsidRDefault="001B2593" w:rsidP="00C53741">
            <w:pPr>
              <w:pStyle w:val="Compact"/>
              <w:jc w:val="center"/>
            </w:pPr>
            <w:r>
              <w:t>0.00</w:t>
            </w:r>
          </w:p>
        </w:tc>
        <w:tc>
          <w:tcPr>
            <w:tcW w:w="0" w:type="auto"/>
            <w:hideMark/>
          </w:tcPr>
          <w:p w14:paraId="0EDBC521" w14:textId="77777777" w:rsidR="001B2593" w:rsidRDefault="001B2593" w:rsidP="00C53741">
            <w:pPr>
              <w:pStyle w:val="Compact"/>
              <w:jc w:val="center"/>
            </w:pPr>
            <w:r>
              <w:t>0.01</w:t>
            </w:r>
          </w:p>
        </w:tc>
        <w:tc>
          <w:tcPr>
            <w:tcW w:w="0" w:type="auto"/>
            <w:tcBorders>
              <w:top w:val="nil"/>
              <w:left w:val="nil"/>
              <w:bottom w:val="nil"/>
              <w:right w:val="single" w:sz="4" w:space="0" w:color="auto"/>
            </w:tcBorders>
            <w:hideMark/>
          </w:tcPr>
          <w:p w14:paraId="20263AAA" w14:textId="77777777" w:rsidR="001B2593" w:rsidRDefault="001B2593" w:rsidP="00C53741">
            <w:pPr>
              <w:pStyle w:val="Compact"/>
              <w:jc w:val="center"/>
            </w:pPr>
            <w:r>
              <w:t>0.04</w:t>
            </w:r>
          </w:p>
        </w:tc>
        <w:tc>
          <w:tcPr>
            <w:tcW w:w="0" w:type="auto"/>
            <w:tcBorders>
              <w:top w:val="nil"/>
              <w:left w:val="single" w:sz="4" w:space="0" w:color="auto"/>
              <w:bottom w:val="nil"/>
              <w:right w:val="nil"/>
            </w:tcBorders>
            <w:hideMark/>
          </w:tcPr>
          <w:p w14:paraId="75A53DA8" w14:textId="77777777" w:rsidR="001B2593" w:rsidRDefault="001B2593" w:rsidP="00C53741">
            <w:pPr>
              <w:pStyle w:val="Compact"/>
              <w:jc w:val="center"/>
            </w:pPr>
            <w:r>
              <w:t>0.01</w:t>
            </w:r>
          </w:p>
        </w:tc>
        <w:tc>
          <w:tcPr>
            <w:tcW w:w="0" w:type="auto"/>
            <w:hideMark/>
          </w:tcPr>
          <w:p w14:paraId="5F3B552F" w14:textId="77777777" w:rsidR="001B2593" w:rsidRDefault="001B2593" w:rsidP="00C53741">
            <w:pPr>
              <w:pStyle w:val="Compact"/>
              <w:jc w:val="center"/>
            </w:pPr>
            <w:r>
              <w:t>0.02</w:t>
            </w:r>
          </w:p>
        </w:tc>
        <w:tc>
          <w:tcPr>
            <w:tcW w:w="0" w:type="auto"/>
            <w:hideMark/>
          </w:tcPr>
          <w:p w14:paraId="023FCF5C" w14:textId="77777777" w:rsidR="001B2593" w:rsidRDefault="001B2593" w:rsidP="00C53741">
            <w:pPr>
              <w:pStyle w:val="Compact"/>
              <w:jc w:val="center"/>
            </w:pPr>
            <w:r>
              <w:t>0.08</w:t>
            </w:r>
          </w:p>
        </w:tc>
      </w:tr>
      <w:tr w:rsidR="001B2593" w14:paraId="7EEC1B4C" w14:textId="77777777" w:rsidTr="00C53741">
        <w:tc>
          <w:tcPr>
            <w:tcW w:w="0" w:type="auto"/>
            <w:tcBorders>
              <w:top w:val="nil"/>
              <w:left w:val="nil"/>
              <w:bottom w:val="nil"/>
              <w:right w:val="single" w:sz="4" w:space="0" w:color="auto"/>
            </w:tcBorders>
            <w:hideMark/>
          </w:tcPr>
          <w:p w14:paraId="3142D1D4" w14:textId="77777777" w:rsidR="001B2593" w:rsidRDefault="001B2593" w:rsidP="00C53741">
            <w:pPr>
              <w:pStyle w:val="Compact"/>
              <w:jc w:val="left"/>
            </w:pPr>
            <w:r>
              <w:t>Continental</w:t>
            </w:r>
          </w:p>
        </w:tc>
        <w:tc>
          <w:tcPr>
            <w:tcW w:w="0" w:type="auto"/>
            <w:tcBorders>
              <w:top w:val="nil"/>
              <w:left w:val="single" w:sz="4" w:space="0" w:color="auto"/>
              <w:bottom w:val="nil"/>
              <w:right w:val="nil"/>
            </w:tcBorders>
            <w:hideMark/>
          </w:tcPr>
          <w:p w14:paraId="6B7879B8" w14:textId="77777777" w:rsidR="001B2593" w:rsidRDefault="001B2593" w:rsidP="00C53741">
            <w:pPr>
              <w:pStyle w:val="Compact"/>
              <w:jc w:val="center"/>
            </w:pPr>
            <w:r>
              <w:t>0.03</w:t>
            </w:r>
          </w:p>
        </w:tc>
        <w:tc>
          <w:tcPr>
            <w:tcW w:w="0" w:type="auto"/>
            <w:hideMark/>
          </w:tcPr>
          <w:p w14:paraId="07E28188" w14:textId="77777777" w:rsidR="001B2593" w:rsidRDefault="001B2593" w:rsidP="00C53741">
            <w:pPr>
              <w:pStyle w:val="Compact"/>
              <w:jc w:val="center"/>
            </w:pPr>
            <w:r>
              <w:t>0.09</w:t>
            </w:r>
          </w:p>
        </w:tc>
        <w:tc>
          <w:tcPr>
            <w:tcW w:w="0" w:type="auto"/>
            <w:tcBorders>
              <w:top w:val="nil"/>
              <w:left w:val="nil"/>
              <w:bottom w:val="nil"/>
              <w:right w:val="single" w:sz="4" w:space="0" w:color="auto"/>
            </w:tcBorders>
            <w:hideMark/>
          </w:tcPr>
          <w:p w14:paraId="178FF149" w14:textId="77777777" w:rsidR="001B2593" w:rsidRDefault="001B2593" w:rsidP="00C53741">
            <w:pPr>
              <w:pStyle w:val="Compact"/>
              <w:jc w:val="center"/>
            </w:pPr>
            <w:r>
              <w:t>0.20</w:t>
            </w:r>
          </w:p>
        </w:tc>
        <w:tc>
          <w:tcPr>
            <w:tcW w:w="0" w:type="auto"/>
            <w:tcBorders>
              <w:top w:val="nil"/>
              <w:left w:val="single" w:sz="4" w:space="0" w:color="auto"/>
              <w:bottom w:val="nil"/>
              <w:right w:val="nil"/>
            </w:tcBorders>
            <w:hideMark/>
          </w:tcPr>
          <w:p w14:paraId="08283DD0" w14:textId="77777777" w:rsidR="001B2593" w:rsidRDefault="001B2593" w:rsidP="00C53741">
            <w:pPr>
              <w:pStyle w:val="Compact"/>
              <w:jc w:val="center"/>
            </w:pPr>
            <w:r>
              <w:t>0.13</w:t>
            </w:r>
          </w:p>
        </w:tc>
        <w:tc>
          <w:tcPr>
            <w:tcW w:w="0" w:type="auto"/>
            <w:hideMark/>
          </w:tcPr>
          <w:p w14:paraId="0AD80233" w14:textId="77777777" w:rsidR="001B2593" w:rsidRDefault="001B2593" w:rsidP="00C53741">
            <w:pPr>
              <w:pStyle w:val="Compact"/>
              <w:jc w:val="center"/>
            </w:pPr>
            <w:r>
              <w:t>0.23</w:t>
            </w:r>
          </w:p>
        </w:tc>
        <w:tc>
          <w:tcPr>
            <w:tcW w:w="0" w:type="auto"/>
            <w:tcBorders>
              <w:top w:val="nil"/>
              <w:left w:val="nil"/>
              <w:bottom w:val="nil"/>
              <w:right w:val="single" w:sz="4" w:space="0" w:color="auto"/>
            </w:tcBorders>
            <w:hideMark/>
          </w:tcPr>
          <w:p w14:paraId="1BD90365" w14:textId="77777777" w:rsidR="001B2593" w:rsidRDefault="001B2593" w:rsidP="00C53741">
            <w:pPr>
              <w:pStyle w:val="Compact"/>
              <w:jc w:val="center"/>
            </w:pPr>
            <w:r>
              <w:t>0.42</w:t>
            </w:r>
          </w:p>
        </w:tc>
        <w:tc>
          <w:tcPr>
            <w:tcW w:w="0" w:type="auto"/>
            <w:tcBorders>
              <w:top w:val="nil"/>
              <w:left w:val="single" w:sz="4" w:space="0" w:color="auto"/>
              <w:bottom w:val="nil"/>
              <w:right w:val="nil"/>
            </w:tcBorders>
            <w:hideMark/>
          </w:tcPr>
          <w:p w14:paraId="6F63FB40" w14:textId="77777777" w:rsidR="001B2593" w:rsidRDefault="001B2593" w:rsidP="00C53741">
            <w:pPr>
              <w:pStyle w:val="Compact"/>
              <w:jc w:val="center"/>
            </w:pPr>
            <w:r>
              <w:t>0.17</w:t>
            </w:r>
          </w:p>
        </w:tc>
        <w:tc>
          <w:tcPr>
            <w:tcW w:w="0" w:type="auto"/>
            <w:hideMark/>
          </w:tcPr>
          <w:p w14:paraId="69AAC3FA" w14:textId="77777777" w:rsidR="001B2593" w:rsidRDefault="001B2593" w:rsidP="00C53741">
            <w:pPr>
              <w:pStyle w:val="Compact"/>
              <w:jc w:val="center"/>
            </w:pPr>
            <w:r>
              <w:t>0.30</w:t>
            </w:r>
          </w:p>
        </w:tc>
        <w:tc>
          <w:tcPr>
            <w:tcW w:w="0" w:type="auto"/>
            <w:hideMark/>
          </w:tcPr>
          <w:p w14:paraId="572D463B" w14:textId="77777777" w:rsidR="001B2593" w:rsidRDefault="001B2593" w:rsidP="00C53741">
            <w:pPr>
              <w:pStyle w:val="Compact"/>
              <w:jc w:val="center"/>
            </w:pPr>
            <w:r>
              <w:t>0.51</w:t>
            </w:r>
          </w:p>
        </w:tc>
      </w:tr>
      <w:tr w:rsidR="001B2593" w14:paraId="28A1E121" w14:textId="77777777" w:rsidTr="00C53741">
        <w:tc>
          <w:tcPr>
            <w:tcW w:w="0" w:type="auto"/>
            <w:tcBorders>
              <w:top w:val="nil"/>
              <w:left w:val="nil"/>
              <w:bottom w:val="nil"/>
              <w:right w:val="single" w:sz="4" w:space="0" w:color="auto"/>
            </w:tcBorders>
            <w:hideMark/>
          </w:tcPr>
          <w:p w14:paraId="42E038F5" w14:textId="77777777" w:rsidR="001B2593" w:rsidRDefault="001B2593" w:rsidP="00C53741">
            <w:pPr>
              <w:pStyle w:val="Compact"/>
              <w:jc w:val="left"/>
            </w:pPr>
            <w:r>
              <w:t>Macaronesia</w:t>
            </w:r>
          </w:p>
        </w:tc>
        <w:tc>
          <w:tcPr>
            <w:tcW w:w="0" w:type="auto"/>
            <w:tcBorders>
              <w:top w:val="nil"/>
              <w:left w:val="single" w:sz="4" w:space="0" w:color="auto"/>
              <w:bottom w:val="nil"/>
              <w:right w:val="nil"/>
            </w:tcBorders>
            <w:hideMark/>
          </w:tcPr>
          <w:p w14:paraId="2EF5DCB5" w14:textId="77777777" w:rsidR="001B2593" w:rsidRDefault="001B2593" w:rsidP="00C53741">
            <w:pPr>
              <w:pStyle w:val="Compact"/>
              <w:jc w:val="center"/>
            </w:pPr>
            <w:r>
              <w:t>0.70</w:t>
            </w:r>
          </w:p>
        </w:tc>
        <w:tc>
          <w:tcPr>
            <w:tcW w:w="0" w:type="auto"/>
            <w:hideMark/>
          </w:tcPr>
          <w:p w14:paraId="2920CD18" w14:textId="77777777" w:rsidR="001B2593" w:rsidRDefault="001B2593" w:rsidP="00C53741">
            <w:pPr>
              <w:pStyle w:val="Compact"/>
              <w:jc w:val="center"/>
            </w:pPr>
            <w:r>
              <w:t>0.70</w:t>
            </w:r>
          </w:p>
        </w:tc>
        <w:tc>
          <w:tcPr>
            <w:tcW w:w="0" w:type="auto"/>
            <w:tcBorders>
              <w:top w:val="nil"/>
              <w:left w:val="nil"/>
              <w:bottom w:val="nil"/>
              <w:right w:val="single" w:sz="4" w:space="0" w:color="auto"/>
            </w:tcBorders>
            <w:hideMark/>
          </w:tcPr>
          <w:p w14:paraId="6A68D42E" w14:textId="77777777" w:rsidR="001B2593" w:rsidRDefault="001B2593" w:rsidP="00C53741">
            <w:pPr>
              <w:pStyle w:val="Compact"/>
              <w:jc w:val="center"/>
            </w:pPr>
            <w:r>
              <w:t>1.00</w:t>
            </w:r>
          </w:p>
        </w:tc>
        <w:tc>
          <w:tcPr>
            <w:tcW w:w="0" w:type="auto"/>
            <w:tcBorders>
              <w:top w:val="nil"/>
              <w:left w:val="single" w:sz="4" w:space="0" w:color="auto"/>
              <w:bottom w:val="nil"/>
              <w:right w:val="nil"/>
            </w:tcBorders>
            <w:hideMark/>
          </w:tcPr>
          <w:p w14:paraId="52A0C6F8" w14:textId="77777777" w:rsidR="001B2593" w:rsidRDefault="001B2593" w:rsidP="00C53741">
            <w:pPr>
              <w:pStyle w:val="Compact"/>
              <w:jc w:val="center"/>
            </w:pPr>
            <w:r>
              <w:t>0.70</w:t>
            </w:r>
          </w:p>
        </w:tc>
        <w:tc>
          <w:tcPr>
            <w:tcW w:w="0" w:type="auto"/>
            <w:hideMark/>
          </w:tcPr>
          <w:p w14:paraId="7CFE0543" w14:textId="77777777" w:rsidR="001B2593" w:rsidRDefault="001B2593" w:rsidP="00C53741">
            <w:pPr>
              <w:pStyle w:val="Compact"/>
              <w:jc w:val="center"/>
            </w:pPr>
            <w:r>
              <w:t>0.70</w:t>
            </w:r>
          </w:p>
        </w:tc>
        <w:tc>
          <w:tcPr>
            <w:tcW w:w="0" w:type="auto"/>
            <w:tcBorders>
              <w:top w:val="nil"/>
              <w:left w:val="nil"/>
              <w:bottom w:val="nil"/>
              <w:right w:val="single" w:sz="4" w:space="0" w:color="auto"/>
            </w:tcBorders>
            <w:hideMark/>
          </w:tcPr>
          <w:p w14:paraId="381CCE21" w14:textId="77777777" w:rsidR="001B2593" w:rsidRDefault="001B2593" w:rsidP="00C53741">
            <w:pPr>
              <w:pStyle w:val="Compact"/>
              <w:jc w:val="center"/>
            </w:pPr>
            <w:r>
              <w:t>1.00</w:t>
            </w:r>
          </w:p>
        </w:tc>
        <w:tc>
          <w:tcPr>
            <w:tcW w:w="0" w:type="auto"/>
            <w:tcBorders>
              <w:top w:val="nil"/>
              <w:left w:val="single" w:sz="4" w:space="0" w:color="auto"/>
              <w:bottom w:val="nil"/>
              <w:right w:val="nil"/>
            </w:tcBorders>
            <w:hideMark/>
          </w:tcPr>
          <w:p w14:paraId="441CAC51" w14:textId="77777777" w:rsidR="001B2593" w:rsidRDefault="001B2593" w:rsidP="00C53741">
            <w:pPr>
              <w:pStyle w:val="Compact"/>
              <w:jc w:val="center"/>
            </w:pPr>
            <w:r>
              <w:t>0.50</w:t>
            </w:r>
          </w:p>
        </w:tc>
        <w:tc>
          <w:tcPr>
            <w:tcW w:w="0" w:type="auto"/>
            <w:hideMark/>
          </w:tcPr>
          <w:p w14:paraId="1B0B8196" w14:textId="77777777" w:rsidR="001B2593" w:rsidRDefault="001B2593" w:rsidP="00C53741">
            <w:pPr>
              <w:pStyle w:val="Compact"/>
              <w:jc w:val="center"/>
            </w:pPr>
            <w:r>
              <w:t>0.70</w:t>
            </w:r>
          </w:p>
        </w:tc>
        <w:tc>
          <w:tcPr>
            <w:tcW w:w="0" w:type="auto"/>
            <w:hideMark/>
          </w:tcPr>
          <w:p w14:paraId="23770906" w14:textId="77777777" w:rsidR="001B2593" w:rsidRDefault="001B2593" w:rsidP="00C53741">
            <w:pPr>
              <w:pStyle w:val="Compact"/>
              <w:jc w:val="center"/>
            </w:pPr>
            <w:r>
              <w:t>1.00</w:t>
            </w:r>
          </w:p>
        </w:tc>
      </w:tr>
      <w:tr w:rsidR="001B2593" w14:paraId="7DDE94F8" w14:textId="77777777" w:rsidTr="00C53741">
        <w:tc>
          <w:tcPr>
            <w:tcW w:w="0" w:type="auto"/>
            <w:tcBorders>
              <w:top w:val="nil"/>
              <w:left w:val="nil"/>
              <w:bottom w:val="nil"/>
              <w:right w:val="single" w:sz="4" w:space="0" w:color="auto"/>
            </w:tcBorders>
            <w:hideMark/>
          </w:tcPr>
          <w:p w14:paraId="6546806F" w14:textId="77777777" w:rsidR="001B2593" w:rsidRDefault="001B2593" w:rsidP="00C53741">
            <w:pPr>
              <w:pStyle w:val="Compact"/>
              <w:jc w:val="left"/>
            </w:pPr>
            <w:r>
              <w:t>Mediterranean</w:t>
            </w:r>
          </w:p>
        </w:tc>
        <w:tc>
          <w:tcPr>
            <w:tcW w:w="0" w:type="auto"/>
            <w:tcBorders>
              <w:top w:val="nil"/>
              <w:left w:val="single" w:sz="4" w:space="0" w:color="auto"/>
              <w:bottom w:val="nil"/>
              <w:right w:val="nil"/>
            </w:tcBorders>
            <w:hideMark/>
          </w:tcPr>
          <w:p w14:paraId="5CBA0D2C" w14:textId="77777777" w:rsidR="001B2593" w:rsidRDefault="001B2593" w:rsidP="00C53741">
            <w:pPr>
              <w:pStyle w:val="Compact"/>
              <w:jc w:val="center"/>
            </w:pPr>
            <w:r>
              <w:t>0.60</w:t>
            </w:r>
          </w:p>
        </w:tc>
        <w:tc>
          <w:tcPr>
            <w:tcW w:w="0" w:type="auto"/>
            <w:hideMark/>
          </w:tcPr>
          <w:p w14:paraId="68982B92" w14:textId="77777777" w:rsidR="001B2593" w:rsidRDefault="001B2593" w:rsidP="00C53741">
            <w:pPr>
              <w:pStyle w:val="Compact"/>
              <w:jc w:val="center"/>
            </w:pPr>
            <w:r>
              <w:t>0.80</w:t>
            </w:r>
          </w:p>
        </w:tc>
        <w:tc>
          <w:tcPr>
            <w:tcW w:w="0" w:type="auto"/>
            <w:tcBorders>
              <w:top w:val="nil"/>
              <w:left w:val="nil"/>
              <w:bottom w:val="nil"/>
              <w:right w:val="single" w:sz="4" w:space="0" w:color="auto"/>
            </w:tcBorders>
            <w:hideMark/>
          </w:tcPr>
          <w:p w14:paraId="30CC7108" w14:textId="77777777" w:rsidR="001B2593" w:rsidRDefault="001B2593" w:rsidP="00C53741">
            <w:pPr>
              <w:pStyle w:val="Compact"/>
              <w:jc w:val="center"/>
            </w:pPr>
            <w:r>
              <w:t>0.94</w:t>
            </w:r>
          </w:p>
        </w:tc>
        <w:tc>
          <w:tcPr>
            <w:tcW w:w="0" w:type="auto"/>
            <w:tcBorders>
              <w:top w:val="nil"/>
              <w:left w:val="single" w:sz="4" w:space="0" w:color="auto"/>
              <w:bottom w:val="nil"/>
              <w:right w:val="nil"/>
            </w:tcBorders>
            <w:hideMark/>
          </w:tcPr>
          <w:p w14:paraId="2E191673" w14:textId="77777777" w:rsidR="001B2593" w:rsidRDefault="001B2593" w:rsidP="00C53741">
            <w:pPr>
              <w:pStyle w:val="Compact"/>
              <w:jc w:val="center"/>
            </w:pPr>
            <w:r>
              <w:t>0.45</w:t>
            </w:r>
          </w:p>
        </w:tc>
        <w:tc>
          <w:tcPr>
            <w:tcW w:w="0" w:type="auto"/>
            <w:hideMark/>
          </w:tcPr>
          <w:p w14:paraId="137F0BC0" w14:textId="77777777" w:rsidR="001B2593" w:rsidRDefault="001B2593" w:rsidP="00C53741">
            <w:pPr>
              <w:pStyle w:val="Compact"/>
              <w:jc w:val="center"/>
            </w:pPr>
            <w:r>
              <w:t>0.72</w:t>
            </w:r>
          </w:p>
        </w:tc>
        <w:tc>
          <w:tcPr>
            <w:tcW w:w="0" w:type="auto"/>
            <w:tcBorders>
              <w:top w:val="nil"/>
              <w:left w:val="nil"/>
              <w:bottom w:val="nil"/>
              <w:right w:val="single" w:sz="4" w:space="0" w:color="auto"/>
            </w:tcBorders>
            <w:hideMark/>
          </w:tcPr>
          <w:p w14:paraId="0BF293A7" w14:textId="77777777" w:rsidR="001B2593" w:rsidRDefault="001B2593" w:rsidP="00C53741">
            <w:pPr>
              <w:pStyle w:val="Compact"/>
              <w:jc w:val="center"/>
            </w:pPr>
            <w:r>
              <w:t>0.95</w:t>
            </w:r>
          </w:p>
        </w:tc>
        <w:tc>
          <w:tcPr>
            <w:tcW w:w="0" w:type="auto"/>
            <w:tcBorders>
              <w:top w:val="nil"/>
              <w:left w:val="single" w:sz="4" w:space="0" w:color="auto"/>
              <w:bottom w:val="nil"/>
              <w:right w:val="nil"/>
            </w:tcBorders>
            <w:hideMark/>
          </w:tcPr>
          <w:p w14:paraId="74172B68" w14:textId="77777777" w:rsidR="001B2593" w:rsidRDefault="001B2593" w:rsidP="00C53741">
            <w:pPr>
              <w:pStyle w:val="Compact"/>
              <w:jc w:val="center"/>
            </w:pPr>
            <w:r>
              <w:t>0.32</w:t>
            </w:r>
          </w:p>
        </w:tc>
        <w:tc>
          <w:tcPr>
            <w:tcW w:w="0" w:type="auto"/>
            <w:hideMark/>
          </w:tcPr>
          <w:p w14:paraId="37E92865" w14:textId="77777777" w:rsidR="001B2593" w:rsidRDefault="001B2593" w:rsidP="00C53741">
            <w:pPr>
              <w:pStyle w:val="Compact"/>
              <w:jc w:val="center"/>
            </w:pPr>
            <w:r>
              <w:t>0.61</w:t>
            </w:r>
          </w:p>
        </w:tc>
        <w:tc>
          <w:tcPr>
            <w:tcW w:w="0" w:type="auto"/>
            <w:hideMark/>
          </w:tcPr>
          <w:p w14:paraId="06BF8F06" w14:textId="77777777" w:rsidR="001B2593" w:rsidRDefault="001B2593" w:rsidP="00C53741">
            <w:pPr>
              <w:pStyle w:val="Compact"/>
              <w:jc w:val="center"/>
            </w:pPr>
            <w:r>
              <w:t>0.93</w:t>
            </w:r>
          </w:p>
        </w:tc>
      </w:tr>
      <w:tr w:rsidR="001B2593" w14:paraId="0DB174B3" w14:textId="77777777" w:rsidTr="00C53741">
        <w:tc>
          <w:tcPr>
            <w:tcW w:w="0" w:type="auto"/>
            <w:tcBorders>
              <w:top w:val="nil"/>
              <w:left w:val="nil"/>
              <w:bottom w:val="nil"/>
              <w:right w:val="single" w:sz="4" w:space="0" w:color="auto"/>
            </w:tcBorders>
            <w:hideMark/>
          </w:tcPr>
          <w:p w14:paraId="5F05EC59" w14:textId="77777777" w:rsidR="001B2593" w:rsidRDefault="001B2593" w:rsidP="00C53741">
            <w:pPr>
              <w:pStyle w:val="Compact"/>
              <w:jc w:val="left"/>
            </w:pPr>
            <w:r>
              <w:t>Pannonian</w:t>
            </w:r>
          </w:p>
        </w:tc>
        <w:tc>
          <w:tcPr>
            <w:tcW w:w="0" w:type="auto"/>
            <w:tcBorders>
              <w:top w:val="nil"/>
              <w:left w:val="single" w:sz="4" w:space="0" w:color="auto"/>
              <w:bottom w:val="nil"/>
              <w:right w:val="nil"/>
            </w:tcBorders>
            <w:hideMark/>
          </w:tcPr>
          <w:p w14:paraId="0148EEB9" w14:textId="77777777" w:rsidR="001B2593" w:rsidRDefault="001B2593" w:rsidP="00C53741">
            <w:pPr>
              <w:pStyle w:val="Compact"/>
              <w:jc w:val="center"/>
            </w:pPr>
            <w:r>
              <w:t>0.00</w:t>
            </w:r>
          </w:p>
        </w:tc>
        <w:tc>
          <w:tcPr>
            <w:tcW w:w="0" w:type="auto"/>
            <w:hideMark/>
          </w:tcPr>
          <w:p w14:paraId="65FAE142" w14:textId="77777777" w:rsidR="001B2593" w:rsidRDefault="001B2593" w:rsidP="00C53741">
            <w:pPr>
              <w:pStyle w:val="Compact"/>
              <w:jc w:val="center"/>
            </w:pPr>
            <w:r>
              <w:t>0.01</w:t>
            </w:r>
          </w:p>
        </w:tc>
        <w:tc>
          <w:tcPr>
            <w:tcW w:w="0" w:type="auto"/>
            <w:tcBorders>
              <w:top w:val="nil"/>
              <w:left w:val="nil"/>
              <w:bottom w:val="nil"/>
              <w:right w:val="single" w:sz="4" w:space="0" w:color="auto"/>
            </w:tcBorders>
            <w:hideMark/>
          </w:tcPr>
          <w:p w14:paraId="64A087B4" w14:textId="77777777" w:rsidR="001B2593" w:rsidRDefault="001B2593" w:rsidP="00C53741">
            <w:pPr>
              <w:pStyle w:val="Compact"/>
              <w:jc w:val="center"/>
            </w:pPr>
            <w:r>
              <w:t>0.24</w:t>
            </w:r>
          </w:p>
        </w:tc>
        <w:tc>
          <w:tcPr>
            <w:tcW w:w="0" w:type="auto"/>
            <w:tcBorders>
              <w:top w:val="nil"/>
              <w:left w:val="single" w:sz="4" w:space="0" w:color="auto"/>
              <w:bottom w:val="nil"/>
              <w:right w:val="nil"/>
            </w:tcBorders>
            <w:hideMark/>
          </w:tcPr>
          <w:p w14:paraId="7D82EAD0" w14:textId="77777777" w:rsidR="001B2593" w:rsidRDefault="001B2593" w:rsidP="00C53741">
            <w:pPr>
              <w:pStyle w:val="Compact"/>
              <w:jc w:val="center"/>
            </w:pPr>
            <w:r>
              <w:t>0.00</w:t>
            </w:r>
          </w:p>
        </w:tc>
        <w:tc>
          <w:tcPr>
            <w:tcW w:w="0" w:type="auto"/>
            <w:hideMark/>
          </w:tcPr>
          <w:p w14:paraId="22773961" w14:textId="77777777" w:rsidR="001B2593" w:rsidRDefault="001B2593" w:rsidP="00C53741">
            <w:pPr>
              <w:pStyle w:val="Compact"/>
              <w:jc w:val="center"/>
            </w:pPr>
            <w:r>
              <w:t>0.13</w:t>
            </w:r>
          </w:p>
        </w:tc>
        <w:tc>
          <w:tcPr>
            <w:tcW w:w="0" w:type="auto"/>
            <w:tcBorders>
              <w:top w:val="nil"/>
              <w:left w:val="nil"/>
              <w:bottom w:val="nil"/>
              <w:right w:val="single" w:sz="4" w:space="0" w:color="auto"/>
            </w:tcBorders>
            <w:hideMark/>
          </w:tcPr>
          <w:p w14:paraId="52E115FA" w14:textId="77777777" w:rsidR="001B2593" w:rsidRDefault="001B2593" w:rsidP="00C53741">
            <w:pPr>
              <w:pStyle w:val="Compact"/>
              <w:jc w:val="center"/>
            </w:pPr>
            <w:r>
              <w:t>0.84</w:t>
            </w:r>
          </w:p>
        </w:tc>
        <w:tc>
          <w:tcPr>
            <w:tcW w:w="0" w:type="auto"/>
            <w:tcBorders>
              <w:top w:val="nil"/>
              <w:left w:val="single" w:sz="4" w:space="0" w:color="auto"/>
              <w:bottom w:val="nil"/>
              <w:right w:val="nil"/>
            </w:tcBorders>
            <w:hideMark/>
          </w:tcPr>
          <w:p w14:paraId="20150C90" w14:textId="77777777" w:rsidR="001B2593" w:rsidRDefault="001B2593" w:rsidP="00C53741">
            <w:pPr>
              <w:pStyle w:val="Compact"/>
              <w:jc w:val="center"/>
            </w:pPr>
            <w:r>
              <w:t>0.00</w:t>
            </w:r>
          </w:p>
        </w:tc>
        <w:tc>
          <w:tcPr>
            <w:tcW w:w="0" w:type="auto"/>
            <w:hideMark/>
          </w:tcPr>
          <w:p w14:paraId="628FA3A3" w14:textId="77777777" w:rsidR="001B2593" w:rsidRDefault="001B2593" w:rsidP="00C53741">
            <w:pPr>
              <w:pStyle w:val="Compact"/>
              <w:jc w:val="center"/>
            </w:pPr>
            <w:r>
              <w:t>0.18</w:t>
            </w:r>
          </w:p>
        </w:tc>
        <w:tc>
          <w:tcPr>
            <w:tcW w:w="0" w:type="auto"/>
            <w:hideMark/>
          </w:tcPr>
          <w:p w14:paraId="3B858E50" w14:textId="77777777" w:rsidR="001B2593" w:rsidRDefault="001B2593" w:rsidP="00C53741">
            <w:pPr>
              <w:pStyle w:val="Compact"/>
              <w:jc w:val="center"/>
            </w:pPr>
            <w:r>
              <w:t>0.93</w:t>
            </w:r>
          </w:p>
        </w:tc>
      </w:tr>
      <w:tr w:rsidR="001B2593" w14:paraId="23643489" w14:textId="77777777" w:rsidTr="00C53741">
        <w:tc>
          <w:tcPr>
            <w:tcW w:w="0" w:type="auto"/>
            <w:tcBorders>
              <w:top w:val="nil"/>
              <w:left w:val="nil"/>
              <w:bottom w:val="single" w:sz="4" w:space="0" w:color="auto"/>
              <w:right w:val="single" w:sz="4" w:space="0" w:color="auto"/>
            </w:tcBorders>
            <w:hideMark/>
          </w:tcPr>
          <w:p w14:paraId="6BD69E23" w14:textId="77777777" w:rsidR="001B2593" w:rsidRDefault="001B2593" w:rsidP="00C53741">
            <w:pPr>
              <w:pStyle w:val="Compact"/>
              <w:jc w:val="left"/>
            </w:pPr>
            <w:r>
              <w:t>Steppic</w:t>
            </w:r>
          </w:p>
        </w:tc>
        <w:tc>
          <w:tcPr>
            <w:tcW w:w="0" w:type="auto"/>
            <w:tcBorders>
              <w:top w:val="nil"/>
              <w:left w:val="single" w:sz="4" w:space="0" w:color="auto"/>
              <w:bottom w:val="single" w:sz="4" w:space="0" w:color="auto"/>
              <w:right w:val="nil"/>
            </w:tcBorders>
            <w:hideMark/>
          </w:tcPr>
          <w:p w14:paraId="237D9DE0" w14:textId="77777777" w:rsidR="001B2593" w:rsidRDefault="001B2593" w:rsidP="00C53741">
            <w:pPr>
              <w:pStyle w:val="Compact"/>
              <w:jc w:val="center"/>
            </w:pPr>
            <w:r>
              <w:t>0.00</w:t>
            </w:r>
          </w:p>
        </w:tc>
        <w:tc>
          <w:tcPr>
            <w:tcW w:w="0" w:type="auto"/>
            <w:tcBorders>
              <w:top w:val="nil"/>
              <w:left w:val="nil"/>
              <w:bottom w:val="single" w:sz="4" w:space="0" w:color="auto"/>
              <w:right w:val="nil"/>
            </w:tcBorders>
            <w:hideMark/>
          </w:tcPr>
          <w:p w14:paraId="251E6947" w14:textId="77777777" w:rsidR="001B2593" w:rsidRDefault="001B2593" w:rsidP="00C53741">
            <w:pPr>
              <w:pStyle w:val="Compact"/>
              <w:jc w:val="center"/>
            </w:pPr>
            <w:r>
              <w:t>0.01</w:t>
            </w:r>
          </w:p>
        </w:tc>
        <w:tc>
          <w:tcPr>
            <w:tcW w:w="0" w:type="auto"/>
            <w:tcBorders>
              <w:top w:val="nil"/>
              <w:left w:val="nil"/>
              <w:bottom w:val="single" w:sz="4" w:space="0" w:color="auto"/>
              <w:right w:val="single" w:sz="4" w:space="0" w:color="auto"/>
            </w:tcBorders>
            <w:hideMark/>
          </w:tcPr>
          <w:p w14:paraId="1AB98689" w14:textId="77777777" w:rsidR="001B2593" w:rsidRDefault="001B2593" w:rsidP="00C53741">
            <w:pPr>
              <w:pStyle w:val="Compact"/>
              <w:jc w:val="center"/>
            </w:pPr>
            <w:r>
              <w:t>0.05</w:t>
            </w:r>
          </w:p>
        </w:tc>
        <w:tc>
          <w:tcPr>
            <w:tcW w:w="0" w:type="auto"/>
            <w:tcBorders>
              <w:top w:val="nil"/>
              <w:left w:val="single" w:sz="4" w:space="0" w:color="auto"/>
              <w:bottom w:val="single" w:sz="4" w:space="0" w:color="auto"/>
              <w:right w:val="nil"/>
            </w:tcBorders>
            <w:hideMark/>
          </w:tcPr>
          <w:p w14:paraId="5A6B0305" w14:textId="77777777" w:rsidR="001B2593" w:rsidRDefault="001B2593" w:rsidP="00C53741">
            <w:pPr>
              <w:pStyle w:val="Compact"/>
              <w:jc w:val="center"/>
            </w:pPr>
            <w:r>
              <w:t>0.01</w:t>
            </w:r>
          </w:p>
        </w:tc>
        <w:tc>
          <w:tcPr>
            <w:tcW w:w="0" w:type="auto"/>
            <w:tcBorders>
              <w:top w:val="nil"/>
              <w:left w:val="nil"/>
              <w:bottom w:val="single" w:sz="4" w:space="0" w:color="auto"/>
              <w:right w:val="nil"/>
            </w:tcBorders>
            <w:hideMark/>
          </w:tcPr>
          <w:p w14:paraId="565FBB12" w14:textId="77777777" w:rsidR="001B2593" w:rsidRDefault="001B2593" w:rsidP="00C53741">
            <w:pPr>
              <w:pStyle w:val="Compact"/>
              <w:jc w:val="center"/>
            </w:pPr>
            <w:r>
              <w:t>0.04</w:t>
            </w:r>
          </w:p>
        </w:tc>
        <w:tc>
          <w:tcPr>
            <w:tcW w:w="0" w:type="auto"/>
            <w:tcBorders>
              <w:top w:val="nil"/>
              <w:left w:val="nil"/>
              <w:bottom w:val="single" w:sz="4" w:space="0" w:color="auto"/>
              <w:right w:val="single" w:sz="4" w:space="0" w:color="auto"/>
            </w:tcBorders>
            <w:hideMark/>
          </w:tcPr>
          <w:p w14:paraId="31987CBA" w14:textId="77777777" w:rsidR="001B2593" w:rsidRDefault="001B2593" w:rsidP="00C53741">
            <w:pPr>
              <w:pStyle w:val="Compact"/>
              <w:jc w:val="center"/>
            </w:pPr>
            <w:r>
              <w:t>0.10</w:t>
            </w:r>
          </w:p>
        </w:tc>
        <w:tc>
          <w:tcPr>
            <w:tcW w:w="0" w:type="auto"/>
            <w:tcBorders>
              <w:top w:val="nil"/>
              <w:left w:val="single" w:sz="4" w:space="0" w:color="auto"/>
              <w:bottom w:val="single" w:sz="4" w:space="0" w:color="auto"/>
              <w:right w:val="nil"/>
            </w:tcBorders>
            <w:hideMark/>
          </w:tcPr>
          <w:p w14:paraId="41F5C795" w14:textId="77777777" w:rsidR="001B2593" w:rsidRDefault="001B2593" w:rsidP="00C53741">
            <w:pPr>
              <w:pStyle w:val="Compact"/>
              <w:jc w:val="center"/>
            </w:pPr>
            <w:r>
              <w:t>0.01</w:t>
            </w:r>
          </w:p>
        </w:tc>
        <w:tc>
          <w:tcPr>
            <w:tcW w:w="0" w:type="auto"/>
            <w:tcBorders>
              <w:top w:val="nil"/>
              <w:left w:val="nil"/>
              <w:bottom w:val="single" w:sz="4" w:space="0" w:color="auto"/>
              <w:right w:val="nil"/>
            </w:tcBorders>
            <w:hideMark/>
          </w:tcPr>
          <w:p w14:paraId="0CF67B12" w14:textId="77777777" w:rsidR="001B2593" w:rsidRDefault="001B2593" w:rsidP="00C53741">
            <w:pPr>
              <w:pStyle w:val="Compact"/>
              <w:jc w:val="center"/>
            </w:pPr>
            <w:r>
              <w:t>0.04</w:t>
            </w:r>
          </w:p>
        </w:tc>
        <w:tc>
          <w:tcPr>
            <w:tcW w:w="0" w:type="auto"/>
            <w:tcBorders>
              <w:top w:val="nil"/>
              <w:left w:val="nil"/>
              <w:bottom w:val="single" w:sz="4" w:space="0" w:color="auto"/>
              <w:right w:val="nil"/>
            </w:tcBorders>
            <w:hideMark/>
          </w:tcPr>
          <w:p w14:paraId="66DC1024" w14:textId="77777777" w:rsidR="001B2593" w:rsidRDefault="001B2593" w:rsidP="00C53741">
            <w:pPr>
              <w:pStyle w:val="Compact"/>
              <w:jc w:val="center"/>
            </w:pPr>
            <w:r>
              <w:t>0.09</w:t>
            </w:r>
          </w:p>
        </w:tc>
      </w:tr>
    </w:tbl>
    <w:p w14:paraId="56401E1F" w14:textId="77777777" w:rsidR="001B2593" w:rsidRDefault="001B2593" w:rsidP="001B2593">
      <w:pPr>
        <w:pStyle w:val="Textkrper"/>
      </w:pPr>
    </w:p>
    <w:p w14:paraId="5EA7900A" w14:textId="77777777" w:rsidR="003F022B" w:rsidRDefault="003F022B" w:rsidP="001B2593">
      <w:pPr>
        <w:pStyle w:val="FirstParagraph"/>
        <w:rPr>
          <w:b/>
        </w:rPr>
      </w:pPr>
    </w:p>
    <w:p w14:paraId="5D4DC7F7" w14:textId="77777777" w:rsidR="003F022B" w:rsidRDefault="003F022B" w:rsidP="001B2593">
      <w:pPr>
        <w:pStyle w:val="FirstParagraph"/>
        <w:rPr>
          <w:b/>
        </w:rPr>
      </w:pPr>
    </w:p>
    <w:p w14:paraId="0BFD43FF" w14:textId="77777777" w:rsidR="003F022B" w:rsidRDefault="003F022B" w:rsidP="001B2593">
      <w:pPr>
        <w:pStyle w:val="FirstParagraph"/>
        <w:rPr>
          <w:b/>
        </w:rPr>
      </w:pPr>
    </w:p>
    <w:p w14:paraId="0E264B62" w14:textId="77777777" w:rsidR="003F022B" w:rsidRDefault="003F022B" w:rsidP="001B2593">
      <w:pPr>
        <w:pStyle w:val="FirstParagraph"/>
        <w:rPr>
          <w:b/>
        </w:rPr>
      </w:pPr>
    </w:p>
    <w:p w14:paraId="6E26957D" w14:textId="77777777" w:rsidR="003F022B" w:rsidRDefault="003F022B" w:rsidP="001B2593">
      <w:pPr>
        <w:pStyle w:val="FirstParagraph"/>
        <w:rPr>
          <w:b/>
        </w:rPr>
      </w:pPr>
    </w:p>
    <w:p w14:paraId="5941C0AA" w14:textId="77777777" w:rsidR="003F022B" w:rsidRDefault="003F022B" w:rsidP="001B2593">
      <w:pPr>
        <w:pStyle w:val="FirstParagraph"/>
        <w:rPr>
          <w:b/>
        </w:rPr>
      </w:pPr>
    </w:p>
    <w:p w14:paraId="4A891518" w14:textId="77777777" w:rsidR="003F022B" w:rsidRDefault="003F022B" w:rsidP="001B2593">
      <w:pPr>
        <w:pStyle w:val="FirstParagraph"/>
        <w:rPr>
          <w:b/>
        </w:rPr>
      </w:pPr>
    </w:p>
    <w:p w14:paraId="07FB23AC" w14:textId="77777777" w:rsidR="003F022B" w:rsidRDefault="003F022B" w:rsidP="001B2593">
      <w:pPr>
        <w:pStyle w:val="FirstParagraph"/>
        <w:rPr>
          <w:b/>
        </w:rPr>
      </w:pPr>
    </w:p>
    <w:p w14:paraId="48942AD1" w14:textId="77777777" w:rsidR="003F022B" w:rsidRDefault="003F022B" w:rsidP="001B2593">
      <w:pPr>
        <w:pStyle w:val="FirstParagraph"/>
        <w:rPr>
          <w:b/>
        </w:rPr>
      </w:pPr>
    </w:p>
    <w:p w14:paraId="773B69A4" w14:textId="77777777" w:rsidR="003F022B" w:rsidRDefault="003F022B" w:rsidP="001B2593">
      <w:pPr>
        <w:pStyle w:val="FirstParagraph"/>
        <w:rPr>
          <w:b/>
        </w:rPr>
      </w:pPr>
    </w:p>
    <w:p w14:paraId="3D50B0FD" w14:textId="77777777" w:rsidR="003F022B" w:rsidRDefault="003F022B" w:rsidP="001B2593">
      <w:pPr>
        <w:pStyle w:val="FirstParagraph"/>
        <w:rPr>
          <w:b/>
        </w:rPr>
      </w:pPr>
    </w:p>
    <w:p w14:paraId="5BA2AFDA" w14:textId="77777777" w:rsidR="003F022B" w:rsidRDefault="003F022B" w:rsidP="001B2593">
      <w:pPr>
        <w:pStyle w:val="FirstParagraph"/>
        <w:rPr>
          <w:b/>
        </w:rPr>
      </w:pPr>
    </w:p>
    <w:p w14:paraId="0B412526" w14:textId="77777777" w:rsidR="003F022B" w:rsidRDefault="003F022B" w:rsidP="001B2593">
      <w:pPr>
        <w:pStyle w:val="FirstParagraph"/>
        <w:rPr>
          <w:b/>
        </w:rPr>
      </w:pPr>
    </w:p>
    <w:p w14:paraId="7A1F63FA" w14:textId="77777777" w:rsidR="001B2593" w:rsidRDefault="001B2593" w:rsidP="001B2593">
      <w:pPr>
        <w:pStyle w:val="FirstParagraph"/>
      </w:pPr>
      <w:r>
        <w:rPr>
          <w:b/>
        </w:rPr>
        <w:t>Figure 10.</w:t>
      </w:r>
      <w:r>
        <w:t xml:space="preserve"> Variation in projected suitability for </w:t>
      </w:r>
      <w:r>
        <w:rPr>
          <w:i/>
        </w:rPr>
        <w:t>Acacia mearnsii</w:t>
      </w:r>
      <w:r>
        <w:t xml:space="preserve"> establishment among European Union countries and the UK. The bar plots show the proportion of grid cells in each country classified as suitable (with values &gt; 0.37) in the current climate and projected climate for the 2070s under two RCP emissions scenarios. Error bars indicate uncertainty due to both the choice of classification threshold (cf. p.5/6) and uncertainty in the projections themselves (cf. part (b) of Figures 5, 7 and 8). Malta has been excluded because the Human Influence Index dataset lacks coverage for Malta.</w:t>
      </w:r>
    </w:p>
    <w:p w14:paraId="214B5CF1" w14:textId="77777777" w:rsidR="001B2593" w:rsidRDefault="001B2593" w:rsidP="001B2593">
      <w:pPr>
        <w:pStyle w:val="Textkrper"/>
      </w:pPr>
      <w:r w:rsidRPr="00FB08BB">
        <w:rPr>
          <w:noProof/>
          <w:lang w:val="de-AT" w:eastAsia="de-AT"/>
        </w:rPr>
        <w:drawing>
          <wp:inline distT="0" distB="0" distL="0" distR="0" wp14:anchorId="13E2F61B" wp14:editId="050821C9">
            <wp:extent cx="5969000" cy="3837214"/>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Acacia%20mearnsii\Acacia.mearnsii.v6\Acacia.mearnsii.v6_EU28_prop_suitable_with_error_bars.png"/>
                    <pic:cNvPicPr>
                      <a:picLocks noChangeAspect="1" noChangeArrowheads="1"/>
                    </pic:cNvPicPr>
                  </pic:nvPicPr>
                  <pic:blipFill>
                    <a:blip r:embed="rId60"/>
                    <a:stretch>
                      <a:fillRect/>
                    </a:stretch>
                  </pic:blipFill>
                  <pic:spPr bwMode="auto">
                    <a:xfrm>
                      <a:off x="0" y="0"/>
                      <a:ext cx="5969000" cy="3837214"/>
                    </a:xfrm>
                    <a:prstGeom prst="rect">
                      <a:avLst/>
                    </a:prstGeom>
                    <a:noFill/>
                    <a:ln w="9525">
                      <a:noFill/>
                      <a:headEnd/>
                      <a:tailEnd/>
                    </a:ln>
                  </pic:spPr>
                </pic:pic>
              </a:graphicData>
            </a:graphic>
          </wp:inline>
        </w:drawing>
      </w:r>
    </w:p>
    <w:p w14:paraId="5D3AEC4F" w14:textId="77777777" w:rsidR="003F022B" w:rsidRDefault="003F022B" w:rsidP="001B2593">
      <w:pPr>
        <w:pStyle w:val="FirstParagraph"/>
        <w:rPr>
          <w:b/>
        </w:rPr>
      </w:pPr>
    </w:p>
    <w:p w14:paraId="388873CF" w14:textId="77777777" w:rsidR="003F022B" w:rsidRDefault="003F022B" w:rsidP="001B2593">
      <w:pPr>
        <w:pStyle w:val="FirstParagraph"/>
        <w:rPr>
          <w:b/>
        </w:rPr>
      </w:pPr>
    </w:p>
    <w:p w14:paraId="65CF8F42" w14:textId="77777777" w:rsidR="003F022B" w:rsidRDefault="003F022B" w:rsidP="001B2593">
      <w:pPr>
        <w:pStyle w:val="FirstParagraph"/>
        <w:rPr>
          <w:b/>
        </w:rPr>
      </w:pPr>
    </w:p>
    <w:p w14:paraId="66B7C69E" w14:textId="77777777" w:rsidR="003F022B" w:rsidRDefault="003F022B" w:rsidP="001B2593">
      <w:pPr>
        <w:pStyle w:val="FirstParagraph"/>
        <w:rPr>
          <w:b/>
        </w:rPr>
      </w:pPr>
    </w:p>
    <w:p w14:paraId="334B8DF7" w14:textId="77777777" w:rsidR="003F022B" w:rsidRDefault="003F022B" w:rsidP="001B2593">
      <w:pPr>
        <w:pStyle w:val="FirstParagraph"/>
        <w:rPr>
          <w:b/>
        </w:rPr>
      </w:pPr>
    </w:p>
    <w:p w14:paraId="74920C27" w14:textId="77777777" w:rsidR="003F022B" w:rsidRDefault="003F022B" w:rsidP="001B2593">
      <w:pPr>
        <w:pStyle w:val="FirstParagraph"/>
        <w:rPr>
          <w:b/>
        </w:rPr>
      </w:pPr>
    </w:p>
    <w:p w14:paraId="21E922B0" w14:textId="77777777" w:rsidR="003F022B" w:rsidRDefault="003F022B" w:rsidP="001B2593">
      <w:pPr>
        <w:pStyle w:val="FirstParagraph"/>
        <w:rPr>
          <w:b/>
        </w:rPr>
      </w:pPr>
    </w:p>
    <w:p w14:paraId="07E490C8" w14:textId="77777777" w:rsidR="003F022B" w:rsidRDefault="003F022B" w:rsidP="001B2593">
      <w:pPr>
        <w:pStyle w:val="FirstParagraph"/>
        <w:rPr>
          <w:b/>
        </w:rPr>
      </w:pPr>
    </w:p>
    <w:p w14:paraId="66931023" w14:textId="77777777" w:rsidR="003F022B" w:rsidRDefault="003F022B" w:rsidP="001B2593">
      <w:pPr>
        <w:pStyle w:val="FirstParagraph"/>
        <w:rPr>
          <w:b/>
        </w:rPr>
      </w:pPr>
    </w:p>
    <w:p w14:paraId="32DEF37F" w14:textId="77777777" w:rsidR="003F022B" w:rsidRDefault="003F022B" w:rsidP="001B2593">
      <w:pPr>
        <w:pStyle w:val="FirstParagraph"/>
        <w:rPr>
          <w:b/>
        </w:rPr>
      </w:pPr>
    </w:p>
    <w:p w14:paraId="2E300E61" w14:textId="77777777" w:rsidR="003F022B" w:rsidRDefault="003F022B" w:rsidP="001B2593">
      <w:pPr>
        <w:pStyle w:val="FirstParagraph"/>
        <w:rPr>
          <w:b/>
        </w:rPr>
      </w:pPr>
    </w:p>
    <w:p w14:paraId="04A45E68" w14:textId="77777777" w:rsidR="003F022B" w:rsidRDefault="003F022B" w:rsidP="001B2593">
      <w:pPr>
        <w:pStyle w:val="FirstParagraph"/>
        <w:rPr>
          <w:b/>
        </w:rPr>
      </w:pPr>
    </w:p>
    <w:p w14:paraId="30C673FB" w14:textId="77777777" w:rsidR="003F022B" w:rsidRDefault="003F022B" w:rsidP="001B2593">
      <w:pPr>
        <w:pStyle w:val="FirstParagraph"/>
        <w:rPr>
          <w:b/>
        </w:rPr>
      </w:pPr>
    </w:p>
    <w:p w14:paraId="280EEE63" w14:textId="77777777" w:rsidR="001B2593" w:rsidRDefault="001B2593" w:rsidP="001B2593">
      <w:pPr>
        <w:pStyle w:val="FirstParagraph"/>
      </w:pPr>
      <w:r>
        <w:rPr>
          <w:b/>
        </w:rPr>
        <w:t>Table 3.</w:t>
      </w:r>
      <w:r>
        <w:t xml:space="preserve"> Variation in projected suitability for </w:t>
      </w:r>
      <w:r>
        <w:rPr>
          <w:i/>
        </w:rPr>
        <w:t>Acacia mearnsii</w:t>
      </w:r>
      <w: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p>
    <w:tbl>
      <w:tblPr>
        <w:tblW w:w="5000" w:type="pct"/>
        <w:tblLook w:val="07E0" w:firstRow="1" w:lastRow="1" w:firstColumn="1" w:lastColumn="1" w:noHBand="1" w:noVBand="1"/>
      </w:tblPr>
      <w:tblGrid>
        <w:gridCol w:w="1231"/>
        <w:gridCol w:w="680"/>
        <w:gridCol w:w="1232"/>
        <w:gridCol w:w="701"/>
        <w:gridCol w:w="680"/>
        <w:gridCol w:w="1233"/>
        <w:gridCol w:w="701"/>
        <w:gridCol w:w="680"/>
        <w:gridCol w:w="1233"/>
        <w:gridCol w:w="701"/>
      </w:tblGrid>
      <w:tr w:rsidR="001B2593" w14:paraId="7632CBBB" w14:textId="77777777" w:rsidTr="00C53741">
        <w:tc>
          <w:tcPr>
            <w:tcW w:w="0" w:type="auto"/>
            <w:tcBorders>
              <w:top w:val="nil"/>
              <w:left w:val="nil"/>
              <w:bottom w:val="single" w:sz="2" w:space="0" w:color="auto"/>
              <w:right w:val="single" w:sz="4" w:space="0" w:color="auto"/>
            </w:tcBorders>
            <w:vAlign w:val="bottom"/>
          </w:tcPr>
          <w:p w14:paraId="5FDC0D60" w14:textId="77777777" w:rsidR="001B2593" w:rsidRDefault="001B2593" w:rsidP="00C53741">
            <w:pPr>
              <w:pStyle w:val="Compact"/>
              <w:jc w:val="left"/>
              <w:rPr>
                <w:rFonts w:cs="Calibri"/>
                <w:b/>
                <w:sz w:val="20"/>
                <w:szCs w:val="20"/>
              </w:rPr>
            </w:pPr>
          </w:p>
        </w:tc>
        <w:tc>
          <w:tcPr>
            <w:tcW w:w="0" w:type="auto"/>
            <w:gridSpan w:val="3"/>
            <w:tcBorders>
              <w:top w:val="nil"/>
              <w:left w:val="single" w:sz="4" w:space="0" w:color="auto"/>
              <w:bottom w:val="single" w:sz="2" w:space="0" w:color="auto"/>
              <w:right w:val="single" w:sz="4" w:space="0" w:color="auto"/>
            </w:tcBorders>
            <w:vAlign w:val="bottom"/>
            <w:hideMark/>
          </w:tcPr>
          <w:p w14:paraId="17FA0BAC" w14:textId="77777777" w:rsidR="001B2593" w:rsidRDefault="001B2593" w:rsidP="00C53741">
            <w:pPr>
              <w:pStyle w:val="Compact"/>
              <w:jc w:val="center"/>
              <w:rPr>
                <w:rFonts w:cs="Calibri"/>
                <w:b/>
                <w:sz w:val="20"/>
                <w:szCs w:val="20"/>
              </w:rPr>
            </w:pPr>
            <w:r>
              <w:rPr>
                <w:rFonts w:cs="Calibri"/>
                <w:b/>
                <w:sz w:val="20"/>
                <w:szCs w:val="20"/>
              </w:rPr>
              <w:t>current climate</w:t>
            </w:r>
          </w:p>
        </w:tc>
        <w:tc>
          <w:tcPr>
            <w:tcW w:w="0" w:type="auto"/>
            <w:gridSpan w:val="3"/>
            <w:tcBorders>
              <w:top w:val="nil"/>
              <w:left w:val="single" w:sz="4" w:space="0" w:color="auto"/>
              <w:bottom w:val="single" w:sz="2" w:space="0" w:color="auto"/>
              <w:right w:val="single" w:sz="4" w:space="0" w:color="auto"/>
            </w:tcBorders>
            <w:vAlign w:val="bottom"/>
            <w:hideMark/>
          </w:tcPr>
          <w:p w14:paraId="6E9E7942" w14:textId="77777777" w:rsidR="001B2593" w:rsidRDefault="001B2593" w:rsidP="00C53741">
            <w:pPr>
              <w:pStyle w:val="Compact"/>
              <w:jc w:val="center"/>
              <w:rPr>
                <w:rFonts w:cs="Calibri"/>
                <w:b/>
                <w:sz w:val="20"/>
                <w:szCs w:val="20"/>
              </w:rPr>
            </w:pPr>
            <w:r>
              <w:rPr>
                <w:rFonts w:cs="Calibri"/>
                <w:b/>
                <w:sz w:val="20"/>
                <w:szCs w:val="20"/>
              </w:rPr>
              <w:t>2070s RCP2.6</w:t>
            </w:r>
          </w:p>
        </w:tc>
        <w:tc>
          <w:tcPr>
            <w:tcW w:w="0" w:type="auto"/>
            <w:gridSpan w:val="3"/>
            <w:tcBorders>
              <w:top w:val="nil"/>
              <w:left w:val="single" w:sz="4" w:space="0" w:color="auto"/>
              <w:bottom w:val="single" w:sz="2" w:space="0" w:color="auto"/>
              <w:right w:val="nil"/>
            </w:tcBorders>
            <w:vAlign w:val="bottom"/>
            <w:hideMark/>
          </w:tcPr>
          <w:p w14:paraId="509EC685" w14:textId="77777777" w:rsidR="001B2593" w:rsidRDefault="001B2593" w:rsidP="00C53741">
            <w:pPr>
              <w:pStyle w:val="Compact"/>
              <w:jc w:val="center"/>
              <w:rPr>
                <w:rFonts w:cs="Calibri"/>
                <w:b/>
                <w:sz w:val="20"/>
                <w:szCs w:val="20"/>
              </w:rPr>
            </w:pPr>
            <w:r>
              <w:rPr>
                <w:rFonts w:cs="Calibri"/>
                <w:b/>
                <w:sz w:val="20"/>
                <w:szCs w:val="20"/>
              </w:rPr>
              <w:t>2070s RCP4.5</w:t>
            </w:r>
          </w:p>
        </w:tc>
      </w:tr>
      <w:tr w:rsidR="001B2593" w14:paraId="5324DE16" w14:textId="77777777" w:rsidTr="00C53741">
        <w:tc>
          <w:tcPr>
            <w:tcW w:w="0" w:type="auto"/>
            <w:tcBorders>
              <w:top w:val="nil"/>
              <w:left w:val="nil"/>
              <w:bottom w:val="single" w:sz="2" w:space="0" w:color="auto"/>
              <w:right w:val="single" w:sz="4" w:space="0" w:color="auto"/>
            </w:tcBorders>
            <w:vAlign w:val="bottom"/>
          </w:tcPr>
          <w:p w14:paraId="15BEC8F6" w14:textId="77777777" w:rsidR="001B2593" w:rsidRDefault="001B2593" w:rsidP="00C53741">
            <w:pPr>
              <w:pStyle w:val="Compact"/>
              <w:jc w:val="left"/>
              <w:rPr>
                <w:rFonts w:cs="Calibri"/>
                <w:b/>
                <w:sz w:val="20"/>
                <w:szCs w:val="20"/>
              </w:rPr>
            </w:pPr>
          </w:p>
        </w:tc>
        <w:tc>
          <w:tcPr>
            <w:tcW w:w="0" w:type="auto"/>
            <w:tcBorders>
              <w:top w:val="nil"/>
              <w:left w:val="single" w:sz="4" w:space="0" w:color="auto"/>
              <w:bottom w:val="single" w:sz="2" w:space="0" w:color="auto"/>
              <w:right w:val="nil"/>
            </w:tcBorders>
            <w:vAlign w:val="bottom"/>
            <w:hideMark/>
          </w:tcPr>
          <w:p w14:paraId="53303AF1" w14:textId="77777777" w:rsidR="001B2593" w:rsidRDefault="001B2593" w:rsidP="00C53741">
            <w:pPr>
              <w:pStyle w:val="Compact"/>
              <w:jc w:val="center"/>
              <w:rPr>
                <w:rFonts w:cs="Calibri"/>
                <w:sz w:val="20"/>
                <w:szCs w:val="20"/>
              </w:rPr>
            </w:pPr>
            <w:r>
              <w:rPr>
                <w:rFonts w:cs="Calibri"/>
                <w:sz w:val="20"/>
                <w:szCs w:val="20"/>
              </w:rPr>
              <w:t>lower</w:t>
            </w:r>
          </w:p>
        </w:tc>
        <w:tc>
          <w:tcPr>
            <w:tcW w:w="0" w:type="auto"/>
            <w:tcBorders>
              <w:top w:val="nil"/>
              <w:left w:val="nil"/>
              <w:bottom w:val="single" w:sz="2" w:space="0" w:color="auto"/>
              <w:right w:val="nil"/>
            </w:tcBorders>
            <w:vAlign w:val="bottom"/>
            <w:hideMark/>
          </w:tcPr>
          <w:p w14:paraId="7C520484" w14:textId="77777777" w:rsidR="001B2593" w:rsidRDefault="001B2593" w:rsidP="00C53741">
            <w:pPr>
              <w:pStyle w:val="Compact"/>
              <w:jc w:val="center"/>
              <w:rPr>
                <w:rFonts w:cs="Calibri"/>
                <w:b/>
                <w:sz w:val="20"/>
                <w:szCs w:val="20"/>
              </w:rPr>
            </w:pPr>
            <w:r>
              <w:rPr>
                <w:rFonts w:cs="Calibri"/>
                <w:b/>
                <w:sz w:val="20"/>
                <w:szCs w:val="20"/>
              </w:rPr>
              <w:t>central estimate</w:t>
            </w:r>
          </w:p>
        </w:tc>
        <w:tc>
          <w:tcPr>
            <w:tcW w:w="0" w:type="auto"/>
            <w:tcBorders>
              <w:top w:val="nil"/>
              <w:left w:val="nil"/>
              <w:bottom w:val="single" w:sz="2" w:space="0" w:color="auto"/>
              <w:right w:val="single" w:sz="4" w:space="0" w:color="auto"/>
            </w:tcBorders>
            <w:vAlign w:val="bottom"/>
            <w:hideMark/>
          </w:tcPr>
          <w:p w14:paraId="71843B67" w14:textId="77777777" w:rsidR="001B2593" w:rsidRDefault="001B2593" w:rsidP="00C53741">
            <w:pPr>
              <w:pStyle w:val="Compact"/>
              <w:jc w:val="center"/>
              <w:rPr>
                <w:rFonts w:cs="Calibri"/>
                <w:sz w:val="20"/>
                <w:szCs w:val="20"/>
              </w:rPr>
            </w:pPr>
            <w:r>
              <w:rPr>
                <w:rFonts w:cs="Calibri"/>
                <w:sz w:val="20"/>
                <w:szCs w:val="20"/>
              </w:rPr>
              <w:t>upper</w:t>
            </w:r>
          </w:p>
        </w:tc>
        <w:tc>
          <w:tcPr>
            <w:tcW w:w="0" w:type="auto"/>
            <w:tcBorders>
              <w:top w:val="nil"/>
              <w:left w:val="single" w:sz="4" w:space="0" w:color="auto"/>
              <w:bottom w:val="single" w:sz="2" w:space="0" w:color="auto"/>
              <w:right w:val="nil"/>
            </w:tcBorders>
            <w:vAlign w:val="bottom"/>
            <w:hideMark/>
          </w:tcPr>
          <w:p w14:paraId="78E7DD91" w14:textId="77777777" w:rsidR="001B2593" w:rsidRDefault="001B2593" w:rsidP="00C53741">
            <w:pPr>
              <w:pStyle w:val="Compact"/>
              <w:jc w:val="center"/>
              <w:rPr>
                <w:rFonts w:cs="Calibri"/>
                <w:sz w:val="20"/>
                <w:szCs w:val="20"/>
              </w:rPr>
            </w:pPr>
            <w:r>
              <w:rPr>
                <w:rFonts w:cs="Calibri"/>
                <w:sz w:val="20"/>
                <w:szCs w:val="20"/>
              </w:rPr>
              <w:t>lower</w:t>
            </w:r>
          </w:p>
        </w:tc>
        <w:tc>
          <w:tcPr>
            <w:tcW w:w="0" w:type="auto"/>
            <w:tcBorders>
              <w:top w:val="nil"/>
              <w:left w:val="nil"/>
              <w:bottom w:val="single" w:sz="2" w:space="0" w:color="auto"/>
              <w:right w:val="nil"/>
            </w:tcBorders>
            <w:vAlign w:val="bottom"/>
            <w:hideMark/>
          </w:tcPr>
          <w:p w14:paraId="722C0D51" w14:textId="77777777" w:rsidR="001B2593" w:rsidRDefault="001B2593" w:rsidP="00C53741">
            <w:pPr>
              <w:pStyle w:val="Compact"/>
              <w:jc w:val="center"/>
              <w:rPr>
                <w:rFonts w:cs="Calibri"/>
                <w:b/>
                <w:sz w:val="20"/>
                <w:szCs w:val="20"/>
              </w:rPr>
            </w:pPr>
            <w:r>
              <w:rPr>
                <w:rFonts w:cs="Calibri"/>
                <w:b/>
                <w:sz w:val="20"/>
                <w:szCs w:val="20"/>
              </w:rPr>
              <w:t>central estimate</w:t>
            </w:r>
          </w:p>
        </w:tc>
        <w:tc>
          <w:tcPr>
            <w:tcW w:w="0" w:type="auto"/>
            <w:tcBorders>
              <w:top w:val="nil"/>
              <w:left w:val="nil"/>
              <w:bottom w:val="single" w:sz="2" w:space="0" w:color="auto"/>
              <w:right w:val="single" w:sz="4" w:space="0" w:color="auto"/>
            </w:tcBorders>
            <w:vAlign w:val="bottom"/>
            <w:hideMark/>
          </w:tcPr>
          <w:p w14:paraId="1F07D031" w14:textId="77777777" w:rsidR="001B2593" w:rsidRDefault="001B2593" w:rsidP="00C53741">
            <w:pPr>
              <w:pStyle w:val="Compact"/>
              <w:jc w:val="center"/>
              <w:rPr>
                <w:rFonts w:cs="Calibri"/>
                <w:sz w:val="20"/>
                <w:szCs w:val="20"/>
              </w:rPr>
            </w:pPr>
            <w:r>
              <w:rPr>
                <w:rFonts w:cs="Calibri"/>
                <w:sz w:val="20"/>
                <w:szCs w:val="20"/>
              </w:rPr>
              <w:t>upper</w:t>
            </w:r>
          </w:p>
        </w:tc>
        <w:tc>
          <w:tcPr>
            <w:tcW w:w="0" w:type="auto"/>
            <w:tcBorders>
              <w:top w:val="nil"/>
              <w:left w:val="single" w:sz="4" w:space="0" w:color="auto"/>
              <w:bottom w:val="single" w:sz="2" w:space="0" w:color="auto"/>
              <w:right w:val="nil"/>
            </w:tcBorders>
            <w:vAlign w:val="bottom"/>
            <w:hideMark/>
          </w:tcPr>
          <w:p w14:paraId="09CAB3B5" w14:textId="77777777" w:rsidR="001B2593" w:rsidRDefault="001B2593" w:rsidP="00C53741">
            <w:pPr>
              <w:pStyle w:val="Compact"/>
              <w:jc w:val="center"/>
              <w:rPr>
                <w:rFonts w:cs="Calibri"/>
                <w:sz w:val="20"/>
                <w:szCs w:val="20"/>
              </w:rPr>
            </w:pPr>
            <w:r>
              <w:rPr>
                <w:rFonts w:cs="Calibri"/>
                <w:sz w:val="20"/>
                <w:szCs w:val="20"/>
              </w:rPr>
              <w:t>lower</w:t>
            </w:r>
          </w:p>
        </w:tc>
        <w:tc>
          <w:tcPr>
            <w:tcW w:w="0" w:type="auto"/>
            <w:tcBorders>
              <w:top w:val="nil"/>
              <w:left w:val="nil"/>
              <w:bottom w:val="single" w:sz="2" w:space="0" w:color="auto"/>
              <w:right w:val="nil"/>
            </w:tcBorders>
            <w:vAlign w:val="bottom"/>
            <w:hideMark/>
          </w:tcPr>
          <w:p w14:paraId="405CDA4E" w14:textId="77777777" w:rsidR="001B2593" w:rsidRDefault="001B2593" w:rsidP="00C53741">
            <w:pPr>
              <w:pStyle w:val="Compact"/>
              <w:jc w:val="center"/>
              <w:rPr>
                <w:rFonts w:cs="Calibri"/>
                <w:b/>
                <w:sz w:val="20"/>
                <w:szCs w:val="20"/>
              </w:rPr>
            </w:pPr>
            <w:r>
              <w:rPr>
                <w:rFonts w:cs="Calibri"/>
                <w:b/>
                <w:sz w:val="20"/>
                <w:szCs w:val="20"/>
              </w:rPr>
              <w:t>central estimate</w:t>
            </w:r>
          </w:p>
        </w:tc>
        <w:tc>
          <w:tcPr>
            <w:tcW w:w="0" w:type="auto"/>
            <w:tcBorders>
              <w:top w:val="nil"/>
              <w:left w:val="nil"/>
              <w:bottom w:val="single" w:sz="2" w:space="0" w:color="auto"/>
              <w:right w:val="nil"/>
            </w:tcBorders>
            <w:vAlign w:val="bottom"/>
            <w:hideMark/>
          </w:tcPr>
          <w:p w14:paraId="452FBAFA" w14:textId="77777777" w:rsidR="001B2593" w:rsidRDefault="001B2593" w:rsidP="00C53741">
            <w:pPr>
              <w:pStyle w:val="Compact"/>
              <w:jc w:val="center"/>
              <w:rPr>
                <w:rFonts w:cs="Calibri"/>
                <w:sz w:val="20"/>
                <w:szCs w:val="20"/>
              </w:rPr>
            </w:pPr>
            <w:r>
              <w:rPr>
                <w:rFonts w:cs="Calibri"/>
                <w:sz w:val="20"/>
                <w:szCs w:val="20"/>
              </w:rPr>
              <w:t>upper</w:t>
            </w:r>
          </w:p>
        </w:tc>
      </w:tr>
      <w:tr w:rsidR="001B2593" w14:paraId="0C3D9D5A" w14:textId="77777777" w:rsidTr="00C53741">
        <w:tc>
          <w:tcPr>
            <w:tcW w:w="0" w:type="auto"/>
            <w:tcBorders>
              <w:top w:val="nil"/>
              <w:left w:val="nil"/>
              <w:bottom w:val="nil"/>
              <w:right w:val="single" w:sz="4" w:space="0" w:color="auto"/>
            </w:tcBorders>
            <w:hideMark/>
          </w:tcPr>
          <w:p w14:paraId="4868E6F4" w14:textId="77777777" w:rsidR="001B2593" w:rsidRDefault="001B2593" w:rsidP="00C53741">
            <w:pPr>
              <w:pStyle w:val="Compact"/>
              <w:jc w:val="left"/>
              <w:rPr>
                <w:rFonts w:cs="Calibri"/>
                <w:sz w:val="20"/>
                <w:szCs w:val="20"/>
              </w:rPr>
            </w:pPr>
            <w:r>
              <w:rPr>
                <w:rFonts w:cs="Calibri"/>
                <w:sz w:val="20"/>
                <w:szCs w:val="20"/>
              </w:rPr>
              <w:t>Austria</w:t>
            </w:r>
          </w:p>
        </w:tc>
        <w:tc>
          <w:tcPr>
            <w:tcW w:w="0" w:type="auto"/>
            <w:tcBorders>
              <w:top w:val="nil"/>
              <w:left w:val="single" w:sz="4" w:space="0" w:color="auto"/>
              <w:bottom w:val="nil"/>
              <w:right w:val="nil"/>
            </w:tcBorders>
            <w:hideMark/>
          </w:tcPr>
          <w:p w14:paraId="7B710D3B" w14:textId="77777777" w:rsidR="001B2593" w:rsidRPr="00451D16" w:rsidRDefault="001B2593" w:rsidP="00C53741">
            <w:pPr>
              <w:pStyle w:val="Compact"/>
              <w:jc w:val="center"/>
              <w:rPr>
                <w:sz w:val="20"/>
              </w:rPr>
            </w:pPr>
            <w:r w:rsidRPr="00451D16">
              <w:rPr>
                <w:sz w:val="20"/>
              </w:rPr>
              <w:t>0.00</w:t>
            </w:r>
          </w:p>
        </w:tc>
        <w:tc>
          <w:tcPr>
            <w:tcW w:w="0" w:type="auto"/>
            <w:hideMark/>
          </w:tcPr>
          <w:p w14:paraId="3B159488"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45F0083D" w14:textId="77777777" w:rsidR="001B2593" w:rsidRPr="00451D16" w:rsidRDefault="001B2593" w:rsidP="00C53741">
            <w:pPr>
              <w:pStyle w:val="Compact"/>
              <w:jc w:val="center"/>
              <w:rPr>
                <w:sz w:val="20"/>
              </w:rPr>
            </w:pPr>
            <w:r w:rsidRPr="00451D16">
              <w:rPr>
                <w:sz w:val="20"/>
              </w:rPr>
              <w:t>0.00</w:t>
            </w:r>
          </w:p>
        </w:tc>
        <w:tc>
          <w:tcPr>
            <w:tcW w:w="0" w:type="auto"/>
            <w:tcBorders>
              <w:top w:val="nil"/>
              <w:left w:val="single" w:sz="4" w:space="0" w:color="auto"/>
              <w:bottom w:val="nil"/>
              <w:right w:val="nil"/>
            </w:tcBorders>
            <w:hideMark/>
          </w:tcPr>
          <w:p w14:paraId="2478D60B" w14:textId="77777777" w:rsidR="001B2593" w:rsidRPr="00451D16" w:rsidRDefault="001B2593" w:rsidP="00C53741">
            <w:pPr>
              <w:pStyle w:val="Compact"/>
              <w:jc w:val="center"/>
              <w:rPr>
                <w:sz w:val="20"/>
              </w:rPr>
            </w:pPr>
            <w:r w:rsidRPr="00451D16">
              <w:rPr>
                <w:sz w:val="20"/>
              </w:rPr>
              <w:t>0.00</w:t>
            </w:r>
          </w:p>
        </w:tc>
        <w:tc>
          <w:tcPr>
            <w:tcW w:w="0" w:type="auto"/>
            <w:hideMark/>
          </w:tcPr>
          <w:p w14:paraId="4AB81B38" w14:textId="77777777" w:rsidR="001B2593" w:rsidRPr="00451D16" w:rsidRDefault="001B2593" w:rsidP="00C53741">
            <w:pPr>
              <w:pStyle w:val="Compact"/>
              <w:jc w:val="center"/>
              <w:rPr>
                <w:sz w:val="20"/>
              </w:rPr>
            </w:pPr>
            <w:r w:rsidRPr="00451D16">
              <w:rPr>
                <w:sz w:val="20"/>
              </w:rPr>
              <w:t>0.10</w:t>
            </w:r>
          </w:p>
        </w:tc>
        <w:tc>
          <w:tcPr>
            <w:tcW w:w="0" w:type="auto"/>
            <w:tcBorders>
              <w:top w:val="nil"/>
              <w:left w:val="nil"/>
              <w:bottom w:val="nil"/>
              <w:right w:val="single" w:sz="4" w:space="0" w:color="auto"/>
            </w:tcBorders>
            <w:hideMark/>
          </w:tcPr>
          <w:p w14:paraId="13F9082A" w14:textId="77777777" w:rsidR="001B2593" w:rsidRPr="00451D16" w:rsidRDefault="001B2593" w:rsidP="00C53741">
            <w:pPr>
              <w:pStyle w:val="Compact"/>
              <w:jc w:val="center"/>
              <w:rPr>
                <w:sz w:val="20"/>
              </w:rPr>
            </w:pPr>
            <w:r w:rsidRPr="00451D16">
              <w:rPr>
                <w:sz w:val="20"/>
              </w:rPr>
              <w:t>0.27</w:t>
            </w:r>
          </w:p>
        </w:tc>
        <w:tc>
          <w:tcPr>
            <w:tcW w:w="0" w:type="auto"/>
            <w:tcBorders>
              <w:top w:val="nil"/>
              <w:left w:val="single" w:sz="4" w:space="0" w:color="auto"/>
              <w:bottom w:val="nil"/>
              <w:right w:val="nil"/>
            </w:tcBorders>
            <w:hideMark/>
          </w:tcPr>
          <w:p w14:paraId="53BAFE69" w14:textId="77777777" w:rsidR="001B2593" w:rsidRPr="00451D16" w:rsidRDefault="001B2593" w:rsidP="00C53741">
            <w:pPr>
              <w:pStyle w:val="Compact"/>
              <w:jc w:val="center"/>
              <w:rPr>
                <w:sz w:val="20"/>
              </w:rPr>
            </w:pPr>
            <w:r w:rsidRPr="00451D16">
              <w:rPr>
                <w:sz w:val="20"/>
              </w:rPr>
              <w:t>0.00</w:t>
            </w:r>
          </w:p>
        </w:tc>
        <w:tc>
          <w:tcPr>
            <w:tcW w:w="0" w:type="auto"/>
            <w:hideMark/>
          </w:tcPr>
          <w:p w14:paraId="47BEE31A" w14:textId="77777777" w:rsidR="001B2593" w:rsidRPr="00451D16" w:rsidRDefault="001B2593" w:rsidP="00C53741">
            <w:pPr>
              <w:pStyle w:val="Compact"/>
              <w:jc w:val="center"/>
              <w:rPr>
                <w:sz w:val="20"/>
              </w:rPr>
            </w:pPr>
            <w:r w:rsidRPr="00451D16">
              <w:rPr>
                <w:sz w:val="20"/>
              </w:rPr>
              <w:t>0.17</w:t>
            </w:r>
          </w:p>
        </w:tc>
        <w:tc>
          <w:tcPr>
            <w:tcW w:w="0" w:type="auto"/>
            <w:hideMark/>
          </w:tcPr>
          <w:p w14:paraId="011B37F0" w14:textId="77777777" w:rsidR="001B2593" w:rsidRPr="00451D16" w:rsidRDefault="001B2593" w:rsidP="00C53741">
            <w:pPr>
              <w:pStyle w:val="Compact"/>
              <w:jc w:val="center"/>
              <w:rPr>
                <w:sz w:val="20"/>
              </w:rPr>
            </w:pPr>
            <w:r w:rsidRPr="00451D16">
              <w:rPr>
                <w:sz w:val="20"/>
              </w:rPr>
              <w:t>0.36</w:t>
            </w:r>
          </w:p>
        </w:tc>
      </w:tr>
      <w:tr w:rsidR="001B2593" w14:paraId="28377B9B" w14:textId="77777777" w:rsidTr="00C53741">
        <w:tc>
          <w:tcPr>
            <w:tcW w:w="0" w:type="auto"/>
            <w:tcBorders>
              <w:top w:val="nil"/>
              <w:left w:val="nil"/>
              <w:bottom w:val="nil"/>
              <w:right w:val="single" w:sz="4" w:space="0" w:color="auto"/>
            </w:tcBorders>
            <w:hideMark/>
          </w:tcPr>
          <w:p w14:paraId="32CA2ACA" w14:textId="77777777" w:rsidR="001B2593" w:rsidRDefault="001B2593" w:rsidP="00C53741">
            <w:pPr>
              <w:pStyle w:val="Compact"/>
              <w:jc w:val="left"/>
              <w:rPr>
                <w:rFonts w:cs="Calibri"/>
                <w:sz w:val="20"/>
                <w:szCs w:val="20"/>
              </w:rPr>
            </w:pPr>
            <w:r>
              <w:rPr>
                <w:rFonts w:cs="Calibri"/>
                <w:sz w:val="20"/>
                <w:szCs w:val="20"/>
              </w:rPr>
              <w:t>Belgium</w:t>
            </w:r>
          </w:p>
        </w:tc>
        <w:tc>
          <w:tcPr>
            <w:tcW w:w="0" w:type="auto"/>
            <w:tcBorders>
              <w:top w:val="nil"/>
              <w:left w:val="single" w:sz="4" w:space="0" w:color="auto"/>
              <w:bottom w:val="nil"/>
              <w:right w:val="nil"/>
            </w:tcBorders>
            <w:hideMark/>
          </w:tcPr>
          <w:p w14:paraId="10D842FE" w14:textId="77777777" w:rsidR="001B2593" w:rsidRPr="00451D16" w:rsidRDefault="001B2593" w:rsidP="00C53741">
            <w:pPr>
              <w:pStyle w:val="Compact"/>
              <w:jc w:val="center"/>
              <w:rPr>
                <w:sz w:val="20"/>
              </w:rPr>
            </w:pPr>
            <w:r w:rsidRPr="00451D16">
              <w:rPr>
                <w:sz w:val="20"/>
              </w:rPr>
              <w:t>0.00</w:t>
            </w:r>
          </w:p>
        </w:tc>
        <w:tc>
          <w:tcPr>
            <w:tcW w:w="0" w:type="auto"/>
            <w:hideMark/>
          </w:tcPr>
          <w:p w14:paraId="538EBD90" w14:textId="77777777" w:rsidR="001B2593" w:rsidRPr="00451D16" w:rsidRDefault="001B2593" w:rsidP="00C53741">
            <w:pPr>
              <w:pStyle w:val="Compact"/>
              <w:jc w:val="center"/>
              <w:rPr>
                <w:sz w:val="20"/>
              </w:rPr>
            </w:pPr>
            <w:r w:rsidRPr="00451D16">
              <w:rPr>
                <w:sz w:val="20"/>
              </w:rPr>
              <w:t>0.62</w:t>
            </w:r>
          </w:p>
        </w:tc>
        <w:tc>
          <w:tcPr>
            <w:tcW w:w="0" w:type="auto"/>
            <w:tcBorders>
              <w:top w:val="nil"/>
              <w:left w:val="nil"/>
              <w:bottom w:val="nil"/>
              <w:right w:val="single" w:sz="4" w:space="0" w:color="auto"/>
            </w:tcBorders>
            <w:hideMark/>
          </w:tcPr>
          <w:p w14:paraId="260B10BF" w14:textId="77777777" w:rsidR="001B2593" w:rsidRPr="00451D16" w:rsidRDefault="001B2593" w:rsidP="00C53741">
            <w:pPr>
              <w:pStyle w:val="Compact"/>
              <w:jc w:val="center"/>
              <w:rPr>
                <w:sz w:val="20"/>
              </w:rPr>
            </w:pPr>
            <w:r w:rsidRPr="00451D16">
              <w:rPr>
                <w:sz w:val="20"/>
              </w:rPr>
              <w:t>0.86</w:t>
            </w:r>
          </w:p>
        </w:tc>
        <w:tc>
          <w:tcPr>
            <w:tcW w:w="0" w:type="auto"/>
            <w:tcBorders>
              <w:top w:val="nil"/>
              <w:left w:val="single" w:sz="4" w:space="0" w:color="auto"/>
              <w:bottom w:val="nil"/>
              <w:right w:val="nil"/>
            </w:tcBorders>
            <w:hideMark/>
          </w:tcPr>
          <w:p w14:paraId="118E3FDD" w14:textId="77777777" w:rsidR="001B2593" w:rsidRPr="00451D16" w:rsidRDefault="001B2593" w:rsidP="00C53741">
            <w:pPr>
              <w:pStyle w:val="Compact"/>
              <w:jc w:val="center"/>
              <w:rPr>
                <w:sz w:val="20"/>
              </w:rPr>
            </w:pPr>
            <w:r w:rsidRPr="00451D16">
              <w:rPr>
                <w:sz w:val="20"/>
              </w:rPr>
              <w:t>0.90</w:t>
            </w:r>
          </w:p>
        </w:tc>
        <w:tc>
          <w:tcPr>
            <w:tcW w:w="0" w:type="auto"/>
            <w:hideMark/>
          </w:tcPr>
          <w:p w14:paraId="1934B7E9" w14:textId="77777777" w:rsidR="001B2593" w:rsidRPr="00451D16" w:rsidRDefault="001B2593" w:rsidP="00C53741">
            <w:pPr>
              <w:pStyle w:val="Compact"/>
              <w:jc w:val="center"/>
              <w:rPr>
                <w:sz w:val="20"/>
              </w:rPr>
            </w:pPr>
            <w:r w:rsidRPr="00451D16">
              <w:rPr>
                <w:sz w:val="20"/>
              </w:rPr>
              <w:t>0.98</w:t>
            </w:r>
          </w:p>
        </w:tc>
        <w:tc>
          <w:tcPr>
            <w:tcW w:w="0" w:type="auto"/>
            <w:tcBorders>
              <w:top w:val="nil"/>
              <w:left w:val="nil"/>
              <w:bottom w:val="nil"/>
              <w:right w:val="single" w:sz="4" w:space="0" w:color="auto"/>
            </w:tcBorders>
            <w:hideMark/>
          </w:tcPr>
          <w:p w14:paraId="16802915" w14:textId="77777777" w:rsidR="001B2593" w:rsidRPr="00451D16" w:rsidRDefault="001B2593" w:rsidP="00C53741">
            <w:pPr>
              <w:pStyle w:val="Compact"/>
              <w:jc w:val="center"/>
              <w:rPr>
                <w:sz w:val="20"/>
              </w:rPr>
            </w:pPr>
            <w:r w:rsidRPr="00451D16">
              <w:rPr>
                <w:sz w:val="20"/>
              </w:rPr>
              <w:t>1.00</w:t>
            </w:r>
          </w:p>
        </w:tc>
        <w:tc>
          <w:tcPr>
            <w:tcW w:w="0" w:type="auto"/>
            <w:tcBorders>
              <w:top w:val="nil"/>
              <w:left w:val="single" w:sz="4" w:space="0" w:color="auto"/>
              <w:bottom w:val="nil"/>
              <w:right w:val="nil"/>
            </w:tcBorders>
            <w:hideMark/>
          </w:tcPr>
          <w:p w14:paraId="4DB4D063" w14:textId="77777777" w:rsidR="001B2593" w:rsidRPr="00451D16" w:rsidRDefault="001B2593" w:rsidP="00C53741">
            <w:pPr>
              <w:pStyle w:val="Compact"/>
              <w:jc w:val="center"/>
              <w:rPr>
                <w:sz w:val="20"/>
              </w:rPr>
            </w:pPr>
            <w:r w:rsidRPr="00451D16">
              <w:rPr>
                <w:sz w:val="20"/>
              </w:rPr>
              <w:t>0.98</w:t>
            </w:r>
          </w:p>
        </w:tc>
        <w:tc>
          <w:tcPr>
            <w:tcW w:w="0" w:type="auto"/>
            <w:hideMark/>
          </w:tcPr>
          <w:p w14:paraId="2CAB43ED" w14:textId="77777777" w:rsidR="001B2593" w:rsidRPr="00451D16" w:rsidRDefault="001B2593" w:rsidP="00C53741">
            <w:pPr>
              <w:pStyle w:val="Compact"/>
              <w:jc w:val="center"/>
              <w:rPr>
                <w:sz w:val="20"/>
              </w:rPr>
            </w:pPr>
            <w:r w:rsidRPr="00451D16">
              <w:rPr>
                <w:sz w:val="20"/>
              </w:rPr>
              <w:t>1.00</w:t>
            </w:r>
          </w:p>
        </w:tc>
        <w:tc>
          <w:tcPr>
            <w:tcW w:w="0" w:type="auto"/>
            <w:hideMark/>
          </w:tcPr>
          <w:p w14:paraId="4159AC65" w14:textId="77777777" w:rsidR="001B2593" w:rsidRPr="00451D16" w:rsidRDefault="001B2593" w:rsidP="00C53741">
            <w:pPr>
              <w:pStyle w:val="Compact"/>
              <w:jc w:val="center"/>
              <w:rPr>
                <w:sz w:val="20"/>
              </w:rPr>
            </w:pPr>
            <w:r w:rsidRPr="00451D16">
              <w:rPr>
                <w:sz w:val="20"/>
              </w:rPr>
              <w:t>1.00</w:t>
            </w:r>
          </w:p>
        </w:tc>
      </w:tr>
      <w:tr w:rsidR="001B2593" w14:paraId="4D152B84" w14:textId="77777777" w:rsidTr="00C53741">
        <w:tc>
          <w:tcPr>
            <w:tcW w:w="0" w:type="auto"/>
            <w:tcBorders>
              <w:top w:val="nil"/>
              <w:left w:val="nil"/>
              <w:bottom w:val="nil"/>
              <w:right w:val="single" w:sz="4" w:space="0" w:color="auto"/>
            </w:tcBorders>
            <w:hideMark/>
          </w:tcPr>
          <w:p w14:paraId="738DA5C6" w14:textId="77777777" w:rsidR="001B2593" w:rsidRDefault="001B2593" w:rsidP="00C53741">
            <w:pPr>
              <w:pStyle w:val="Compact"/>
              <w:jc w:val="left"/>
              <w:rPr>
                <w:rFonts w:cs="Calibri"/>
                <w:sz w:val="20"/>
                <w:szCs w:val="20"/>
              </w:rPr>
            </w:pPr>
            <w:r>
              <w:rPr>
                <w:rFonts w:cs="Calibri"/>
                <w:sz w:val="20"/>
                <w:szCs w:val="20"/>
              </w:rPr>
              <w:t>Bulgaria</w:t>
            </w:r>
          </w:p>
        </w:tc>
        <w:tc>
          <w:tcPr>
            <w:tcW w:w="0" w:type="auto"/>
            <w:tcBorders>
              <w:top w:val="nil"/>
              <w:left w:val="single" w:sz="4" w:space="0" w:color="auto"/>
              <w:bottom w:val="nil"/>
              <w:right w:val="nil"/>
            </w:tcBorders>
            <w:hideMark/>
          </w:tcPr>
          <w:p w14:paraId="1C1D8D2D" w14:textId="77777777" w:rsidR="001B2593" w:rsidRPr="00451D16" w:rsidRDefault="001B2593" w:rsidP="00C53741">
            <w:pPr>
              <w:pStyle w:val="Compact"/>
              <w:jc w:val="center"/>
              <w:rPr>
                <w:sz w:val="20"/>
              </w:rPr>
            </w:pPr>
            <w:r w:rsidRPr="00451D16">
              <w:rPr>
                <w:sz w:val="20"/>
              </w:rPr>
              <w:t>0.05</w:t>
            </w:r>
          </w:p>
        </w:tc>
        <w:tc>
          <w:tcPr>
            <w:tcW w:w="0" w:type="auto"/>
            <w:hideMark/>
          </w:tcPr>
          <w:p w14:paraId="34BDAEB8" w14:textId="77777777" w:rsidR="001B2593" w:rsidRPr="00451D16" w:rsidRDefault="001B2593" w:rsidP="00C53741">
            <w:pPr>
              <w:pStyle w:val="Compact"/>
              <w:jc w:val="center"/>
              <w:rPr>
                <w:sz w:val="20"/>
              </w:rPr>
            </w:pPr>
            <w:r w:rsidRPr="00451D16">
              <w:rPr>
                <w:sz w:val="20"/>
              </w:rPr>
              <w:t>0.12</w:t>
            </w:r>
          </w:p>
        </w:tc>
        <w:tc>
          <w:tcPr>
            <w:tcW w:w="0" w:type="auto"/>
            <w:tcBorders>
              <w:top w:val="nil"/>
              <w:left w:val="nil"/>
              <w:bottom w:val="nil"/>
              <w:right w:val="single" w:sz="4" w:space="0" w:color="auto"/>
            </w:tcBorders>
            <w:hideMark/>
          </w:tcPr>
          <w:p w14:paraId="6BE4AB99" w14:textId="77777777" w:rsidR="001B2593" w:rsidRPr="00451D16" w:rsidRDefault="001B2593" w:rsidP="00C53741">
            <w:pPr>
              <w:pStyle w:val="Compact"/>
              <w:jc w:val="center"/>
              <w:rPr>
                <w:sz w:val="20"/>
              </w:rPr>
            </w:pPr>
            <w:r w:rsidRPr="00451D16">
              <w:rPr>
                <w:sz w:val="20"/>
              </w:rPr>
              <w:t>0.34</w:t>
            </w:r>
          </w:p>
        </w:tc>
        <w:tc>
          <w:tcPr>
            <w:tcW w:w="0" w:type="auto"/>
            <w:tcBorders>
              <w:top w:val="nil"/>
              <w:left w:val="single" w:sz="4" w:space="0" w:color="auto"/>
              <w:bottom w:val="nil"/>
              <w:right w:val="nil"/>
            </w:tcBorders>
            <w:hideMark/>
          </w:tcPr>
          <w:p w14:paraId="3E97F5DB" w14:textId="77777777" w:rsidR="001B2593" w:rsidRPr="00451D16" w:rsidRDefault="001B2593" w:rsidP="00C53741">
            <w:pPr>
              <w:pStyle w:val="Compact"/>
              <w:jc w:val="center"/>
              <w:rPr>
                <w:sz w:val="20"/>
              </w:rPr>
            </w:pPr>
            <w:r w:rsidRPr="00451D16">
              <w:rPr>
                <w:sz w:val="20"/>
              </w:rPr>
              <w:t>0.12</w:t>
            </w:r>
          </w:p>
        </w:tc>
        <w:tc>
          <w:tcPr>
            <w:tcW w:w="0" w:type="auto"/>
            <w:hideMark/>
          </w:tcPr>
          <w:p w14:paraId="66BFB457" w14:textId="77777777" w:rsidR="001B2593" w:rsidRPr="00451D16" w:rsidRDefault="001B2593" w:rsidP="00C53741">
            <w:pPr>
              <w:pStyle w:val="Compact"/>
              <w:jc w:val="center"/>
              <w:rPr>
                <w:sz w:val="20"/>
              </w:rPr>
            </w:pPr>
            <w:r w:rsidRPr="00451D16">
              <w:rPr>
                <w:sz w:val="20"/>
              </w:rPr>
              <w:t>0.26</w:t>
            </w:r>
          </w:p>
        </w:tc>
        <w:tc>
          <w:tcPr>
            <w:tcW w:w="0" w:type="auto"/>
            <w:tcBorders>
              <w:top w:val="nil"/>
              <w:left w:val="nil"/>
              <w:bottom w:val="nil"/>
              <w:right w:val="single" w:sz="4" w:space="0" w:color="auto"/>
            </w:tcBorders>
            <w:hideMark/>
          </w:tcPr>
          <w:p w14:paraId="63764904" w14:textId="77777777" w:rsidR="001B2593" w:rsidRPr="00451D16" w:rsidRDefault="001B2593" w:rsidP="00C53741">
            <w:pPr>
              <w:pStyle w:val="Compact"/>
              <w:jc w:val="center"/>
              <w:rPr>
                <w:sz w:val="20"/>
              </w:rPr>
            </w:pPr>
            <w:r w:rsidRPr="00451D16">
              <w:rPr>
                <w:sz w:val="20"/>
              </w:rPr>
              <w:t>0.72</w:t>
            </w:r>
          </w:p>
        </w:tc>
        <w:tc>
          <w:tcPr>
            <w:tcW w:w="0" w:type="auto"/>
            <w:tcBorders>
              <w:top w:val="nil"/>
              <w:left w:val="single" w:sz="4" w:space="0" w:color="auto"/>
              <w:bottom w:val="nil"/>
              <w:right w:val="nil"/>
            </w:tcBorders>
            <w:hideMark/>
          </w:tcPr>
          <w:p w14:paraId="4BDC0F5F" w14:textId="77777777" w:rsidR="001B2593" w:rsidRPr="00451D16" w:rsidRDefault="001B2593" w:rsidP="00C53741">
            <w:pPr>
              <w:pStyle w:val="Compact"/>
              <w:jc w:val="center"/>
              <w:rPr>
                <w:sz w:val="20"/>
              </w:rPr>
            </w:pPr>
            <w:r w:rsidRPr="00451D16">
              <w:rPr>
                <w:sz w:val="20"/>
              </w:rPr>
              <w:t>0.08</w:t>
            </w:r>
          </w:p>
        </w:tc>
        <w:tc>
          <w:tcPr>
            <w:tcW w:w="0" w:type="auto"/>
            <w:hideMark/>
          </w:tcPr>
          <w:p w14:paraId="54467F16" w14:textId="77777777" w:rsidR="001B2593" w:rsidRPr="00451D16" w:rsidRDefault="001B2593" w:rsidP="00C53741">
            <w:pPr>
              <w:pStyle w:val="Compact"/>
              <w:jc w:val="center"/>
              <w:rPr>
                <w:sz w:val="20"/>
              </w:rPr>
            </w:pPr>
            <w:r w:rsidRPr="00451D16">
              <w:rPr>
                <w:sz w:val="20"/>
              </w:rPr>
              <w:t>0.21</w:t>
            </w:r>
          </w:p>
        </w:tc>
        <w:tc>
          <w:tcPr>
            <w:tcW w:w="0" w:type="auto"/>
            <w:hideMark/>
          </w:tcPr>
          <w:p w14:paraId="2F864516" w14:textId="77777777" w:rsidR="001B2593" w:rsidRPr="00451D16" w:rsidRDefault="001B2593" w:rsidP="00C53741">
            <w:pPr>
              <w:pStyle w:val="Compact"/>
              <w:jc w:val="center"/>
              <w:rPr>
                <w:sz w:val="20"/>
              </w:rPr>
            </w:pPr>
            <w:r w:rsidRPr="00451D16">
              <w:rPr>
                <w:sz w:val="20"/>
              </w:rPr>
              <w:t>0.65</w:t>
            </w:r>
          </w:p>
        </w:tc>
      </w:tr>
      <w:tr w:rsidR="001B2593" w14:paraId="462D7649" w14:textId="77777777" w:rsidTr="00C53741">
        <w:tc>
          <w:tcPr>
            <w:tcW w:w="0" w:type="auto"/>
            <w:tcBorders>
              <w:top w:val="nil"/>
              <w:left w:val="nil"/>
              <w:bottom w:val="nil"/>
              <w:right w:val="single" w:sz="4" w:space="0" w:color="auto"/>
            </w:tcBorders>
            <w:hideMark/>
          </w:tcPr>
          <w:p w14:paraId="40334E94" w14:textId="77777777" w:rsidR="001B2593" w:rsidRDefault="001B2593" w:rsidP="00C53741">
            <w:pPr>
              <w:pStyle w:val="Compact"/>
              <w:jc w:val="left"/>
              <w:rPr>
                <w:rFonts w:cs="Calibri"/>
                <w:sz w:val="20"/>
                <w:szCs w:val="20"/>
              </w:rPr>
            </w:pPr>
            <w:r>
              <w:rPr>
                <w:rFonts w:cs="Calibri"/>
                <w:sz w:val="20"/>
                <w:szCs w:val="20"/>
              </w:rPr>
              <w:t>Croatia</w:t>
            </w:r>
          </w:p>
        </w:tc>
        <w:tc>
          <w:tcPr>
            <w:tcW w:w="0" w:type="auto"/>
            <w:tcBorders>
              <w:top w:val="nil"/>
              <w:left w:val="single" w:sz="4" w:space="0" w:color="auto"/>
              <w:bottom w:val="nil"/>
              <w:right w:val="nil"/>
            </w:tcBorders>
            <w:hideMark/>
          </w:tcPr>
          <w:p w14:paraId="0B5A65A0" w14:textId="77777777" w:rsidR="001B2593" w:rsidRPr="00451D16" w:rsidRDefault="001B2593" w:rsidP="00C53741">
            <w:pPr>
              <w:pStyle w:val="Compact"/>
              <w:jc w:val="center"/>
              <w:rPr>
                <w:sz w:val="20"/>
              </w:rPr>
            </w:pPr>
            <w:r w:rsidRPr="00451D16">
              <w:rPr>
                <w:sz w:val="20"/>
              </w:rPr>
              <w:t>0.22</w:t>
            </w:r>
          </w:p>
        </w:tc>
        <w:tc>
          <w:tcPr>
            <w:tcW w:w="0" w:type="auto"/>
            <w:hideMark/>
          </w:tcPr>
          <w:p w14:paraId="25F96725" w14:textId="77777777" w:rsidR="001B2593" w:rsidRPr="00451D16" w:rsidRDefault="001B2593" w:rsidP="00C53741">
            <w:pPr>
              <w:pStyle w:val="Compact"/>
              <w:jc w:val="center"/>
              <w:rPr>
                <w:sz w:val="20"/>
              </w:rPr>
            </w:pPr>
            <w:r w:rsidRPr="00451D16">
              <w:rPr>
                <w:sz w:val="20"/>
              </w:rPr>
              <w:t>0.28</w:t>
            </w:r>
          </w:p>
        </w:tc>
        <w:tc>
          <w:tcPr>
            <w:tcW w:w="0" w:type="auto"/>
            <w:tcBorders>
              <w:top w:val="nil"/>
              <w:left w:val="nil"/>
              <w:bottom w:val="nil"/>
              <w:right w:val="single" w:sz="4" w:space="0" w:color="auto"/>
            </w:tcBorders>
            <w:hideMark/>
          </w:tcPr>
          <w:p w14:paraId="6BF6BCDF" w14:textId="77777777" w:rsidR="001B2593" w:rsidRPr="00451D16" w:rsidRDefault="001B2593" w:rsidP="00C53741">
            <w:pPr>
              <w:pStyle w:val="Compact"/>
              <w:jc w:val="center"/>
              <w:rPr>
                <w:sz w:val="20"/>
              </w:rPr>
            </w:pPr>
            <w:r w:rsidRPr="00451D16">
              <w:rPr>
                <w:sz w:val="20"/>
              </w:rPr>
              <w:t>0.70</w:t>
            </w:r>
          </w:p>
        </w:tc>
        <w:tc>
          <w:tcPr>
            <w:tcW w:w="0" w:type="auto"/>
            <w:tcBorders>
              <w:top w:val="nil"/>
              <w:left w:val="single" w:sz="4" w:space="0" w:color="auto"/>
              <w:bottom w:val="nil"/>
              <w:right w:val="nil"/>
            </w:tcBorders>
            <w:hideMark/>
          </w:tcPr>
          <w:p w14:paraId="73B8AD52" w14:textId="77777777" w:rsidR="001B2593" w:rsidRPr="00451D16" w:rsidRDefault="001B2593" w:rsidP="00C53741">
            <w:pPr>
              <w:pStyle w:val="Compact"/>
              <w:jc w:val="center"/>
              <w:rPr>
                <w:sz w:val="20"/>
              </w:rPr>
            </w:pPr>
            <w:r w:rsidRPr="00451D16">
              <w:rPr>
                <w:sz w:val="20"/>
              </w:rPr>
              <w:t>0.21</w:t>
            </w:r>
          </w:p>
        </w:tc>
        <w:tc>
          <w:tcPr>
            <w:tcW w:w="0" w:type="auto"/>
            <w:hideMark/>
          </w:tcPr>
          <w:p w14:paraId="0EDE1BCD" w14:textId="77777777" w:rsidR="001B2593" w:rsidRPr="00451D16" w:rsidRDefault="001B2593" w:rsidP="00C53741">
            <w:pPr>
              <w:pStyle w:val="Compact"/>
              <w:jc w:val="center"/>
              <w:rPr>
                <w:sz w:val="20"/>
              </w:rPr>
            </w:pPr>
            <w:r w:rsidRPr="00451D16">
              <w:rPr>
                <w:sz w:val="20"/>
              </w:rPr>
              <w:t>0.38</w:t>
            </w:r>
          </w:p>
        </w:tc>
        <w:tc>
          <w:tcPr>
            <w:tcW w:w="0" w:type="auto"/>
            <w:tcBorders>
              <w:top w:val="nil"/>
              <w:left w:val="nil"/>
              <w:bottom w:val="nil"/>
              <w:right w:val="single" w:sz="4" w:space="0" w:color="auto"/>
            </w:tcBorders>
            <w:hideMark/>
          </w:tcPr>
          <w:p w14:paraId="79DD486F" w14:textId="77777777" w:rsidR="001B2593" w:rsidRPr="00451D16" w:rsidRDefault="001B2593" w:rsidP="00C53741">
            <w:pPr>
              <w:pStyle w:val="Compact"/>
              <w:jc w:val="center"/>
              <w:rPr>
                <w:sz w:val="20"/>
              </w:rPr>
            </w:pPr>
            <w:r w:rsidRPr="00451D16">
              <w:rPr>
                <w:sz w:val="20"/>
              </w:rPr>
              <w:t>0.96</w:t>
            </w:r>
          </w:p>
        </w:tc>
        <w:tc>
          <w:tcPr>
            <w:tcW w:w="0" w:type="auto"/>
            <w:tcBorders>
              <w:top w:val="nil"/>
              <w:left w:val="single" w:sz="4" w:space="0" w:color="auto"/>
              <w:bottom w:val="nil"/>
              <w:right w:val="nil"/>
            </w:tcBorders>
            <w:hideMark/>
          </w:tcPr>
          <w:p w14:paraId="3930B6AC" w14:textId="77777777" w:rsidR="001B2593" w:rsidRPr="00451D16" w:rsidRDefault="001B2593" w:rsidP="00C53741">
            <w:pPr>
              <w:pStyle w:val="Compact"/>
              <w:jc w:val="center"/>
              <w:rPr>
                <w:sz w:val="20"/>
              </w:rPr>
            </w:pPr>
            <w:r w:rsidRPr="00451D16">
              <w:rPr>
                <w:sz w:val="20"/>
              </w:rPr>
              <w:t>0.12</w:t>
            </w:r>
          </w:p>
        </w:tc>
        <w:tc>
          <w:tcPr>
            <w:tcW w:w="0" w:type="auto"/>
            <w:hideMark/>
          </w:tcPr>
          <w:p w14:paraId="1CDCB123" w14:textId="77777777" w:rsidR="001B2593" w:rsidRPr="00451D16" w:rsidRDefault="001B2593" w:rsidP="00C53741">
            <w:pPr>
              <w:pStyle w:val="Compact"/>
              <w:jc w:val="center"/>
              <w:rPr>
                <w:sz w:val="20"/>
              </w:rPr>
            </w:pPr>
            <w:r w:rsidRPr="00451D16">
              <w:rPr>
                <w:sz w:val="20"/>
              </w:rPr>
              <w:t>0.54</w:t>
            </w:r>
          </w:p>
        </w:tc>
        <w:tc>
          <w:tcPr>
            <w:tcW w:w="0" w:type="auto"/>
            <w:hideMark/>
          </w:tcPr>
          <w:p w14:paraId="59845E96" w14:textId="77777777" w:rsidR="001B2593" w:rsidRPr="00451D16" w:rsidRDefault="001B2593" w:rsidP="00C53741">
            <w:pPr>
              <w:pStyle w:val="Compact"/>
              <w:jc w:val="center"/>
              <w:rPr>
                <w:sz w:val="20"/>
              </w:rPr>
            </w:pPr>
            <w:r w:rsidRPr="00451D16">
              <w:rPr>
                <w:sz w:val="20"/>
              </w:rPr>
              <w:t>1.00</w:t>
            </w:r>
          </w:p>
        </w:tc>
      </w:tr>
      <w:tr w:rsidR="001B2593" w14:paraId="02D9D982" w14:textId="77777777" w:rsidTr="00C53741">
        <w:tc>
          <w:tcPr>
            <w:tcW w:w="0" w:type="auto"/>
            <w:tcBorders>
              <w:top w:val="nil"/>
              <w:left w:val="nil"/>
              <w:bottom w:val="nil"/>
              <w:right w:val="single" w:sz="4" w:space="0" w:color="auto"/>
            </w:tcBorders>
            <w:hideMark/>
          </w:tcPr>
          <w:p w14:paraId="591FA788" w14:textId="77777777" w:rsidR="001B2593" w:rsidRDefault="001B2593" w:rsidP="00C53741">
            <w:pPr>
              <w:pStyle w:val="Compact"/>
              <w:jc w:val="left"/>
              <w:rPr>
                <w:rFonts w:cs="Calibri"/>
                <w:sz w:val="20"/>
                <w:szCs w:val="20"/>
              </w:rPr>
            </w:pPr>
            <w:r>
              <w:rPr>
                <w:rFonts w:cs="Calibri"/>
                <w:sz w:val="20"/>
                <w:szCs w:val="20"/>
              </w:rPr>
              <w:t>Cyprus</w:t>
            </w:r>
          </w:p>
        </w:tc>
        <w:tc>
          <w:tcPr>
            <w:tcW w:w="0" w:type="auto"/>
            <w:tcBorders>
              <w:top w:val="nil"/>
              <w:left w:val="single" w:sz="4" w:space="0" w:color="auto"/>
              <w:bottom w:val="nil"/>
              <w:right w:val="nil"/>
            </w:tcBorders>
            <w:hideMark/>
          </w:tcPr>
          <w:p w14:paraId="2E6B0485" w14:textId="77777777" w:rsidR="001B2593" w:rsidRPr="00451D16" w:rsidRDefault="001B2593" w:rsidP="00C53741">
            <w:pPr>
              <w:pStyle w:val="Compact"/>
              <w:jc w:val="center"/>
              <w:rPr>
                <w:sz w:val="20"/>
              </w:rPr>
            </w:pPr>
            <w:r w:rsidRPr="00451D16">
              <w:rPr>
                <w:sz w:val="20"/>
              </w:rPr>
              <w:t>0.50</w:t>
            </w:r>
          </w:p>
        </w:tc>
        <w:tc>
          <w:tcPr>
            <w:tcW w:w="0" w:type="auto"/>
            <w:hideMark/>
          </w:tcPr>
          <w:p w14:paraId="5A991C4F" w14:textId="77777777" w:rsidR="001B2593" w:rsidRPr="00451D16" w:rsidRDefault="001B2593" w:rsidP="00C53741">
            <w:pPr>
              <w:pStyle w:val="Compact"/>
              <w:jc w:val="center"/>
              <w:rPr>
                <w:sz w:val="20"/>
              </w:rPr>
            </w:pPr>
            <w:r w:rsidRPr="00451D16">
              <w:rPr>
                <w:sz w:val="20"/>
              </w:rPr>
              <w:t>0.75</w:t>
            </w:r>
          </w:p>
        </w:tc>
        <w:tc>
          <w:tcPr>
            <w:tcW w:w="0" w:type="auto"/>
            <w:tcBorders>
              <w:top w:val="nil"/>
              <w:left w:val="nil"/>
              <w:bottom w:val="nil"/>
              <w:right w:val="single" w:sz="4" w:space="0" w:color="auto"/>
            </w:tcBorders>
            <w:hideMark/>
          </w:tcPr>
          <w:p w14:paraId="3EDFF32B" w14:textId="77777777" w:rsidR="001B2593" w:rsidRPr="00451D16" w:rsidRDefault="001B2593" w:rsidP="00C53741">
            <w:pPr>
              <w:pStyle w:val="Compact"/>
              <w:jc w:val="center"/>
              <w:rPr>
                <w:sz w:val="20"/>
              </w:rPr>
            </w:pPr>
            <w:r w:rsidRPr="00451D16">
              <w:rPr>
                <w:sz w:val="20"/>
              </w:rPr>
              <w:t>1.00</w:t>
            </w:r>
          </w:p>
        </w:tc>
        <w:tc>
          <w:tcPr>
            <w:tcW w:w="0" w:type="auto"/>
            <w:tcBorders>
              <w:top w:val="nil"/>
              <w:left w:val="single" w:sz="4" w:space="0" w:color="auto"/>
              <w:bottom w:val="nil"/>
              <w:right w:val="nil"/>
            </w:tcBorders>
            <w:hideMark/>
          </w:tcPr>
          <w:p w14:paraId="308084C0" w14:textId="77777777" w:rsidR="001B2593" w:rsidRPr="00451D16" w:rsidRDefault="001B2593" w:rsidP="00C53741">
            <w:pPr>
              <w:pStyle w:val="Compact"/>
              <w:jc w:val="center"/>
              <w:rPr>
                <w:sz w:val="20"/>
              </w:rPr>
            </w:pPr>
            <w:r w:rsidRPr="00451D16">
              <w:rPr>
                <w:sz w:val="20"/>
              </w:rPr>
              <w:t>0.12</w:t>
            </w:r>
          </w:p>
        </w:tc>
        <w:tc>
          <w:tcPr>
            <w:tcW w:w="0" w:type="auto"/>
            <w:hideMark/>
          </w:tcPr>
          <w:p w14:paraId="4D718235" w14:textId="77777777" w:rsidR="001B2593" w:rsidRPr="00451D16" w:rsidRDefault="001B2593" w:rsidP="00C53741">
            <w:pPr>
              <w:pStyle w:val="Compact"/>
              <w:jc w:val="center"/>
              <w:rPr>
                <w:sz w:val="20"/>
              </w:rPr>
            </w:pPr>
            <w:r w:rsidRPr="00451D16">
              <w:rPr>
                <w:sz w:val="20"/>
              </w:rPr>
              <w:t>0.62</w:t>
            </w:r>
          </w:p>
        </w:tc>
        <w:tc>
          <w:tcPr>
            <w:tcW w:w="0" w:type="auto"/>
            <w:tcBorders>
              <w:top w:val="nil"/>
              <w:left w:val="nil"/>
              <w:bottom w:val="nil"/>
              <w:right w:val="single" w:sz="4" w:space="0" w:color="auto"/>
            </w:tcBorders>
            <w:hideMark/>
          </w:tcPr>
          <w:p w14:paraId="169CF789" w14:textId="77777777" w:rsidR="001B2593" w:rsidRPr="00451D16" w:rsidRDefault="001B2593" w:rsidP="00C53741">
            <w:pPr>
              <w:pStyle w:val="Compact"/>
              <w:jc w:val="center"/>
              <w:rPr>
                <w:sz w:val="20"/>
              </w:rPr>
            </w:pPr>
            <w:r w:rsidRPr="00451D16">
              <w:rPr>
                <w:sz w:val="20"/>
              </w:rPr>
              <w:t>1.00</w:t>
            </w:r>
          </w:p>
        </w:tc>
        <w:tc>
          <w:tcPr>
            <w:tcW w:w="0" w:type="auto"/>
            <w:tcBorders>
              <w:top w:val="nil"/>
              <w:left w:val="single" w:sz="4" w:space="0" w:color="auto"/>
              <w:bottom w:val="nil"/>
              <w:right w:val="nil"/>
            </w:tcBorders>
            <w:hideMark/>
          </w:tcPr>
          <w:p w14:paraId="1ED0F2CD" w14:textId="77777777" w:rsidR="001B2593" w:rsidRPr="00451D16" w:rsidRDefault="001B2593" w:rsidP="00C53741">
            <w:pPr>
              <w:pStyle w:val="Compact"/>
              <w:jc w:val="center"/>
              <w:rPr>
                <w:sz w:val="20"/>
              </w:rPr>
            </w:pPr>
            <w:r w:rsidRPr="00451D16">
              <w:rPr>
                <w:sz w:val="20"/>
              </w:rPr>
              <w:t>0.12</w:t>
            </w:r>
          </w:p>
        </w:tc>
        <w:tc>
          <w:tcPr>
            <w:tcW w:w="0" w:type="auto"/>
            <w:hideMark/>
          </w:tcPr>
          <w:p w14:paraId="50FF6682" w14:textId="77777777" w:rsidR="001B2593" w:rsidRPr="00451D16" w:rsidRDefault="001B2593" w:rsidP="00C53741">
            <w:pPr>
              <w:pStyle w:val="Compact"/>
              <w:jc w:val="center"/>
              <w:rPr>
                <w:sz w:val="20"/>
              </w:rPr>
            </w:pPr>
            <w:r w:rsidRPr="00451D16">
              <w:rPr>
                <w:sz w:val="20"/>
              </w:rPr>
              <w:t>0.50</w:t>
            </w:r>
          </w:p>
        </w:tc>
        <w:tc>
          <w:tcPr>
            <w:tcW w:w="0" w:type="auto"/>
            <w:hideMark/>
          </w:tcPr>
          <w:p w14:paraId="710C605E" w14:textId="77777777" w:rsidR="001B2593" w:rsidRPr="00451D16" w:rsidRDefault="001B2593" w:rsidP="00C53741">
            <w:pPr>
              <w:pStyle w:val="Compact"/>
              <w:jc w:val="center"/>
              <w:rPr>
                <w:sz w:val="20"/>
              </w:rPr>
            </w:pPr>
            <w:r w:rsidRPr="00451D16">
              <w:rPr>
                <w:sz w:val="20"/>
              </w:rPr>
              <w:t>0.75</w:t>
            </w:r>
          </w:p>
        </w:tc>
      </w:tr>
      <w:tr w:rsidR="001B2593" w14:paraId="12661CF5" w14:textId="77777777" w:rsidTr="00C53741">
        <w:tc>
          <w:tcPr>
            <w:tcW w:w="0" w:type="auto"/>
            <w:tcBorders>
              <w:top w:val="nil"/>
              <w:left w:val="nil"/>
              <w:bottom w:val="nil"/>
              <w:right w:val="single" w:sz="4" w:space="0" w:color="auto"/>
            </w:tcBorders>
            <w:hideMark/>
          </w:tcPr>
          <w:p w14:paraId="7A79FE4E" w14:textId="77777777" w:rsidR="001B2593" w:rsidRDefault="001B2593" w:rsidP="00C53741">
            <w:pPr>
              <w:pStyle w:val="Compact"/>
              <w:jc w:val="left"/>
              <w:rPr>
                <w:rFonts w:cs="Calibri"/>
                <w:sz w:val="20"/>
                <w:szCs w:val="20"/>
              </w:rPr>
            </w:pPr>
            <w:r>
              <w:rPr>
                <w:rFonts w:cs="Calibri"/>
                <w:sz w:val="20"/>
                <w:szCs w:val="20"/>
              </w:rPr>
              <w:t>Czech Rep.</w:t>
            </w:r>
          </w:p>
        </w:tc>
        <w:tc>
          <w:tcPr>
            <w:tcW w:w="0" w:type="auto"/>
            <w:tcBorders>
              <w:top w:val="nil"/>
              <w:left w:val="single" w:sz="4" w:space="0" w:color="auto"/>
              <w:bottom w:val="nil"/>
              <w:right w:val="nil"/>
            </w:tcBorders>
            <w:hideMark/>
          </w:tcPr>
          <w:p w14:paraId="351DEB61" w14:textId="77777777" w:rsidR="001B2593" w:rsidRPr="00451D16" w:rsidRDefault="001B2593" w:rsidP="00C53741">
            <w:pPr>
              <w:pStyle w:val="Compact"/>
              <w:jc w:val="center"/>
              <w:rPr>
                <w:sz w:val="20"/>
              </w:rPr>
            </w:pPr>
            <w:r w:rsidRPr="00451D16">
              <w:rPr>
                <w:sz w:val="20"/>
              </w:rPr>
              <w:t>0.00</w:t>
            </w:r>
          </w:p>
        </w:tc>
        <w:tc>
          <w:tcPr>
            <w:tcW w:w="0" w:type="auto"/>
            <w:hideMark/>
          </w:tcPr>
          <w:p w14:paraId="57DBA827"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20CEB7B0" w14:textId="77777777" w:rsidR="001B2593" w:rsidRPr="00451D16" w:rsidRDefault="001B2593" w:rsidP="00C53741">
            <w:pPr>
              <w:pStyle w:val="Compact"/>
              <w:jc w:val="center"/>
              <w:rPr>
                <w:sz w:val="20"/>
              </w:rPr>
            </w:pPr>
            <w:r w:rsidRPr="00451D16">
              <w:rPr>
                <w:sz w:val="20"/>
              </w:rPr>
              <w:t>0.00</w:t>
            </w:r>
          </w:p>
        </w:tc>
        <w:tc>
          <w:tcPr>
            <w:tcW w:w="0" w:type="auto"/>
            <w:tcBorders>
              <w:top w:val="nil"/>
              <w:left w:val="single" w:sz="4" w:space="0" w:color="auto"/>
              <w:bottom w:val="nil"/>
              <w:right w:val="nil"/>
            </w:tcBorders>
            <w:hideMark/>
          </w:tcPr>
          <w:p w14:paraId="35699469" w14:textId="77777777" w:rsidR="001B2593" w:rsidRPr="00451D16" w:rsidRDefault="001B2593" w:rsidP="00C53741">
            <w:pPr>
              <w:pStyle w:val="Compact"/>
              <w:jc w:val="center"/>
              <w:rPr>
                <w:sz w:val="20"/>
              </w:rPr>
            </w:pPr>
            <w:r w:rsidRPr="00451D16">
              <w:rPr>
                <w:sz w:val="20"/>
              </w:rPr>
              <w:t>0.00</w:t>
            </w:r>
          </w:p>
        </w:tc>
        <w:tc>
          <w:tcPr>
            <w:tcW w:w="0" w:type="auto"/>
            <w:hideMark/>
          </w:tcPr>
          <w:p w14:paraId="2E6F3FD6" w14:textId="77777777" w:rsidR="001B2593" w:rsidRPr="00451D16" w:rsidRDefault="001B2593" w:rsidP="00C53741">
            <w:pPr>
              <w:pStyle w:val="Compact"/>
              <w:jc w:val="center"/>
              <w:rPr>
                <w:sz w:val="20"/>
              </w:rPr>
            </w:pPr>
            <w:r w:rsidRPr="00451D16">
              <w:rPr>
                <w:sz w:val="20"/>
              </w:rPr>
              <w:t>0.18</w:t>
            </w:r>
          </w:p>
        </w:tc>
        <w:tc>
          <w:tcPr>
            <w:tcW w:w="0" w:type="auto"/>
            <w:tcBorders>
              <w:top w:val="nil"/>
              <w:left w:val="nil"/>
              <w:bottom w:val="nil"/>
              <w:right w:val="single" w:sz="4" w:space="0" w:color="auto"/>
            </w:tcBorders>
            <w:hideMark/>
          </w:tcPr>
          <w:p w14:paraId="7CF0B75A" w14:textId="77777777" w:rsidR="001B2593" w:rsidRPr="00451D16" w:rsidRDefault="001B2593" w:rsidP="00C53741">
            <w:pPr>
              <w:pStyle w:val="Compact"/>
              <w:jc w:val="center"/>
              <w:rPr>
                <w:sz w:val="20"/>
              </w:rPr>
            </w:pPr>
            <w:r w:rsidRPr="00451D16">
              <w:rPr>
                <w:sz w:val="20"/>
              </w:rPr>
              <w:t>0.88</w:t>
            </w:r>
          </w:p>
        </w:tc>
        <w:tc>
          <w:tcPr>
            <w:tcW w:w="0" w:type="auto"/>
            <w:tcBorders>
              <w:top w:val="nil"/>
              <w:left w:val="single" w:sz="4" w:space="0" w:color="auto"/>
              <w:bottom w:val="nil"/>
              <w:right w:val="nil"/>
            </w:tcBorders>
            <w:hideMark/>
          </w:tcPr>
          <w:p w14:paraId="39B6E3E4" w14:textId="77777777" w:rsidR="001B2593" w:rsidRPr="00451D16" w:rsidRDefault="001B2593" w:rsidP="00C53741">
            <w:pPr>
              <w:pStyle w:val="Compact"/>
              <w:jc w:val="center"/>
              <w:rPr>
                <w:sz w:val="20"/>
              </w:rPr>
            </w:pPr>
            <w:r w:rsidRPr="00451D16">
              <w:rPr>
                <w:sz w:val="20"/>
              </w:rPr>
              <w:t>0.06</w:t>
            </w:r>
          </w:p>
        </w:tc>
        <w:tc>
          <w:tcPr>
            <w:tcW w:w="0" w:type="auto"/>
            <w:hideMark/>
          </w:tcPr>
          <w:p w14:paraId="385186C2" w14:textId="77777777" w:rsidR="001B2593" w:rsidRPr="00451D16" w:rsidRDefault="001B2593" w:rsidP="00C53741">
            <w:pPr>
              <w:pStyle w:val="Compact"/>
              <w:jc w:val="center"/>
              <w:rPr>
                <w:sz w:val="20"/>
              </w:rPr>
            </w:pPr>
            <w:r w:rsidRPr="00451D16">
              <w:rPr>
                <w:sz w:val="20"/>
              </w:rPr>
              <w:t>0.72</w:t>
            </w:r>
          </w:p>
        </w:tc>
        <w:tc>
          <w:tcPr>
            <w:tcW w:w="0" w:type="auto"/>
            <w:hideMark/>
          </w:tcPr>
          <w:p w14:paraId="2AAB8DA8" w14:textId="77777777" w:rsidR="001B2593" w:rsidRPr="00451D16" w:rsidRDefault="001B2593" w:rsidP="00C53741">
            <w:pPr>
              <w:pStyle w:val="Compact"/>
              <w:jc w:val="center"/>
              <w:rPr>
                <w:sz w:val="20"/>
              </w:rPr>
            </w:pPr>
            <w:r w:rsidRPr="00451D16">
              <w:rPr>
                <w:sz w:val="20"/>
              </w:rPr>
              <w:t>0.96</w:t>
            </w:r>
          </w:p>
        </w:tc>
      </w:tr>
      <w:tr w:rsidR="001B2593" w14:paraId="07A9BF30" w14:textId="77777777" w:rsidTr="00C53741">
        <w:tc>
          <w:tcPr>
            <w:tcW w:w="0" w:type="auto"/>
            <w:tcBorders>
              <w:top w:val="nil"/>
              <w:left w:val="nil"/>
              <w:bottom w:val="nil"/>
              <w:right w:val="single" w:sz="4" w:space="0" w:color="auto"/>
            </w:tcBorders>
            <w:hideMark/>
          </w:tcPr>
          <w:p w14:paraId="72719BF2" w14:textId="77777777" w:rsidR="001B2593" w:rsidRDefault="001B2593" w:rsidP="00C53741">
            <w:pPr>
              <w:pStyle w:val="Compact"/>
              <w:jc w:val="left"/>
              <w:rPr>
                <w:rFonts w:cs="Calibri"/>
                <w:sz w:val="20"/>
                <w:szCs w:val="20"/>
              </w:rPr>
            </w:pPr>
            <w:r>
              <w:rPr>
                <w:rFonts w:cs="Calibri"/>
                <w:sz w:val="20"/>
                <w:szCs w:val="20"/>
              </w:rPr>
              <w:t>Denmark</w:t>
            </w:r>
          </w:p>
        </w:tc>
        <w:tc>
          <w:tcPr>
            <w:tcW w:w="0" w:type="auto"/>
            <w:tcBorders>
              <w:top w:val="nil"/>
              <w:left w:val="single" w:sz="4" w:space="0" w:color="auto"/>
              <w:bottom w:val="nil"/>
              <w:right w:val="nil"/>
            </w:tcBorders>
            <w:hideMark/>
          </w:tcPr>
          <w:p w14:paraId="0B7894EB" w14:textId="77777777" w:rsidR="001B2593" w:rsidRPr="00451D16" w:rsidRDefault="001B2593" w:rsidP="00C53741">
            <w:pPr>
              <w:pStyle w:val="Compact"/>
              <w:jc w:val="center"/>
              <w:rPr>
                <w:sz w:val="20"/>
              </w:rPr>
            </w:pPr>
            <w:r w:rsidRPr="00451D16">
              <w:rPr>
                <w:sz w:val="20"/>
              </w:rPr>
              <w:t>0.00</w:t>
            </w:r>
          </w:p>
        </w:tc>
        <w:tc>
          <w:tcPr>
            <w:tcW w:w="0" w:type="auto"/>
            <w:hideMark/>
          </w:tcPr>
          <w:p w14:paraId="2BF5B48B"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0C1C02AE" w14:textId="77777777" w:rsidR="001B2593" w:rsidRPr="00451D16" w:rsidRDefault="001B2593" w:rsidP="00C53741">
            <w:pPr>
              <w:pStyle w:val="Compact"/>
              <w:jc w:val="center"/>
              <w:rPr>
                <w:sz w:val="20"/>
              </w:rPr>
            </w:pPr>
            <w:r w:rsidRPr="00451D16">
              <w:rPr>
                <w:sz w:val="20"/>
              </w:rPr>
              <w:t>0.12</w:t>
            </w:r>
          </w:p>
        </w:tc>
        <w:tc>
          <w:tcPr>
            <w:tcW w:w="0" w:type="auto"/>
            <w:tcBorders>
              <w:top w:val="nil"/>
              <w:left w:val="single" w:sz="4" w:space="0" w:color="auto"/>
              <w:bottom w:val="nil"/>
              <w:right w:val="nil"/>
            </w:tcBorders>
            <w:hideMark/>
          </w:tcPr>
          <w:p w14:paraId="299F79F2" w14:textId="77777777" w:rsidR="001B2593" w:rsidRPr="00451D16" w:rsidRDefault="001B2593" w:rsidP="00C53741">
            <w:pPr>
              <w:pStyle w:val="Compact"/>
              <w:jc w:val="center"/>
              <w:rPr>
                <w:sz w:val="20"/>
              </w:rPr>
            </w:pPr>
            <w:r w:rsidRPr="00451D16">
              <w:rPr>
                <w:sz w:val="20"/>
              </w:rPr>
              <w:t>0.06</w:t>
            </w:r>
          </w:p>
        </w:tc>
        <w:tc>
          <w:tcPr>
            <w:tcW w:w="0" w:type="auto"/>
            <w:hideMark/>
          </w:tcPr>
          <w:p w14:paraId="6615FD3F" w14:textId="77777777" w:rsidR="001B2593" w:rsidRPr="00451D16" w:rsidRDefault="001B2593" w:rsidP="00C53741">
            <w:pPr>
              <w:pStyle w:val="Compact"/>
              <w:jc w:val="center"/>
              <w:rPr>
                <w:sz w:val="20"/>
              </w:rPr>
            </w:pPr>
            <w:r w:rsidRPr="00451D16">
              <w:rPr>
                <w:sz w:val="20"/>
              </w:rPr>
              <w:t>0.42</w:t>
            </w:r>
          </w:p>
        </w:tc>
        <w:tc>
          <w:tcPr>
            <w:tcW w:w="0" w:type="auto"/>
            <w:tcBorders>
              <w:top w:val="nil"/>
              <w:left w:val="nil"/>
              <w:bottom w:val="nil"/>
              <w:right w:val="single" w:sz="4" w:space="0" w:color="auto"/>
            </w:tcBorders>
            <w:hideMark/>
          </w:tcPr>
          <w:p w14:paraId="74A14CE6" w14:textId="77777777" w:rsidR="001B2593" w:rsidRPr="00451D16" w:rsidRDefault="001B2593" w:rsidP="00C53741">
            <w:pPr>
              <w:pStyle w:val="Compact"/>
              <w:jc w:val="center"/>
              <w:rPr>
                <w:sz w:val="20"/>
              </w:rPr>
            </w:pPr>
            <w:r w:rsidRPr="00451D16">
              <w:rPr>
                <w:sz w:val="20"/>
              </w:rPr>
              <w:t>0.78</w:t>
            </w:r>
          </w:p>
        </w:tc>
        <w:tc>
          <w:tcPr>
            <w:tcW w:w="0" w:type="auto"/>
            <w:tcBorders>
              <w:top w:val="nil"/>
              <w:left w:val="single" w:sz="4" w:space="0" w:color="auto"/>
              <w:bottom w:val="nil"/>
              <w:right w:val="nil"/>
            </w:tcBorders>
            <w:hideMark/>
          </w:tcPr>
          <w:p w14:paraId="6B100CC9" w14:textId="77777777" w:rsidR="001B2593" w:rsidRPr="00451D16" w:rsidRDefault="001B2593" w:rsidP="00C53741">
            <w:pPr>
              <w:pStyle w:val="Compact"/>
              <w:jc w:val="center"/>
              <w:rPr>
                <w:sz w:val="20"/>
              </w:rPr>
            </w:pPr>
            <w:r w:rsidRPr="00451D16">
              <w:rPr>
                <w:sz w:val="20"/>
              </w:rPr>
              <w:t>0.25</w:t>
            </w:r>
          </w:p>
        </w:tc>
        <w:tc>
          <w:tcPr>
            <w:tcW w:w="0" w:type="auto"/>
            <w:hideMark/>
          </w:tcPr>
          <w:p w14:paraId="61C77753" w14:textId="77777777" w:rsidR="001B2593" w:rsidRPr="00451D16" w:rsidRDefault="001B2593" w:rsidP="00C53741">
            <w:pPr>
              <w:pStyle w:val="Compact"/>
              <w:jc w:val="center"/>
              <w:rPr>
                <w:sz w:val="20"/>
              </w:rPr>
            </w:pPr>
            <w:r w:rsidRPr="00451D16">
              <w:rPr>
                <w:sz w:val="20"/>
              </w:rPr>
              <w:t>0.72</w:t>
            </w:r>
          </w:p>
        </w:tc>
        <w:tc>
          <w:tcPr>
            <w:tcW w:w="0" w:type="auto"/>
            <w:hideMark/>
          </w:tcPr>
          <w:p w14:paraId="3C39922E" w14:textId="77777777" w:rsidR="001B2593" w:rsidRPr="00451D16" w:rsidRDefault="001B2593" w:rsidP="00C53741">
            <w:pPr>
              <w:pStyle w:val="Compact"/>
              <w:jc w:val="center"/>
              <w:rPr>
                <w:sz w:val="20"/>
              </w:rPr>
            </w:pPr>
            <w:r w:rsidRPr="00451D16">
              <w:rPr>
                <w:sz w:val="20"/>
              </w:rPr>
              <w:t>0.94</w:t>
            </w:r>
          </w:p>
        </w:tc>
      </w:tr>
      <w:tr w:rsidR="001B2593" w14:paraId="5664E240" w14:textId="77777777" w:rsidTr="00C53741">
        <w:tc>
          <w:tcPr>
            <w:tcW w:w="0" w:type="auto"/>
            <w:tcBorders>
              <w:top w:val="nil"/>
              <w:left w:val="nil"/>
              <w:bottom w:val="nil"/>
              <w:right w:val="single" w:sz="4" w:space="0" w:color="auto"/>
            </w:tcBorders>
            <w:hideMark/>
          </w:tcPr>
          <w:p w14:paraId="16184B10" w14:textId="77777777" w:rsidR="001B2593" w:rsidRDefault="001B2593" w:rsidP="00C53741">
            <w:pPr>
              <w:pStyle w:val="Compact"/>
              <w:jc w:val="left"/>
              <w:rPr>
                <w:rFonts w:cs="Calibri"/>
                <w:sz w:val="20"/>
                <w:szCs w:val="20"/>
              </w:rPr>
            </w:pPr>
            <w:r>
              <w:rPr>
                <w:rFonts w:cs="Calibri"/>
                <w:sz w:val="20"/>
                <w:szCs w:val="20"/>
              </w:rPr>
              <w:t>Estonia</w:t>
            </w:r>
          </w:p>
        </w:tc>
        <w:tc>
          <w:tcPr>
            <w:tcW w:w="0" w:type="auto"/>
            <w:tcBorders>
              <w:top w:val="nil"/>
              <w:left w:val="single" w:sz="4" w:space="0" w:color="auto"/>
              <w:bottom w:val="nil"/>
              <w:right w:val="nil"/>
            </w:tcBorders>
            <w:hideMark/>
          </w:tcPr>
          <w:p w14:paraId="3D046840" w14:textId="77777777" w:rsidR="001B2593" w:rsidRPr="00451D16" w:rsidRDefault="001B2593" w:rsidP="00C53741">
            <w:pPr>
              <w:pStyle w:val="Compact"/>
              <w:jc w:val="center"/>
              <w:rPr>
                <w:sz w:val="20"/>
              </w:rPr>
            </w:pPr>
            <w:r w:rsidRPr="00451D16">
              <w:rPr>
                <w:sz w:val="20"/>
              </w:rPr>
              <w:t>0.00</w:t>
            </w:r>
          </w:p>
        </w:tc>
        <w:tc>
          <w:tcPr>
            <w:tcW w:w="0" w:type="auto"/>
            <w:hideMark/>
          </w:tcPr>
          <w:p w14:paraId="6D202501"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05389BB1" w14:textId="77777777" w:rsidR="001B2593" w:rsidRPr="00451D16" w:rsidRDefault="001B2593" w:rsidP="00C53741">
            <w:pPr>
              <w:pStyle w:val="Compact"/>
              <w:jc w:val="center"/>
              <w:rPr>
                <w:sz w:val="20"/>
              </w:rPr>
            </w:pPr>
            <w:r w:rsidRPr="00451D16">
              <w:rPr>
                <w:sz w:val="20"/>
              </w:rPr>
              <w:t>0.00</w:t>
            </w:r>
          </w:p>
        </w:tc>
        <w:tc>
          <w:tcPr>
            <w:tcW w:w="0" w:type="auto"/>
            <w:tcBorders>
              <w:top w:val="nil"/>
              <w:left w:val="single" w:sz="4" w:space="0" w:color="auto"/>
              <w:bottom w:val="nil"/>
              <w:right w:val="nil"/>
            </w:tcBorders>
            <w:hideMark/>
          </w:tcPr>
          <w:p w14:paraId="67B98062" w14:textId="77777777" w:rsidR="001B2593" w:rsidRPr="00451D16" w:rsidRDefault="001B2593" w:rsidP="00C53741">
            <w:pPr>
              <w:pStyle w:val="Compact"/>
              <w:jc w:val="center"/>
              <w:rPr>
                <w:sz w:val="20"/>
              </w:rPr>
            </w:pPr>
            <w:r w:rsidRPr="00451D16">
              <w:rPr>
                <w:sz w:val="20"/>
              </w:rPr>
              <w:t>0.00</w:t>
            </w:r>
          </w:p>
        </w:tc>
        <w:tc>
          <w:tcPr>
            <w:tcW w:w="0" w:type="auto"/>
            <w:hideMark/>
          </w:tcPr>
          <w:p w14:paraId="527F1A73"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7126885D" w14:textId="77777777" w:rsidR="001B2593" w:rsidRPr="00451D16" w:rsidRDefault="001B2593" w:rsidP="00C53741">
            <w:pPr>
              <w:pStyle w:val="Compact"/>
              <w:jc w:val="center"/>
              <w:rPr>
                <w:sz w:val="20"/>
              </w:rPr>
            </w:pPr>
            <w:r w:rsidRPr="00451D16">
              <w:rPr>
                <w:sz w:val="20"/>
              </w:rPr>
              <w:t>0.07</w:t>
            </w:r>
          </w:p>
        </w:tc>
        <w:tc>
          <w:tcPr>
            <w:tcW w:w="0" w:type="auto"/>
            <w:tcBorders>
              <w:top w:val="nil"/>
              <w:left w:val="single" w:sz="4" w:space="0" w:color="auto"/>
              <w:bottom w:val="nil"/>
              <w:right w:val="nil"/>
            </w:tcBorders>
            <w:hideMark/>
          </w:tcPr>
          <w:p w14:paraId="6E4A48C6" w14:textId="77777777" w:rsidR="001B2593" w:rsidRPr="00451D16" w:rsidRDefault="001B2593" w:rsidP="00C53741">
            <w:pPr>
              <w:pStyle w:val="Compact"/>
              <w:jc w:val="center"/>
              <w:rPr>
                <w:sz w:val="20"/>
              </w:rPr>
            </w:pPr>
            <w:r w:rsidRPr="00451D16">
              <w:rPr>
                <w:sz w:val="20"/>
              </w:rPr>
              <w:t>0.00</w:t>
            </w:r>
          </w:p>
        </w:tc>
        <w:tc>
          <w:tcPr>
            <w:tcW w:w="0" w:type="auto"/>
            <w:hideMark/>
          </w:tcPr>
          <w:p w14:paraId="32D6D0D6" w14:textId="77777777" w:rsidR="001B2593" w:rsidRPr="00451D16" w:rsidRDefault="001B2593" w:rsidP="00C53741">
            <w:pPr>
              <w:pStyle w:val="Compact"/>
              <w:jc w:val="center"/>
              <w:rPr>
                <w:sz w:val="20"/>
              </w:rPr>
            </w:pPr>
            <w:r w:rsidRPr="00451D16">
              <w:rPr>
                <w:sz w:val="20"/>
              </w:rPr>
              <w:t>0.03</w:t>
            </w:r>
          </w:p>
        </w:tc>
        <w:tc>
          <w:tcPr>
            <w:tcW w:w="0" w:type="auto"/>
            <w:hideMark/>
          </w:tcPr>
          <w:p w14:paraId="761673C9" w14:textId="77777777" w:rsidR="001B2593" w:rsidRPr="00451D16" w:rsidRDefault="001B2593" w:rsidP="00C53741">
            <w:pPr>
              <w:pStyle w:val="Compact"/>
              <w:jc w:val="center"/>
              <w:rPr>
                <w:sz w:val="20"/>
              </w:rPr>
            </w:pPr>
            <w:r w:rsidRPr="00451D16">
              <w:rPr>
                <w:sz w:val="20"/>
              </w:rPr>
              <w:t>0.20</w:t>
            </w:r>
          </w:p>
        </w:tc>
      </w:tr>
      <w:tr w:rsidR="001B2593" w14:paraId="2FD28C90" w14:textId="77777777" w:rsidTr="00C53741">
        <w:tc>
          <w:tcPr>
            <w:tcW w:w="0" w:type="auto"/>
            <w:tcBorders>
              <w:top w:val="nil"/>
              <w:left w:val="nil"/>
              <w:bottom w:val="nil"/>
              <w:right w:val="single" w:sz="4" w:space="0" w:color="auto"/>
            </w:tcBorders>
            <w:hideMark/>
          </w:tcPr>
          <w:p w14:paraId="77489161" w14:textId="77777777" w:rsidR="001B2593" w:rsidRDefault="001B2593" w:rsidP="00C53741">
            <w:pPr>
              <w:pStyle w:val="Compact"/>
              <w:jc w:val="left"/>
              <w:rPr>
                <w:rFonts w:cs="Calibri"/>
                <w:sz w:val="20"/>
                <w:szCs w:val="20"/>
              </w:rPr>
            </w:pPr>
            <w:r>
              <w:rPr>
                <w:rFonts w:cs="Calibri"/>
                <w:sz w:val="20"/>
                <w:szCs w:val="20"/>
              </w:rPr>
              <w:t>Finland</w:t>
            </w:r>
          </w:p>
        </w:tc>
        <w:tc>
          <w:tcPr>
            <w:tcW w:w="0" w:type="auto"/>
            <w:tcBorders>
              <w:top w:val="nil"/>
              <w:left w:val="single" w:sz="4" w:space="0" w:color="auto"/>
              <w:bottom w:val="nil"/>
              <w:right w:val="nil"/>
            </w:tcBorders>
            <w:hideMark/>
          </w:tcPr>
          <w:p w14:paraId="35FE382A" w14:textId="77777777" w:rsidR="001B2593" w:rsidRPr="00451D16" w:rsidRDefault="001B2593" w:rsidP="00C53741">
            <w:pPr>
              <w:pStyle w:val="Compact"/>
              <w:jc w:val="center"/>
              <w:rPr>
                <w:sz w:val="20"/>
              </w:rPr>
            </w:pPr>
            <w:r w:rsidRPr="00451D16">
              <w:rPr>
                <w:sz w:val="20"/>
              </w:rPr>
              <w:t>0.00</w:t>
            </w:r>
          </w:p>
        </w:tc>
        <w:tc>
          <w:tcPr>
            <w:tcW w:w="0" w:type="auto"/>
            <w:hideMark/>
          </w:tcPr>
          <w:p w14:paraId="74BD7BE5"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2446FBD3" w14:textId="77777777" w:rsidR="001B2593" w:rsidRPr="00451D16" w:rsidRDefault="001B2593" w:rsidP="00C53741">
            <w:pPr>
              <w:pStyle w:val="Compact"/>
              <w:jc w:val="center"/>
              <w:rPr>
                <w:sz w:val="20"/>
              </w:rPr>
            </w:pPr>
            <w:r w:rsidRPr="00451D16">
              <w:rPr>
                <w:sz w:val="20"/>
              </w:rPr>
              <w:t>0.00</w:t>
            </w:r>
          </w:p>
        </w:tc>
        <w:tc>
          <w:tcPr>
            <w:tcW w:w="0" w:type="auto"/>
            <w:tcBorders>
              <w:top w:val="nil"/>
              <w:left w:val="single" w:sz="4" w:space="0" w:color="auto"/>
              <w:bottom w:val="nil"/>
              <w:right w:val="nil"/>
            </w:tcBorders>
            <w:hideMark/>
          </w:tcPr>
          <w:p w14:paraId="52379C67" w14:textId="77777777" w:rsidR="001B2593" w:rsidRPr="00451D16" w:rsidRDefault="001B2593" w:rsidP="00C53741">
            <w:pPr>
              <w:pStyle w:val="Compact"/>
              <w:jc w:val="center"/>
              <w:rPr>
                <w:sz w:val="20"/>
              </w:rPr>
            </w:pPr>
            <w:r w:rsidRPr="00451D16">
              <w:rPr>
                <w:sz w:val="20"/>
              </w:rPr>
              <w:t>0.00</w:t>
            </w:r>
          </w:p>
        </w:tc>
        <w:tc>
          <w:tcPr>
            <w:tcW w:w="0" w:type="auto"/>
            <w:hideMark/>
          </w:tcPr>
          <w:p w14:paraId="3A77F196"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267BDCFD" w14:textId="77777777" w:rsidR="001B2593" w:rsidRPr="00451D16" w:rsidRDefault="001B2593" w:rsidP="00C53741">
            <w:pPr>
              <w:pStyle w:val="Compact"/>
              <w:jc w:val="center"/>
              <w:rPr>
                <w:sz w:val="20"/>
              </w:rPr>
            </w:pPr>
            <w:r w:rsidRPr="00451D16">
              <w:rPr>
                <w:sz w:val="20"/>
              </w:rPr>
              <w:t>0.00</w:t>
            </w:r>
          </w:p>
        </w:tc>
        <w:tc>
          <w:tcPr>
            <w:tcW w:w="0" w:type="auto"/>
            <w:tcBorders>
              <w:top w:val="nil"/>
              <w:left w:val="single" w:sz="4" w:space="0" w:color="auto"/>
              <w:bottom w:val="nil"/>
              <w:right w:val="nil"/>
            </w:tcBorders>
            <w:hideMark/>
          </w:tcPr>
          <w:p w14:paraId="78D9930C" w14:textId="77777777" w:rsidR="001B2593" w:rsidRPr="00451D16" w:rsidRDefault="001B2593" w:rsidP="00C53741">
            <w:pPr>
              <w:pStyle w:val="Compact"/>
              <w:jc w:val="center"/>
              <w:rPr>
                <w:sz w:val="20"/>
              </w:rPr>
            </w:pPr>
            <w:r w:rsidRPr="00451D16">
              <w:rPr>
                <w:sz w:val="20"/>
              </w:rPr>
              <w:t>0.00</w:t>
            </w:r>
          </w:p>
        </w:tc>
        <w:tc>
          <w:tcPr>
            <w:tcW w:w="0" w:type="auto"/>
            <w:hideMark/>
          </w:tcPr>
          <w:p w14:paraId="4DEB3BF4" w14:textId="77777777" w:rsidR="001B2593" w:rsidRPr="00451D16" w:rsidRDefault="001B2593" w:rsidP="00C53741">
            <w:pPr>
              <w:pStyle w:val="Compact"/>
              <w:jc w:val="center"/>
              <w:rPr>
                <w:sz w:val="20"/>
              </w:rPr>
            </w:pPr>
            <w:r w:rsidRPr="00451D16">
              <w:rPr>
                <w:sz w:val="20"/>
              </w:rPr>
              <w:t>0.00</w:t>
            </w:r>
          </w:p>
        </w:tc>
        <w:tc>
          <w:tcPr>
            <w:tcW w:w="0" w:type="auto"/>
            <w:hideMark/>
          </w:tcPr>
          <w:p w14:paraId="5467DE93" w14:textId="77777777" w:rsidR="001B2593" w:rsidRPr="00451D16" w:rsidRDefault="001B2593" w:rsidP="00C53741">
            <w:pPr>
              <w:pStyle w:val="Compact"/>
              <w:jc w:val="center"/>
              <w:rPr>
                <w:sz w:val="20"/>
              </w:rPr>
            </w:pPr>
            <w:r w:rsidRPr="00451D16">
              <w:rPr>
                <w:sz w:val="20"/>
              </w:rPr>
              <w:t>0.01</w:t>
            </w:r>
          </w:p>
        </w:tc>
      </w:tr>
      <w:tr w:rsidR="001B2593" w14:paraId="0A615929" w14:textId="77777777" w:rsidTr="00C53741">
        <w:tc>
          <w:tcPr>
            <w:tcW w:w="0" w:type="auto"/>
            <w:tcBorders>
              <w:top w:val="nil"/>
              <w:left w:val="nil"/>
              <w:bottom w:val="nil"/>
              <w:right w:val="single" w:sz="4" w:space="0" w:color="auto"/>
            </w:tcBorders>
            <w:hideMark/>
          </w:tcPr>
          <w:p w14:paraId="3B673E04" w14:textId="77777777" w:rsidR="001B2593" w:rsidRDefault="001B2593" w:rsidP="00C53741">
            <w:pPr>
              <w:pStyle w:val="Compact"/>
              <w:jc w:val="left"/>
              <w:rPr>
                <w:rFonts w:cs="Calibri"/>
                <w:sz w:val="20"/>
                <w:szCs w:val="20"/>
              </w:rPr>
            </w:pPr>
            <w:r>
              <w:rPr>
                <w:rFonts w:cs="Calibri"/>
                <w:sz w:val="20"/>
                <w:szCs w:val="20"/>
              </w:rPr>
              <w:t>France</w:t>
            </w:r>
          </w:p>
        </w:tc>
        <w:tc>
          <w:tcPr>
            <w:tcW w:w="0" w:type="auto"/>
            <w:tcBorders>
              <w:top w:val="nil"/>
              <w:left w:val="single" w:sz="4" w:space="0" w:color="auto"/>
              <w:bottom w:val="nil"/>
              <w:right w:val="nil"/>
            </w:tcBorders>
            <w:hideMark/>
          </w:tcPr>
          <w:p w14:paraId="02C2E0CB" w14:textId="77777777" w:rsidR="001B2593" w:rsidRPr="00451D16" w:rsidRDefault="001B2593" w:rsidP="00C53741">
            <w:pPr>
              <w:pStyle w:val="Compact"/>
              <w:jc w:val="center"/>
              <w:rPr>
                <w:sz w:val="20"/>
              </w:rPr>
            </w:pPr>
            <w:r w:rsidRPr="00451D16">
              <w:rPr>
                <w:sz w:val="20"/>
              </w:rPr>
              <w:t>0.65</w:t>
            </w:r>
          </w:p>
        </w:tc>
        <w:tc>
          <w:tcPr>
            <w:tcW w:w="0" w:type="auto"/>
            <w:hideMark/>
          </w:tcPr>
          <w:p w14:paraId="09368E36" w14:textId="77777777" w:rsidR="001B2593" w:rsidRPr="00451D16" w:rsidRDefault="001B2593" w:rsidP="00C53741">
            <w:pPr>
              <w:pStyle w:val="Compact"/>
              <w:jc w:val="center"/>
              <w:rPr>
                <w:sz w:val="20"/>
              </w:rPr>
            </w:pPr>
            <w:r w:rsidRPr="00451D16">
              <w:rPr>
                <w:sz w:val="20"/>
              </w:rPr>
              <w:t>0.85</w:t>
            </w:r>
          </w:p>
        </w:tc>
        <w:tc>
          <w:tcPr>
            <w:tcW w:w="0" w:type="auto"/>
            <w:tcBorders>
              <w:top w:val="nil"/>
              <w:left w:val="nil"/>
              <w:bottom w:val="nil"/>
              <w:right w:val="single" w:sz="4" w:space="0" w:color="auto"/>
            </w:tcBorders>
            <w:hideMark/>
          </w:tcPr>
          <w:p w14:paraId="0CFA6585" w14:textId="77777777" w:rsidR="001B2593" w:rsidRPr="00451D16" w:rsidRDefault="001B2593" w:rsidP="00C53741">
            <w:pPr>
              <w:pStyle w:val="Compact"/>
              <w:jc w:val="center"/>
              <w:rPr>
                <w:sz w:val="20"/>
              </w:rPr>
            </w:pPr>
            <w:r w:rsidRPr="00451D16">
              <w:rPr>
                <w:sz w:val="20"/>
              </w:rPr>
              <w:t>0.92</w:t>
            </w:r>
          </w:p>
        </w:tc>
        <w:tc>
          <w:tcPr>
            <w:tcW w:w="0" w:type="auto"/>
            <w:tcBorders>
              <w:top w:val="nil"/>
              <w:left w:val="single" w:sz="4" w:space="0" w:color="auto"/>
              <w:bottom w:val="nil"/>
              <w:right w:val="nil"/>
            </w:tcBorders>
            <w:hideMark/>
          </w:tcPr>
          <w:p w14:paraId="7D1556C0" w14:textId="77777777" w:rsidR="001B2593" w:rsidRPr="00451D16" w:rsidRDefault="001B2593" w:rsidP="00C53741">
            <w:pPr>
              <w:pStyle w:val="Compact"/>
              <w:jc w:val="center"/>
              <w:rPr>
                <w:sz w:val="20"/>
              </w:rPr>
            </w:pPr>
            <w:r w:rsidRPr="00451D16">
              <w:rPr>
                <w:sz w:val="20"/>
              </w:rPr>
              <w:t>0.89</w:t>
            </w:r>
          </w:p>
        </w:tc>
        <w:tc>
          <w:tcPr>
            <w:tcW w:w="0" w:type="auto"/>
            <w:hideMark/>
          </w:tcPr>
          <w:p w14:paraId="36AE0495" w14:textId="77777777" w:rsidR="001B2593" w:rsidRPr="00451D16" w:rsidRDefault="001B2593" w:rsidP="00C53741">
            <w:pPr>
              <w:pStyle w:val="Compact"/>
              <w:jc w:val="center"/>
              <w:rPr>
                <w:sz w:val="20"/>
              </w:rPr>
            </w:pPr>
            <w:r w:rsidRPr="00451D16">
              <w:rPr>
                <w:sz w:val="20"/>
              </w:rPr>
              <w:t>0.94</w:t>
            </w:r>
          </w:p>
        </w:tc>
        <w:tc>
          <w:tcPr>
            <w:tcW w:w="0" w:type="auto"/>
            <w:tcBorders>
              <w:top w:val="nil"/>
              <w:left w:val="nil"/>
              <w:bottom w:val="nil"/>
              <w:right w:val="single" w:sz="4" w:space="0" w:color="auto"/>
            </w:tcBorders>
            <w:hideMark/>
          </w:tcPr>
          <w:p w14:paraId="4CF28C3D" w14:textId="77777777" w:rsidR="001B2593" w:rsidRPr="00451D16" w:rsidRDefault="001B2593" w:rsidP="00C53741">
            <w:pPr>
              <w:pStyle w:val="Compact"/>
              <w:jc w:val="center"/>
              <w:rPr>
                <w:sz w:val="20"/>
              </w:rPr>
            </w:pPr>
            <w:r w:rsidRPr="00451D16">
              <w:rPr>
                <w:sz w:val="20"/>
              </w:rPr>
              <w:t>0.96</w:t>
            </w:r>
          </w:p>
        </w:tc>
        <w:tc>
          <w:tcPr>
            <w:tcW w:w="0" w:type="auto"/>
            <w:tcBorders>
              <w:top w:val="nil"/>
              <w:left w:val="single" w:sz="4" w:space="0" w:color="auto"/>
              <w:bottom w:val="nil"/>
              <w:right w:val="nil"/>
            </w:tcBorders>
            <w:hideMark/>
          </w:tcPr>
          <w:p w14:paraId="0FFADE46" w14:textId="77777777" w:rsidR="001B2593" w:rsidRPr="00451D16" w:rsidRDefault="001B2593" w:rsidP="00C53741">
            <w:pPr>
              <w:pStyle w:val="Compact"/>
              <w:jc w:val="center"/>
              <w:rPr>
                <w:sz w:val="20"/>
              </w:rPr>
            </w:pPr>
            <w:r w:rsidRPr="00451D16">
              <w:rPr>
                <w:sz w:val="20"/>
              </w:rPr>
              <w:t>0.90</w:t>
            </w:r>
          </w:p>
        </w:tc>
        <w:tc>
          <w:tcPr>
            <w:tcW w:w="0" w:type="auto"/>
            <w:hideMark/>
          </w:tcPr>
          <w:p w14:paraId="262DDC4D" w14:textId="77777777" w:rsidR="001B2593" w:rsidRPr="00451D16" w:rsidRDefault="001B2593" w:rsidP="00C53741">
            <w:pPr>
              <w:pStyle w:val="Compact"/>
              <w:jc w:val="center"/>
              <w:rPr>
                <w:sz w:val="20"/>
              </w:rPr>
            </w:pPr>
            <w:r w:rsidRPr="00451D16">
              <w:rPr>
                <w:sz w:val="20"/>
              </w:rPr>
              <w:t>0.95</w:t>
            </w:r>
          </w:p>
        </w:tc>
        <w:tc>
          <w:tcPr>
            <w:tcW w:w="0" w:type="auto"/>
            <w:hideMark/>
          </w:tcPr>
          <w:p w14:paraId="48694AA4" w14:textId="77777777" w:rsidR="001B2593" w:rsidRPr="00451D16" w:rsidRDefault="001B2593" w:rsidP="00C53741">
            <w:pPr>
              <w:pStyle w:val="Compact"/>
              <w:jc w:val="center"/>
              <w:rPr>
                <w:sz w:val="20"/>
              </w:rPr>
            </w:pPr>
            <w:r w:rsidRPr="00451D16">
              <w:rPr>
                <w:sz w:val="20"/>
              </w:rPr>
              <w:t>0.97</w:t>
            </w:r>
          </w:p>
        </w:tc>
      </w:tr>
      <w:tr w:rsidR="001B2593" w14:paraId="26636590" w14:textId="77777777" w:rsidTr="00C53741">
        <w:tc>
          <w:tcPr>
            <w:tcW w:w="0" w:type="auto"/>
            <w:tcBorders>
              <w:top w:val="nil"/>
              <w:left w:val="nil"/>
              <w:bottom w:val="nil"/>
              <w:right w:val="single" w:sz="4" w:space="0" w:color="auto"/>
            </w:tcBorders>
            <w:hideMark/>
          </w:tcPr>
          <w:p w14:paraId="53A63CBB" w14:textId="77777777" w:rsidR="001B2593" w:rsidRDefault="001B2593" w:rsidP="00C53741">
            <w:pPr>
              <w:pStyle w:val="Compact"/>
              <w:jc w:val="left"/>
              <w:rPr>
                <w:rFonts w:cs="Calibri"/>
                <w:sz w:val="20"/>
                <w:szCs w:val="20"/>
              </w:rPr>
            </w:pPr>
            <w:r>
              <w:rPr>
                <w:rFonts w:cs="Calibri"/>
                <w:sz w:val="20"/>
                <w:szCs w:val="20"/>
              </w:rPr>
              <w:t>Germany</w:t>
            </w:r>
          </w:p>
        </w:tc>
        <w:tc>
          <w:tcPr>
            <w:tcW w:w="0" w:type="auto"/>
            <w:tcBorders>
              <w:top w:val="nil"/>
              <w:left w:val="single" w:sz="4" w:space="0" w:color="auto"/>
              <w:bottom w:val="nil"/>
              <w:right w:val="nil"/>
            </w:tcBorders>
            <w:hideMark/>
          </w:tcPr>
          <w:p w14:paraId="2B74ACAC" w14:textId="77777777" w:rsidR="001B2593" w:rsidRPr="00451D16" w:rsidRDefault="001B2593" w:rsidP="00C53741">
            <w:pPr>
              <w:pStyle w:val="Compact"/>
              <w:jc w:val="center"/>
              <w:rPr>
                <w:sz w:val="20"/>
              </w:rPr>
            </w:pPr>
            <w:r w:rsidRPr="00451D16">
              <w:rPr>
                <w:sz w:val="20"/>
              </w:rPr>
              <w:t>0.00</w:t>
            </w:r>
          </w:p>
        </w:tc>
        <w:tc>
          <w:tcPr>
            <w:tcW w:w="0" w:type="auto"/>
            <w:hideMark/>
          </w:tcPr>
          <w:p w14:paraId="36111B0D" w14:textId="77777777" w:rsidR="001B2593" w:rsidRPr="00451D16" w:rsidRDefault="001B2593" w:rsidP="00C53741">
            <w:pPr>
              <w:pStyle w:val="Compact"/>
              <w:jc w:val="center"/>
              <w:rPr>
                <w:sz w:val="20"/>
              </w:rPr>
            </w:pPr>
            <w:r w:rsidRPr="00451D16">
              <w:rPr>
                <w:sz w:val="20"/>
              </w:rPr>
              <w:t>0.14</w:t>
            </w:r>
          </w:p>
        </w:tc>
        <w:tc>
          <w:tcPr>
            <w:tcW w:w="0" w:type="auto"/>
            <w:tcBorders>
              <w:top w:val="nil"/>
              <w:left w:val="nil"/>
              <w:bottom w:val="nil"/>
              <w:right w:val="single" w:sz="4" w:space="0" w:color="auto"/>
            </w:tcBorders>
            <w:hideMark/>
          </w:tcPr>
          <w:p w14:paraId="49479006" w14:textId="77777777" w:rsidR="001B2593" w:rsidRPr="00451D16" w:rsidRDefault="001B2593" w:rsidP="00C53741">
            <w:pPr>
              <w:pStyle w:val="Compact"/>
              <w:jc w:val="center"/>
              <w:rPr>
                <w:sz w:val="20"/>
              </w:rPr>
            </w:pPr>
            <w:r w:rsidRPr="00451D16">
              <w:rPr>
                <w:sz w:val="20"/>
              </w:rPr>
              <w:t>0.66</w:t>
            </w:r>
          </w:p>
        </w:tc>
        <w:tc>
          <w:tcPr>
            <w:tcW w:w="0" w:type="auto"/>
            <w:tcBorders>
              <w:top w:val="nil"/>
              <w:left w:val="single" w:sz="4" w:space="0" w:color="auto"/>
              <w:bottom w:val="nil"/>
              <w:right w:val="nil"/>
            </w:tcBorders>
            <w:hideMark/>
          </w:tcPr>
          <w:p w14:paraId="596D08E6" w14:textId="77777777" w:rsidR="001B2593" w:rsidRPr="00451D16" w:rsidRDefault="001B2593" w:rsidP="00C53741">
            <w:pPr>
              <w:pStyle w:val="Compact"/>
              <w:jc w:val="center"/>
              <w:rPr>
                <w:sz w:val="20"/>
              </w:rPr>
            </w:pPr>
            <w:r w:rsidRPr="00451D16">
              <w:rPr>
                <w:sz w:val="20"/>
              </w:rPr>
              <w:t>0.51</w:t>
            </w:r>
          </w:p>
        </w:tc>
        <w:tc>
          <w:tcPr>
            <w:tcW w:w="0" w:type="auto"/>
            <w:hideMark/>
          </w:tcPr>
          <w:p w14:paraId="46FB4DC6" w14:textId="77777777" w:rsidR="001B2593" w:rsidRPr="00451D16" w:rsidRDefault="001B2593" w:rsidP="00C53741">
            <w:pPr>
              <w:pStyle w:val="Compact"/>
              <w:jc w:val="center"/>
              <w:rPr>
                <w:sz w:val="20"/>
              </w:rPr>
            </w:pPr>
            <w:r w:rsidRPr="00451D16">
              <w:rPr>
                <w:sz w:val="20"/>
              </w:rPr>
              <w:t>0.84</w:t>
            </w:r>
          </w:p>
        </w:tc>
        <w:tc>
          <w:tcPr>
            <w:tcW w:w="0" w:type="auto"/>
            <w:tcBorders>
              <w:top w:val="nil"/>
              <w:left w:val="nil"/>
              <w:bottom w:val="nil"/>
              <w:right w:val="single" w:sz="4" w:space="0" w:color="auto"/>
            </w:tcBorders>
            <w:hideMark/>
          </w:tcPr>
          <w:p w14:paraId="31E38630" w14:textId="77777777" w:rsidR="001B2593" w:rsidRPr="00451D16" w:rsidRDefault="001B2593" w:rsidP="00C53741">
            <w:pPr>
              <w:pStyle w:val="Compact"/>
              <w:jc w:val="center"/>
              <w:rPr>
                <w:sz w:val="20"/>
              </w:rPr>
            </w:pPr>
            <w:r w:rsidRPr="00451D16">
              <w:rPr>
                <w:sz w:val="20"/>
              </w:rPr>
              <w:t>0.95</w:t>
            </w:r>
          </w:p>
        </w:tc>
        <w:tc>
          <w:tcPr>
            <w:tcW w:w="0" w:type="auto"/>
            <w:tcBorders>
              <w:top w:val="nil"/>
              <w:left w:val="single" w:sz="4" w:space="0" w:color="auto"/>
              <w:bottom w:val="nil"/>
              <w:right w:val="nil"/>
            </w:tcBorders>
            <w:hideMark/>
          </w:tcPr>
          <w:p w14:paraId="009FB070" w14:textId="77777777" w:rsidR="001B2593" w:rsidRPr="00451D16" w:rsidRDefault="001B2593" w:rsidP="00C53741">
            <w:pPr>
              <w:pStyle w:val="Compact"/>
              <w:jc w:val="center"/>
              <w:rPr>
                <w:sz w:val="20"/>
              </w:rPr>
            </w:pPr>
            <w:r w:rsidRPr="00451D16">
              <w:rPr>
                <w:sz w:val="20"/>
              </w:rPr>
              <w:t>0.73</w:t>
            </w:r>
          </w:p>
        </w:tc>
        <w:tc>
          <w:tcPr>
            <w:tcW w:w="0" w:type="auto"/>
            <w:hideMark/>
          </w:tcPr>
          <w:p w14:paraId="094079BB" w14:textId="77777777" w:rsidR="001B2593" w:rsidRPr="00451D16" w:rsidRDefault="001B2593" w:rsidP="00C53741">
            <w:pPr>
              <w:pStyle w:val="Compact"/>
              <w:jc w:val="center"/>
              <w:rPr>
                <w:sz w:val="20"/>
              </w:rPr>
            </w:pPr>
            <w:r w:rsidRPr="00451D16">
              <w:rPr>
                <w:sz w:val="20"/>
              </w:rPr>
              <w:t>0.93</w:t>
            </w:r>
          </w:p>
        </w:tc>
        <w:tc>
          <w:tcPr>
            <w:tcW w:w="0" w:type="auto"/>
            <w:hideMark/>
          </w:tcPr>
          <w:p w14:paraId="098AA187" w14:textId="77777777" w:rsidR="001B2593" w:rsidRPr="00451D16" w:rsidRDefault="001B2593" w:rsidP="00C53741">
            <w:pPr>
              <w:pStyle w:val="Compact"/>
              <w:jc w:val="center"/>
              <w:rPr>
                <w:sz w:val="20"/>
              </w:rPr>
            </w:pPr>
            <w:r w:rsidRPr="00451D16">
              <w:rPr>
                <w:sz w:val="20"/>
              </w:rPr>
              <w:t>0.98</w:t>
            </w:r>
          </w:p>
        </w:tc>
      </w:tr>
      <w:tr w:rsidR="001B2593" w14:paraId="69B832CC" w14:textId="77777777" w:rsidTr="00C53741">
        <w:tc>
          <w:tcPr>
            <w:tcW w:w="0" w:type="auto"/>
            <w:tcBorders>
              <w:top w:val="nil"/>
              <w:left w:val="nil"/>
              <w:bottom w:val="nil"/>
              <w:right w:val="single" w:sz="4" w:space="0" w:color="auto"/>
            </w:tcBorders>
            <w:hideMark/>
          </w:tcPr>
          <w:p w14:paraId="4E3C1945" w14:textId="77777777" w:rsidR="001B2593" w:rsidRDefault="001B2593" w:rsidP="00C53741">
            <w:pPr>
              <w:pStyle w:val="Compact"/>
              <w:jc w:val="left"/>
              <w:rPr>
                <w:rFonts w:cs="Calibri"/>
                <w:sz w:val="20"/>
                <w:szCs w:val="20"/>
              </w:rPr>
            </w:pPr>
            <w:r>
              <w:rPr>
                <w:rFonts w:cs="Calibri"/>
                <w:sz w:val="20"/>
                <w:szCs w:val="20"/>
              </w:rPr>
              <w:t>Greece</w:t>
            </w:r>
          </w:p>
        </w:tc>
        <w:tc>
          <w:tcPr>
            <w:tcW w:w="0" w:type="auto"/>
            <w:tcBorders>
              <w:top w:val="nil"/>
              <w:left w:val="single" w:sz="4" w:space="0" w:color="auto"/>
              <w:bottom w:val="nil"/>
              <w:right w:val="nil"/>
            </w:tcBorders>
            <w:hideMark/>
          </w:tcPr>
          <w:p w14:paraId="72A246FD" w14:textId="77777777" w:rsidR="001B2593" w:rsidRPr="00451D16" w:rsidRDefault="001B2593" w:rsidP="00C53741">
            <w:pPr>
              <w:pStyle w:val="Compact"/>
              <w:jc w:val="center"/>
              <w:rPr>
                <w:sz w:val="20"/>
              </w:rPr>
            </w:pPr>
            <w:r w:rsidRPr="00451D16">
              <w:rPr>
                <w:sz w:val="20"/>
              </w:rPr>
              <w:t>0.57</w:t>
            </w:r>
          </w:p>
        </w:tc>
        <w:tc>
          <w:tcPr>
            <w:tcW w:w="0" w:type="auto"/>
            <w:hideMark/>
          </w:tcPr>
          <w:p w14:paraId="568A550A" w14:textId="77777777" w:rsidR="001B2593" w:rsidRPr="00451D16" w:rsidRDefault="001B2593" w:rsidP="00C53741">
            <w:pPr>
              <w:pStyle w:val="Compact"/>
              <w:jc w:val="center"/>
              <w:rPr>
                <w:sz w:val="20"/>
              </w:rPr>
            </w:pPr>
            <w:r w:rsidRPr="00451D16">
              <w:rPr>
                <w:sz w:val="20"/>
              </w:rPr>
              <w:t>0.73</w:t>
            </w:r>
          </w:p>
        </w:tc>
        <w:tc>
          <w:tcPr>
            <w:tcW w:w="0" w:type="auto"/>
            <w:tcBorders>
              <w:top w:val="nil"/>
              <w:left w:val="nil"/>
              <w:bottom w:val="nil"/>
              <w:right w:val="single" w:sz="4" w:space="0" w:color="auto"/>
            </w:tcBorders>
            <w:hideMark/>
          </w:tcPr>
          <w:p w14:paraId="13ED47AA" w14:textId="77777777" w:rsidR="001B2593" w:rsidRPr="00451D16" w:rsidRDefault="001B2593" w:rsidP="00C53741">
            <w:pPr>
              <w:pStyle w:val="Compact"/>
              <w:jc w:val="center"/>
              <w:rPr>
                <w:sz w:val="20"/>
              </w:rPr>
            </w:pPr>
            <w:r w:rsidRPr="00451D16">
              <w:rPr>
                <w:sz w:val="20"/>
              </w:rPr>
              <w:t>0.93</w:t>
            </w:r>
          </w:p>
        </w:tc>
        <w:tc>
          <w:tcPr>
            <w:tcW w:w="0" w:type="auto"/>
            <w:tcBorders>
              <w:top w:val="nil"/>
              <w:left w:val="single" w:sz="4" w:space="0" w:color="auto"/>
              <w:bottom w:val="nil"/>
              <w:right w:val="nil"/>
            </w:tcBorders>
            <w:hideMark/>
          </w:tcPr>
          <w:p w14:paraId="10E2EEDF" w14:textId="77777777" w:rsidR="001B2593" w:rsidRPr="00451D16" w:rsidRDefault="001B2593" w:rsidP="00C53741">
            <w:pPr>
              <w:pStyle w:val="Compact"/>
              <w:jc w:val="center"/>
              <w:rPr>
                <w:sz w:val="20"/>
              </w:rPr>
            </w:pPr>
            <w:r w:rsidRPr="00451D16">
              <w:rPr>
                <w:sz w:val="20"/>
              </w:rPr>
              <w:t>0.32</w:t>
            </w:r>
          </w:p>
        </w:tc>
        <w:tc>
          <w:tcPr>
            <w:tcW w:w="0" w:type="auto"/>
            <w:hideMark/>
          </w:tcPr>
          <w:p w14:paraId="6CF297A2" w14:textId="77777777" w:rsidR="001B2593" w:rsidRPr="00451D16" w:rsidRDefault="001B2593" w:rsidP="00C53741">
            <w:pPr>
              <w:pStyle w:val="Compact"/>
              <w:jc w:val="center"/>
              <w:rPr>
                <w:sz w:val="20"/>
              </w:rPr>
            </w:pPr>
            <w:r w:rsidRPr="00451D16">
              <w:rPr>
                <w:sz w:val="20"/>
              </w:rPr>
              <w:t>0.73</w:t>
            </w:r>
          </w:p>
        </w:tc>
        <w:tc>
          <w:tcPr>
            <w:tcW w:w="0" w:type="auto"/>
            <w:tcBorders>
              <w:top w:val="nil"/>
              <w:left w:val="nil"/>
              <w:bottom w:val="nil"/>
              <w:right w:val="single" w:sz="4" w:space="0" w:color="auto"/>
            </w:tcBorders>
            <w:hideMark/>
          </w:tcPr>
          <w:p w14:paraId="31B00BA7" w14:textId="77777777" w:rsidR="001B2593" w:rsidRPr="00451D16" w:rsidRDefault="001B2593" w:rsidP="00C53741">
            <w:pPr>
              <w:pStyle w:val="Compact"/>
              <w:jc w:val="center"/>
              <w:rPr>
                <w:sz w:val="20"/>
              </w:rPr>
            </w:pPr>
            <w:r w:rsidRPr="00451D16">
              <w:rPr>
                <w:sz w:val="20"/>
              </w:rPr>
              <w:t>0.97</w:t>
            </w:r>
          </w:p>
        </w:tc>
        <w:tc>
          <w:tcPr>
            <w:tcW w:w="0" w:type="auto"/>
            <w:tcBorders>
              <w:top w:val="nil"/>
              <w:left w:val="single" w:sz="4" w:space="0" w:color="auto"/>
              <w:bottom w:val="nil"/>
              <w:right w:val="nil"/>
            </w:tcBorders>
            <w:hideMark/>
          </w:tcPr>
          <w:p w14:paraId="49BBCB6D" w14:textId="77777777" w:rsidR="001B2593" w:rsidRPr="00451D16" w:rsidRDefault="001B2593" w:rsidP="00C53741">
            <w:pPr>
              <w:pStyle w:val="Compact"/>
              <w:jc w:val="center"/>
              <w:rPr>
                <w:sz w:val="20"/>
              </w:rPr>
            </w:pPr>
            <w:r w:rsidRPr="00451D16">
              <w:rPr>
                <w:sz w:val="20"/>
              </w:rPr>
              <w:t>0.16</w:t>
            </w:r>
          </w:p>
        </w:tc>
        <w:tc>
          <w:tcPr>
            <w:tcW w:w="0" w:type="auto"/>
            <w:hideMark/>
          </w:tcPr>
          <w:p w14:paraId="4477F28F" w14:textId="77777777" w:rsidR="001B2593" w:rsidRPr="00451D16" w:rsidRDefault="001B2593" w:rsidP="00C53741">
            <w:pPr>
              <w:pStyle w:val="Compact"/>
              <w:jc w:val="center"/>
              <w:rPr>
                <w:sz w:val="20"/>
              </w:rPr>
            </w:pPr>
            <w:r w:rsidRPr="00451D16">
              <w:rPr>
                <w:sz w:val="20"/>
              </w:rPr>
              <w:t>0.61</w:t>
            </w:r>
          </w:p>
        </w:tc>
        <w:tc>
          <w:tcPr>
            <w:tcW w:w="0" w:type="auto"/>
            <w:hideMark/>
          </w:tcPr>
          <w:p w14:paraId="48A1293F" w14:textId="77777777" w:rsidR="001B2593" w:rsidRPr="00451D16" w:rsidRDefault="001B2593" w:rsidP="00C53741">
            <w:pPr>
              <w:pStyle w:val="Compact"/>
              <w:jc w:val="center"/>
              <w:rPr>
                <w:sz w:val="20"/>
              </w:rPr>
            </w:pPr>
            <w:r w:rsidRPr="00451D16">
              <w:rPr>
                <w:sz w:val="20"/>
              </w:rPr>
              <w:t>0.95</w:t>
            </w:r>
          </w:p>
        </w:tc>
      </w:tr>
      <w:tr w:rsidR="001B2593" w14:paraId="1A792D3E" w14:textId="77777777" w:rsidTr="00C53741">
        <w:tc>
          <w:tcPr>
            <w:tcW w:w="0" w:type="auto"/>
            <w:tcBorders>
              <w:top w:val="nil"/>
              <w:left w:val="nil"/>
              <w:bottom w:val="nil"/>
              <w:right w:val="single" w:sz="4" w:space="0" w:color="auto"/>
            </w:tcBorders>
            <w:hideMark/>
          </w:tcPr>
          <w:p w14:paraId="5A819EF0" w14:textId="77777777" w:rsidR="001B2593" w:rsidRDefault="001B2593" w:rsidP="00C53741">
            <w:pPr>
              <w:pStyle w:val="Compact"/>
              <w:jc w:val="left"/>
              <w:rPr>
                <w:rFonts w:cs="Calibri"/>
                <w:sz w:val="20"/>
                <w:szCs w:val="20"/>
              </w:rPr>
            </w:pPr>
            <w:r>
              <w:rPr>
                <w:rFonts w:cs="Calibri"/>
                <w:sz w:val="20"/>
                <w:szCs w:val="20"/>
              </w:rPr>
              <w:t>Hungary</w:t>
            </w:r>
          </w:p>
        </w:tc>
        <w:tc>
          <w:tcPr>
            <w:tcW w:w="0" w:type="auto"/>
            <w:tcBorders>
              <w:top w:val="nil"/>
              <w:left w:val="single" w:sz="4" w:space="0" w:color="auto"/>
              <w:bottom w:val="nil"/>
              <w:right w:val="nil"/>
            </w:tcBorders>
            <w:hideMark/>
          </w:tcPr>
          <w:p w14:paraId="39BB4D6E" w14:textId="77777777" w:rsidR="001B2593" w:rsidRPr="00451D16" w:rsidRDefault="001B2593" w:rsidP="00C53741">
            <w:pPr>
              <w:pStyle w:val="Compact"/>
              <w:jc w:val="center"/>
              <w:rPr>
                <w:sz w:val="20"/>
              </w:rPr>
            </w:pPr>
            <w:r w:rsidRPr="00451D16">
              <w:rPr>
                <w:sz w:val="20"/>
              </w:rPr>
              <w:t>0.00</w:t>
            </w:r>
          </w:p>
        </w:tc>
        <w:tc>
          <w:tcPr>
            <w:tcW w:w="0" w:type="auto"/>
            <w:hideMark/>
          </w:tcPr>
          <w:p w14:paraId="6196528B"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5EE999AD" w14:textId="77777777" w:rsidR="001B2593" w:rsidRPr="00451D16" w:rsidRDefault="001B2593" w:rsidP="00C53741">
            <w:pPr>
              <w:pStyle w:val="Compact"/>
              <w:jc w:val="center"/>
              <w:rPr>
                <w:sz w:val="20"/>
              </w:rPr>
            </w:pPr>
            <w:r w:rsidRPr="00451D16">
              <w:rPr>
                <w:sz w:val="20"/>
              </w:rPr>
              <w:t>0.19</w:t>
            </w:r>
          </w:p>
        </w:tc>
        <w:tc>
          <w:tcPr>
            <w:tcW w:w="0" w:type="auto"/>
            <w:tcBorders>
              <w:top w:val="nil"/>
              <w:left w:val="single" w:sz="4" w:space="0" w:color="auto"/>
              <w:bottom w:val="nil"/>
              <w:right w:val="nil"/>
            </w:tcBorders>
            <w:hideMark/>
          </w:tcPr>
          <w:p w14:paraId="42B9735D" w14:textId="77777777" w:rsidR="001B2593" w:rsidRPr="00451D16" w:rsidRDefault="001B2593" w:rsidP="00C53741">
            <w:pPr>
              <w:pStyle w:val="Compact"/>
              <w:jc w:val="center"/>
              <w:rPr>
                <w:sz w:val="20"/>
              </w:rPr>
            </w:pPr>
            <w:r w:rsidRPr="00451D16">
              <w:rPr>
                <w:sz w:val="20"/>
              </w:rPr>
              <w:t>0.00</w:t>
            </w:r>
          </w:p>
        </w:tc>
        <w:tc>
          <w:tcPr>
            <w:tcW w:w="0" w:type="auto"/>
            <w:hideMark/>
          </w:tcPr>
          <w:p w14:paraId="5F8B97BE" w14:textId="77777777" w:rsidR="001B2593" w:rsidRPr="00451D16" w:rsidRDefault="001B2593" w:rsidP="00C53741">
            <w:pPr>
              <w:pStyle w:val="Compact"/>
              <w:jc w:val="center"/>
              <w:rPr>
                <w:sz w:val="20"/>
              </w:rPr>
            </w:pPr>
            <w:r w:rsidRPr="00451D16">
              <w:rPr>
                <w:sz w:val="20"/>
              </w:rPr>
              <w:t>0.07</w:t>
            </w:r>
          </w:p>
        </w:tc>
        <w:tc>
          <w:tcPr>
            <w:tcW w:w="0" w:type="auto"/>
            <w:tcBorders>
              <w:top w:val="nil"/>
              <w:left w:val="nil"/>
              <w:bottom w:val="nil"/>
              <w:right w:val="single" w:sz="4" w:space="0" w:color="auto"/>
            </w:tcBorders>
            <w:hideMark/>
          </w:tcPr>
          <w:p w14:paraId="09492F84" w14:textId="77777777" w:rsidR="001B2593" w:rsidRPr="00451D16" w:rsidRDefault="001B2593" w:rsidP="00C53741">
            <w:pPr>
              <w:pStyle w:val="Compact"/>
              <w:jc w:val="center"/>
              <w:rPr>
                <w:sz w:val="20"/>
              </w:rPr>
            </w:pPr>
            <w:r w:rsidRPr="00451D16">
              <w:rPr>
                <w:sz w:val="20"/>
              </w:rPr>
              <w:t>0.79</w:t>
            </w:r>
          </w:p>
        </w:tc>
        <w:tc>
          <w:tcPr>
            <w:tcW w:w="0" w:type="auto"/>
            <w:tcBorders>
              <w:top w:val="nil"/>
              <w:left w:val="single" w:sz="4" w:space="0" w:color="auto"/>
              <w:bottom w:val="nil"/>
              <w:right w:val="nil"/>
            </w:tcBorders>
            <w:hideMark/>
          </w:tcPr>
          <w:p w14:paraId="57B0861C" w14:textId="77777777" w:rsidR="001B2593" w:rsidRPr="00451D16" w:rsidRDefault="001B2593" w:rsidP="00C53741">
            <w:pPr>
              <w:pStyle w:val="Compact"/>
              <w:jc w:val="center"/>
              <w:rPr>
                <w:sz w:val="20"/>
              </w:rPr>
            </w:pPr>
            <w:r w:rsidRPr="00451D16">
              <w:rPr>
                <w:sz w:val="20"/>
              </w:rPr>
              <w:t>0.00</w:t>
            </w:r>
          </w:p>
        </w:tc>
        <w:tc>
          <w:tcPr>
            <w:tcW w:w="0" w:type="auto"/>
            <w:hideMark/>
          </w:tcPr>
          <w:p w14:paraId="2A15D1FD" w14:textId="77777777" w:rsidR="001B2593" w:rsidRPr="00451D16" w:rsidRDefault="001B2593" w:rsidP="00C53741">
            <w:pPr>
              <w:pStyle w:val="Compact"/>
              <w:jc w:val="center"/>
              <w:rPr>
                <w:sz w:val="20"/>
              </w:rPr>
            </w:pPr>
            <w:r w:rsidRPr="00451D16">
              <w:rPr>
                <w:sz w:val="20"/>
              </w:rPr>
              <w:t>0.14</w:t>
            </w:r>
          </w:p>
        </w:tc>
        <w:tc>
          <w:tcPr>
            <w:tcW w:w="0" w:type="auto"/>
            <w:hideMark/>
          </w:tcPr>
          <w:p w14:paraId="2225AD61" w14:textId="77777777" w:rsidR="001B2593" w:rsidRPr="00451D16" w:rsidRDefault="001B2593" w:rsidP="00C53741">
            <w:pPr>
              <w:pStyle w:val="Compact"/>
              <w:jc w:val="center"/>
              <w:rPr>
                <w:sz w:val="20"/>
              </w:rPr>
            </w:pPr>
            <w:r w:rsidRPr="00451D16">
              <w:rPr>
                <w:sz w:val="20"/>
              </w:rPr>
              <w:t>0.91</w:t>
            </w:r>
          </w:p>
        </w:tc>
      </w:tr>
      <w:tr w:rsidR="001B2593" w14:paraId="24531994" w14:textId="77777777" w:rsidTr="00C53741">
        <w:tc>
          <w:tcPr>
            <w:tcW w:w="0" w:type="auto"/>
            <w:tcBorders>
              <w:top w:val="nil"/>
              <w:left w:val="nil"/>
              <w:bottom w:val="nil"/>
              <w:right w:val="single" w:sz="4" w:space="0" w:color="auto"/>
            </w:tcBorders>
            <w:hideMark/>
          </w:tcPr>
          <w:p w14:paraId="35C9768C" w14:textId="77777777" w:rsidR="001B2593" w:rsidRDefault="001B2593" w:rsidP="00C53741">
            <w:pPr>
              <w:pStyle w:val="Compact"/>
              <w:jc w:val="left"/>
              <w:rPr>
                <w:rFonts w:cs="Calibri"/>
                <w:sz w:val="20"/>
                <w:szCs w:val="20"/>
              </w:rPr>
            </w:pPr>
            <w:r>
              <w:rPr>
                <w:rFonts w:cs="Calibri"/>
                <w:sz w:val="20"/>
                <w:szCs w:val="20"/>
              </w:rPr>
              <w:t>Ireland</w:t>
            </w:r>
          </w:p>
        </w:tc>
        <w:tc>
          <w:tcPr>
            <w:tcW w:w="0" w:type="auto"/>
            <w:tcBorders>
              <w:top w:val="nil"/>
              <w:left w:val="single" w:sz="4" w:space="0" w:color="auto"/>
              <w:bottom w:val="nil"/>
              <w:right w:val="nil"/>
            </w:tcBorders>
            <w:hideMark/>
          </w:tcPr>
          <w:p w14:paraId="0CD5963B" w14:textId="77777777" w:rsidR="001B2593" w:rsidRPr="00451D16" w:rsidRDefault="001B2593" w:rsidP="00C53741">
            <w:pPr>
              <w:pStyle w:val="Compact"/>
              <w:jc w:val="center"/>
              <w:rPr>
                <w:sz w:val="20"/>
              </w:rPr>
            </w:pPr>
            <w:r w:rsidRPr="00451D16">
              <w:rPr>
                <w:sz w:val="20"/>
              </w:rPr>
              <w:t>0.00</w:t>
            </w:r>
          </w:p>
        </w:tc>
        <w:tc>
          <w:tcPr>
            <w:tcW w:w="0" w:type="auto"/>
            <w:hideMark/>
          </w:tcPr>
          <w:p w14:paraId="78F0FFD7"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5093D3F7" w14:textId="77777777" w:rsidR="001B2593" w:rsidRPr="00451D16" w:rsidRDefault="001B2593" w:rsidP="00C53741">
            <w:pPr>
              <w:pStyle w:val="Compact"/>
              <w:jc w:val="center"/>
              <w:rPr>
                <w:sz w:val="20"/>
              </w:rPr>
            </w:pPr>
            <w:r w:rsidRPr="00451D16">
              <w:rPr>
                <w:sz w:val="20"/>
              </w:rPr>
              <w:t>0.76</w:t>
            </w:r>
          </w:p>
        </w:tc>
        <w:tc>
          <w:tcPr>
            <w:tcW w:w="0" w:type="auto"/>
            <w:tcBorders>
              <w:top w:val="nil"/>
              <w:left w:val="single" w:sz="4" w:space="0" w:color="auto"/>
              <w:bottom w:val="nil"/>
              <w:right w:val="nil"/>
            </w:tcBorders>
            <w:hideMark/>
          </w:tcPr>
          <w:p w14:paraId="5237841E" w14:textId="77777777" w:rsidR="001B2593" w:rsidRPr="00451D16" w:rsidRDefault="001B2593" w:rsidP="00C53741">
            <w:pPr>
              <w:pStyle w:val="Compact"/>
              <w:jc w:val="center"/>
              <w:rPr>
                <w:sz w:val="20"/>
              </w:rPr>
            </w:pPr>
            <w:r w:rsidRPr="00451D16">
              <w:rPr>
                <w:sz w:val="20"/>
              </w:rPr>
              <w:t>0.05</w:t>
            </w:r>
          </w:p>
        </w:tc>
        <w:tc>
          <w:tcPr>
            <w:tcW w:w="0" w:type="auto"/>
            <w:hideMark/>
          </w:tcPr>
          <w:p w14:paraId="36D4677D" w14:textId="77777777" w:rsidR="001B2593" w:rsidRPr="00451D16" w:rsidRDefault="001B2593" w:rsidP="00C53741">
            <w:pPr>
              <w:pStyle w:val="Compact"/>
              <w:jc w:val="center"/>
              <w:rPr>
                <w:sz w:val="20"/>
              </w:rPr>
            </w:pPr>
            <w:r w:rsidRPr="00451D16">
              <w:rPr>
                <w:sz w:val="20"/>
              </w:rPr>
              <w:t>0.46</w:t>
            </w:r>
          </w:p>
        </w:tc>
        <w:tc>
          <w:tcPr>
            <w:tcW w:w="0" w:type="auto"/>
            <w:tcBorders>
              <w:top w:val="nil"/>
              <w:left w:val="nil"/>
              <w:bottom w:val="nil"/>
              <w:right w:val="single" w:sz="4" w:space="0" w:color="auto"/>
            </w:tcBorders>
            <w:hideMark/>
          </w:tcPr>
          <w:p w14:paraId="0D92F22B" w14:textId="77777777" w:rsidR="001B2593" w:rsidRPr="00451D16" w:rsidRDefault="001B2593" w:rsidP="00C53741">
            <w:pPr>
              <w:pStyle w:val="Compact"/>
              <w:jc w:val="center"/>
              <w:rPr>
                <w:sz w:val="20"/>
              </w:rPr>
            </w:pPr>
            <w:r w:rsidRPr="00451D16">
              <w:rPr>
                <w:sz w:val="20"/>
              </w:rPr>
              <w:t>0.90</w:t>
            </w:r>
          </w:p>
        </w:tc>
        <w:tc>
          <w:tcPr>
            <w:tcW w:w="0" w:type="auto"/>
            <w:tcBorders>
              <w:top w:val="nil"/>
              <w:left w:val="single" w:sz="4" w:space="0" w:color="auto"/>
              <w:bottom w:val="nil"/>
              <w:right w:val="nil"/>
            </w:tcBorders>
            <w:hideMark/>
          </w:tcPr>
          <w:p w14:paraId="5961013C" w14:textId="77777777" w:rsidR="001B2593" w:rsidRPr="00451D16" w:rsidRDefault="001B2593" w:rsidP="00C53741">
            <w:pPr>
              <w:pStyle w:val="Compact"/>
              <w:jc w:val="center"/>
              <w:rPr>
                <w:sz w:val="20"/>
              </w:rPr>
            </w:pPr>
            <w:r w:rsidRPr="00451D16">
              <w:rPr>
                <w:sz w:val="20"/>
              </w:rPr>
              <w:t>0.35</w:t>
            </w:r>
          </w:p>
        </w:tc>
        <w:tc>
          <w:tcPr>
            <w:tcW w:w="0" w:type="auto"/>
            <w:hideMark/>
          </w:tcPr>
          <w:p w14:paraId="79793BAD" w14:textId="77777777" w:rsidR="001B2593" w:rsidRPr="00451D16" w:rsidRDefault="001B2593" w:rsidP="00C53741">
            <w:pPr>
              <w:pStyle w:val="Compact"/>
              <w:jc w:val="center"/>
              <w:rPr>
                <w:sz w:val="20"/>
              </w:rPr>
            </w:pPr>
            <w:r w:rsidRPr="00451D16">
              <w:rPr>
                <w:sz w:val="20"/>
              </w:rPr>
              <w:t>0.66</w:t>
            </w:r>
          </w:p>
        </w:tc>
        <w:tc>
          <w:tcPr>
            <w:tcW w:w="0" w:type="auto"/>
            <w:hideMark/>
          </w:tcPr>
          <w:p w14:paraId="3AF356BB" w14:textId="77777777" w:rsidR="001B2593" w:rsidRPr="00451D16" w:rsidRDefault="001B2593" w:rsidP="00C53741">
            <w:pPr>
              <w:pStyle w:val="Compact"/>
              <w:jc w:val="center"/>
              <w:rPr>
                <w:sz w:val="20"/>
              </w:rPr>
            </w:pPr>
            <w:r w:rsidRPr="00451D16">
              <w:rPr>
                <w:sz w:val="20"/>
              </w:rPr>
              <w:t>0.94</w:t>
            </w:r>
          </w:p>
        </w:tc>
      </w:tr>
      <w:tr w:rsidR="001B2593" w14:paraId="10D82F04" w14:textId="77777777" w:rsidTr="00C53741">
        <w:tc>
          <w:tcPr>
            <w:tcW w:w="0" w:type="auto"/>
            <w:tcBorders>
              <w:top w:val="nil"/>
              <w:left w:val="nil"/>
              <w:bottom w:val="nil"/>
              <w:right w:val="single" w:sz="4" w:space="0" w:color="auto"/>
            </w:tcBorders>
            <w:hideMark/>
          </w:tcPr>
          <w:p w14:paraId="23090DD9" w14:textId="77777777" w:rsidR="001B2593" w:rsidRDefault="001B2593" w:rsidP="00C53741">
            <w:pPr>
              <w:pStyle w:val="Compact"/>
              <w:jc w:val="left"/>
              <w:rPr>
                <w:rFonts w:cs="Calibri"/>
                <w:sz w:val="20"/>
                <w:szCs w:val="20"/>
              </w:rPr>
            </w:pPr>
            <w:r>
              <w:rPr>
                <w:rFonts w:cs="Calibri"/>
                <w:sz w:val="20"/>
                <w:szCs w:val="20"/>
              </w:rPr>
              <w:t>Italy</w:t>
            </w:r>
          </w:p>
        </w:tc>
        <w:tc>
          <w:tcPr>
            <w:tcW w:w="0" w:type="auto"/>
            <w:tcBorders>
              <w:top w:val="nil"/>
              <w:left w:val="single" w:sz="4" w:space="0" w:color="auto"/>
              <w:bottom w:val="nil"/>
              <w:right w:val="nil"/>
            </w:tcBorders>
            <w:hideMark/>
          </w:tcPr>
          <w:p w14:paraId="2D64F176" w14:textId="77777777" w:rsidR="001B2593" w:rsidRPr="00451D16" w:rsidRDefault="001B2593" w:rsidP="00C53741">
            <w:pPr>
              <w:pStyle w:val="Compact"/>
              <w:jc w:val="center"/>
              <w:rPr>
                <w:sz w:val="20"/>
              </w:rPr>
            </w:pPr>
            <w:r w:rsidRPr="00451D16">
              <w:rPr>
                <w:sz w:val="20"/>
              </w:rPr>
              <w:t>0.63</w:t>
            </w:r>
          </w:p>
        </w:tc>
        <w:tc>
          <w:tcPr>
            <w:tcW w:w="0" w:type="auto"/>
            <w:hideMark/>
          </w:tcPr>
          <w:p w14:paraId="148FF51E" w14:textId="77777777" w:rsidR="001B2593" w:rsidRPr="00451D16" w:rsidRDefault="001B2593" w:rsidP="00C53741">
            <w:pPr>
              <w:pStyle w:val="Compact"/>
              <w:jc w:val="center"/>
              <w:rPr>
                <w:sz w:val="20"/>
              </w:rPr>
            </w:pPr>
            <w:r w:rsidRPr="00451D16">
              <w:rPr>
                <w:sz w:val="20"/>
              </w:rPr>
              <w:t>0.75</w:t>
            </w:r>
          </w:p>
        </w:tc>
        <w:tc>
          <w:tcPr>
            <w:tcW w:w="0" w:type="auto"/>
            <w:tcBorders>
              <w:top w:val="nil"/>
              <w:left w:val="nil"/>
              <w:bottom w:val="nil"/>
              <w:right w:val="single" w:sz="4" w:space="0" w:color="auto"/>
            </w:tcBorders>
            <w:hideMark/>
          </w:tcPr>
          <w:p w14:paraId="71BB2AAE" w14:textId="77777777" w:rsidR="001B2593" w:rsidRPr="00451D16" w:rsidRDefault="001B2593" w:rsidP="00C53741">
            <w:pPr>
              <w:pStyle w:val="Compact"/>
              <w:jc w:val="center"/>
              <w:rPr>
                <w:sz w:val="20"/>
              </w:rPr>
            </w:pPr>
            <w:r w:rsidRPr="00451D16">
              <w:rPr>
                <w:sz w:val="20"/>
              </w:rPr>
              <w:t>0.85</w:t>
            </w:r>
          </w:p>
        </w:tc>
        <w:tc>
          <w:tcPr>
            <w:tcW w:w="0" w:type="auto"/>
            <w:tcBorders>
              <w:top w:val="nil"/>
              <w:left w:val="single" w:sz="4" w:space="0" w:color="auto"/>
              <w:bottom w:val="nil"/>
              <w:right w:val="nil"/>
            </w:tcBorders>
            <w:hideMark/>
          </w:tcPr>
          <w:p w14:paraId="34614A8D" w14:textId="77777777" w:rsidR="001B2593" w:rsidRPr="00451D16" w:rsidRDefault="001B2593" w:rsidP="00C53741">
            <w:pPr>
              <w:pStyle w:val="Compact"/>
              <w:jc w:val="center"/>
              <w:rPr>
                <w:sz w:val="20"/>
              </w:rPr>
            </w:pPr>
            <w:r w:rsidRPr="00451D16">
              <w:rPr>
                <w:sz w:val="20"/>
              </w:rPr>
              <w:t>0.67</w:t>
            </w:r>
          </w:p>
        </w:tc>
        <w:tc>
          <w:tcPr>
            <w:tcW w:w="0" w:type="auto"/>
            <w:hideMark/>
          </w:tcPr>
          <w:p w14:paraId="1375C816" w14:textId="77777777" w:rsidR="001B2593" w:rsidRPr="00451D16" w:rsidRDefault="001B2593" w:rsidP="00C53741">
            <w:pPr>
              <w:pStyle w:val="Compact"/>
              <w:jc w:val="center"/>
              <w:rPr>
                <w:sz w:val="20"/>
              </w:rPr>
            </w:pPr>
            <w:r w:rsidRPr="00451D16">
              <w:rPr>
                <w:sz w:val="20"/>
              </w:rPr>
              <w:t>0.84</w:t>
            </w:r>
          </w:p>
        </w:tc>
        <w:tc>
          <w:tcPr>
            <w:tcW w:w="0" w:type="auto"/>
            <w:tcBorders>
              <w:top w:val="nil"/>
              <w:left w:val="nil"/>
              <w:bottom w:val="nil"/>
              <w:right w:val="single" w:sz="4" w:space="0" w:color="auto"/>
            </w:tcBorders>
            <w:hideMark/>
          </w:tcPr>
          <w:p w14:paraId="2889A4B3" w14:textId="77777777" w:rsidR="001B2593" w:rsidRPr="00451D16" w:rsidRDefault="001B2593" w:rsidP="00C53741">
            <w:pPr>
              <w:pStyle w:val="Compact"/>
              <w:jc w:val="center"/>
              <w:rPr>
                <w:sz w:val="20"/>
              </w:rPr>
            </w:pPr>
            <w:r w:rsidRPr="00451D16">
              <w:rPr>
                <w:sz w:val="20"/>
              </w:rPr>
              <w:t>0.89</w:t>
            </w:r>
          </w:p>
        </w:tc>
        <w:tc>
          <w:tcPr>
            <w:tcW w:w="0" w:type="auto"/>
            <w:tcBorders>
              <w:top w:val="nil"/>
              <w:left w:val="single" w:sz="4" w:space="0" w:color="auto"/>
              <w:bottom w:val="nil"/>
              <w:right w:val="nil"/>
            </w:tcBorders>
            <w:hideMark/>
          </w:tcPr>
          <w:p w14:paraId="43801D0D" w14:textId="77777777" w:rsidR="001B2593" w:rsidRPr="00451D16" w:rsidRDefault="001B2593" w:rsidP="00C53741">
            <w:pPr>
              <w:pStyle w:val="Compact"/>
              <w:jc w:val="center"/>
              <w:rPr>
                <w:sz w:val="20"/>
              </w:rPr>
            </w:pPr>
            <w:r w:rsidRPr="00451D16">
              <w:rPr>
                <w:sz w:val="20"/>
              </w:rPr>
              <w:t>0.52</w:t>
            </w:r>
          </w:p>
        </w:tc>
        <w:tc>
          <w:tcPr>
            <w:tcW w:w="0" w:type="auto"/>
            <w:hideMark/>
          </w:tcPr>
          <w:p w14:paraId="24E75424" w14:textId="77777777" w:rsidR="001B2593" w:rsidRPr="00451D16" w:rsidRDefault="001B2593" w:rsidP="00C53741">
            <w:pPr>
              <w:pStyle w:val="Compact"/>
              <w:jc w:val="center"/>
              <w:rPr>
                <w:sz w:val="20"/>
              </w:rPr>
            </w:pPr>
            <w:r w:rsidRPr="00451D16">
              <w:rPr>
                <w:sz w:val="20"/>
              </w:rPr>
              <w:t>0.87</w:t>
            </w:r>
          </w:p>
        </w:tc>
        <w:tc>
          <w:tcPr>
            <w:tcW w:w="0" w:type="auto"/>
            <w:hideMark/>
          </w:tcPr>
          <w:p w14:paraId="5993A971" w14:textId="77777777" w:rsidR="001B2593" w:rsidRPr="00451D16" w:rsidRDefault="001B2593" w:rsidP="00C53741">
            <w:pPr>
              <w:pStyle w:val="Compact"/>
              <w:jc w:val="center"/>
              <w:rPr>
                <w:sz w:val="20"/>
              </w:rPr>
            </w:pPr>
            <w:r w:rsidRPr="00451D16">
              <w:rPr>
                <w:sz w:val="20"/>
              </w:rPr>
              <w:t>0.91</w:t>
            </w:r>
          </w:p>
        </w:tc>
      </w:tr>
      <w:tr w:rsidR="001B2593" w14:paraId="28C6A511" w14:textId="77777777" w:rsidTr="00C53741">
        <w:tc>
          <w:tcPr>
            <w:tcW w:w="0" w:type="auto"/>
            <w:tcBorders>
              <w:top w:val="nil"/>
              <w:left w:val="nil"/>
              <w:bottom w:val="nil"/>
              <w:right w:val="single" w:sz="4" w:space="0" w:color="auto"/>
            </w:tcBorders>
            <w:hideMark/>
          </w:tcPr>
          <w:p w14:paraId="5090738F" w14:textId="77777777" w:rsidR="001B2593" w:rsidRDefault="001B2593" w:rsidP="00C53741">
            <w:pPr>
              <w:pStyle w:val="Compact"/>
              <w:jc w:val="left"/>
              <w:rPr>
                <w:rFonts w:cs="Calibri"/>
                <w:sz w:val="20"/>
                <w:szCs w:val="20"/>
              </w:rPr>
            </w:pPr>
            <w:r>
              <w:rPr>
                <w:rFonts w:cs="Calibri"/>
                <w:sz w:val="20"/>
                <w:szCs w:val="20"/>
              </w:rPr>
              <w:t>Latvia</w:t>
            </w:r>
          </w:p>
        </w:tc>
        <w:tc>
          <w:tcPr>
            <w:tcW w:w="0" w:type="auto"/>
            <w:tcBorders>
              <w:top w:val="nil"/>
              <w:left w:val="single" w:sz="4" w:space="0" w:color="auto"/>
              <w:bottom w:val="nil"/>
              <w:right w:val="nil"/>
            </w:tcBorders>
            <w:hideMark/>
          </w:tcPr>
          <w:p w14:paraId="50AE1D40" w14:textId="77777777" w:rsidR="001B2593" w:rsidRPr="00451D16" w:rsidRDefault="001B2593" w:rsidP="00C53741">
            <w:pPr>
              <w:pStyle w:val="Compact"/>
              <w:jc w:val="center"/>
              <w:rPr>
                <w:sz w:val="20"/>
              </w:rPr>
            </w:pPr>
            <w:r w:rsidRPr="00451D16">
              <w:rPr>
                <w:sz w:val="20"/>
              </w:rPr>
              <w:t>0.00</w:t>
            </w:r>
          </w:p>
        </w:tc>
        <w:tc>
          <w:tcPr>
            <w:tcW w:w="0" w:type="auto"/>
            <w:hideMark/>
          </w:tcPr>
          <w:p w14:paraId="42A4F418"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4D35205F" w14:textId="77777777" w:rsidR="001B2593" w:rsidRPr="00451D16" w:rsidRDefault="001B2593" w:rsidP="00C53741">
            <w:pPr>
              <w:pStyle w:val="Compact"/>
              <w:jc w:val="center"/>
              <w:rPr>
                <w:sz w:val="20"/>
              </w:rPr>
            </w:pPr>
            <w:r w:rsidRPr="00451D16">
              <w:rPr>
                <w:sz w:val="20"/>
              </w:rPr>
              <w:t>0.00</w:t>
            </w:r>
          </w:p>
        </w:tc>
        <w:tc>
          <w:tcPr>
            <w:tcW w:w="0" w:type="auto"/>
            <w:tcBorders>
              <w:top w:val="nil"/>
              <w:left w:val="single" w:sz="4" w:space="0" w:color="auto"/>
              <w:bottom w:val="nil"/>
              <w:right w:val="nil"/>
            </w:tcBorders>
            <w:hideMark/>
          </w:tcPr>
          <w:p w14:paraId="0A27CCAF" w14:textId="77777777" w:rsidR="001B2593" w:rsidRPr="00451D16" w:rsidRDefault="001B2593" w:rsidP="00C53741">
            <w:pPr>
              <w:pStyle w:val="Compact"/>
              <w:jc w:val="center"/>
              <w:rPr>
                <w:sz w:val="20"/>
              </w:rPr>
            </w:pPr>
            <w:r w:rsidRPr="00451D16">
              <w:rPr>
                <w:sz w:val="20"/>
              </w:rPr>
              <w:t>0.00</w:t>
            </w:r>
          </w:p>
        </w:tc>
        <w:tc>
          <w:tcPr>
            <w:tcW w:w="0" w:type="auto"/>
            <w:hideMark/>
          </w:tcPr>
          <w:p w14:paraId="33E405D4"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4DC06EF4" w14:textId="77777777" w:rsidR="001B2593" w:rsidRPr="00451D16" w:rsidRDefault="001B2593" w:rsidP="00C53741">
            <w:pPr>
              <w:pStyle w:val="Compact"/>
              <w:jc w:val="center"/>
              <w:rPr>
                <w:sz w:val="20"/>
              </w:rPr>
            </w:pPr>
            <w:r w:rsidRPr="00451D16">
              <w:rPr>
                <w:sz w:val="20"/>
              </w:rPr>
              <w:t>0.18</w:t>
            </w:r>
          </w:p>
        </w:tc>
        <w:tc>
          <w:tcPr>
            <w:tcW w:w="0" w:type="auto"/>
            <w:tcBorders>
              <w:top w:val="nil"/>
              <w:left w:val="single" w:sz="4" w:space="0" w:color="auto"/>
              <w:bottom w:val="nil"/>
              <w:right w:val="nil"/>
            </w:tcBorders>
            <w:hideMark/>
          </w:tcPr>
          <w:p w14:paraId="6A6D77C8" w14:textId="77777777" w:rsidR="001B2593" w:rsidRPr="00451D16" w:rsidRDefault="001B2593" w:rsidP="00C53741">
            <w:pPr>
              <w:pStyle w:val="Compact"/>
              <w:jc w:val="center"/>
              <w:rPr>
                <w:sz w:val="20"/>
              </w:rPr>
            </w:pPr>
            <w:r w:rsidRPr="00451D16">
              <w:rPr>
                <w:sz w:val="20"/>
              </w:rPr>
              <w:t>0.00</w:t>
            </w:r>
          </w:p>
        </w:tc>
        <w:tc>
          <w:tcPr>
            <w:tcW w:w="0" w:type="auto"/>
            <w:hideMark/>
          </w:tcPr>
          <w:p w14:paraId="04991824" w14:textId="77777777" w:rsidR="001B2593" w:rsidRPr="00451D16" w:rsidRDefault="001B2593" w:rsidP="00C53741">
            <w:pPr>
              <w:pStyle w:val="Compact"/>
              <w:jc w:val="center"/>
              <w:rPr>
                <w:sz w:val="20"/>
              </w:rPr>
            </w:pPr>
            <w:r w:rsidRPr="00451D16">
              <w:rPr>
                <w:sz w:val="20"/>
              </w:rPr>
              <w:t>0.08</w:t>
            </w:r>
          </w:p>
        </w:tc>
        <w:tc>
          <w:tcPr>
            <w:tcW w:w="0" w:type="auto"/>
            <w:hideMark/>
          </w:tcPr>
          <w:p w14:paraId="003FC073" w14:textId="77777777" w:rsidR="001B2593" w:rsidRPr="00451D16" w:rsidRDefault="001B2593" w:rsidP="00C53741">
            <w:pPr>
              <w:pStyle w:val="Compact"/>
              <w:jc w:val="center"/>
              <w:rPr>
                <w:sz w:val="20"/>
              </w:rPr>
            </w:pPr>
            <w:r w:rsidRPr="00451D16">
              <w:rPr>
                <w:sz w:val="20"/>
              </w:rPr>
              <w:t>0.53</w:t>
            </w:r>
          </w:p>
        </w:tc>
      </w:tr>
      <w:tr w:rsidR="001B2593" w14:paraId="76DC7CC3" w14:textId="77777777" w:rsidTr="00C53741">
        <w:tc>
          <w:tcPr>
            <w:tcW w:w="0" w:type="auto"/>
            <w:tcBorders>
              <w:top w:val="nil"/>
              <w:left w:val="nil"/>
              <w:bottom w:val="nil"/>
              <w:right w:val="single" w:sz="4" w:space="0" w:color="auto"/>
            </w:tcBorders>
            <w:hideMark/>
          </w:tcPr>
          <w:p w14:paraId="67B733DF" w14:textId="77777777" w:rsidR="001B2593" w:rsidRDefault="001B2593" w:rsidP="00C53741">
            <w:pPr>
              <w:pStyle w:val="Compact"/>
              <w:jc w:val="left"/>
              <w:rPr>
                <w:rFonts w:cs="Calibri"/>
                <w:sz w:val="20"/>
                <w:szCs w:val="20"/>
              </w:rPr>
            </w:pPr>
            <w:r>
              <w:rPr>
                <w:rFonts w:cs="Calibri"/>
                <w:sz w:val="20"/>
                <w:szCs w:val="20"/>
              </w:rPr>
              <w:t>Lithuania</w:t>
            </w:r>
          </w:p>
        </w:tc>
        <w:tc>
          <w:tcPr>
            <w:tcW w:w="0" w:type="auto"/>
            <w:tcBorders>
              <w:top w:val="nil"/>
              <w:left w:val="single" w:sz="4" w:space="0" w:color="auto"/>
              <w:bottom w:val="nil"/>
              <w:right w:val="nil"/>
            </w:tcBorders>
            <w:hideMark/>
          </w:tcPr>
          <w:p w14:paraId="7A4DF129" w14:textId="77777777" w:rsidR="001B2593" w:rsidRPr="00451D16" w:rsidRDefault="001B2593" w:rsidP="00C53741">
            <w:pPr>
              <w:pStyle w:val="Compact"/>
              <w:jc w:val="center"/>
              <w:rPr>
                <w:sz w:val="20"/>
              </w:rPr>
            </w:pPr>
            <w:r w:rsidRPr="00451D16">
              <w:rPr>
                <w:sz w:val="20"/>
              </w:rPr>
              <w:t>0.00</w:t>
            </w:r>
          </w:p>
        </w:tc>
        <w:tc>
          <w:tcPr>
            <w:tcW w:w="0" w:type="auto"/>
            <w:hideMark/>
          </w:tcPr>
          <w:p w14:paraId="1B29BB77"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2B098A97" w14:textId="77777777" w:rsidR="001B2593" w:rsidRPr="00451D16" w:rsidRDefault="001B2593" w:rsidP="00C53741">
            <w:pPr>
              <w:pStyle w:val="Compact"/>
              <w:jc w:val="center"/>
              <w:rPr>
                <w:sz w:val="20"/>
              </w:rPr>
            </w:pPr>
            <w:r w:rsidRPr="00451D16">
              <w:rPr>
                <w:sz w:val="20"/>
              </w:rPr>
              <w:t>0.00</w:t>
            </w:r>
          </w:p>
        </w:tc>
        <w:tc>
          <w:tcPr>
            <w:tcW w:w="0" w:type="auto"/>
            <w:tcBorders>
              <w:top w:val="nil"/>
              <w:left w:val="single" w:sz="4" w:space="0" w:color="auto"/>
              <w:bottom w:val="nil"/>
              <w:right w:val="nil"/>
            </w:tcBorders>
            <w:hideMark/>
          </w:tcPr>
          <w:p w14:paraId="28168BD6" w14:textId="77777777" w:rsidR="001B2593" w:rsidRPr="00451D16" w:rsidRDefault="001B2593" w:rsidP="00C53741">
            <w:pPr>
              <w:pStyle w:val="Compact"/>
              <w:jc w:val="center"/>
              <w:rPr>
                <w:sz w:val="20"/>
              </w:rPr>
            </w:pPr>
            <w:r w:rsidRPr="00451D16">
              <w:rPr>
                <w:sz w:val="20"/>
              </w:rPr>
              <w:t>0.00</w:t>
            </w:r>
          </w:p>
        </w:tc>
        <w:tc>
          <w:tcPr>
            <w:tcW w:w="0" w:type="auto"/>
            <w:hideMark/>
          </w:tcPr>
          <w:p w14:paraId="03FF6770"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782FED3B" w14:textId="77777777" w:rsidR="001B2593" w:rsidRPr="00451D16" w:rsidRDefault="001B2593" w:rsidP="00C53741">
            <w:pPr>
              <w:pStyle w:val="Compact"/>
              <w:jc w:val="center"/>
              <w:rPr>
                <w:sz w:val="20"/>
              </w:rPr>
            </w:pPr>
            <w:r w:rsidRPr="00451D16">
              <w:rPr>
                <w:sz w:val="20"/>
              </w:rPr>
              <w:t>0.18</w:t>
            </w:r>
          </w:p>
        </w:tc>
        <w:tc>
          <w:tcPr>
            <w:tcW w:w="0" w:type="auto"/>
            <w:tcBorders>
              <w:top w:val="nil"/>
              <w:left w:val="single" w:sz="4" w:space="0" w:color="auto"/>
              <w:bottom w:val="nil"/>
              <w:right w:val="nil"/>
            </w:tcBorders>
            <w:hideMark/>
          </w:tcPr>
          <w:p w14:paraId="61ACDD74" w14:textId="77777777" w:rsidR="001B2593" w:rsidRPr="00451D16" w:rsidRDefault="001B2593" w:rsidP="00C53741">
            <w:pPr>
              <w:pStyle w:val="Compact"/>
              <w:jc w:val="center"/>
              <w:rPr>
                <w:sz w:val="20"/>
              </w:rPr>
            </w:pPr>
            <w:r w:rsidRPr="00451D16">
              <w:rPr>
                <w:sz w:val="20"/>
              </w:rPr>
              <w:t>0.00</w:t>
            </w:r>
          </w:p>
        </w:tc>
        <w:tc>
          <w:tcPr>
            <w:tcW w:w="0" w:type="auto"/>
            <w:hideMark/>
          </w:tcPr>
          <w:p w14:paraId="3FB89012" w14:textId="77777777" w:rsidR="001B2593" w:rsidRPr="00451D16" w:rsidRDefault="001B2593" w:rsidP="00C53741">
            <w:pPr>
              <w:pStyle w:val="Compact"/>
              <w:jc w:val="center"/>
              <w:rPr>
                <w:sz w:val="20"/>
              </w:rPr>
            </w:pPr>
            <w:r w:rsidRPr="00451D16">
              <w:rPr>
                <w:sz w:val="20"/>
              </w:rPr>
              <w:t>0.00</w:t>
            </w:r>
          </w:p>
        </w:tc>
        <w:tc>
          <w:tcPr>
            <w:tcW w:w="0" w:type="auto"/>
            <w:hideMark/>
          </w:tcPr>
          <w:p w14:paraId="267BCFB8" w14:textId="77777777" w:rsidR="001B2593" w:rsidRPr="00451D16" w:rsidRDefault="001B2593" w:rsidP="00C53741">
            <w:pPr>
              <w:pStyle w:val="Compact"/>
              <w:jc w:val="center"/>
              <w:rPr>
                <w:sz w:val="20"/>
              </w:rPr>
            </w:pPr>
            <w:r w:rsidRPr="00451D16">
              <w:rPr>
                <w:sz w:val="20"/>
              </w:rPr>
              <w:t>0.98</w:t>
            </w:r>
          </w:p>
        </w:tc>
      </w:tr>
      <w:tr w:rsidR="001B2593" w14:paraId="67DED8AF" w14:textId="77777777" w:rsidTr="00C53741">
        <w:tc>
          <w:tcPr>
            <w:tcW w:w="0" w:type="auto"/>
            <w:tcBorders>
              <w:top w:val="nil"/>
              <w:left w:val="nil"/>
              <w:bottom w:val="nil"/>
              <w:right w:val="single" w:sz="4" w:space="0" w:color="auto"/>
            </w:tcBorders>
            <w:hideMark/>
          </w:tcPr>
          <w:p w14:paraId="03AB4A84" w14:textId="77777777" w:rsidR="001B2593" w:rsidRDefault="001B2593" w:rsidP="00C53741">
            <w:pPr>
              <w:pStyle w:val="Compact"/>
              <w:jc w:val="left"/>
              <w:rPr>
                <w:rFonts w:cs="Calibri"/>
                <w:sz w:val="20"/>
                <w:szCs w:val="20"/>
              </w:rPr>
            </w:pPr>
            <w:r>
              <w:rPr>
                <w:rFonts w:cs="Calibri"/>
                <w:sz w:val="20"/>
                <w:szCs w:val="20"/>
              </w:rPr>
              <w:t>Luxembourg</w:t>
            </w:r>
          </w:p>
        </w:tc>
        <w:tc>
          <w:tcPr>
            <w:tcW w:w="0" w:type="auto"/>
            <w:tcBorders>
              <w:top w:val="nil"/>
              <w:left w:val="single" w:sz="4" w:space="0" w:color="auto"/>
              <w:bottom w:val="nil"/>
              <w:right w:val="nil"/>
            </w:tcBorders>
            <w:hideMark/>
          </w:tcPr>
          <w:p w14:paraId="5D565F3A" w14:textId="77777777" w:rsidR="001B2593" w:rsidRPr="00451D16" w:rsidRDefault="001B2593" w:rsidP="00C53741">
            <w:pPr>
              <w:pStyle w:val="Compact"/>
              <w:jc w:val="center"/>
              <w:rPr>
                <w:sz w:val="20"/>
              </w:rPr>
            </w:pPr>
            <w:r w:rsidRPr="00451D16">
              <w:rPr>
                <w:sz w:val="20"/>
              </w:rPr>
              <w:t>0.00</w:t>
            </w:r>
          </w:p>
        </w:tc>
        <w:tc>
          <w:tcPr>
            <w:tcW w:w="0" w:type="auto"/>
            <w:hideMark/>
          </w:tcPr>
          <w:p w14:paraId="55901387" w14:textId="77777777" w:rsidR="001B2593" w:rsidRPr="00451D16" w:rsidRDefault="001B2593" w:rsidP="00C53741">
            <w:pPr>
              <w:pStyle w:val="Compact"/>
              <w:jc w:val="center"/>
              <w:rPr>
                <w:sz w:val="20"/>
              </w:rPr>
            </w:pPr>
            <w:r w:rsidRPr="00451D16">
              <w:rPr>
                <w:sz w:val="20"/>
              </w:rPr>
              <w:t>0.60</w:t>
            </w:r>
          </w:p>
        </w:tc>
        <w:tc>
          <w:tcPr>
            <w:tcW w:w="0" w:type="auto"/>
            <w:tcBorders>
              <w:top w:val="nil"/>
              <w:left w:val="nil"/>
              <w:bottom w:val="nil"/>
              <w:right w:val="single" w:sz="4" w:space="0" w:color="auto"/>
            </w:tcBorders>
            <w:hideMark/>
          </w:tcPr>
          <w:p w14:paraId="134A0B9F" w14:textId="77777777" w:rsidR="001B2593" w:rsidRPr="00451D16" w:rsidRDefault="001B2593" w:rsidP="00C53741">
            <w:pPr>
              <w:pStyle w:val="Compact"/>
              <w:jc w:val="center"/>
              <w:rPr>
                <w:sz w:val="20"/>
              </w:rPr>
            </w:pPr>
            <w:r w:rsidRPr="00451D16">
              <w:rPr>
                <w:sz w:val="20"/>
              </w:rPr>
              <w:t>1.00</w:t>
            </w:r>
          </w:p>
        </w:tc>
        <w:tc>
          <w:tcPr>
            <w:tcW w:w="0" w:type="auto"/>
            <w:tcBorders>
              <w:top w:val="nil"/>
              <w:left w:val="single" w:sz="4" w:space="0" w:color="auto"/>
              <w:bottom w:val="nil"/>
              <w:right w:val="nil"/>
            </w:tcBorders>
            <w:hideMark/>
          </w:tcPr>
          <w:p w14:paraId="1AAC839E" w14:textId="77777777" w:rsidR="001B2593" w:rsidRPr="00451D16" w:rsidRDefault="001B2593" w:rsidP="00C53741">
            <w:pPr>
              <w:pStyle w:val="Compact"/>
              <w:jc w:val="center"/>
              <w:rPr>
                <w:sz w:val="20"/>
              </w:rPr>
            </w:pPr>
            <w:r w:rsidRPr="00451D16">
              <w:rPr>
                <w:sz w:val="20"/>
              </w:rPr>
              <w:t>1.00</w:t>
            </w:r>
          </w:p>
        </w:tc>
        <w:tc>
          <w:tcPr>
            <w:tcW w:w="0" w:type="auto"/>
            <w:hideMark/>
          </w:tcPr>
          <w:p w14:paraId="6742085B" w14:textId="77777777" w:rsidR="001B2593" w:rsidRPr="00451D16" w:rsidRDefault="001B2593" w:rsidP="00C53741">
            <w:pPr>
              <w:pStyle w:val="Compact"/>
              <w:jc w:val="center"/>
              <w:rPr>
                <w:sz w:val="20"/>
              </w:rPr>
            </w:pPr>
            <w:r w:rsidRPr="00451D16">
              <w:rPr>
                <w:sz w:val="20"/>
              </w:rPr>
              <w:t>1.00</w:t>
            </w:r>
          </w:p>
        </w:tc>
        <w:tc>
          <w:tcPr>
            <w:tcW w:w="0" w:type="auto"/>
            <w:tcBorders>
              <w:top w:val="nil"/>
              <w:left w:val="nil"/>
              <w:bottom w:val="nil"/>
              <w:right w:val="single" w:sz="4" w:space="0" w:color="auto"/>
            </w:tcBorders>
            <w:hideMark/>
          </w:tcPr>
          <w:p w14:paraId="6B478198" w14:textId="77777777" w:rsidR="001B2593" w:rsidRPr="00451D16" w:rsidRDefault="001B2593" w:rsidP="00C53741">
            <w:pPr>
              <w:pStyle w:val="Compact"/>
              <w:jc w:val="center"/>
              <w:rPr>
                <w:sz w:val="20"/>
              </w:rPr>
            </w:pPr>
            <w:r w:rsidRPr="00451D16">
              <w:rPr>
                <w:sz w:val="20"/>
              </w:rPr>
              <w:t>1.00</w:t>
            </w:r>
          </w:p>
        </w:tc>
        <w:tc>
          <w:tcPr>
            <w:tcW w:w="0" w:type="auto"/>
            <w:tcBorders>
              <w:top w:val="nil"/>
              <w:left w:val="single" w:sz="4" w:space="0" w:color="auto"/>
              <w:bottom w:val="nil"/>
              <w:right w:val="nil"/>
            </w:tcBorders>
            <w:hideMark/>
          </w:tcPr>
          <w:p w14:paraId="31438BB2" w14:textId="77777777" w:rsidR="001B2593" w:rsidRPr="00451D16" w:rsidRDefault="001B2593" w:rsidP="00C53741">
            <w:pPr>
              <w:pStyle w:val="Compact"/>
              <w:jc w:val="center"/>
              <w:rPr>
                <w:sz w:val="20"/>
              </w:rPr>
            </w:pPr>
            <w:r w:rsidRPr="00451D16">
              <w:rPr>
                <w:sz w:val="20"/>
              </w:rPr>
              <w:t>1.00</w:t>
            </w:r>
          </w:p>
        </w:tc>
        <w:tc>
          <w:tcPr>
            <w:tcW w:w="0" w:type="auto"/>
            <w:hideMark/>
          </w:tcPr>
          <w:p w14:paraId="0752FFAA" w14:textId="77777777" w:rsidR="001B2593" w:rsidRPr="00451D16" w:rsidRDefault="001B2593" w:rsidP="00C53741">
            <w:pPr>
              <w:pStyle w:val="Compact"/>
              <w:jc w:val="center"/>
              <w:rPr>
                <w:sz w:val="20"/>
              </w:rPr>
            </w:pPr>
            <w:r w:rsidRPr="00451D16">
              <w:rPr>
                <w:sz w:val="20"/>
              </w:rPr>
              <w:t>1.00</w:t>
            </w:r>
          </w:p>
        </w:tc>
        <w:tc>
          <w:tcPr>
            <w:tcW w:w="0" w:type="auto"/>
            <w:hideMark/>
          </w:tcPr>
          <w:p w14:paraId="1626C1A0" w14:textId="77777777" w:rsidR="001B2593" w:rsidRPr="00451D16" w:rsidRDefault="001B2593" w:rsidP="00C53741">
            <w:pPr>
              <w:pStyle w:val="Compact"/>
              <w:jc w:val="center"/>
              <w:rPr>
                <w:sz w:val="20"/>
              </w:rPr>
            </w:pPr>
            <w:r w:rsidRPr="00451D16">
              <w:rPr>
                <w:sz w:val="20"/>
              </w:rPr>
              <w:t>1.00</w:t>
            </w:r>
          </w:p>
        </w:tc>
      </w:tr>
      <w:tr w:rsidR="001B2593" w14:paraId="6D9BCA08" w14:textId="77777777" w:rsidTr="00C53741">
        <w:tc>
          <w:tcPr>
            <w:tcW w:w="0" w:type="auto"/>
            <w:tcBorders>
              <w:top w:val="nil"/>
              <w:left w:val="nil"/>
              <w:bottom w:val="nil"/>
              <w:right w:val="single" w:sz="4" w:space="0" w:color="auto"/>
            </w:tcBorders>
            <w:hideMark/>
          </w:tcPr>
          <w:p w14:paraId="6B2BAF4D" w14:textId="77777777" w:rsidR="001B2593" w:rsidRDefault="001B2593" w:rsidP="00C53741">
            <w:pPr>
              <w:pStyle w:val="Compact"/>
              <w:jc w:val="left"/>
              <w:rPr>
                <w:rFonts w:cs="Calibri"/>
                <w:sz w:val="20"/>
                <w:szCs w:val="20"/>
              </w:rPr>
            </w:pPr>
            <w:r>
              <w:rPr>
                <w:rFonts w:cs="Calibri"/>
                <w:sz w:val="20"/>
                <w:szCs w:val="20"/>
              </w:rPr>
              <w:t>Netherlands</w:t>
            </w:r>
          </w:p>
        </w:tc>
        <w:tc>
          <w:tcPr>
            <w:tcW w:w="0" w:type="auto"/>
            <w:tcBorders>
              <w:top w:val="nil"/>
              <w:left w:val="single" w:sz="4" w:space="0" w:color="auto"/>
              <w:bottom w:val="nil"/>
              <w:right w:val="nil"/>
            </w:tcBorders>
            <w:hideMark/>
          </w:tcPr>
          <w:p w14:paraId="05F1153D" w14:textId="77777777" w:rsidR="001B2593" w:rsidRPr="00451D16" w:rsidRDefault="001B2593" w:rsidP="00C53741">
            <w:pPr>
              <w:pStyle w:val="Compact"/>
              <w:jc w:val="center"/>
              <w:rPr>
                <w:sz w:val="20"/>
              </w:rPr>
            </w:pPr>
            <w:r w:rsidRPr="00451D16">
              <w:rPr>
                <w:sz w:val="20"/>
              </w:rPr>
              <w:t>0.00</w:t>
            </w:r>
          </w:p>
        </w:tc>
        <w:tc>
          <w:tcPr>
            <w:tcW w:w="0" w:type="auto"/>
            <w:hideMark/>
          </w:tcPr>
          <w:p w14:paraId="0CC866CE" w14:textId="77777777" w:rsidR="001B2593" w:rsidRPr="00451D16" w:rsidRDefault="001B2593" w:rsidP="00C53741">
            <w:pPr>
              <w:pStyle w:val="Compact"/>
              <w:jc w:val="center"/>
              <w:rPr>
                <w:sz w:val="20"/>
              </w:rPr>
            </w:pPr>
            <w:r w:rsidRPr="00451D16">
              <w:rPr>
                <w:sz w:val="20"/>
              </w:rPr>
              <w:t>0.53</w:t>
            </w:r>
          </w:p>
        </w:tc>
        <w:tc>
          <w:tcPr>
            <w:tcW w:w="0" w:type="auto"/>
            <w:tcBorders>
              <w:top w:val="nil"/>
              <w:left w:val="nil"/>
              <w:bottom w:val="nil"/>
              <w:right w:val="single" w:sz="4" w:space="0" w:color="auto"/>
            </w:tcBorders>
            <w:hideMark/>
          </w:tcPr>
          <w:p w14:paraId="7F1CB5AA" w14:textId="77777777" w:rsidR="001B2593" w:rsidRPr="00451D16" w:rsidRDefault="001B2593" w:rsidP="00C53741">
            <w:pPr>
              <w:pStyle w:val="Compact"/>
              <w:jc w:val="center"/>
              <w:rPr>
                <w:sz w:val="20"/>
              </w:rPr>
            </w:pPr>
            <w:r w:rsidRPr="00451D16">
              <w:rPr>
                <w:sz w:val="20"/>
              </w:rPr>
              <w:t>1.00</w:t>
            </w:r>
          </w:p>
        </w:tc>
        <w:tc>
          <w:tcPr>
            <w:tcW w:w="0" w:type="auto"/>
            <w:tcBorders>
              <w:top w:val="nil"/>
              <w:left w:val="single" w:sz="4" w:space="0" w:color="auto"/>
              <w:bottom w:val="nil"/>
              <w:right w:val="nil"/>
            </w:tcBorders>
            <w:hideMark/>
          </w:tcPr>
          <w:p w14:paraId="0B7229E1" w14:textId="77777777" w:rsidR="001B2593" w:rsidRPr="00451D16" w:rsidRDefault="001B2593" w:rsidP="00C53741">
            <w:pPr>
              <w:pStyle w:val="Compact"/>
              <w:jc w:val="center"/>
              <w:rPr>
                <w:sz w:val="20"/>
              </w:rPr>
            </w:pPr>
            <w:r w:rsidRPr="00451D16">
              <w:rPr>
                <w:sz w:val="20"/>
              </w:rPr>
              <w:t>0.99</w:t>
            </w:r>
          </w:p>
        </w:tc>
        <w:tc>
          <w:tcPr>
            <w:tcW w:w="0" w:type="auto"/>
            <w:hideMark/>
          </w:tcPr>
          <w:p w14:paraId="35BD5E9A" w14:textId="77777777" w:rsidR="001B2593" w:rsidRPr="00451D16" w:rsidRDefault="001B2593" w:rsidP="00C53741">
            <w:pPr>
              <w:pStyle w:val="Compact"/>
              <w:jc w:val="center"/>
              <w:rPr>
                <w:sz w:val="20"/>
              </w:rPr>
            </w:pPr>
            <w:r w:rsidRPr="00451D16">
              <w:rPr>
                <w:sz w:val="20"/>
              </w:rPr>
              <w:t>1.00</w:t>
            </w:r>
          </w:p>
        </w:tc>
        <w:tc>
          <w:tcPr>
            <w:tcW w:w="0" w:type="auto"/>
            <w:tcBorders>
              <w:top w:val="nil"/>
              <w:left w:val="nil"/>
              <w:bottom w:val="nil"/>
              <w:right w:val="single" w:sz="4" w:space="0" w:color="auto"/>
            </w:tcBorders>
            <w:hideMark/>
          </w:tcPr>
          <w:p w14:paraId="3CE306D2" w14:textId="77777777" w:rsidR="001B2593" w:rsidRPr="00451D16" w:rsidRDefault="001B2593" w:rsidP="00C53741">
            <w:pPr>
              <w:pStyle w:val="Compact"/>
              <w:jc w:val="center"/>
              <w:rPr>
                <w:sz w:val="20"/>
              </w:rPr>
            </w:pPr>
            <w:r w:rsidRPr="00451D16">
              <w:rPr>
                <w:sz w:val="20"/>
              </w:rPr>
              <w:t>1.00</w:t>
            </w:r>
          </w:p>
        </w:tc>
        <w:tc>
          <w:tcPr>
            <w:tcW w:w="0" w:type="auto"/>
            <w:tcBorders>
              <w:top w:val="nil"/>
              <w:left w:val="single" w:sz="4" w:space="0" w:color="auto"/>
              <w:bottom w:val="nil"/>
              <w:right w:val="nil"/>
            </w:tcBorders>
            <w:hideMark/>
          </w:tcPr>
          <w:p w14:paraId="6C898E10" w14:textId="77777777" w:rsidR="001B2593" w:rsidRPr="00451D16" w:rsidRDefault="001B2593" w:rsidP="00C53741">
            <w:pPr>
              <w:pStyle w:val="Compact"/>
              <w:jc w:val="center"/>
              <w:rPr>
                <w:sz w:val="20"/>
              </w:rPr>
            </w:pPr>
            <w:r w:rsidRPr="00451D16">
              <w:rPr>
                <w:sz w:val="20"/>
              </w:rPr>
              <w:t>1.00</w:t>
            </w:r>
          </w:p>
        </w:tc>
        <w:tc>
          <w:tcPr>
            <w:tcW w:w="0" w:type="auto"/>
            <w:hideMark/>
          </w:tcPr>
          <w:p w14:paraId="741BEB9A" w14:textId="77777777" w:rsidR="001B2593" w:rsidRPr="00451D16" w:rsidRDefault="001B2593" w:rsidP="00C53741">
            <w:pPr>
              <w:pStyle w:val="Compact"/>
              <w:jc w:val="center"/>
              <w:rPr>
                <w:sz w:val="20"/>
              </w:rPr>
            </w:pPr>
            <w:r w:rsidRPr="00451D16">
              <w:rPr>
                <w:sz w:val="20"/>
              </w:rPr>
              <w:t>1.00</w:t>
            </w:r>
          </w:p>
        </w:tc>
        <w:tc>
          <w:tcPr>
            <w:tcW w:w="0" w:type="auto"/>
            <w:hideMark/>
          </w:tcPr>
          <w:p w14:paraId="6E2A7372" w14:textId="77777777" w:rsidR="001B2593" w:rsidRPr="00451D16" w:rsidRDefault="001B2593" w:rsidP="00C53741">
            <w:pPr>
              <w:pStyle w:val="Compact"/>
              <w:jc w:val="center"/>
              <w:rPr>
                <w:sz w:val="20"/>
              </w:rPr>
            </w:pPr>
            <w:r w:rsidRPr="00451D16">
              <w:rPr>
                <w:sz w:val="20"/>
              </w:rPr>
              <w:t>1.00</w:t>
            </w:r>
          </w:p>
        </w:tc>
      </w:tr>
      <w:tr w:rsidR="001B2593" w14:paraId="58DDEEFC" w14:textId="77777777" w:rsidTr="00C53741">
        <w:tc>
          <w:tcPr>
            <w:tcW w:w="0" w:type="auto"/>
            <w:tcBorders>
              <w:top w:val="nil"/>
              <w:left w:val="nil"/>
              <w:bottom w:val="nil"/>
              <w:right w:val="single" w:sz="4" w:space="0" w:color="auto"/>
            </w:tcBorders>
            <w:hideMark/>
          </w:tcPr>
          <w:p w14:paraId="0CA28B39" w14:textId="77777777" w:rsidR="001B2593" w:rsidRDefault="001B2593" w:rsidP="00C53741">
            <w:pPr>
              <w:pStyle w:val="Compact"/>
              <w:jc w:val="left"/>
              <w:rPr>
                <w:rFonts w:cs="Calibri"/>
                <w:sz w:val="20"/>
                <w:szCs w:val="20"/>
              </w:rPr>
            </w:pPr>
            <w:r>
              <w:rPr>
                <w:rFonts w:cs="Calibri"/>
                <w:sz w:val="20"/>
                <w:szCs w:val="20"/>
              </w:rPr>
              <w:t>Poland</w:t>
            </w:r>
          </w:p>
        </w:tc>
        <w:tc>
          <w:tcPr>
            <w:tcW w:w="0" w:type="auto"/>
            <w:tcBorders>
              <w:top w:val="nil"/>
              <w:left w:val="single" w:sz="4" w:space="0" w:color="auto"/>
              <w:bottom w:val="nil"/>
              <w:right w:val="nil"/>
            </w:tcBorders>
            <w:hideMark/>
          </w:tcPr>
          <w:p w14:paraId="52C3B5FD" w14:textId="77777777" w:rsidR="001B2593" w:rsidRPr="00451D16" w:rsidRDefault="001B2593" w:rsidP="00C53741">
            <w:pPr>
              <w:pStyle w:val="Compact"/>
              <w:jc w:val="center"/>
              <w:rPr>
                <w:sz w:val="20"/>
              </w:rPr>
            </w:pPr>
            <w:r w:rsidRPr="00451D16">
              <w:rPr>
                <w:sz w:val="20"/>
              </w:rPr>
              <w:t>0.00</w:t>
            </w:r>
          </w:p>
        </w:tc>
        <w:tc>
          <w:tcPr>
            <w:tcW w:w="0" w:type="auto"/>
            <w:hideMark/>
          </w:tcPr>
          <w:p w14:paraId="39299229"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0AD91447" w14:textId="77777777" w:rsidR="001B2593" w:rsidRPr="00451D16" w:rsidRDefault="001B2593" w:rsidP="00C53741">
            <w:pPr>
              <w:pStyle w:val="Compact"/>
              <w:jc w:val="center"/>
              <w:rPr>
                <w:sz w:val="20"/>
              </w:rPr>
            </w:pPr>
            <w:r w:rsidRPr="00451D16">
              <w:rPr>
                <w:sz w:val="20"/>
              </w:rPr>
              <w:t>0.01</w:t>
            </w:r>
          </w:p>
        </w:tc>
        <w:tc>
          <w:tcPr>
            <w:tcW w:w="0" w:type="auto"/>
            <w:tcBorders>
              <w:top w:val="nil"/>
              <w:left w:val="single" w:sz="4" w:space="0" w:color="auto"/>
              <w:bottom w:val="nil"/>
              <w:right w:val="nil"/>
            </w:tcBorders>
            <w:hideMark/>
          </w:tcPr>
          <w:p w14:paraId="44EB920D" w14:textId="77777777" w:rsidR="001B2593" w:rsidRPr="00451D16" w:rsidRDefault="001B2593" w:rsidP="00C53741">
            <w:pPr>
              <w:pStyle w:val="Compact"/>
              <w:jc w:val="center"/>
              <w:rPr>
                <w:sz w:val="20"/>
              </w:rPr>
            </w:pPr>
            <w:r w:rsidRPr="00451D16">
              <w:rPr>
                <w:sz w:val="20"/>
              </w:rPr>
              <w:t>0.01</w:t>
            </w:r>
          </w:p>
        </w:tc>
        <w:tc>
          <w:tcPr>
            <w:tcW w:w="0" w:type="auto"/>
            <w:hideMark/>
          </w:tcPr>
          <w:p w14:paraId="1C4EE7A6" w14:textId="77777777" w:rsidR="001B2593" w:rsidRPr="00451D16" w:rsidRDefault="001B2593" w:rsidP="00C53741">
            <w:pPr>
              <w:pStyle w:val="Compact"/>
              <w:jc w:val="center"/>
              <w:rPr>
                <w:sz w:val="20"/>
              </w:rPr>
            </w:pPr>
            <w:r w:rsidRPr="00451D16">
              <w:rPr>
                <w:sz w:val="20"/>
              </w:rPr>
              <w:t>0.10</w:t>
            </w:r>
          </w:p>
        </w:tc>
        <w:tc>
          <w:tcPr>
            <w:tcW w:w="0" w:type="auto"/>
            <w:tcBorders>
              <w:top w:val="nil"/>
              <w:left w:val="nil"/>
              <w:bottom w:val="nil"/>
              <w:right w:val="single" w:sz="4" w:space="0" w:color="auto"/>
            </w:tcBorders>
            <w:hideMark/>
          </w:tcPr>
          <w:p w14:paraId="1A198680" w14:textId="77777777" w:rsidR="001B2593" w:rsidRPr="00451D16" w:rsidRDefault="001B2593" w:rsidP="00C53741">
            <w:pPr>
              <w:pStyle w:val="Compact"/>
              <w:jc w:val="center"/>
              <w:rPr>
                <w:sz w:val="20"/>
              </w:rPr>
            </w:pPr>
            <w:r w:rsidRPr="00451D16">
              <w:rPr>
                <w:sz w:val="20"/>
              </w:rPr>
              <w:t>0.49</w:t>
            </w:r>
          </w:p>
        </w:tc>
        <w:tc>
          <w:tcPr>
            <w:tcW w:w="0" w:type="auto"/>
            <w:tcBorders>
              <w:top w:val="nil"/>
              <w:left w:val="single" w:sz="4" w:space="0" w:color="auto"/>
              <w:bottom w:val="nil"/>
              <w:right w:val="nil"/>
            </w:tcBorders>
            <w:hideMark/>
          </w:tcPr>
          <w:p w14:paraId="6049A302" w14:textId="77777777" w:rsidR="001B2593" w:rsidRPr="00451D16" w:rsidRDefault="001B2593" w:rsidP="00C53741">
            <w:pPr>
              <w:pStyle w:val="Compact"/>
              <w:jc w:val="center"/>
              <w:rPr>
                <w:sz w:val="20"/>
              </w:rPr>
            </w:pPr>
            <w:r w:rsidRPr="00451D16">
              <w:rPr>
                <w:sz w:val="20"/>
              </w:rPr>
              <w:t>0.04</w:t>
            </w:r>
          </w:p>
        </w:tc>
        <w:tc>
          <w:tcPr>
            <w:tcW w:w="0" w:type="auto"/>
            <w:hideMark/>
          </w:tcPr>
          <w:p w14:paraId="03FF5AA6" w14:textId="77777777" w:rsidR="001B2593" w:rsidRPr="00451D16" w:rsidRDefault="001B2593" w:rsidP="00C53741">
            <w:pPr>
              <w:pStyle w:val="Compact"/>
              <w:jc w:val="center"/>
              <w:rPr>
                <w:sz w:val="20"/>
              </w:rPr>
            </w:pPr>
            <w:r w:rsidRPr="00451D16">
              <w:rPr>
                <w:sz w:val="20"/>
              </w:rPr>
              <w:t>0.30</w:t>
            </w:r>
          </w:p>
        </w:tc>
        <w:tc>
          <w:tcPr>
            <w:tcW w:w="0" w:type="auto"/>
            <w:hideMark/>
          </w:tcPr>
          <w:p w14:paraId="76453A63" w14:textId="77777777" w:rsidR="001B2593" w:rsidRPr="00451D16" w:rsidRDefault="001B2593" w:rsidP="00C53741">
            <w:pPr>
              <w:pStyle w:val="Compact"/>
              <w:jc w:val="center"/>
              <w:rPr>
                <w:sz w:val="20"/>
              </w:rPr>
            </w:pPr>
            <w:r w:rsidRPr="00451D16">
              <w:rPr>
                <w:sz w:val="20"/>
              </w:rPr>
              <w:t>0.75</w:t>
            </w:r>
          </w:p>
        </w:tc>
      </w:tr>
      <w:tr w:rsidR="001B2593" w14:paraId="1ABB7F6F" w14:textId="77777777" w:rsidTr="00C53741">
        <w:tc>
          <w:tcPr>
            <w:tcW w:w="0" w:type="auto"/>
            <w:tcBorders>
              <w:top w:val="nil"/>
              <w:left w:val="nil"/>
              <w:bottom w:val="nil"/>
              <w:right w:val="single" w:sz="4" w:space="0" w:color="auto"/>
            </w:tcBorders>
            <w:hideMark/>
          </w:tcPr>
          <w:p w14:paraId="55261FAC" w14:textId="77777777" w:rsidR="001B2593" w:rsidRDefault="001B2593" w:rsidP="00C53741">
            <w:pPr>
              <w:pStyle w:val="Compact"/>
              <w:jc w:val="left"/>
              <w:rPr>
                <w:rFonts w:cs="Calibri"/>
                <w:sz w:val="20"/>
                <w:szCs w:val="20"/>
              </w:rPr>
            </w:pPr>
            <w:r>
              <w:rPr>
                <w:rFonts w:cs="Calibri"/>
                <w:sz w:val="20"/>
                <w:szCs w:val="20"/>
              </w:rPr>
              <w:t>Portugal</w:t>
            </w:r>
          </w:p>
        </w:tc>
        <w:tc>
          <w:tcPr>
            <w:tcW w:w="0" w:type="auto"/>
            <w:tcBorders>
              <w:top w:val="nil"/>
              <w:left w:val="single" w:sz="4" w:space="0" w:color="auto"/>
              <w:bottom w:val="nil"/>
              <w:right w:val="nil"/>
            </w:tcBorders>
            <w:hideMark/>
          </w:tcPr>
          <w:p w14:paraId="3299F96E" w14:textId="77777777" w:rsidR="001B2593" w:rsidRPr="00451D16" w:rsidRDefault="001B2593" w:rsidP="00C53741">
            <w:pPr>
              <w:pStyle w:val="Compact"/>
              <w:jc w:val="center"/>
              <w:rPr>
                <w:sz w:val="20"/>
              </w:rPr>
            </w:pPr>
            <w:r w:rsidRPr="00451D16">
              <w:rPr>
                <w:sz w:val="20"/>
              </w:rPr>
              <w:t>0.97</w:t>
            </w:r>
          </w:p>
        </w:tc>
        <w:tc>
          <w:tcPr>
            <w:tcW w:w="0" w:type="auto"/>
            <w:hideMark/>
          </w:tcPr>
          <w:p w14:paraId="5802B2AC" w14:textId="77777777" w:rsidR="001B2593" w:rsidRPr="00451D16" w:rsidRDefault="001B2593" w:rsidP="00C53741">
            <w:pPr>
              <w:pStyle w:val="Compact"/>
              <w:jc w:val="center"/>
              <w:rPr>
                <w:sz w:val="20"/>
              </w:rPr>
            </w:pPr>
            <w:r w:rsidRPr="00451D16">
              <w:rPr>
                <w:sz w:val="20"/>
              </w:rPr>
              <w:t>1.00</w:t>
            </w:r>
          </w:p>
        </w:tc>
        <w:tc>
          <w:tcPr>
            <w:tcW w:w="0" w:type="auto"/>
            <w:tcBorders>
              <w:top w:val="nil"/>
              <w:left w:val="nil"/>
              <w:bottom w:val="nil"/>
              <w:right w:val="single" w:sz="4" w:space="0" w:color="auto"/>
            </w:tcBorders>
            <w:hideMark/>
          </w:tcPr>
          <w:p w14:paraId="7A8D55C9" w14:textId="77777777" w:rsidR="001B2593" w:rsidRPr="00451D16" w:rsidRDefault="001B2593" w:rsidP="00C53741">
            <w:pPr>
              <w:pStyle w:val="Compact"/>
              <w:jc w:val="center"/>
              <w:rPr>
                <w:sz w:val="20"/>
              </w:rPr>
            </w:pPr>
            <w:r w:rsidRPr="00451D16">
              <w:rPr>
                <w:sz w:val="20"/>
              </w:rPr>
              <w:t>1.00</w:t>
            </w:r>
          </w:p>
        </w:tc>
        <w:tc>
          <w:tcPr>
            <w:tcW w:w="0" w:type="auto"/>
            <w:tcBorders>
              <w:top w:val="nil"/>
              <w:left w:val="single" w:sz="4" w:space="0" w:color="auto"/>
              <w:bottom w:val="nil"/>
              <w:right w:val="nil"/>
            </w:tcBorders>
            <w:hideMark/>
          </w:tcPr>
          <w:p w14:paraId="1B20F00A" w14:textId="77777777" w:rsidR="001B2593" w:rsidRPr="00451D16" w:rsidRDefault="001B2593" w:rsidP="00C53741">
            <w:pPr>
              <w:pStyle w:val="Compact"/>
              <w:jc w:val="center"/>
              <w:rPr>
                <w:sz w:val="20"/>
              </w:rPr>
            </w:pPr>
            <w:r w:rsidRPr="00451D16">
              <w:rPr>
                <w:sz w:val="20"/>
              </w:rPr>
              <w:t>0.71</w:t>
            </w:r>
          </w:p>
        </w:tc>
        <w:tc>
          <w:tcPr>
            <w:tcW w:w="0" w:type="auto"/>
            <w:hideMark/>
          </w:tcPr>
          <w:p w14:paraId="59A57863" w14:textId="77777777" w:rsidR="001B2593" w:rsidRPr="00451D16" w:rsidRDefault="001B2593" w:rsidP="00C53741">
            <w:pPr>
              <w:pStyle w:val="Compact"/>
              <w:jc w:val="center"/>
              <w:rPr>
                <w:sz w:val="20"/>
              </w:rPr>
            </w:pPr>
            <w:r w:rsidRPr="00451D16">
              <w:rPr>
                <w:sz w:val="20"/>
              </w:rPr>
              <w:t>0.95</w:t>
            </w:r>
          </w:p>
        </w:tc>
        <w:tc>
          <w:tcPr>
            <w:tcW w:w="0" w:type="auto"/>
            <w:tcBorders>
              <w:top w:val="nil"/>
              <w:left w:val="nil"/>
              <w:bottom w:val="nil"/>
              <w:right w:val="single" w:sz="4" w:space="0" w:color="auto"/>
            </w:tcBorders>
            <w:hideMark/>
          </w:tcPr>
          <w:p w14:paraId="3C08561E" w14:textId="77777777" w:rsidR="001B2593" w:rsidRPr="00451D16" w:rsidRDefault="001B2593" w:rsidP="00C53741">
            <w:pPr>
              <w:pStyle w:val="Compact"/>
              <w:jc w:val="center"/>
              <w:rPr>
                <w:sz w:val="20"/>
              </w:rPr>
            </w:pPr>
            <w:r w:rsidRPr="00451D16">
              <w:rPr>
                <w:sz w:val="20"/>
              </w:rPr>
              <w:t>1.00</w:t>
            </w:r>
          </w:p>
        </w:tc>
        <w:tc>
          <w:tcPr>
            <w:tcW w:w="0" w:type="auto"/>
            <w:tcBorders>
              <w:top w:val="nil"/>
              <w:left w:val="single" w:sz="4" w:space="0" w:color="auto"/>
              <w:bottom w:val="nil"/>
              <w:right w:val="nil"/>
            </w:tcBorders>
            <w:hideMark/>
          </w:tcPr>
          <w:p w14:paraId="26DC82CF" w14:textId="77777777" w:rsidR="001B2593" w:rsidRPr="00451D16" w:rsidRDefault="001B2593" w:rsidP="00C53741">
            <w:pPr>
              <w:pStyle w:val="Compact"/>
              <w:jc w:val="center"/>
              <w:rPr>
                <w:sz w:val="20"/>
              </w:rPr>
            </w:pPr>
            <w:r w:rsidRPr="00451D16">
              <w:rPr>
                <w:sz w:val="20"/>
              </w:rPr>
              <w:t>0.55</w:t>
            </w:r>
          </w:p>
        </w:tc>
        <w:tc>
          <w:tcPr>
            <w:tcW w:w="0" w:type="auto"/>
            <w:hideMark/>
          </w:tcPr>
          <w:p w14:paraId="749304BB" w14:textId="77777777" w:rsidR="001B2593" w:rsidRPr="00451D16" w:rsidRDefault="001B2593" w:rsidP="00C53741">
            <w:pPr>
              <w:pStyle w:val="Compact"/>
              <w:jc w:val="center"/>
              <w:rPr>
                <w:sz w:val="20"/>
              </w:rPr>
            </w:pPr>
            <w:r w:rsidRPr="00451D16">
              <w:rPr>
                <w:sz w:val="20"/>
              </w:rPr>
              <w:t>0.88</w:t>
            </w:r>
          </w:p>
        </w:tc>
        <w:tc>
          <w:tcPr>
            <w:tcW w:w="0" w:type="auto"/>
            <w:hideMark/>
          </w:tcPr>
          <w:p w14:paraId="4729695A" w14:textId="77777777" w:rsidR="001B2593" w:rsidRPr="00451D16" w:rsidRDefault="001B2593" w:rsidP="00C53741">
            <w:pPr>
              <w:pStyle w:val="Compact"/>
              <w:jc w:val="center"/>
              <w:rPr>
                <w:sz w:val="20"/>
              </w:rPr>
            </w:pPr>
            <w:r w:rsidRPr="00451D16">
              <w:rPr>
                <w:sz w:val="20"/>
              </w:rPr>
              <w:t>1.00</w:t>
            </w:r>
          </w:p>
        </w:tc>
      </w:tr>
      <w:tr w:rsidR="001B2593" w14:paraId="6749CDA6" w14:textId="77777777" w:rsidTr="00C53741">
        <w:tc>
          <w:tcPr>
            <w:tcW w:w="0" w:type="auto"/>
            <w:tcBorders>
              <w:top w:val="nil"/>
              <w:left w:val="nil"/>
              <w:bottom w:val="nil"/>
              <w:right w:val="single" w:sz="4" w:space="0" w:color="auto"/>
            </w:tcBorders>
            <w:hideMark/>
          </w:tcPr>
          <w:p w14:paraId="261481B8" w14:textId="77777777" w:rsidR="001B2593" w:rsidRDefault="001B2593" w:rsidP="00C53741">
            <w:pPr>
              <w:pStyle w:val="Compact"/>
              <w:jc w:val="left"/>
              <w:rPr>
                <w:rFonts w:cs="Calibri"/>
                <w:sz w:val="20"/>
                <w:szCs w:val="20"/>
              </w:rPr>
            </w:pPr>
            <w:r>
              <w:rPr>
                <w:rFonts w:cs="Calibri"/>
                <w:sz w:val="20"/>
                <w:szCs w:val="20"/>
              </w:rPr>
              <w:t>Romania</w:t>
            </w:r>
          </w:p>
        </w:tc>
        <w:tc>
          <w:tcPr>
            <w:tcW w:w="0" w:type="auto"/>
            <w:tcBorders>
              <w:top w:val="nil"/>
              <w:left w:val="single" w:sz="4" w:space="0" w:color="auto"/>
              <w:bottom w:val="nil"/>
              <w:right w:val="nil"/>
            </w:tcBorders>
            <w:hideMark/>
          </w:tcPr>
          <w:p w14:paraId="7BC132C0" w14:textId="77777777" w:rsidR="001B2593" w:rsidRPr="00451D16" w:rsidRDefault="001B2593" w:rsidP="00C53741">
            <w:pPr>
              <w:pStyle w:val="Compact"/>
              <w:jc w:val="center"/>
              <w:rPr>
                <w:sz w:val="20"/>
              </w:rPr>
            </w:pPr>
            <w:r w:rsidRPr="00451D16">
              <w:rPr>
                <w:sz w:val="20"/>
              </w:rPr>
              <w:t>0.00</w:t>
            </w:r>
          </w:p>
        </w:tc>
        <w:tc>
          <w:tcPr>
            <w:tcW w:w="0" w:type="auto"/>
            <w:hideMark/>
          </w:tcPr>
          <w:p w14:paraId="3DC4F7D2" w14:textId="77777777" w:rsidR="001B2593" w:rsidRPr="00451D16" w:rsidRDefault="001B2593" w:rsidP="00C53741">
            <w:pPr>
              <w:pStyle w:val="Compact"/>
              <w:jc w:val="center"/>
              <w:rPr>
                <w:sz w:val="20"/>
              </w:rPr>
            </w:pPr>
            <w:r w:rsidRPr="00451D16">
              <w:rPr>
                <w:sz w:val="20"/>
              </w:rPr>
              <w:t>0.01</w:t>
            </w:r>
          </w:p>
        </w:tc>
        <w:tc>
          <w:tcPr>
            <w:tcW w:w="0" w:type="auto"/>
            <w:tcBorders>
              <w:top w:val="nil"/>
              <w:left w:val="nil"/>
              <w:bottom w:val="nil"/>
              <w:right w:val="single" w:sz="4" w:space="0" w:color="auto"/>
            </w:tcBorders>
            <w:hideMark/>
          </w:tcPr>
          <w:p w14:paraId="486407BC" w14:textId="77777777" w:rsidR="001B2593" w:rsidRPr="00451D16" w:rsidRDefault="001B2593" w:rsidP="00C53741">
            <w:pPr>
              <w:pStyle w:val="Compact"/>
              <w:jc w:val="center"/>
              <w:rPr>
                <w:sz w:val="20"/>
              </w:rPr>
            </w:pPr>
            <w:r w:rsidRPr="00451D16">
              <w:rPr>
                <w:sz w:val="20"/>
              </w:rPr>
              <w:t>0.07</w:t>
            </w:r>
          </w:p>
        </w:tc>
        <w:tc>
          <w:tcPr>
            <w:tcW w:w="0" w:type="auto"/>
            <w:tcBorders>
              <w:top w:val="nil"/>
              <w:left w:val="single" w:sz="4" w:space="0" w:color="auto"/>
              <w:bottom w:val="nil"/>
              <w:right w:val="nil"/>
            </w:tcBorders>
            <w:hideMark/>
          </w:tcPr>
          <w:p w14:paraId="408985F9" w14:textId="77777777" w:rsidR="001B2593" w:rsidRPr="00451D16" w:rsidRDefault="001B2593" w:rsidP="00C53741">
            <w:pPr>
              <w:pStyle w:val="Compact"/>
              <w:jc w:val="center"/>
              <w:rPr>
                <w:sz w:val="20"/>
              </w:rPr>
            </w:pPr>
            <w:r w:rsidRPr="00451D16">
              <w:rPr>
                <w:sz w:val="20"/>
              </w:rPr>
              <w:t>0.02</w:t>
            </w:r>
          </w:p>
        </w:tc>
        <w:tc>
          <w:tcPr>
            <w:tcW w:w="0" w:type="auto"/>
            <w:hideMark/>
          </w:tcPr>
          <w:p w14:paraId="76E570A7" w14:textId="77777777" w:rsidR="001B2593" w:rsidRPr="00451D16" w:rsidRDefault="001B2593" w:rsidP="00C53741">
            <w:pPr>
              <w:pStyle w:val="Compact"/>
              <w:jc w:val="center"/>
              <w:rPr>
                <w:sz w:val="20"/>
              </w:rPr>
            </w:pPr>
            <w:r w:rsidRPr="00451D16">
              <w:rPr>
                <w:sz w:val="20"/>
              </w:rPr>
              <w:t>0.05</w:t>
            </w:r>
          </w:p>
        </w:tc>
        <w:tc>
          <w:tcPr>
            <w:tcW w:w="0" w:type="auto"/>
            <w:tcBorders>
              <w:top w:val="nil"/>
              <w:left w:val="nil"/>
              <w:bottom w:val="nil"/>
              <w:right w:val="single" w:sz="4" w:space="0" w:color="auto"/>
            </w:tcBorders>
            <w:hideMark/>
          </w:tcPr>
          <w:p w14:paraId="5B1FB6A5" w14:textId="77777777" w:rsidR="001B2593" w:rsidRPr="00451D16" w:rsidRDefault="001B2593" w:rsidP="00C53741">
            <w:pPr>
              <w:pStyle w:val="Compact"/>
              <w:jc w:val="center"/>
              <w:rPr>
                <w:sz w:val="20"/>
              </w:rPr>
            </w:pPr>
            <w:r w:rsidRPr="00451D16">
              <w:rPr>
                <w:sz w:val="20"/>
              </w:rPr>
              <w:t>0.32</w:t>
            </w:r>
          </w:p>
        </w:tc>
        <w:tc>
          <w:tcPr>
            <w:tcW w:w="0" w:type="auto"/>
            <w:tcBorders>
              <w:top w:val="nil"/>
              <w:left w:val="single" w:sz="4" w:space="0" w:color="auto"/>
              <w:bottom w:val="nil"/>
              <w:right w:val="nil"/>
            </w:tcBorders>
            <w:hideMark/>
          </w:tcPr>
          <w:p w14:paraId="6AAEBB12" w14:textId="77777777" w:rsidR="001B2593" w:rsidRPr="00451D16" w:rsidRDefault="001B2593" w:rsidP="00C53741">
            <w:pPr>
              <w:pStyle w:val="Compact"/>
              <w:jc w:val="center"/>
              <w:rPr>
                <w:sz w:val="20"/>
              </w:rPr>
            </w:pPr>
            <w:r w:rsidRPr="00451D16">
              <w:rPr>
                <w:sz w:val="20"/>
              </w:rPr>
              <w:t>0.02</w:t>
            </w:r>
          </w:p>
        </w:tc>
        <w:tc>
          <w:tcPr>
            <w:tcW w:w="0" w:type="auto"/>
            <w:hideMark/>
          </w:tcPr>
          <w:p w14:paraId="4C4B874B" w14:textId="77777777" w:rsidR="001B2593" w:rsidRPr="00451D16" w:rsidRDefault="001B2593" w:rsidP="00C53741">
            <w:pPr>
              <w:pStyle w:val="Compact"/>
              <w:jc w:val="center"/>
              <w:rPr>
                <w:sz w:val="20"/>
              </w:rPr>
            </w:pPr>
            <w:r w:rsidRPr="00451D16">
              <w:rPr>
                <w:sz w:val="20"/>
              </w:rPr>
              <w:t>0.06</w:t>
            </w:r>
          </w:p>
        </w:tc>
        <w:tc>
          <w:tcPr>
            <w:tcW w:w="0" w:type="auto"/>
            <w:hideMark/>
          </w:tcPr>
          <w:p w14:paraId="0892155A" w14:textId="77777777" w:rsidR="001B2593" w:rsidRPr="00451D16" w:rsidRDefault="001B2593" w:rsidP="00C53741">
            <w:pPr>
              <w:pStyle w:val="Compact"/>
              <w:jc w:val="center"/>
              <w:rPr>
                <w:sz w:val="20"/>
              </w:rPr>
            </w:pPr>
            <w:r w:rsidRPr="00451D16">
              <w:rPr>
                <w:sz w:val="20"/>
              </w:rPr>
              <w:t>0.35</w:t>
            </w:r>
          </w:p>
        </w:tc>
      </w:tr>
      <w:tr w:rsidR="001B2593" w14:paraId="3683E4CD" w14:textId="77777777" w:rsidTr="00C53741">
        <w:tc>
          <w:tcPr>
            <w:tcW w:w="0" w:type="auto"/>
            <w:tcBorders>
              <w:top w:val="nil"/>
              <w:left w:val="nil"/>
              <w:bottom w:val="nil"/>
              <w:right w:val="single" w:sz="4" w:space="0" w:color="auto"/>
            </w:tcBorders>
            <w:hideMark/>
          </w:tcPr>
          <w:p w14:paraId="15633CBD" w14:textId="77777777" w:rsidR="001B2593" w:rsidRDefault="001B2593" w:rsidP="00C53741">
            <w:pPr>
              <w:pStyle w:val="Compact"/>
              <w:jc w:val="left"/>
              <w:rPr>
                <w:rFonts w:cs="Calibri"/>
                <w:sz w:val="20"/>
                <w:szCs w:val="20"/>
              </w:rPr>
            </w:pPr>
            <w:r>
              <w:rPr>
                <w:rFonts w:cs="Calibri"/>
                <w:sz w:val="20"/>
                <w:szCs w:val="20"/>
              </w:rPr>
              <w:t>Slovakia</w:t>
            </w:r>
          </w:p>
        </w:tc>
        <w:tc>
          <w:tcPr>
            <w:tcW w:w="0" w:type="auto"/>
            <w:tcBorders>
              <w:top w:val="nil"/>
              <w:left w:val="single" w:sz="4" w:space="0" w:color="auto"/>
              <w:bottom w:val="nil"/>
              <w:right w:val="nil"/>
            </w:tcBorders>
            <w:hideMark/>
          </w:tcPr>
          <w:p w14:paraId="1B1DD390" w14:textId="77777777" w:rsidR="001B2593" w:rsidRPr="00451D16" w:rsidRDefault="001B2593" w:rsidP="00C53741">
            <w:pPr>
              <w:pStyle w:val="Compact"/>
              <w:jc w:val="center"/>
              <w:rPr>
                <w:sz w:val="20"/>
              </w:rPr>
            </w:pPr>
            <w:r w:rsidRPr="00451D16">
              <w:rPr>
                <w:sz w:val="20"/>
              </w:rPr>
              <w:t>0.00</w:t>
            </w:r>
          </w:p>
        </w:tc>
        <w:tc>
          <w:tcPr>
            <w:tcW w:w="0" w:type="auto"/>
            <w:hideMark/>
          </w:tcPr>
          <w:p w14:paraId="6249F7ED"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4AB93D47" w14:textId="77777777" w:rsidR="001B2593" w:rsidRPr="00451D16" w:rsidRDefault="001B2593" w:rsidP="00C53741">
            <w:pPr>
              <w:pStyle w:val="Compact"/>
              <w:jc w:val="center"/>
              <w:rPr>
                <w:sz w:val="20"/>
              </w:rPr>
            </w:pPr>
            <w:r w:rsidRPr="00451D16">
              <w:rPr>
                <w:sz w:val="20"/>
              </w:rPr>
              <w:t>0.00</w:t>
            </w:r>
          </w:p>
        </w:tc>
        <w:tc>
          <w:tcPr>
            <w:tcW w:w="0" w:type="auto"/>
            <w:tcBorders>
              <w:top w:val="nil"/>
              <w:left w:val="single" w:sz="4" w:space="0" w:color="auto"/>
              <w:bottom w:val="nil"/>
              <w:right w:val="nil"/>
            </w:tcBorders>
            <w:hideMark/>
          </w:tcPr>
          <w:p w14:paraId="3F70A223" w14:textId="77777777" w:rsidR="001B2593" w:rsidRPr="00451D16" w:rsidRDefault="001B2593" w:rsidP="00C53741">
            <w:pPr>
              <w:pStyle w:val="Compact"/>
              <w:jc w:val="center"/>
              <w:rPr>
                <w:sz w:val="20"/>
              </w:rPr>
            </w:pPr>
            <w:r w:rsidRPr="00451D16">
              <w:rPr>
                <w:sz w:val="20"/>
              </w:rPr>
              <w:t>0.00</w:t>
            </w:r>
          </w:p>
        </w:tc>
        <w:tc>
          <w:tcPr>
            <w:tcW w:w="0" w:type="auto"/>
            <w:hideMark/>
          </w:tcPr>
          <w:p w14:paraId="5F08EE48" w14:textId="77777777" w:rsidR="001B2593" w:rsidRPr="00451D16" w:rsidRDefault="001B2593" w:rsidP="00C53741">
            <w:pPr>
              <w:pStyle w:val="Compact"/>
              <w:jc w:val="center"/>
              <w:rPr>
                <w:sz w:val="20"/>
              </w:rPr>
            </w:pPr>
            <w:r w:rsidRPr="00451D16">
              <w:rPr>
                <w:sz w:val="20"/>
              </w:rPr>
              <w:t>0.05</w:t>
            </w:r>
          </w:p>
        </w:tc>
        <w:tc>
          <w:tcPr>
            <w:tcW w:w="0" w:type="auto"/>
            <w:tcBorders>
              <w:top w:val="nil"/>
              <w:left w:val="nil"/>
              <w:bottom w:val="nil"/>
              <w:right w:val="single" w:sz="4" w:space="0" w:color="auto"/>
            </w:tcBorders>
            <w:hideMark/>
          </w:tcPr>
          <w:p w14:paraId="74AA2AA0" w14:textId="77777777" w:rsidR="001B2593" w:rsidRPr="00451D16" w:rsidRDefault="001B2593" w:rsidP="00C53741">
            <w:pPr>
              <w:pStyle w:val="Compact"/>
              <w:jc w:val="center"/>
              <w:rPr>
                <w:sz w:val="20"/>
              </w:rPr>
            </w:pPr>
            <w:r w:rsidRPr="00451D16">
              <w:rPr>
                <w:sz w:val="20"/>
              </w:rPr>
              <w:t>0.38</w:t>
            </w:r>
          </w:p>
        </w:tc>
        <w:tc>
          <w:tcPr>
            <w:tcW w:w="0" w:type="auto"/>
            <w:tcBorders>
              <w:top w:val="nil"/>
              <w:left w:val="single" w:sz="4" w:space="0" w:color="auto"/>
              <w:bottom w:val="nil"/>
              <w:right w:val="nil"/>
            </w:tcBorders>
            <w:hideMark/>
          </w:tcPr>
          <w:p w14:paraId="3F324099" w14:textId="77777777" w:rsidR="001B2593" w:rsidRPr="00451D16" w:rsidRDefault="001B2593" w:rsidP="00C53741">
            <w:pPr>
              <w:pStyle w:val="Compact"/>
              <w:jc w:val="center"/>
              <w:rPr>
                <w:sz w:val="20"/>
              </w:rPr>
            </w:pPr>
            <w:r w:rsidRPr="00451D16">
              <w:rPr>
                <w:sz w:val="20"/>
              </w:rPr>
              <w:t>0.00</w:t>
            </w:r>
          </w:p>
        </w:tc>
        <w:tc>
          <w:tcPr>
            <w:tcW w:w="0" w:type="auto"/>
            <w:hideMark/>
          </w:tcPr>
          <w:p w14:paraId="05E50CD2" w14:textId="77777777" w:rsidR="001B2593" w:rsidRPr="00451D16" w:rsidRDefault="001B2593" w:rsidP="00C53741">
            <w:pPr>
              <w:pStyle w:val="Compact"/>
              <w:jc w:val="center"/>
              <w:rPr>
                <w:sz w:val="20"/>
              </w:rPr>
            </w:pPr>
            <w:r w:rsidRPr="00451D16">
              <w:rPr>
                <w:sz w:val="20"/>
              </w:rPr>
              <w:t>0.07</w:t>
            </w:r>
          </w:p>
        </w:tc>
        <w:tc>
          <w:tcPr>
            <w:tcW w:w="0" w:type="auto"/>
            <w:hideMark/>
          </w:tcPr>
          <w:p w14:paraId="3F298298" w14:textId="77777777" w:rsidR="001B2593" w:rsidRPr="00451D16" w:rsidRDefault="001B2593" w:rsidP="00C53741">
            <w:pPr>
              <w:pStyle w:val="Compact"/>
              <w:jc w:val="center"/>
              <w:rPr>
                <w:sz w:val="20"/>
              </w:rPr>
            </w:pPr>
            <w:r w:rsidRPr="00451D16">
              <w:rPr>
                <w:sz w:val="20"/>
              </w:rPr>
              <w:t>0.61</w:t>
            </w:r>
          </w:p>
        </w:tc>
      </w:tr>
      <w:tr w:rsidR="001B2593" w14:paraId="77695A8F" w14:textId="77777777" w:rsidTr="00C53741">
        <w:tc>
          <w:tcPr>
            <w:tcW w:w="0" w:type="auto"/>
            <w:tcBorders>
              <w:top w:val="nil"/>
              <w:left w:val="nil"/>
              <w:bottom w:val="nil"/>
              <w:right w:val="single" w:sz="4" w:space="0" w:color="auto"/>
            </w:tcBorders>
            <w:hideMark/>
          </w:tcPr>
          <w:p w14:paraId="7CED4F4E" w14:textId="77777777" w:rsidR="001B2593" w:rsidRDefault="001B2593" w:rsidP="00C53741">
            <w:pPr>
              <w:pStyle w:val="Compact"/>
              <w:jc w:val="left"/>
              <w:rPr>
                <w:rFonts w:cs="Calibri"/>
                <w:sz w:val="20"/>
                <w:szCs w:val="20"/>
              </w:rPr>
            </w:pPr>
            <w:r>
              <w:rPr>
                <w:rFonts w:cs="Calibri"/>
                <w:sz w:val="20"/>
                <w:szCs w:val="20"/>
              </w:rPr>
              <w:t>Slovenia</w:t>
            </w:r>
          </w:p>
        </w:tc>
        <w:tc>
          <w:tcPr>
            <w:tcW w:w="0" w:type="auto"/>
            <w:tcBorders>
              <w:top w:val="nil"/>
              <w:left w:val="single" w:sz="4" w:space="0" w:color="auto"/>
              <w:bottom w:val="nil"/>
              <w:right w:val="nil"/>
            </w:tcBorders>
            <w:hideMark/>
          </w:tcPr>
          <w:p w14:paraId="37086470" w14:textId="77777777" w:rsidR="001B2593" w:rsidRPr="00451D16" w:rsidRDefault="001B2593" w:rsidP="00C53741">
            <w:pPr>
              <w:pStyle w:val="Compact"/>
              <w:jc w:val="center"/>
              <w:rPr>
                <w:sz w:val="20"/>
              </w:rPr>
            </w:pPr>
            <w:r w:rsidRPr="00451D16">
              <w:rPr>
                <w:sz w:val="20"/>
              </w:rPr>
              <w:t>0.05</w:t>
            </w:r>
          </w:p>
        </w:tc>
        <w:tc>
          <w:tcPr>
            <w:tcW w:w="0" w:type="auto"/>
            <w:hideMark/>
          </w:tcPr>
          <w:p w14:paraId="5801F554" w14:textId="77777777" w:rsidR="001B2593" w:rsidRPr="00451D16" w:rsidRDefault="001B2593" w:rsidP="00C53741">
            <w:pPr>
              <w:pStyle w:val="Compact"/>
              <w:jc w:val="center"/>
              <w:rPr>
                <w:sz w:val="20"/>
              </w:rPr>
            </w:pPr>
            <w:r w:rsidRPr="00451D16">
              <w:rPr>
                <w:sz w:val="20"/>
              </w:rPr>
              <w:t>0.05</w:t>
            </w:r>
          </w:p>
        </w:tc>
        <w:tc>
          <w:tcPr>
            <w:tcW w:w="0" w:type="auto"/>
            <w:tcBorders>
              <w:top w:val="nil"/>
              <w:left w:val="nil"/>
              <w:bottom w:val="nil"/>
              <w:right w:val="single" w:sz="4" w:space="0" w:color="auto"/>
            </w:tcBorders>
            <w:hideMark/>
          </w:tcPr>
          <w:p w14:paraId="5E2D6CC8" w14:textId="77777777" w:rsidR="001B2593" w:rsidRPr="00451D16" w:rsidRDefault="001B2593" w:rsidP="00C53741">
            <w:pPr>
              <w:pStyle w:val="Compact"/>
              <w:jc w:val="center"/>
              <w:rPr>
                <w:sz w:val="20"/>
              </w:rPr>
            </w:pPr>
            <w:r w:rsidRPr="00451D16">
              <w:rPr>
                <w:sz w:val="20"/>
              </w:rPr>
              <w:t>0.10</w:t>
            </w:r>
          </w:p>
        </w:tc>
        <w:tc>
          <w:tcPr>
            <w:tcW w:w="0" w:type="auto"/>
            <w:tcBorders>
              <w:top w:val="nil"/>
              <w:left w:val="single" w:sz="4" w:space="0" w:color="auto"/>
              <w:bottom w:val="nil"/>
              <w:right w:val="nil"/>
            </w:tcBorders>
            <w:hideMark/>
          </w:tcPr>
          <w:p w14:paraId="0FB3299F" w14:textId="77777777" w:rsidR="001B2593" w:rsidRPr="00451D16" w:rsidRDefault="001B2593" w:rsidP="00C53741">
            <w:pPr>
              <w:pStyle w:val="Compact"/>
              <w:jc w:val="center"/>
              <w:rPr>
                <w:sz w:val="20"/>
              </w:rPr>
            </w:pPr>
            <w:r w:rsidRPr="00451D16">
              <w:rPr>
                <w:sz w:val="20"/>
              </w:rPr>
              <w:t>0.10</w:t>
            </w:r>
          </w:p>
        </w:tc>
        <w:tc>
          <w:tcPr>
            <w:tcW w:w="0" w:type="auto"/>
            <w:hideMark/>
          </w:tcPr>
          <w:p w14:paraId="675080FE" w14:textId="77777777" w:rsidR="001B2593" w:rsidRPr="00451D16" w:rsidRDefault="001B2593" w:rsidP="00C53741">
            <w:pPr>
              <w:pStyle w:val="Compact"/>
              <w:jc w:val="center"/>
              <w:rPr>
                <w:sz w:val="20"/>
              </w:rPr>
            </w:pPr>
            <w:r w:rsidRPr="00451D16">
              <w:rPr>
                <w:sz w:val="20"/>
              </w:rPr>
              <w:t>0.10</w:t>
            </w:r>
          </w:p>
        </w:tc>
        <w:tc>
          <w:tcPr>
            <w:tcW w:w="0" w:type="auto"/>
            <w:tcBorders>
              <w:top w:val="nil"/>
              <w:left w:val="nil"/>
              <w:bottom w:val="nil"/>
              <w:right w:val="single" w:sz="4" w:space="0" w:color="auto"/>
            </w:tcBorders>
            <w:hideMark/>
          </w:tcPr>
          <w:p w14:paraId="16716E03" w14:textId="77777777" w:rsidR="001B2593" w:rsidRPr="00451D16" w:rsidRDefault="001B2593" w:rsidP="00C53741">
            <w:pPr>
              <w:pStyle w:val="Compact"/>
              <w:jc w:val="center"/>
              <w:rPr>
                <w:sz w:val="20"/>
              </w:rPr>
            </w:pPr>
            <w:r w:rsidRPr="00451D16">
              <w:rPr>
                <w:sz w:val="20"/>
              </w:rPr>
              <w:t>0.51</w:t>
            </w:r>
          </w:p>
        </w:tc>
        <w:tc>
          <w:tcPr>
            <w:tcW w:w="0" w:type="auto"/>
            <w:tcBorders>
              <w:top w:val="nil"/>
              <w:left w:val="single" w:sz="4" w:space="0" w:color="auto"/>
              <w:bottom w:val="nil"/>
              <w:right w:val="nil"/>
            </w:tcBorders>
            <w:hideMark/>
          </w:tcPr>
          <w:p w14:paraId="1896257C" w14:textId="77777777" w:rsidR="001B2593" w:rsidRPr="00451D16" w:rsidRDefault="001B2593" w:rsidP="00C53741">
            <w:pPr>
              <w:pStyle w:val="Compact"/>
              <w:jc w:val="center"/>
              <w:rPr>
                <w:sz w:val="20"/>
              </w:rPr>
            </w:pPr>
            <w:r w:rsidRPr="00451D16">
              <w:rPr>
                <w:sz w:val="20"/>
              </w:rPr>
              <w:t>0.05</w:t>
            </w:r>
          </w:p>
        </w:tc>
        <w:tc>
          <w:tcPr>
            <w:tcW w:w="0" w:type="auto"/>
            <w:hideMark/>
          </w:tcPr>
          <w:p w14:paraId="5328C8F5" w14:textId="77777777" w:rsidR="001B2593" w:rsidRPr="00451D16" w:rsidRDefault="001B2593" w:rsidP="00C53741">
            <w:pPr>
              <w:pStyle w:val="Compact"/>
              <w:jc w:val="center"/>
              <w:rPr>
                <w:sz w:val="20"/>
              </w:rPr>
            </w:pPr>
            <w:r w:rsidRPr="00451D16">
              <w:rPr>
                <w:sz w:val="20"/>
              </w:rPr>
              <w:t>0.15</w:t>
            </w:r>
          </w:p>
        </w:tc>
        <w:tc>
          <w:tcPr>
            <w:tcW w:w="0" w:type="auto"/>
            <w:hideMark/>
          </w:tcPr>
          <w:p w14:paraId="5EB240B5" w14:textId="77777777" w:rsidR="001B2593" w:rsidRPr="00451D16" w:rsidRDefault="001B2593" w:rsidP="00C53741">
            <w:pPr>
              <w:pStyle w:val="Compact"/>
              <w:jc w:val="center"/>
              <w:rPr>
                <w:sz w:val="20"/>
              </w:rPr>
            </w:pPr>
            <w:r w:rsidRPr="00451D16">
              <w:rPr>
                <w:sz w:val="20"/>
              </w:rPr>
              <w:t>0.69</w:t>
            </w:r>
          </w:p>
        </w:tc>
      </w:tr>
      <w:tr w:rsidR="001B2593" w14:paraId="042EEB47" w14:textId="77777777" w:rsidTr="00C53741">
        <w:tc>
          <w:tcPr>
            <w:tcW w:w="0" w:type="auto"/>
            <w:tcBorders>
              <w:top w:val="nil"/>
              <w:left w:val="nil"/>
              <w:bottom w:val="nil"/>
              <w:right w:val="single" w:sz="4" w:space="0" w:color="auto"/>
            </w:tcBorders>
            <w:hideMark/>
          </w:tcPr>
          <w:p w14:paraId="1FC414FD" w14:textId="77777777" w:rsidR="001B2593" w:rsidRDefault="001B2593" w:rsidP="00C53741">
            <w:pPr>
              <w:pStyle w:val="Compact"/>
              <w:jc w:val="left"/>
              <w:rPr>
                <w:rFonts w:cs="Calibri"/>
                <w:sz w:val="20"/>
                <w:szCs w:val="20"/>
              </w:rPr>
            </w:pPr>
            <w:r>
              <w:rPr>
                <w:rFonts w:cs="Calibri"/>
                <w:sz w:val="20"/>
                <w:szCs w:val="20"/>
              </w:rPr>
              <w:t>Spain</w:t>
            </w:r>
          </w:p>
        </w:tc>
        <w:tc>
          <w:tcPr>
            <w:tcW w:w="0" w:type="auto"/>
            <w:tcBorders>
              <w:top w:val="nil"/>
              <w:left w:val="single" w:sz="4" w:space="0" w:color="auto"/>
              <w:bottom w:val="nil"/>
              <w:right w:val="nil"/>
            </w:tcBorders>
            <w:hideMark/>
          </w:tcPr>
          <w:p w14:paraId="4065FD42" w14:textId="77777777" w:rsidR="001B2593" w:rsidRPr="00451D16" w:rsidRDefault="001B2593" w:rsidP="00C53741">
            <w:pPr>
              <w:pStyle w:val="Compact"/>
              <w:jc w:val="center"/>
              <w:rPr>
                <w:sz w:val="20"/>
              </w:rPr>
            </w:pPr>
            <w:r w:rsidRPr="00451D16">
              <w:rPr>
                <w:sz w:val="20"/>
              </w:rPr>
              <w:t>0.54</w:t>
            </w:r>
          </w:p>
        </w:tc>
        <w:tc>
          <w:tcPr>
            <w:tcW w:w="0" w:type="auto"/>
            <w:hideMark/>
          </w:tcPr>
          <w:p w14:paraId="23B1B488" w14:textId="77777777" w:rsidR="001B2593" w:rsidRPr="00451D16" w:rsidRDefault="001B2593" w:rsidP="00C53741">
            <w:pPr>
              <w:pStyle w:val="Compact"/>
              <w:jc w:val="center"/>
              <w:rPr>
                <w:sz w:val="20"/>
              </w:rPr>
            </w:pPr>
            <w:r w:rsidRPr="00451D16">
              <w:rPr>
                <w:sz w:val="20"/>
              </w:rPr>
              <w:t>0.81</w:t>
            </w:r>
          </w:p>
        </w:tc>
        <w:tc>
          <w:tcPr>
            <w:tcW w:w="0" w:type="auto"/>
            <w:tcBorders>
              <w:top w:val="nil"/>
              <w:left w:val="nil"/>
              <w:bottom w:val="nil"/>
              <w:right w:val="single" w:sz="4" w:space="0" w:color="auto"/>
            </w:tcBorders>
            <w:hideMark/>
          </w:tcPr>
          <w:p w14:paraId="736779EE" w14:textId="77777777" w:rsidR="001B2593" w:rsidRPr="00451D16" w:rsidRDefault="001B2593" w:rsidP="00C53741">
            <w:pPr>
              <w:pStyle w:val="Compact"/>
              <w:jc w:val="center"/>
              <w:rPr>
                <w:sz w:val="20"/>
              </w:rPr>
            </w:pPr>
            <w:r w:rsidRPr="00451D16">
              <w:rPr>
                <w:sz w:val="20"/>
              </w:rPr>
              <w:t>0.98</w:t>
            </w:r>
          </w:p>
        </w:tc>
        <w:tc>
          <w:tcPr>
            <w:tcW w:w="0" w:type="auto"/>
            <w:tcBorders>
              <w:top w:val="nil"/>
              <w:left w:val="single" w:sz="4" w:space="0" w:color="auto"/>
              <w:bottom w:val="nil"/>
              <w:right w:val="nil"/>
            </w:tcBorders>
            <w:hideMark/>
          </w:tcPr>
          <w:p w14:paraId="63BD85F6" w14:textId="77777777" w:rsidR="001B2593" w:rsidRPr="00451D16" w:rsidRDefault="001B2593" w:rsidP="00C53741">
            <w:pPr>
              <w:pStyle w:val="Compact"/>
              <w:jc w:val="center"/>
              <w:rPr>
                <w:sz w:val="20"/>
              </w:rPr>
            </w:pPr>
            <w:r w:rsidRPr="00451D16">
              <w:rPr>
                <w:sz w:val="20"/>
              </w:rPr>
              <w:t>0.42</w:t>
            </w:r>
          </w:p>
        </w:tc>
        <w:tc>
          <w:tcPr>
            <w:tcW w:w="0" w:type="auto"/>
            <w:hideMark/>
          </w:tcPr>
          <w:p w14:paraId="78C91AC9" w14:textId="77777777" w:rsidR="001B2593" w:rsidRPr="00451D16" w:rsidRDefault="001B2593" w:rsidP="00C53741">
            <w:pPr>
              <w:pStyle w:val="Compact"/>
              <w:jc w:val="center"/>
              <w:rPr>
                <w:sz w:val="20"/>
              </w:rPr>
            </w:pPr>
            <w:r w:rsidRPr="00451D16">
              <w:rPr>
                <w:sz w:val="20"/>
              </w:rPr>
              <w:t>0.64</w:t>
            </w:r>
          </w:p>
        </w:tc>
        <w:tc>
          <w:tcPr>
            <w:tcW w:w="0" w:type="auto"/>
            <w:tcBorders>
              <w:top w:val="nil"/>
              <w:left w:val="nil"/>
              <w:bottom w:val="nil"/>
              <w:right w:val="single" w:sz="4" w:space="0" w:color="auto"/>
            </w:tcBorders>
            <w:hideMark/>
          </w:tcPr>
          <w:p w14:paraId="56158ADA" w14:textId="77777777" w:rsidR="001B2593" w:rsidRPr="00451D16" w:rsidRDefault="001B2593" w:rsidP="00C53741">
            <w:pPr>
              <w:pStyle w:val="Compact"/>
              <w:jc w:val="center"/>
              <w:rPr>
                <w:sz w:val="20"/>
              </w:rPr>
            </w:pPr>
            <w:r w:rsidRPr="00451D16">
              <w:rPr>
                <w:sz w:val="20"/>
              </w:rPr>
              <w:t>0.98</w:t>
            </w:r>
          </w:p>
        </w:tc>
        <w:tc>
          <w:tcPr>
            <w:tcW w:w="0" w:type="auto"/>
            <w:tcBorders>
              <w:top w:val="nil"/>
              <w:left w:val="single" w:sz="4" w:space="0" w:color="auto"/>
              <w:bottom w:val="nil"/>
              <w:right w:val="nil"/>
            </w:tcBorders>
            <w:hideMark/>
          </w:tcPr>
          <w:p w14:paraId="137CB486" w14:textId="77777777" w:rsidR="001B2593" w:rsidRPr="00451D16" w:rsidRDefault="001B2593" w:rsidP="00C53741">
            <w:pPr>
              <w:pStyle w:val="Compact"/>
              <w:jc w:val="center"/>
              <w:rPr>
                <w:sz w:val="20"/>
              </w:rPr>
            </w:pPr>
            <w:r w:rsidRPr="00451D16">
              <w:rPr>
                <w:sz w:val="20"/>
              </w:rPr>
              <w:t>0.33</w:t>
            </w:r>
          </w:p>
        </w:tc>
        <w:tc>
          <w:tcPr>
            <w:tcW w:w="0" w:type="auto"/>
            <w:hideMark/>
          </w:tcPr>
          <w:p w14:paraId="32263EAA" w14:textId="77777777" w:rsidR="001B2593" w:rsidRPr="00451D16" w:rsidRDefault="001B2593" w:rsidP="00C53741">
            <w:pPr>
              <w:pStyle w:val="Compact"/>
              <w:jc w:val="center"/>
              <w:rPr>
                <w:sz w:val="20"/>
              </w:rPr>
            </w:pPr>
            <w:r w:rsidRPr="00451D16">
              <w:rPr>
                <w:sz w:val="20"/>
              </w:rPr>
              <w:t>0.48</w:t>
            </w:r>
          </w:p>
        </w:tc>
        <w:tc>
          <w:tcPr>
            <w:tcW w:w="0" w:type="auto"/>
            <w:hideMark/>
          </w:tcPr>
          <w:p w14:paraId="003ECC44" w14:textId="77777777" w:rsidR="001B2593" w:rsidRPr="00451D16" w:rsidRDefault="001B2593" w:rsidP="00C53741">
            <w:pPr>
              <w:pStyle w:val="Compact"/>
              <w:jc w:val="center"/>
              <w:rPr>
                <w:sz w:val="20"/>
              </w:rPr>
            </w:pPr>
            <w:r w:rsidRPr="00451D16">
              <w:rPr>
                <w:sz w:val="20"/>
              </w:rPr>
              <w:t>0.95</w:t>
            </w:r>
          </w:p>
        </w:tc>
      </w:tr>
      <w:tr w:rsidR="001B2593" w14:paraId="47EDBB23" w14:textId="77777777" w:rsidTr="00C53741">
        <w:tc>
          <w:tcPr>
            <w:tcW w:w="0" w:type="auto"/>
            <w:tcBorders>
              <w:top w:val="nil"/>
              <w:left w:val="nil"/>
              <w:bottom w:val="nil"/>
              <w:right w:val="single" w:sz="4" w:space="0" w:color="auto"/>
            </w:tcBorders>
            <w:hideMark/>
          </w:tcPr>
          <w:p w14:paraId="1704BA78" w14:textId="77777777" w:rsidR="001B2593" w:rsidRDefault="001B2593" w:rsidP="00C53741">
            <w:pPr>
              <w:pStyle w:val="Compact"/>
              <w:jc w:val="left"/>
              <w:rPr>
                <w:rFonts w:cs="Calibri"/>
                <w:sz w:val="20"/>
                <w:szCs w:val="20"/>
              </w:rPr>
            </w:pPr>
            <w:r>
              <w:rPr>
                <w:rFonts w:cs="Calibri"/>
                <w:sz w:val="20"/>
                <w:szCs w:val="20"/>
              </w:rPr>
              <w:t>Sweden</w:t>
            </w:r>
          </w:p>
        </w:tc>
        <w:tc>
          <w:tcPr>
            <w:tcW w:w="0" w:type="auto"/>
            <w:tcBorders>
              <w:top w:val="nil"/>
              <w:left w:val="single" w:sz="4" w:space="0" w:color="auto"/>
              <w:bottom w:val="nil"/>
              <w:right w:val="nil"/>
            </w:tcBorders>
            <w:hideMark/>
          </w:tcPr>
          <w:p w14:paraId="2B724DDF" w14:textId="77777777" w:rsidR="001B2593" w:rsidRPr="00451D16" w:rsidRDefault="001B2593" w:rsidP="00C53741">
            <w:pPr>
              <w:pStyle w:val="Compact"/>
              <w:jc w:val="center"/>
              <w:rPr>
                <w:sz w:val="20"/>
              </w:rPr>
            </w:pPr>
            <w:r w:rsidRPr="00451D16">
              <w:rPr>
                <w:sz w:val="20"/>
              </w:rPr>
              <w:t>0.00</w:t>
            </w:r>
          </w:p>
        </w:tc>
        <w:tc>
          <w:tcPr>
            <w:tcW w:w="0" w:type="auto"/>
            <w:hideMark/>
          </w:tcPr>
          <w:p w14:paraId="5B22211D" w14:textId="77777777" w:rsidR="001B2593" w:rsidRPr="00451D16" w:rsidRDefault="001B2593" w:rsidP="00C53741">
            <w:pPr>
              <w:pStyle w:val="Compact"/>
              <w:jc w:val="center"/>
              <w:rPr>
                <w:sz w:val="20"/>
              </w:rPr>
            </w:pPr>
            <w:r w:rsidRPr="00451D16">
              <w:rPr>
                <w:sz w:val="20"/>
              </w:rPr>
              <w:t>0.00</w:t>
            </w:r>
          </w:p>
        </w:tc>
        <w:tc>
          <w:tcPr>
            <w:tcW w:w="0" w:type="auto"/>
            <w:tcBorders>
              <w:top w:val="nil"/>
              <w:left w:val="nil"/>
              <w:bottom w:val="nil"/>
              <w:right w:val="single" w:sz="4" w:space="0" w:color="auto"/>
            </w:tcBorders>
            <w:hideMark/>
          </w:tcPr>
          <w:p w14:paraId="475D4777" w14:textId="77777777" w:rsidR="001B2593" w:rsidRPr="00451D16" w:rsidRDefault="001B2593" w:rsidP="00C53741">
            <w:pPr>
              <w:pStyle w:val="Compact"/>
              <w:jc w:val="center"/>
              <w:rPr>
                <w:sz w:val="20"/>
              </w:rPr>
            </w:pPr>
            <w:r w:rsidRPr="00451D16">
              <w:rPr>
                <w:sz w:val="20"/>
              </w:rPr>
              <w:t>0.00</w:t>
            </w:r>
          </w:p>
        </w:tc>
        <w:tc>
          <w:tcPr>
            <w:tcW w:w="0" w:type="auto"/>
            <w:tcBorders>
              <w:top w:val="nil"/>
              <w:left w:val="single" w:sz="4" w:space="0" w:color="auto"/>
              <w:bottom w:val="nil"/>
              <w:right w:val="nil"/>
            </w:tcBorders>
            <w:hideMark/>
          </w:tcPr>
          <w:p w14:paraId="608B6E01" w14:textId="77777777" w:rsidR="001B2593" w:rsidRPr="00451D16" w:rsidRDefault="001B2593" w:rsidP="00C53741">
            <w:pPr>
              <w:pStyle w:val="Compact"/>
              <w:jc w:val="center"/>
              <w:rPr>
                <w:sz w:val="20"/>
              </w:rPr>
            </w:pPr>
            <w:r w:rsidRPr="00451D16">
              <w:rPr>
                <w:sz w:val="20"/>
              </w:rPr>
              <w:t>0.01</w:t>
            </w:r>
          </w:p>
        </w:tc>
        <w:tc>
          <w:tcPr>
            <w:tcW w:w="0" w:type="auto"/>
            <w:hideMark/>
          </w:tcPr>
          <w:p w14:paraId="60080B08" w14:textId="77777777" w:rsidR="001B2593" w:rsidRPr="00451D16" w:rsidRDefault="001B2593" w:rsidP="00C53741">
            <w:pPr>
              <w:pStyle w:val="Compact"/>
              <w:jc w:val="center"/>
              <w:rPr>
                <w:sz w:val="20"/>
              </w:rPr>
            </w:pPr>
            <w:r w:rsidRPr="00451D16">
              <w:rPr>
                <w:sz w:val="20"/>
              </w:rPr>
              <w:t>0.07</w:t>
            </w:r>
          </w:p>
        </w:tc>
        <w:tc>
          <w:tcPr>
            <w:tcW w:w="0" w:type="auto"/>
            <w:tcBorders>
              <w:top w:val="nil"/>
              <w:left w:val="nil"/>
              <w:bottom w:val="nil"/>
              <w:right w:val="single" w:sz="4" w:space="0" w:color="auto"/>
            </w:tcBorders>
            <w:hideMark/>
          </w:tcPr>
          <w:p w14:paraId="2F9C169C" w14:textId="77777777" w:rsidR="001B2593" w:rsidRPr="00451D16" w:rsidRDefault="001B2593" w:rsidP="00C53741">
            <w:pPr>
              <w:pStyle w:val="Compact"/>
              <w:jc w:val="center"/>
              <w:rPr>
                <w:sz w:val="20"/>
              </w:rPr>
            </w:pPr>
            <w:r w:rsidRPr="00451D16">
              <w:rPr>
                <w:sz w:val="20"/>
              </w:rPr>
              <w:t>0.18</w:t>
            </w:r>
          </w:p>
        </w:tc>
        <w:tc>
          <w:tcPr>
            <w:tcW w:w="0" w:type="auto"/>
            <w:tcBorders>
              <w:top w:val="nil"/>
              <w:left w:val="single" w:sz="4" w:space="0" w:color="auto"/>
              <w:bottom w:val="nil"/>
              <w:right w:val="nil"/>
            </w:tcBorders>
            <w:hideMark/>
          </w:tcPr>
          <w:p w14:paraId="121C3D4F" w14:textId="77777777" w:rsidR="001B2593" w:rsidRPr="00451D16" w:rsidRDefault="001B2593" w:rsidP="00C53741">
            <w:pPr>
              <w:pStyle w:val="Compact"/>
              <w:jc w:val="center"/>
              <w:rPr>
                <w:sz w:val="20"/>
              </w:rPr>
            </w:pPr>
            <w:r w:rsidRPr="00451D16">
              <w:rPr>
                <w:sz w:val="20"/>
              </w:rPr>
              <w:t>0.05</w:t>
            </w:r>
          </w:p>
        </w:tc>
        <w:tc>
          <w:tcPr>
            <w:tcW w:w="0" w:type="auto"/>
            <w:hideMark/>
          </w:tcPr>
          <w:p w14:paraId="6068C2FC" w14:textId="77777777" w:rsidR="001B2593" w:rsidRPr="00451D16" w:rsidRDefault="001B2593" w:rsidP="00C53741">
            <w:pPr>
              <w:pStyle w:val="Compact"/>
              <w:jc w:val="center"/>
              <w:rPr>
                <w:sz w:val="20"/>
              </w:rPr>
            </w:pPr>
            <w:r w:rsidRPr="00451D16">
              <w:rPr>
                <w:sz w:val="20"/>
              </w:rPr>
              <w:t>0.15</w:t>
            </w:r>
          </w:p>
        </w:tc>
        <w:tc>
          <w:tcPr>
            <w:tcW w:w="0" w:type="auto"/>
            <w:hideMark/>
          </w:tcPr>
          <w:p w14:paraId="2E0D1BBC" w14:textId="77777777" w:rsidR="001B2593" w:rsidRPr="00451D16" w:rsidRDefault="001B2593" w:rsidP="00C53741">
            <w:pPr>
              <w:pStyle w:val="Compact"/>
              <w:jc w:val="center"/>
              <w:rPr>
                <w:sz w:val="20"/>
              </w:rPr>
            </w:pPr>
            <w:r w:rsidRPr="00451D16">
              <w:rPr>
                <w:sz w:val="20"/>
              </w:rPr>
              <w:t>0.26</w:t>
            </w:r>
          </w:p>
        </w:tc>
      </w:tr>
      <w:tr w:rsidR="001B2593" w14:paraId="725C1150" w14:textId="77777777" w:rsidTr="00C53741">
        <w:tc>
          <w:tcPr>
            <w:tcW w:w="0" w:type="auto"/>
            <w:tcBorders>
              <w:top w:val="nil"/>
              <w:left w:val="nil"/>
              <w:bottom w:val="single" w:sz="4" w:space="0" w:color="auto"/>
              <w:right w:val="single" w:sz="4" w:space="0" w:color="auto"/>
            </w:tcBorders>
            <w:hideMark/>
          </w:tcPr>
          <w:p w14:paraId="0630FE44" w14:textId="77777777" w:rsidR="001B2593" w:rsidRDefault="001B2593" w:rsidP="00C53741">
            <w:pPr>
              <w:pStyle w:val="Compact"/>
              <w:jc w:val="left"/>
              <w:rPr>
                <w:rFonts w:cs="Calibri"/>
                <w:sz w:val="20"/>
                <w:szCs w:val="20"/>
              </w:rPr>
            </w:pPr>
            <w:r>
              <w:rPr>
                <w:rFonts w:cs="Calibri"/>
                <w:sz w:val="20"/>
                <w:szCs w:val="20"/>
              </w:rPr>
              <w:t>UK</w:t>
            </w:r>
          </w:p>
        </w:tc>
        <w:tc>
          <w:tcPr>
            <w:tcW w:w="0" w:type="auto"/>
            <w:tcBorders>
              <w:top w:val="nil"/>
              <w:left w:val="single" w:sz="4" w:space="0" w:color="auto"/>
              <w:bottom w:val="single" w:sz="4" w:space="0" w:color="auto"/>
              <w:right w:val="nil"/>
            </w:tcBorders>
            <w:hideMark/>
          </w:tcPr>
          <w:p w14:paraId="2097344C" w14:textId="77777777" w:rsidR="001B2593" w:rsidRPr="00451D16" w:rsidRDefault="001B2593" w:rsidP="00C53741">
            <w:pPr>
              <w:pStyle w:val="Compact"/>
              <w:jc w:val="center"/>
              <w:rPr>
                <w:sz w:val="20"/>
              </w:rPr>
            </w:pPr>
            <w:r w:rsidRPr="00451D16">
              <w:rPr>
                <w:sz w:val="20"/>
              </w:rPr>
              <w:t>0.04</w:t>
            </w:r>
          </w:p>
        </w:tc>
        <w:tc>
          <w:tcPr>
            <w:tcW w:w="0" w:type="auto"/>
            <w:tcBorders>
              <w:top w:val="nil"/>
              <w:left w:val="nil"/>
              <w:bottom w:val="single" w:sz="4" w:space="0" w:color="auto"/>
              <w:right w:val="nil"/>
            </w:tcBorders>
            <w:hideMark/>
          </w:tcPr>
          <w:p w14:paraId="63BE06EC" w14:textId="77777777" w:rsidR="001B2593" w:rsidRPr="00451D16" w:rsidRDefault="001B2593" w:rsidP="00C53741">
            <w:pPr>
              <w:pStyle w:val="Compact"/>
              <w:jc w:val="center"/>
              <w:rPr>
                <w:sz w:val="20"/>
              </w:rPr>
            </w:pPr>
            <w:r w:rsidRPr="00451D16">
              <w:rPr>
                <w:sz w:val="20"/>
              </w:rPr>
              <w:t>0.32</w:t>
            </w:r>
          </w:p>
        </w:tc>
        <w:tc>
          <w:tcPr>
            <w:tcW w:w="0" w:type="auto"/>
            <w:tcBorders>
              <w:top w:val="nil"/>
              <w:left w:val="nil"/>
              <w:bottom w:val="single" w:sz="4" w:space="0" w:color="auto"/>
              <w:right w:val="single" w:sz="4" w:space="0" w:color="auto"/>
            </w:tcBorders>
            <w:hideMark/>
          </w:tcPr>
          <w:p w14:paraId="0C1C783C" w14:textId="77777777" w:rsidR="001B2593" w:rsidRPr="00451D16" w:rsidRDefault="001B2593" w:rsidP="00C53741">
            <w:pPr>
              <w:pStyle w:val="Compact"/>
              <w:jc w:val="center"/>
              <w:rPr>
                <w:sz w:val="20"/>
              </w:rPr>
            </w:pPr>
            <w:r w:rsidRPr="00451D16">
              <w:rPr>
                <w:sz w:val="20"/>
              </w:rPr>
              <w:t>0.56</w:t>
            </w:r>
          </w:p>
        </w:tc>
        <w:tc>
          <w:tcPr>
            <w:tcW w:w="0" w:type="auto"/>
            <w:tcBorders>
              <w:top w:val="nil"/>
              <w:left w:val="single" w:sz="4" w:space="0" w:color="auto"/>
              <w:bottom w:val="single" w:sz="4" w:space="0" w:color="auto"/>
              <w:right w:val="nil"/>
            </w:tcBorders>
            <w:hideMark/>
          </w:tcPr>
          <w:p w14:paraId="3B3D49DF" w14:textId="77777777" w:rsidR="001B2593" w:rsidRPr="00451D16" w:rsidRDefault="001B2593" w:rsidP="00C53741">
            <w:pPr>
              <w:pStyle w:val="Compact"/>
              <w:jc w:val="center"/>
              <w:rPr>
                <w:sz w:val="20"/>
              </w:rPr>
            </w:pPr>
            <w:r w:rsidRPr="00451D16">
              <w:rPr>
                <w:sz w:val="20"/>
              </w:rPr>
              <w:t>0.38</w:t>
            </w:r>
          </w:p>
        </w:tc>
        <w:tc>
          <w:tcPr>
            <w:tcW w:w="0" w:type="auto"/>
            <w:tcBorders>
              <w:top w:val="nil"/>
              <w:left w:val="nil"/>
              <w:bottom w:val="single" w:sz="4" w:space="0" w:color="auto"/>
              <w:right w:val="nil"/>
            </w:tcBorders>
            <w:hideMark/>
          </w:tcPr>
          <w:p w14:paraId="3947D311" w14:textId="77777777" w:rsidR="001B2593" w:rsidRPr="00451D16" w:rsidRDefault="001B2593" w:rsidP="00C53741">
            <w:pPr>
              <w:pStyle w:val="Compact"/>
              <w:jc w:val="center"/>
              <w:rPr>
                <w:sz w:val="20"/>
              </w:rPr>
            </w:pPr>
            <w:r w:rsidRPr="00451D16">
              <w:rPr>
                <w:sz w:val="20"/>
              </w:rPr>
              <w:t>0.53</w:t>
            </w:r>
          </w:p>
        </w:tc>
        <w:tc>
          <w:tcPr>
            <w:tcW w:w="0" w:type="auto"/>
            <w:tcBorders>
              <w:top w:val="nil"/>
              <w:left w:val="nil"/>
              <w:bottom w:val="single" w:sz="4" w:space="0" w:color="auto"/>
              <w:right w:val="single" w:sz="4" w:space="0" w:color="auto"/>
            </w:tcBorders>
            <w:hideMark/>
          </w:tcPr>
          <w:p w14:paraId="137911F7" w14:textId="77777777" w:rsidR="001B2593" w:rsidRPr="00451D16" w:rsidRDefault="001B2593" w:rsidP="00C53741">
            <w:pPr>
              <w:pStyle w:val="Compact"/>
              <w:jc w:val="center"/>
              <w:rPr>
                <w:sz w:val="20"/>
              </w:rPr>
            </w:pPr>
            <w:r w:rsidRPr="00451D16">
              <w:rPr>
                <w:sz w:val="20"/>
              </w:rPr>
              <w:t>0.77</w:t>
            </w:r>
          </w:p>
        </w:tc>
        <w:tc>
          <w:tcPr>
            <w:tcW w:w="0" w:type="auto"/>
            <w:tcBorders>
              <w:top w:val="nil"/>
              <w:left w:val="single" w:sz="4" w:space="0" w:color="auto"/>
              <w:bottom w:val="single" w:sz="4" w:space="0" w:color="auto"/>
              <w:right w:val="nil"/>
            </w:tcBorders>
            <w:hideMark/>
          </w:tcPr>
          <w:p w14:paraId="26B2DB97" w14:textId="77777777" w:rsidR="001B2593" w:rsidRPr="00451D16" w:rsidRDefault="001B2593" w:rsidP="00C53741">
            <w:pPr>
              <w:pStyle w:val="Compact"/>
              <w:jc w:val="center"/>
              <w:rPr>
                <w:sz w:val="20"/>
              </w:rPr>
            </w:pPr>
            <w:r w:rsidRPr="00451D16">
              <w:rPr>
                <w:sz w:val="20"/>
              </w:rPr>
              <w:t>0.45</w:t>
            </w:r>
          </w:p>
        </w:tc>
        <w:tc>
          <w:tcPr>
            <w:tcW w:w="0" w:type="auto"/>
            <w:tcBorders>
              <w:top w:val="nil"/>
              <w:left w:val="nil"/>
              <w:bottom w:val="single" w:sz="4" w:space="0" w:color="auto"/>
              <w:right w:val="nil"/>
            </w:tcBorders>
            <w:hideMark/>
          </w:tcPr>
          <w:p w14:paraId="369F05CD" w14:textId="77777777" w:rsidR="001B2593" w:rsidRPr="00451D16" w:rsidRDefault="001B2593" w:rsidP="00C53741">
            <w:pPr>
              <w:pStyle w:val="Compact"/>
              <w:jc w:val="center"/>
              <w:rPr>
                <w:sz w:val="20"/>
              </w:rPr>
            </w:pPr>
            <w:r w:rsidRPr="00451D16">
              <w:rPr>
                <w:sz w:val="20"/>
              </w:rPr>
              <w:t>0.62</w:t>
            </w:r>
          </w:p>
        </w:tc>
        <w:tc>
          <w:tcPr>
            <w:tcW w:w="0" w:type="auto"/>
            <w:tcBorders>
              <w:top w:val="nil"/>
              <w:left w:val="nil"/>
              <w:bottom w:val="single" w:sz="4" w:space="0" w:color="auto"/>
              <w:right w:val="nil"/>
            </w:tcBorders>
            <w:hideMark/>
          </w:tcPr>
          <w:p w14:paraId="0DAE4A10" w14:textId="77777777" w:rsidR="001B2593" w:rsidRPr="00451D16" w:rsidRDefault="001B2593" w:rsidP="00C53741">
            <w:pPr>
              <w:pStyle w:val="Compact"/>
              <w:jc w:val="center"/>
              <w:rPr>
                <w:sz w:val="20"/>
              </w:rPr>
            </w:pPr>
            <w:r w:rsidRPr="00451D16">
              <w:rPr>
                <w:sz w:val="20"/>
              </w:rPr>
              <w:t>0.82</w:t>
            </w:r>
          </w:p>
        </w:tc>
      </w:tr>
    </w:tbl>
    <w:p w14:paraId="51113188" w14:textId="77777777" w:rsidR="001B2593" w:rsidRDefault="001B2593" w:rsidP="001B2593">
      <w:pPr>
        <w:pStyle w:val="Textkrper"/>
      </w:pPr>
    </w:p>
    <w:p w14:paraId="1BA617D5" w14:textId="77777777" w:rsidR="001B2593" w:rsidRPr="00451D16" w:rsidRDefault="001B2593" w:rsidP="001B2593">
      <w:pPr>
        <w:pStyle w:val="Textkrper"/>
      </w:pPr>
    </w:p>
    <w:p w14:paraId="4DED0FA9" w14:textId="77777777" w:rsidR="001B2593" w:rsidRDefault="001B2593" w:rsidP="001B2593">
      <w:pPr>
        <w:pStyle w:val="berschrift2"/>
      </w:pPr>
      <w:bookmarkStart w:id="31" w:name="caveats-to-the-modelling"/>
      <w:r>
        <w:lastRenderedPageBreak/>
        <w:t>Caveats to the modelling</w:t>
      </w:r>
      <w:bookmarkEnd w:id="31"/>
    </w:p>
    <w:p w14:paraId="1A7E9299" w14:textId="77777777" w:rsidR="001B2593" w:rsidRDefault="001B2593" w:rsidP="001B2593">
      <w:pPr>
        <w:pStyle w:val="FirstParagraph"/>
      </w:pPr>
      <w:r>
        <w:t>To remove spatial recording biases, the selection of the background sample from the accessible background was weighted by the density of Tracheophyta records on the Global Biodiversity Information Facility (GBIF). While this is preferable to not accounting for recording bias at all, it may not provide the perfect measure of recording bias.</w:t>
      </w:r>
    </w:p>
    <w:p w14:paraId="04CAC703" w14:textId="77777777" w:rsidR="001B2593" w:rsidRDefault="001B2593" w:rsidP="001B2593">
      <w:pPr>
        <w:pStyle w:val="Textkrper"/>
      </w:pPr>
      <w: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14:paraId="72415FE1" w14:textId="77777777" w:rsidR="001B2593" w:rsidRDefault="001B2593" w:rsidP="001B2593">
      <w:pPr>
        <w:pStyle w:val="Textkrper"/>
      </w:pPr>
      <w:r>
        <w:t>Other variables potentially affecting the distribution of the species, such as types of land cover were not included in the model.</w:t>
      </w:r>
    </w:p>
    <w:p w14:paraId="1157B0CF" w14:textId="77777777" w:rsidR="003F022B" w:rsidRDefault="003F022B" w:rsidP="001B2593">
      <w:pPr>
        <w:pStyle w:val="Textkrper"/>
      </w:pPr>
    </w:p>
    <w:p w14:paraId="435426AD" w14:textId="77777777" w:rsidR="001B2593" w:rsidRDefault="001B2593" w:rsidP="001B2593">
      <w:pPr>
        <w:pStyle w:val="berschrift2"/>
      </w:pPr>
      <w:bookmarkStart w:id="32" w:name="references"/>
      <w:r>
        <w:t>References</w:t>
      </w:r>
      <w:bookmarkEnd w:id="32"/>
    </w:p>
    <w:p w14:paraId="0F59A5C7" w14:textId="77777777" w:rsidR="001B2593" w:rsidRDefault="001B2593" w:rsidP="001B2593">
      <w:pPr>
        <w:numPr>
          <w:ilvl w:val="0"/>
          <w:numId w:val="21"/>
        </w:numPr>
        <w:spacing w:after="120" w:line="240" w:lineRule="auto"/>
        <w:jc w:val="left"/>
      </w:pPr>
      <w:r>
        <w:t xml:space="preserve">Allouche O, Tsoar A, Kadmon R (2006) Assessing the accuracy of species distribution models: prevalence, kappa and the true skill statistic (TSS). </w:t>
      </w:r>
      <w:r>
        <w:rPr>
          <w:i/>
        </w:rPr>
        <w:t>Journal of Applied Ecology</w:t>
      </w:r>
      <w:r>
        <w:t>, 43, 1223-1232.</w:t>
      </w:r>
    </w:p>
    <w:p w14:paraId="7D3986BA" w14:textId="77777777" w:rsidR="001B2593" w:rsidRDefault="001B2593" w:rsidP="001B2593">
      <w:pPr>
        <w:numPr>
          <w:ilvl w:val="0"/>
          <w:numId w:val="21"/>
        </w:numPr>
        <w:spacing w:after="120" w:line="240" w:lineRule="auto"/>
        <w:jc w:val="left"/>
      </w:pPr>
      <w:r>
        <w:t xml:space="preserve">Chapman D, Pescott OL, Roy HE, Tanner R (2019) Improving species distribution models for invasive non-native species with biologically informed pseudo-absence selection. </w:t>
      </w:r>
      <w:r>
        <w:rPr>
          <w:i/>
        </w:rPr>
        <w:t>Journal of Biogeography</w:t>
      </w:r>
      <w:r>
        <w:t xml:space="preserve">, </w:t>
      </w:r>
      <w:hyperlink r:id="rId61">
        <w:r>
          <w:rPr>
            <w:rStyle w:val="Hyperlink"/>
          </w:rPr>
          <w:t>https://doi.org/10.1111/jbi.13555</w:t>
        </w:r>
      </w:hyperlink>
      <w:r>
        <w:t>.</w:t>
      </w:r>
    </w:p>
    <w:p w14:paraId="22F279B2" w14:textId="77777777" w:rsidR="001B2593" w:rsidRDefault="001B2593" w:rsidP="001B2593">
      <w:pPr>
        <w:numPr>
          <w:ilvl w:val="0"/>
          <w:numId w:val="21"/>
        </w:numPr>
        <w:spacing w:after="120" w:line="240" w:lineRule="auto"/>
        <w:jc w:val="left"/>
      </w:pPr>
      <w:r>
        <w:t xml:space="preserve">Cohen J (1960) A coefficient of agreement of nominal scales. </w:t>
      </w:r>
      <w:r>
        <w:rPr>
          <w:i/>
        </w:rPr>
        <w:t>Educational and Psychological Measurement</w:t>
      </w:r>
      <w:r>
        <w:t>, 20, 37-46.</w:t>
      </w:r>
    </w:p>
    <w:p w14:paraId="4B335956" w14:textId="77777777" w:rsidR="001B2593" w:rsidRDefault="001B2593" w:rsidP="001B2593">
      <w:pPr>
        <w:numPr>
          <w:ilvl w:val="0"/>
          <w:numId w:val="21"/>
        </w:numPr>
        <w:spacing w:after="120" w:line="240" w:lineRule="auto"/>
        <w:jc w:val="left"/>
      </w:pPr>
      <w:r>
        <w:t xml:space="preserve">Elith J, Kearney M, Phillips S (2010) The art of modelling range-shifting species. </w:t>
      </w:r>
      <w:r>
        <w:rPr>
          <w:i/>
        </w:rPr>
        <w:t>Methods in Ecology and Evolution</w:t>
      </w:r>
      <w:r>
        <w:t>, 1, 330-342.</w:t>
      </w:r>
    </w:p>
    <w:p w14:paraId="0BF71083" w14:textId="77777777" w:rsidR="001B2593" w:rsidRDefault="001B2593" w:rsidP="001B2593">
      <w:pPr>
        <w:numPr>
          <w:ilvl w:val="0"/>
          <w:numId w:val="21"/>
        </w:numPr>
        <w:spacing w:after="120" w:line="240" w:lineRule="auto"/>
        <w:jc w:val="left"/>
      </w:pPr>
      <w:r>
        <w:t xml:space="preserve">Fielding AH, Bell JF (1997) A review of methods for the assessment of prediction errors in conservation presence/absence models. </w:t>
      </w:r>
      <w:r>
        <w:rPr>
          <w:i/>
        </w:rPr>
        <w:t>Environmental Conservation</w:t>
      </w:r>
      <w:r>
        <w:t>, 24, 38-49.</w:t>
      </w:r>
    </w:p>
    <w:p w14:paraId="20412405" w14:textId="77777777" w:rsidR="001B2593" w:rsidRDefault="001B2593" w:rsidP="001B2593">
      <w:pPr>
        <w:numPr>
          <w:ilvl w:val="0"/>
          <w:numId w:val="21"/>
        </w:numPr>
        <w:spacing w:after="120" w:line="240" w:lineRule="auto"/>
        <w:jc w:val="left"/>
      </w:pPr>
      <w:r>
        <w:t xml:space="preserve">Hargreaves GH (1994) Defining and Using Reference Evapotranspiration. </w:t>
      </w:r>
      <w:r>
        <w:rPr>
          <w:i/>
        </w:rPr>
        <w:t>Journal of Irrigation and Drainage Engineering</w:t>
      </w:r>
      <w:r>
        <w:t>, 120.</w:t>
      </w:r>
    </w:p>
    <w:p w14:paraId="7E0F90A8" w14:textId="77777777" w:rsidR="001B2593" w:rsidRDefault="001B2593" w:rsidP="001B2593">
      <w:pPr>
        <w:numPr>
          <w:ilvl w:val="0"/>
          <w:numId w:val="21"/>
        </w:numPr>
        <w:spacing w:after="120" w:line="240" w:lineRule="auto"/>
        <w:jc w:val="left"/>
      </w:pPr>
      <w:r>
        <w:t xml:space="preserve">Hijmans RJ, Cameron SE, Parra JL, Jones PG, Jarvis A (2005) Very high resolution interpolated climate surfaces for global land areas. </w:t>
      </w:r>
      <w:r>
        <w:rPr>
          <w:i/>
        </w:rPr>
        <w:t>International Journal of Climatology</w:t>
      </w:r>
      <w:r>
        <w:t>, 25, 1965-1978.</w:t>
      </w:r>
    </w:p>
    <w:p w14:paraId="362D69C1" w14:textId="77777777" w:rsidR="001B2593" w:rsidRDefault="001B2593" w:rsidP="001B2593">
      <w:pPr>
        <w:numPr>
          <w:ilvl w:val="0"/>
          <w:numId w:val="21"/>
        </w:numPr>
        <w:spacing w:after="120" w:line="240" w:lineRule="auto"/>
        <w:jc w:val="left"/>
      </w:pPr>
      <w:r>
        <w:t>Iglewicz B, Hoaglin DC (1993) How to detect and handle outliers. Asq Press.</w:t>
      </w:r>
    </w:p>
    <w:p w14:paraId="073EDA2C" w14:textId="77777777" w:rsidR="001B2593" w:rsidRDefault="001B2593" w:rsidP="001B2593">
      <w:pPr>
        <w:numPr>
          <w:ilvl w:val="0"/>
          <w:numId w:val="21"/>
        </w:numPr>
        <w:spacing w:after="120" w:line="240" w:lineRule="auto"/>
        <w:jc w:val="left"/>
      </w:pPr>
      <w:r>
        <w:t xml:space="preserve">Manel S, Williams HC, Ormerod SJ (2001) Evaluating presence-absence models in ecology: the need to account for prevalence. </w:t>
      </w:r>
      <w:r>
        <w:rPr>
          <w:i/>
        </w:rPr>
        <w:t>Journal of Applied Ecology</w:t>
      </w:r>
      <w:r>
        <w:t>, 38, 921-931.</w:t>
      </w:r>
    </w:p>
    <w:p w14:paraId="11448149" w14:textId="77777777" w:rsidR="001B2593" w:rsidRDefault="001B2593" w:rsidP="001B2593">
      <w:pPr>
        <w:numPr>
          <w:ilvl w:val="0"/>
          <w:numId w:val="21"/>
        </w:numPr>
        <w:spacing w:after="120" w:line="240" w:lineRule="auto"/>
        <w:jc w:val="left"/>
      </w:pPr>
      <w:r>
        <w:t xml:space="preserve">McPherson JM, Jetz W, Rogers DJ (2004) The effects of species’ range sizes on the accuracy of distribution models: ecological phenomenon or statistical artefact? </w:t>
      </w:r>
      <w:r>
        <w:rPr>
          <w:i/>
        </w:rPr>
        <w:t>Journal of Applied Ecology</w:t>
      </w:r>
      <w:r>
        <w:t>, 41, 811-823.</w:t>
      </w:r>
    </w:p>
    <w:p w14:paraId="0C2082F2" w14:textId="77777777" w:rsidR="001B2593" w:rsidRDefault="001B2593" w:rsidP="001B2593">
      <w:pPr>
        <w:numPr>
          <w:ilvl w:val="0"/>
          <w:numId w:val="21"/>
        </w:numPr>
        <w:spacing w:after="120" w:line="240" w:lineRule="auto"/>
        <w:jc w:val="left"/>
      </w:pPr>
      <w:r>
        <w:t xml:space="preserve">Pearson RG, Raxworthy CJ, Nakamura M, Townsend Peterson A (2007), Predicting species distributions from small numbers of occurrence records: a test case using cryptic geckos in Madagascar. </w:t>
      </w:r>
      <w:r>
        <w:rPr>
          <w:i/>
        </w:rPr>
        <w:t>Journal of Biogeography</w:t>
      </w:r>
      <w:r>
        <w:t xml:space="preserve">, 34: 102-117. </w:t>
      </w:r>
      <w:hyperlink r:id="rId62">
        <w:r>
          <w:rPr>
            <w:rStyle w:val="Hyperlink"/>
          </w:rPr>
          <w:t>https://doi.org/10.1111/j.1365-2699.2006.01594.x</w:t>
        </w:r>
      </w:hyperlink>
    </w:p>
    <w:p w14:paraId="564C44F2" w14:textId="77777777" w:rsidR="001B2593" w:rsidRDefault="001B2593" w:rsidP="001B2593">
      <w:pPr>
        <w:numPr>
          <w:ilvl w:val="0"/>
          <w:numId w:val="21"/>
        </w:numPr>
        <w:spacing w:after="120" w:line="240" w:lineRule="auto"/>
        <w:jc w:val="left"/>
      </w:pPr>
      <w:r>
        <w:t xml:space="preserve">Thuiller W, Lafourcade B, Engler R, Araújo MB (2009) BIOMOD-a platform for ensemble forecasting of species distributions. </w:t>
      </w:r>
      <w:r>
        <w:rPr>
          <w:i/>
        </w:rPr>
        <w:t>Ecography</w:t>
      </w:r>
      <w:r>
        <w:t>, 32, 369-373.</w:t>
      </w:r>
    </w:p>
    <w:p w14:paraId="46FDD93F" w14:textId="77777777" w:rsidR="001B2593" w:rsidRDefault="001B2593" w:rsidP="001B2593">
      <w:pPr>
        <w:numPr>
          <w:ilvl w:val="0"/>
          <w:numId w:val="21"/>
        </w:numPr>
        <w:spacing w:after="120" w:line="240" w:lineRule="auto"/>
        <w:jc w:val="left"/>
      </w:pPr>
      <w:r>
        <w:t xml:space="preserve">Thuiller W, Georges D, Engler R, Breiner F (2020). biomod2: Ensemble Platform for Species Distribution Modeling. R package version 3.4.6. </w:t>
      </w:r>
      <w:hyperlink r:id="rId63">
        <w:r>
          <w:rPr>
            <w:rStyle w:val="Hyperlink"/>
          </w:rPr>
          <w:t>https://CRAN.R-project.org/package=biomod2</w:t>
        </w:r>
      </w:hyperlink>
    </w:p>
    <w:p w14:paraId="13841DDB" w14:textId="77777777" w:rsidR="001B2593" w:rsidRDefault="001B2593" w:rsidP="001B2593">
      <w:pPr>
        <w:numPr>
          <w:ilvl w:val="0"/>
          <w:numId w:val="21"/>
        </w:numPr>
        <w:spacing w:after="120" w:line="240" w:lineRule="auto"/>
        <w:jc w:val="left"/>
      </w:pPr>
      <w:r>
        <w:lastRenderedPageBreak/>
        <w:t xml:space="preserve">Zomer RJ, Trabucco A, Bossio DA, Verchot LV (2008) Climate change mitigation: A spatial analysis of global land suitability for clean development mechanism afforestation and reforestation. </w:t>
      </w:r>
      <w:r>
        <w:rPr>
          <w:i/>
        </w:rPr>
        <w:t>Agriculture, Ecosystems &amp; Environment</w:t>
      </w:r>
      <w:r>
        <w:t>, 126, 67-80.</w:t>
      </w:r>
    </w:p>
    <w:p w14:paraId="115E6EA8" w14:textId="77777777" w:rsidR="000776DF" w:rsidRDefault="000776DF">
      <w:pPr>
        <w:pBdr>
          <w:top w:val="nil"/>
          <w:left w:val="nil"/>
          <w:bottom w:val="nil"/>
          <w:right w:val="nil"/>
          <w:between w:val="nil"/>
        </w:pBdr>
        <w:spacing w:line="240" w:lineRule="auto"/>
        <w:jc w:val="left"/>
        <w:rPr>
          <w:rFonts w:ascii="Calibri" w:eastAsia="Calibri" w:hAnsi="Calibri" w:cs="Calibri"/>
          <w:color w:val="000000"/>
        </w:rPr>
      </w:pPr>
    </w:p>
    <w:sectPr w:rsidR="000776DF">
      <w:headerReference w:type="even" r:id="rId64"/>
      <w:headerReference w:type="default" r:id="rId65"/>
      <w:footerReference w:type="even" r:id="rId66"/>
      <w:footerReference w:type="default" r:id="rId67"/>
      <w:headerReference w:type="first" r:id="rId68"/>
      <w:footerReference w:type="first" r:id="rId69"/>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FCF5B" w14:textId="77777777" w:rsidR="008D539E" w:rsidRDefault="008D539E">
      <w:pPr>
        <w:spacing w:line="240" w:lineRule="auto"/>
      </w:pPr>
      <w:r>
        <w:separator/>
      </w:r>
    </w:p>
  </w:endnote>
  <w:endnote w:type="continuationSeparator" w:id="0">
    <w:p w14:paraId="74A4DA0B" w14:textId="77777777" w:rsidR="008D539E" w:rsidRDefault="008D539E">
      <w:pPr>
        <w:spacing w:line="240" w:lineRule="auto"/>
      </w:pPr>
      <w:r>
        <w:continuationSeparator/>
      </w:r>
    </w:p>
  </w:endnote>
  <w:endnote w:type="continuationNotice" w:id="1">
    <w:p w14:paraId="0C0D129F" w14:textId="77777777" w:rsidR="008D539E" w:rsidRDefault="008D53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7EF96" w14:textId="77777777" w:rsidR="00C53741" w:rsidRDefault="00C53741">
    <w:pPr>
      <w:pBdr>
        <w:top w:val="nil"/>
        <w:left w:val="nil"/>
        <w:bottom w:val="nil"/>
        <w:right w:val="nil"/>
        <w:between w:val="nil"/>
      </w:pBdr>
      <w:tabs>
        <w:tab w:val="center" w:pos="4513"/>
        <w:tab w:val="right" w:pos="9026"/>
      </w:tabs>
      <w:spacing w:after="200"/>
      <w:jc w:val="left"/>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187466"/>
      <w:docPartObj>
        <w:docPartGallery w:val="Page Numbers (Bottom of Page)"/>
        <w:docPartUnique/>
      </w:docPartObj>
    </w:sdtPr>
    <w:sdtEndPr/>
    <w:sdtContent>
      <w:p w14:paraId="1A8BC377" w14:textId="00D1F80D" w:rsidR="009A39DB" w:rsidRDefault="009A39DB">
        <w:pPr>
          <w:pStyle w:val="Fuzeile"/>
          <w:jc w:val="right"/>
        </w:pPr>
        <w:r>
          <w:fldChar w:fldCharType="begin"/>
        </w:r>
        <w:r>
          <w:instrText>PAGE   \* MERGEFORMAT</w:instrText>
        </w:r>
        <w:r>
          <w:fldChar w:fldCharType="separate"/>
        </w:r>
        <w:r w:rsidR="008D32F7" w:rsidRPr="008D32F7">
          <w:rPr>
            <w:noProof/>
            <w:lang w:val="de-DE"/>
          </w:rPr>
          <w:t>22</w:t>
        </w:r>
        <w:r>
          <w:fldChar w:fldCharType="end"/>
        </w:r>
      </w:p>
    </w:sdtContent>
  </w:sdt>
  <w:p w14:paraId="701B6DCC" w14:textId="77777777" w:rsidR="00C53741" w:rsidRDefault="00C53741">
    <w:pPr>
      <w:pBdr>
        <w:top w:val="nil"/>
        <w:left w:val="nil"/>
        <w:bottom w:val="nil"/>
        <w:right w:val="nil"/>
        <w:between w:val="nil"/>
      </w:pBdr>
      <w:tabs>
        <w:tab w:val="center" w:pos="4513"/>
        <w:tab w:val="right" w:pos="9026"/>
      </w:tabs>
      <w:spacing w:after="200"/>
      <w:jc w:val="left"/>
      <w:rPr>
        <w:rFonts w:ascii="Calibri" w:eastAsia="Calibri" w:hAnsi="Calibri" w:cs="Calibri"/>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09E62" w14:textId="77777777" w:rsidR="00C53741" w:rsidRDefault="00C53741">
    <w:pPr>
      <w:pBdr>
        <w:top w:val="nil"/>
        <w:left w:val="nil"/>
        <w:bottom w:val="nil"/>
        <w:right w:val="nil"/>
        <w:between w:val="nil"/>
      </w:pBdr>
      <w:tabs>
        <w:tab w:val="center" w:pos="4513"/>
        <w:tab w:val="right" w:pos="9026"/>
      </w:tabs>
      <w:spacing w:after="200"/>
      <w:jc w:val="left"/>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A446A" w14:textId="77777777" w:rsidR="008D539E" w:rsidRDefault="008D539E">
      <w:pPr>
        <w:spacing w:line="240" w:lineRule="auto"/>
      </w:pPr>
      <w:r>
        <w:separator/>
      </w:r>
    </w:p>
  </w:footnote>
  <w:footnote w:type="continuationSeparator" w:id="0">
    <w:p w14:paraId="7E28D4BA" w14:textId="77777777" w:rsidR="008D539E" w:rsidRDefault="008D539E">
      <w:pPr>
        <w:spacing w:line="240" w:lineRule="auto"/>
      </w:pPr>
      <w:r>
        <w:continuationSeparator/>
      </w:r>
    </w:p>
  </w:footnote>
  <w:footnote w:type="continuationNotice" w:id="1">
    <w:p w14:paraId="68BE53F4" w14:textId="77777777" w:rsidR="008D539E" w:rsidRDefault="008D539E">
      <w:pPr>
        <w:spacing w:line="240" w:lineRule="auto"/>
      </w:pPr>
    </w:p>
  </w:footnote>
  <w:footnote w:id="2">
    <w:p w14:paraId="775AD576" w14:textId="77777777" w:rsidR="00C53741" w:rsidRDefault="00C53741">
      <w:pPr>
        <w:pBdr>
          <w:top w:val="nil"/>
          <w:left w:val="nil"/>
          <w:bottom w:val="nil"/>
          <w:right w:val="nil"/>
          <w:between w:val="nil"/>
        </w:pBdr>
        <w:spacing w:line="240" w:lineRule="auto"/>
        <w:jc w:val="left"/>
        <w:rPr>
          <w:color w:val="000000"/>
          <w:sz w:val="18"/>
          <w:szCs w:val="18"/>
        </w:rPr>
      </w:pPr>
      <w:r>
        <w:rPr>
          <w:vertAlign w:val="superscript"/>
        </w:rPr>
        <w:footnoteRef/>
      </w:r>
      <w:r>
        <w:rPr>
          <w:color w:val="000000"/>
          <w:sz w:val="18"/>
          <w:szCs w:val="18"/>
        </w:rPr>
        <w:t xml:space="preserve"> This template is based on the Great Britain non-native species risk assessment scheme (GBNNRA). A number of amendments have been introduced to ensure compliance with Regulation (EU) 1143/2014 on IAS and relevant legislation, including the Delegated Regulation (EU) 2018/968 of 30 April 2018, supplementing Regulation (EU) No 1143/2014 of the European Parliament and of the Council with regard to risk assessments in relation to invasive alien species (see </w:t>
      </w:r>
      <w:hyperlink r:id="rId1">
        <w:r>
          <w:rPr>
            <w:color w:val="000080"/>
            <w:sz w:val="18"/>
            <w:szCs w:val="18"/>
            <w:u w:val="single"/>
          </w:rPr>
          <w:t>https://eur-lex.europa.eu/legal-content/en/TXT/?uri=CELEX%3A32018R0968</w:t>
        </w:r>
      </w:hyperlink>
      <w:r>
        <w:rPr>
          <w:color w:val="000000"/>
          <w:sz w:val="18"/>
          <w:szCs w:val="18"/>
        </w:rPr>
        <w:t xml:space="preserve"> ).</w:t>
      </w:r>
    </w:p>
  </w:footnote>
  <w:footnote w:id="3">
    <w:p w14:paraId="112FD5D3" w14:textId="184409EA" w:rsidR="00C53741" w:rsidRPr="00E408D9" w:rsidRDefault="00C53741">
      <w:pPr>
        <w:pStyle w:val="Funotentext"/>
      </w:pPr>
      <w:r>
        <w:rPr>
          <w:rStyle w:val="Funotenzeichen"/>
        </w:rPr>
        <w:footnoteRef/>
      </w:r>
      <w:r>
        <w:t xml:space="preserve"> The World Flora Online (WFO - </w:t>
      </w:r>
      <w:hyperlink r:id="rId2" w:history="1">
        <w:r w:rsidRPr="0005544B">
          <w:rPr>
            <w:rStyle w:val="Hyperlink"/>
          </w:rPr>
          <w:t>http://www.worldfloraonline.org/taxon/wfo-0000192434</w:t>
        </w:r>
      </w:hyperlink>
      <w:r>
        <w:t xml:space="preserve">) uses the name </w:t>
      </w:r>
      <w:r w:rsidRPr="002016C2">
        <w:rPr>
          <w:i/>
          <w:iCs/>
        </w:rPr>
        <w:t>Acacia decurrens</w:t>
      </w:r>
      <w:r w:rsidRPr="00F975AB">
        <w:t xml:space="preserve"> Willd.</w:t>
      </w:r>
      <w:r>
        <w:t>, while GBIF (</w:t>
      </w:r>
      <w:r w:rsidRPr="00F975AB">
        <w:t>https://www.gbif.org/species/2979778</w:t>
      </w:r>
      <w:r>
        <w:t xml:space="preserve">) uses the name </w:t>
      </w:r>
      <w:r w:rsidRPr="002016C2">
        <w:rPr>
          <w:i/>
          <w:iCs/>
        </w:rPr>
        <w:t>Acacia decurrens</w:t>
      </w:r>
      <w:r w:rsidRPr="00F975AB">
        <w:t xml:space="preserve"> (J.C.Wendl.) Willd.</w:t>
      </w:r>
    </w:p>
  </w:footnote>
  <w:footnote w:id="4">
    <w:p w14:paraId="1E4914B2" w14:textId="6676A5B9" w:rsidR="00C53741" w:rsidRPr="00A422C5" w:rsidRDefault="00C53741" w:rsidP="00A30646">
      <w:pPr>
        <w:pStyle w:val="Funotentext"/>
      </w:pPr>
      <w:r>
        <w:rPr>
          <w:rStyle w:val="Funotenzeichen"/>
        </w:rPr>
        <w:footnoteRef/>
      </w:r>
      <w:r>
        <w:t xml:space="preserve"> The Weber and Gut (2004) risk assessment system was developed to assess the invasion potential of new “environmental weeds” in central Europe. A pre-evaluation step excludes species that are officially controlled, widespread, or intended for use in protected cultures only. Species eligible for risk assessment are classified into three categories (high risk, further observation required, low risk) by rating them according to various biogeographical and ecological aspects. Assessed species are classified into “high risk”, “intermediate risk”, and “low risk”.</w:t>
      </w:r>
    </w:p>
  </w:footnote>
  <w:footnote w:id="5">
    <w:p w14:paraId="66B356EC" w14:textId="70DB1C6A" w:rsidR="00C53741" w:rsidRPr="00633451" w:rsidRDefault="00C53741" w:rsidP="00633451">
      <w:pPr>
        <w:pStyle w:val="Funotentext"/>
      </w:pPr>
      <w:r>
        <w:rPr>
          <w:rStyle w:val="Funotenzeichen"/>
        </w:rPr>
        <w:footnoteRef/>
      </w:r>
      <w:r>
        <w:t xml:space="preserve"> According to EICAT a taxon is considered to have “Major” impacts when it causes community changes through the local or sub-population extinction (or presumed extinction) of at least one native taxon, that would be naturally reversible if the alien taxon was no longer present. Its impacts do not lead to naturally irreversible local population, sub-population or global taxon extinctions.</w:t>
      </w:r>
    </w:p>
  </w:footnote>
  <w:footnote w:id="6">
    <w:p w14:paraId="24CE24B0" w14:textId="77777777" w:rsidR="00C53741" w:rsidRPr="00633451" w:rsidRDefault="00C53741" w:rsidP="00633451">
      <w:pPr>
        <w:pStyle w:val="Funotentext"/>
      </w:pPr>
      <w:r>
        <w:rPr>
          <w:rStyle w:val="Funotenzeichen"/>
        </w:rPr>
        <w:footnoteRef/>
      </w:r>
      <w:r>
        <w:t xml:space="preserve"> According to the SEICAT system “minor” means: “</w:t>
      </w:r>
      <w:r w:rsidRPr="00633451">
        <w:t>Negative effect on peoples’ well-being, such that the alien species makes it difficult for people to participate in their normal activities. Individual people in an activity suffer in at least one constituent of well-being (i.e. security; material and immaterial assets; health; social, spiritual and cultural relations). Reductions of well-being can be detected through e.g. income loss, health problems, higher effort or expenses to participate in activities, increased difficulty in accessing goods, disruption of social activities, induction of fear, but no changes in activity size, i.e. the number of people participating in that activity remains the same</w:t>
      </w:r>
      <w:r>
        <w:t>”</w:t>
      </w:r>
      <w:r w:rsidRPr="00633451">
        <w:t>.</w:t>
      </w:r>
    </w:p>
  </w:footnote>
  <w:footnote w:id="7">
    <w:p w14:paraId="72BC1144" w14:textId="77777777" w:rsidR="00C53741" w:rsidRDefault="00C53741">
      <w:pPr>
        <w:pBdr>
          <w:top w:val="nil"/>
          <w:left w:val="nil"/>
          <w:bottom w:val="nil"/>
          <w:right w:val="nil"/>
          <w:between w:val="nil"/>
        </w:pBdr>
        <w:spacing w:line="240" w:lineRule="auto"/>
        <w:jc w:val="left"/>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color w:val="000000"/>
          <w:sz w:val="18"/>
          <w:szCs w:val="18"/>
        </w:rPr>
        <w:t xml:space="preserve">Convention on Biological Diversity, </w:t>
      </w:r>
      <w:r>
        <w:rPr>
          <w:color w:val="333333"/>
          <w:sz w:val="18"/>
          <w:szCs w:val="18"/>
          <w:highlight w:val="white"/>
        </w:rPr>
        <w:t xml:space="preserve">Decision VI/23 </w:t>
      </w:r>
    </w:p>
  </w:footnote>
  <w:footnote w:id="8">
    <w:p w14:paraId="33EF5238" w14:textId="77777777" w:rsidR="00C53741" w:rsidRDefault="00C53741">
      <w:pPr>
        <w:pBdr>
          <w:top w:val="nil"/>
          <w:left w:val="nil"/>
          <w:bottom w:val="nil"/>
          <w:right w:val="nil"/>
          <w:between w:val="nil"/>
        </w:pBdr>
        <w:spacing w:line="240" w:lineRule="auto"/>
        <w:jc w:val="left"/>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https://op.europa.eu/en/publication-detail/-/publication/f8627bbc-1f15-11eb-b57e-01aa75ed71a1 </w:t>
      </w:r>
    </w:p>
    <w:p w14:paraId="7F31F333" w14:textId="77777777" w:rsidR="00C53741" w:rsidRDefault="00C53741">
      <w:pPr>
        <w:pBdr>
          <w:top w:val="nil"/>
          <w:left w:val="nil"/>
          <w:bottom w:val="nil"/>
          <w:right w:val="nil"/>
          <w:between w:val="nil"/>
        </w:pBdr>
        <w:spacing w:line="240" w:lineRule="auto"/>
        <w:jc w:val="left"/>
        <w:rPr>
          <w:rFonts w:ascii="Calibri" w:eastAsia="Calibri" w:hAnsi="Calibri" w:cs="Calibri"/>
          <w:color w:val="000000"/>
          <w:sz w:val="20"/>
          <w:szCs w:val="20"/>
        </w:rPr>
      </w:pPr>
    </w:p>
  </w:footnote>
  <w:footnote w:id="9">
    <w:p w14:paraId="3A4BE8F5" w14:textId="77777777" w:rsidR="00C53741" w:rsidRDefault="00C53741">
      <w:pPr>
        <w:pBdr>
          <w:top w:val="nil"/>
          <w:left w:val="nil"/>
          <w:bottom w:val="nil"/>
          <w:right w:val="nil"/>
          <w:between w:val="nil"/>
        </w:pBdr>
        <w:spacing w:line="240" w:lineRule="auto"/>
        <w:jc w:val="left"/>
        <w:rPr>
          <w:rFonts w:ascii="Calibri" w:eastAsia="Calibri" w:hAnsi="Calibri" w:cs="Calibri"/>
          <w:color w:val="000000"/>
          <w:sz w:val="20"/>
          <w:szCs w:val="20"/>
        </w:rPr>
      </w:pPr>
      <w:bookmarkStart w:id="7" w:name="_4i7ojhp" w:colFirst="0" w:colLast="0"/>
      <w:bookmarkEnd w:id="7"/>
      <w:r>
        <w:rPr>
          <w:vertAlign w:val="superscript"/>
        </w:rPr>
        <w:footnoteRef/>
      </w:r>
      <w:r>
        <w:rPr>
          <w:rFonts w:ascii="Calibri" w:eastAsia="Calibri" w:hAnsi="Calibri" w:cs="Calibri"/>
          <w:color w:val="000000"/>
          <w:sz w:val="20"/>
          <w:szCs w:val="20"/>
        </w:rPr>
        <w:t xml:space="preserve"> </w:t>
      </w:r>
      <w:hyperlink r:id="rId3">
        <w:r>
          <w:rPr>
            <w:rFonts w:ascii="Calibri" w:eastAsia="Calibri" w:hAnsi="Calibri" w:cs="Calibri"/>
            <w:color w:val="000080"/>
            <w:sz w:val="20"/>
            <w:szCs w:val="20"/>
            <w:u w:val="single"/>
          </w:rPr>
          <w:t>https://circabc.europa.eu/sd/a/0aeba7f1-c8c2-45a1-9ba3-bcb91a9f039d/TSSR-2016-010%20CBD%20pathways%20key%20full%20only.pdf</w:t>
        </w:r>
      </w:hyperlink>
      <w:r>
        <w:rPr>
          <w:rFonts w:ascii="Calibri" w:eastAsia="Calibri" w:hAnsi="Calibri" w:cs="Calibri"/>
          <w:color w:val="000000"/>
          <w:sz w:val="20"/>
          <w:szCs w:val="20"/>
        </w:rPr>
        <w:t xml:space="preserve"> </w:t>
      </w:r>
    </w:p>
  </w:footnote>
  <w:footnote w:id="10">
    <w:p w14:paraId="0D34DB8B" w14:textId="77777777" w:rsidR="00C53741" w:rsidRDefault="00C53741">
      <w:pPr>
        <w:pBdr>
          <w:top w:val="nil"/>
          <w:left w:val="nil"/>
          <w:bottom w:val="nil"/>
          <w:right w:val="nil"/>
          <w:between w:val="nil"/>
        </w:pBdr>
        <w:spacing w:line="240" w:lineRule="auto"/>
        <w:jc w:val="left"/>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Not to be confused with “no impact”. </w:t>
      </w:r>
    </w:p>
  </w:footnote>
  <w:footnote w:id="11">
    <w:p w14:paraId="3FD7237C" w14:textId="77777777" w:rsidR="00C53741" w:rsidRDefault="00C53741">
      <w:pPr>
        <w:pBdr>
          <w:top w:val="nil"/>
          <w:left w:val="nil"/>
          <w:bottom w:val="nil"/>
          <w:right w:val="nil"/>
          <w:between w:val="nil"/>
        </w:pBdr>
        <w:spacing w:line="240" w:lineRule="auto"/>
        <w:jc w:val="left"/>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B94FA" w14:textId="77777777" w:rsidR="00C53741" w:rsidRDefault="00C53741">
    <w:pPr>
      <w:pBdr>
        <w:top w:val="nil"/>
        <w:left w:val="nil"/>
        <w:bottom w:val="nil"/>
        <w:right w:val="nil"/>
        <w:between w:val="nil"/>
      </w:pBdr>
      <w:tabs>
        <w:tab w:val="center" w:pos="4513"/>
        <w:tab w:val="right" w:pos="9026"/>
      </w:tabs>
      <w:spacing w:after="200"/>
      <w:jc w:val="left"/>
      <w:rPr>
        <w:rFonts w:ascii="Calibri" w:eastAsia="Calibri" w:hAnsi="Calibri" w:cs="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9BD18" w14:textId="77777777" w:rsidR="00C53741" w:rsidRDefault="00C53741">
    <w:pPr>
      <w:pBdr>
        <w:top w:val="nil"/>
        <w:left w:val="nil"/>
        <w:bottom w:val="nil"/>
        <w:right w:val="nil"/>
        <w:between w:val="nil"/>
      </w:pBdr>
      <w:tabs>
        <w:tab w:val="center" w:pos="4513"/>
        <w:tab w:val="right" w:pos="9026"/>
      </w:tabs>
      <w:spacing w:after="200"/>
      <w:jc w:val="left"/>
      <w:rPr>
        <w:rFonts w:ascii="Calibri" w:eastAsia="Calibri" w:hAnsi="Calibri" w:cs="Calibr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D66C" w14:textId="77777777" w:rsidR="00C53741" w:rsidRDefault="00C53741">
    <w:pPr>
      <w:pBdr>
        <w:top w:val="nil"/>
        <w:left w:val="nil"/>
        <w:bottom w:val="nil"/>
        <w:right w:val="nil"/>
        <w:between w:val="nil"/>
      </w:pBdr>
      <w:tabs>
        <w:tab w:val="center" w:pos="4513"/>
        <w:tab w:val="right" w:pos="9026"/>
      </w:tabs>
      <w:spacing w:after="200"/>
      <w:jc w:val="left"/>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ABA4354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047077DA"/>
    <w:multiLevelType w:val="multilevel"/>
    <w:tmpl w:val="590A4E8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0E463EE4"/>
    <w:multiLevelType w:val="multilevel"/>
    <w:tmpl w:val="FD4A99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F3E0319"/>
    <w:multiLevelType w:val="multilevel"/>
    <w:tmpl w:val="EBC807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A1E255C"/>
    <w:multiLevelType w:val="multilevel"/>
    <w:tmpl w:val="C86208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5F3197F"/>
    <w:multiLevelType w:val="hybridMultilevel"/>
    <w:tmpl w:val="60F65B96"/>
    <w:lvl w:ilvl="0" w:tplc="D75A33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422206"/>
    <w:multiLevelType w:val="multilevel"/>
    <w:tmpl w:val="11CAD0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55D6A83"/>
    <w:multiLevelType w:val="multilevel"/>
    <w:tmpl w:val="F760A0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39291020"/>
    <w:multiLevelType w:val="multilevel"/>
    <w:tmpl w:val="92124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BBD76B2"/>
    <w:multiLevelType w:val="multilevel"/>
    <w:tmpl w:val="A934CA4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45422AD8"/>
    <w:multiLevelType w:val="multilevel"/>
    <w:tmpl w:val="C92AC4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47380358"/>
    <w:multiLevelType w:val="multilevel"/>
    <w:tmpl w:val="D598CC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574C3767"/>
    <w:multiLevelType w:val="multilevel"/>
    <w:tmpl w:val="3A9A7D9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5C2C5E34"/>
    <w:multiLevelType w:val="multilevel"/>
    <w:tmpl w:val="64BCF4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64CE0DC3"/>
    <w:multiLevelType w:val="multilevel"/>
    <w:tmpl w:val="676C3B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652B746B"/>
    <w:multiLevelType w:val="multilevel"/>
    <w:tmpl w:val="F67A6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839265B"/>
    <w:multiLevelType w:val="hybridMultilevel"/>
    <w:tmpl w:val="BB6494EA"/>
    <w:lvl w:ilvl="0" w:tplc="710E9F5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2047DF"/>
    <w:multiLevelType w:val="multilevel"/>
    <w:tmpl w:val="F5DC9C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746E67C5"/>
    <w:multiLevelType w:val="multilevel"/>
    <w:tmpl w:val="6B26F8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78E7016E"/>
    <w:multiLevelType w:val="multilevel"/>
    <w:tmpl w:val="342A9B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7E6A6E2F"/>
    <w:multiLevelType w:val="multilevel"/>
    <w:tmpl w:val="8E8AB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4"/>
  </w:num>
  <w:num w:numId="3">
    <w:abstractNumId w:val="4"/>
  </w:num>
  <w:num w:numId="4">
    <w:abstractNumId w:val="19"/>
  </w:num>
  <w:num w:numId="5">
    <w:abstractNumId w:val="12"/>
  </w:num>
  <w:num w:numId="6">
    <w:abstractNumId w:val="2"/>
  </w:num>
  <w:num w:numId="7">
    <w:abstractNumId w:val="17"/>
  </w:num>
  <w:num w:numId="8">
    <w:abstractNumId w:val="7"/>
  </w:num>
  <w:num w:numId="9">
    <w:abstractNumId w:val="3"/>
  </w:num>
  <w:num w:numId="10">
    <w:abstractNumId w:val="6"/>
  </w:num>
  <w:num w:numId="11">
    <w:abstractNumId w:val="20"/>
  </w:num>
  <w:num w:numId="12">
    <w:abstractNumId w:val="18"/>
  </w:num>
  <w:num w:numId="13">
    <w:abstractNumId w:val="11"/>
  </w:num>
  <w:num w:numId="14">
    <w:abstractNumId w:val="9"/>
  </w:num>
  <w:num w:numId="15">
    <w:abstractNumId w:val="15"/>
  </w:num>
  <w:num w:numId="16">
    <w:abstractNumId w:val="1"/>
  </w:num>
  <w:num w:numId="17">
    <w:abstractNumId w:val="8"/>
  </w:num>
  <w:num w:numId="18">
    <w:abstractNumId w:val="13"/>
  </w:num>
  <w:num w:numId="19">
    <w:abstractNumId w:val="5"/>
  </w:num>
  <w:num w:numId="20">
    <w:abstractNumId w:val="1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FD"/>
    <w:rsid w:val="000000F3"/>
    <w:rsid w:val="000032E0"/>
    <w:rsid w:val="00010FD7"/>
    <w:rsid w:val="00013E68"/>
    <w:rsid w:val="00026186"/>
    <w:rsid w:val="00030423"/>
    <w:rsid w:val="00031973"/>
    <w:rsid w:val="000325DC"/>
    <w:rsid w:val="0003435E"/>
    <w:rsid w:val="000403ED"/>
    <w:rsid w:val="00047A04"/>
    <w:rsid w:val="00050732"/>
    <w:rsid w:val="00054078"/>
    <w:rsid w:val="000554E1"/>
    <w:rsid w:val="00061C75"/>
    <w:rsid w:val="000658C5"/>
    <w:rsid w:val="000706C5"/>
    <w:rsid w:val="000776DF"/>
    <w:rsid w:val="00082164"/>
    <w:rsid w:val="00084184"/>
    <w:rsid w:val="00085DA1"/>
    <w:rsid w:val="00086B54"/>
    <w:rsid w:val="000A2964"/>
    <w:rsid w:val="000A65D3"/>
    <w:rsid w:val="000B38DF"/>
    <w:rsid w:val="000B69D8"/>
    <w:rsid w:val="000C0F2E"/>
    <w:rsid w:val="000D7DDE"/>
    <w:rsid w:val="000E606C"/>
    <w:rsid w:val="000E6A6A"/>
    <w:rsid w:val="000F4D0F"/>
    <w:rsid w:val="0010194C"/>
    <w:rsid w:val="0010326D"/>
    <w:rsid w:val="001079B2"/>
    <w:rsid w:val="00114A52"/>
    <w:rsid w:val="00116BCA"/>
    <w:rsid w:val="001233B0"/>
    <w:rsid w:val="001251FF"/>
    <w:rsid w:val="00140366"/>
    <w:rsid w:val="001416A9"/>
    <w:rsid w:val="00146057"/>
    <w:rsid w:val="00152FE9"/>
    <w:rsid w:val="00154822"/>
    <w:rsid w:val="00160F4D"/>
    <w:rsid w:val="00163DFD"/>
    <w:rsid w:val="00170D98"/>
    <w:rsid w:val="00173689"/>
    <w:rsid w:val="0017412D"/>
    <w:rsid w:val="00181A66"/>
    <w:rsid w:val="00186902"/>
    <w:rsid w:val="00186A45"/>
    <w:rsid w:val="00186FAF"/>
    <w:rsid w:val="001903B9"/>
    <w:rsid w:val="0019190D"/>
    <w:rsid w:val="00196AB7"/>
    <w:rsid w:val="00196C90"/>
    <w:rsid w:val="001A03A1"/>
    <w:rsid w:val="001A0ACD"/>
    <w:rsid w:val="001A4595"/>
    <w:rsid w:val="001B2593"/>
    <w:rsid w:val="001B5501"/>
    <w:rsid w:val="001D1296"/>
    <w:rsid w:val="001D1C34"/>
    <w:rsid w:val="001F1F3B"/>
    <w:rsid w:val="001F4BF4"/>
    <w:rsid w:val="002016C2"/>
    <w:rsid w:val="00207DDC"/>
    <w:rsid w:val="002149AE"/>
    <w:rsid w:val="002159E4"/>
    <w:rsid w:val="00222F1A"/>
    <w:rsid w:val="00242C25"/>
    <w:rsid w:val="00262B89"/>
    <w:rsid w:val="00263E89"/>
    <w:rsid w:val="00282879"/>
    <w:rsid w:val="00283CC0"/>
    <w:rsid w:val="00291047"/>
    <w:rsid w:val="002920CC"/>
    <w:rsid w:val="00292DC8"/>
    <w:rsid w:val="00296035"/>
    <w:rsid w:val="002A2FE5"/>
    <w:rsid w:val="002A69CB"/>
    <w:rsid w:val="002B58DF"/>
    <w:rsid w:val="002C256A"/>
    <w:rsid w:val="002C405C"/>
    <w:rsid w:val="002D74C8"/>
    <w:rsid w:val="002F3B84"/>
    <w:rsid w:val="002F6F75"/>
    <w:rsid w:val="003010A6"/>
    <w:rsid w:val="00302954"/>
    <w:rsid w:val="003051F1"/>
    <w:rsid w:val="00307AF1"/>
    <w:rsid w:val="003115CF"/>
    <w:rsid w:val="00320FF2"/>
    <w:rsid w:val="00330DB2"/>
    <w:rsid w:val="00332701"/>
    <w:rsid w:val="003342BE"/>
    <w:rsid w:val="00341092"/>
    <w:rsid w:val="00341B27"/>
    <w:rsid w:val="00356066"/>
    <w:rsid w:val="00361274"/>
    <w:rsid w:val="003644F5"/>
    <w:rsid w:val="00387E38"/>
    <w:rsid w:val="00391A13"/>
    <w:rsid w:val="00393B7F"/>
    <w:rsid w:val="00394878"/>
    <w:rsid w:val="003960AF"/>
    <w:rsid w:val="00397FB3"/>
    <w:rsid w:val="003A7530"/>
    <w:rsid w:val="003A7F49"/>
    <w:rsid w:val="003B7251"/>
    <w:rsid w:val="003C1B88"/>
    <w:rsid w:val="003D2C1F"/>
    <w:rsid w:val="003F022B"/>
    <w:rsid w:val="003F2455"/>
    <w:rsid w:val="003F2CB8"/>
    <w:rsid w:val="003F397A"/>
    <w:rsid w:val="00402B10"/>
    <w:rsid w:val="0040373F"/>
    <w:rsid w:val="00417DB1"/>
    <w:rsid w:val="00421BF8"/>
    <w:rsid w:val="004240EE"/>
    <w:rsid w:val="0042521F"/>
    <w:rsid w:val="00427CD2"/>
    <w:rsid w:val="00430A3C"/>
    <w:rsid w:val="004316DA"/>
    <w:rsid w:val="0043657F"/>
    <w:rsid w:val="00442E6D"/>
    <w:rsid w:val="00442F4E"/>
    <w:rsid w:val="00443BBD"/>
    <w:rsid w:val="0044426B"/>
    <w:rsid w:val="0044620D"/>
    <w:rsid w:val="00446218"/>
    <w:rsid w:val="00451DB8"/>
    <w:rsid w:val="00453B41"/>
    <w:rsid w:val="0046487D"/>
    <w:rsid w:val="00464947"/>
    <w:rsid w:val="00473315"/>
    <w:rsid w:val="004808C3"/>
    <w:rsid w:val="004865FD"/>
    <w:rsid w:val="00492D4F"/>
    <w:rsid w:val="00493193"/>
    <w:rsid w:val="004A0B16"/>
    <w:rsid w:val="004A1F4D"/>
    <w:rsid w:val="004A7343"/>
    <w:rsid w:val="004A7B64"/>
    <w:rsid w:val="004B040D"/>
    <w:rsid w:val="004B32BA"/>
    <w:rsid w:val="004B55AA"/>
    <w:rsid w:val="004B5EC8"/>
    <w:rsid w:val="004E1C58"/>
    <w:rsid w:val="004E7253"/>
    <w:rsid w:val="004F35A2"/>
    <w:rsid w:val="00504153"/>
    <w:rsid w:val="0051096B"/>
    <w:rsid w:val="005209EB"/>
    <w:rsid w:val="005309C2"/>
    <w:rsid w:val="00533782"/>
    <w:rsid w:val="00536382"/>
    <w:rsid w:val="00556BA2"/>
    <w:rsid w:val="005631D2"/>
    <w:rsid w:val="00563D10"/>
    <w:rsid w:val="00566450"/>
    <w:rsid w:val="00567035"/>
    <w:rsid w:val="005770EC"/>
    <w:rsid w:val="0058028E"/>
    <w:rsid w:val="005838DC"/>
    <w:rsid w:val="0059033C"/>
    <w:rsid w:val="005913F9"/>
    <w:rsid w:val="00591E41"/>
    <w:rsid w:val="00597169"/>
    <w:rsid w:val="005A2C93"/>
    <w:rsid w:val="005B61AD"/>
    <w:rsid w:val="005C0E40"/>
    <w:rsid w:val="005C66AC"/>
    <w:rsid w:val="005D0E31"/>
    <w:rsid w:val="005D5D37"/>
    <w:rsid w:val="005E76A2"/>
    <w:rsid w:val="005F1AD0"/>
    <w:rsid w:val="006204B9"/>
    <w:rsid w:val="00633255"/>
    <w:rsid w:val="00633451"/>
    <w:rsid w:val="006346B9"/>
    <w:rsid w:val="00635BFA"/>
    <w:rsid w:val="00641220"/>
    <w:rsid w:val="006478E0"/>
    <w:rsid w:val="0065161F"/>
    <w:rsid w:val="00652CA7"/>
    <w:rsid w:val="00674550"/>
    <w:rsid w:val="006808E5"/>
    <w:rsid w:val="00682DC6"/>
    <w:rsid w:val="00683CAE"/>
    <w:rsid w:val="00692AED"/>
    <w:rsid w:val="006942FD"/>
    <w:rsid w:val="00696189"/>
    <w:rsid w:val="0069637E"/>
    <w:rsid w:val="006A3914"/>
    <w:rsid w:val="006B2737"/>
    <w:rsid w:val="006C4D48"/>
    <w:rsid w:val="006D17A0"/>
    <w:rsid w:val="006D4208"/>
    <w:rsid w:val="006D77EC"/>
    <w:rsid w:val="006E7709"/>
    <w:rsid w:val="006F00AA"/>
    <w:rsid w:val="006F1A8C"/>
    <w:rsid w:val="006F4658"/>
    <w:rsid w:val="006F4C49"/>
    <w:rsid w:val="006F75CB"/>
    <w:rsid w:val="006F795B"/>
    <w:rsid w:val="0070083C"/>
    <w:rsid w:val="007052AD"/>
    <w:rsid w:val="00715D83"/>
    <w:rsid w:val="00725140"/>
    <w:rsid w:val="00731F02"/>
    <w:rsid w:val="007340B4"/>
    <w:rsid w:val="00740CFA"/>
    <w:rsid w:val="00742EC9"/>
    <w:rsid w:val="00743195"/>
    <w:rsid w:val="00743424"/>
    <w:rsid w:val="00743F55"/>
    <w:rsid w:val="007629E2"/>
    <w:rsid w:val="007641FD"/>
    <w:rsid w:val="00764A11"/>
    <w:rsid w:val="00765EAE"/>
    <w:rsid w:val="007737BD"/>
    <w:rsid w:val="00777BF5"/>
    <w:rsid w:val="00782295"/>
    <w:rsid w:val="007A1266"/>
    <w:rsid w:val="007A40A6"/>
    <w:rsid w:val="007A6334"/>
    <w:rsid w:val="007B1188"/>
    <w:rsid w:val="007B6FE2"/>
    <w:rsid w:val="007C7743"/>
    <w:rsid w:val="007F3F78"/>
    <w:rsid w:val="007F6642"/>
    <w:rsid w:val="00804490"/>
    <w:rsid w:val="0081163F"/>
    <w:rsid w:val="00830634"/>
    <w:rsid w:val="008431E0"/>
    <w:rsid w:val="008721DF"/>
    <w:rsid w:val="0087582D"/>
    <w:rsid w:val="00875BF7"/>
    <w:rsid w:val="0088663B"/>
    <w:rsid w:val="008B337B"/>
    <w:rsid w:val="008B49C9"/>
    <w:rsid w:val="008B5400"/>
    <w:rsid w:val="008C252D"/>
    <w:rsid w:val="008C7AF6"/>
    <w:rsid w:val="008D1EAF"/>
    <w:rsid w:val="008D32F7"/>
    <w:rsid w:val="008D3679"/>
    <w:rsid w:val="008D539E"/>
    <w:rsid w:val="008E12B6"/>
    <w:rsid w:val="008E12E9"/>
    <w:rsid w:val="008E2889"/>
    <w:rsid w:val="008E6E4B"/>
    <w:rsid w:val="008F2379"/>
    <w:rsid w:val="009120D9"/>
    <w:rsid w:val="00912B11"/>
    <w:rsid w:val="00913653"/>
    <w:rsid w:val="0092099C"/>
    <w:rsid w:val="009226E3"/>
    <w:rsid w:val="00934A32"/>
    <w:rsid w:val="0093655F"/>
    <w:rsid w:val="009563FA"/>
    <w:rsid w:val="009627F2"/>
    <w:rsid w:val="00971B61"/>
    <w:rsid w:val="00972936"/>
    <w:rsid w:val="009939E5"/>
    <w:rsid w:val="009A39DB"/>
    <w:rsid w:val="009C0539"/>
    <w:rsid w:val="009D6434"/>
    <w:rsid w:val="009D7A74"/>
    <w:rsid w:val="009E09B5"/>
    <w:rsid w:val="009E331D"/>
    <w:rsid w:val="009E35D4"/>
    <w:rsid w:val="009F0180"/>
    <w:rsid w:val="009F66C7"/>
    <w:rsid w:val="009F6C7F"/>
    <w:rsid w:val="00A042D8"/>
    <w:rsid w:val="00A077BF"/>
    <w:rsid w:val="00A12F91"/>
    <w:rsid w:val="00A17B13"/>
    <w:rsid w:val="00A30646"/>
    <w:rsid w:val="00A31F9D"/>
    <w:rsid w:val="00A361DC"/>
    <w:rsid w:val="00A40B7E"/>
    <w:rsid w:val="00A422C5"/>
    <w:rsid w:val="00A43DF2"/>
    <w:rsid w:val="00A44AB8"/>
    <w:rsid w:val="00A6322B"/>
    <w:rsid w:val="00A651E6"/>
    <w:rsid w:val="00A65E29"/>
    <w:rsid w:val="00A81211"/>
    <w:rsid w:val="00A90126"/>
    <w:rsid w:val="00A91C7B"/>
    <w:rsid w:val="00A93809"/>
    <w:rsid w:val="00AA6F58"/>
    <w:rsid w:val="00AC3446"/>
    <w:rsid w:val="00AD12DB"/>
    <w:rsid w:val="00AD510B"/>
    <w:rsid w:val="00AD699F"/>
    <w:rsid w:val="00AE5BD9"/>
    <w:rsid w:val="00B10E1E"/>
    <w:rsid w:val="00B12ADD"/>
    <w:rsid w:val="00B14B61"/>
    <w:rsid w:val="00B219B1"/>
    <w:rsid w:val="00B241B9"/>
    <w:rsid w:val="00B27960"/>
    <w:rsid w:val="00B27F78"/>
    <w:rsid w:val="00B3238F"/>
    <w:rsid w:val="00B34676"/>
    <w:rsid w:val="00B3599F"/>
    <w:rsid w:val="00B529EF"/>
    <w:rsid w:val="00B53C77"/>
    <w:rsid w:val="00B60B05"/>
    <w:rsid w:val="00B62DDC"/>
    <w:rsid w:val="00B70390"/>
    <w:rsid w:val="00B725BC"/>
    <w:rsid w:val="00B87488"/>
    <w:rsid w:val="00B96B5B"/>
    <w:rsid w:val="00B979C1"/>
    <w:rsid w:val="00BB002A"/>
    <w:rsid w:val="00BB41BB"/>
    <w:rsid w:val="00BC5414"/>
    <w:rsid w:val="00BD7120"/>
    <w:rsid w:val="00BE2B32"/>
    <w:rsid w:val="00BE2B5D"/>
    <w:rsid w:val="00BE7269"/>
    <w:rsid w:val="00BF3FC6"/>
    <w:rsid w:val="00C016B1"/>
    <w:rsid w:val="00C05282"/>
    <w:rsid w:val="00C101D3"/>
    <w:rsid w:val="00C10A15"/>
    <w:rsid w:val="00C169AD"/>
    <w:rsid w:val="00C17D70"/>
    <w:rsid w:val="00C20327"/>
    <w:rsid w:val="00C226CE"/>
    <w:rsid w:val="00C334D3"/>
    <w:rsid w:val="00C3523E"/>
    <w:rsid w:val="00C36A24"/>
    <w:rsid w:val="00C418E3"/>
    <w:rsid w:val="00C44B77"/>
    <w:rsid w:val="00C52D3F"/>
    <w:rsid w:val="00C53741"/>
    <w:rsid w:val="00C54B59"/>
    <w:rsid w:val="00C55FE1"/>
    <w:rsid w:val="00C57073"/>
    <w:rsid w:val="00C6032E"/>
    <w:rsid w:val="00C70CF3"/>
    <w:rsid w:val="00C71B33"/>
    <w:rsid w:val="00C724B8"/>
    <w:rsid w:val="00C7272C"/>
    <w:rsid w:val="00C81054"/>
    <w:rsid w:val="00C87890"/>
    <w:rsid w:val="00C901D8"/>
    <w:rsid w:val="00CA2B0A"/>
    <w:rsid w:val="00CA6595"/>
    <w:rsid w:val="00CB4583"/>
    <w:rsid w:val="00CC0687"/>
    <w:rsid w:val="00CC06A8"/>
    <w:rsid w:val="00CC6BF1"/>
    <w:rsid w:val="00CE491D"/>
    <w:rsid w:val="00CE6D47"/>
    <w:rsid w:val="00CE71F4"/>
    <w:rsid w:val="00CF6A3D"/>
    <w:rsid w:val="00D02C99"/>
    <w:rsid w:val="00D041B3"/>
    <w:rsid w:val="00D12284"/>
    <w:rsid w:val="00D153FB"/>
    <w:rsid w:val="00D42BC7"/>
    <w:rsid w:val="00D4519B"/>
    <w:rsid w:val="00D56D63"/>
    <w:rsid w:val="00D71398"/>
    <w:rsid w:val="00D727C3"/>
    <w:rsid w:val="00D73695"/>
    <w:rsid w:val="00D74BC4"/>
    <w:rsid w:val="00D75381"/>
    <w:rsid w:val="00D758AA"/>
    <w:rsid w:val="00D8565D"/>
    <w:rsid w:val="00D86466"/>
    <w:rsid w:val="00D905CE"/>
    <w:rsid w:val="00D907F7"/>
    <w:rsid w:val="00D91794"/>
    <w:rsid w:val="00D91E42"/>
    <w:rsid w:val="00D93A0D"/>
    <w:rsid w:val="00D94E90"/>
    <w:rsid w:val="00DA49B1"/>
    <w:rsid w:val="00DB5E2B"/>
    <w:rsid w:val="00DC2F4B"/>
    <w:rsid w:val="00DC3D73"/>
    <w:rsid w:val="00DC5098"/>
    <w:rsid w:val="00DD7198"/>
    <w:rsid w:val="00DE4E13"/>
    <w:rsid w:val="00DE6F2C"/>
    <w:rsid w:val="00DF0641"/>
    <w:rsid w:val="00DF7E14"/>
    <w:rsid w:val="00E02F43"/>
    <w:rsid w:val="00E109C0"/>
    <w:rsid w:val="00E156BE"/>
    <w:rsid w:val="00E15C70"/>
    <w:rsid w:val="00E26A89"/>
    <w:rsid w:val="00E3150E"/>
    <w:rsid w:val="00E35583"/>
    <w:rsid w:val="00E408D9"/>
    <w:rsid w:val="00E411EC"/>
    <w:rsid w:val="00E41D33"/>
    <w:rsid w:val="00E56F3C"/>
    <w:rsid w:val="00E67FF8"/>
    <w:rsid w:val="00E73DB5"/>
    <w:rsid w:val="00E86ACC"/>
    <w:rsid w:val="00E93C6E"/>
    <w:rsid w:val="00EA0E31"/>
    <w:rsid w:val="00EA30CB"/>
    <w:rsid w:val="00EA37CA"/>
    <w:rsid w:val="00EB127F"/>
    <w:rsid w:val="00EB1698"/>
    <w:rsid w:val="00EB17AE"/>
    <w:rsid w:val="00EB3610"/>
    <w:rsid w:val="00EC2E17"/>
    <w:rsid w:val="00ED0309"/>
    <w:rsid w:val="00EF1205"/>
    <w:rsid w:val="00EF719F"/>
    <w:rsid w:val="00F004BA"/>
    <w:rsid w:val="00F13EEE"/>
    <w:rsid w:val="00F218A0"/>
    <w:rsid w:val="00F266B1"/>
    <w:rsid w:val="00F26EA6"/>
    <w:rsid w:val="00F455EC"/>
    <w:rsid w:val="00F45A60"/>
    <w:rsid w:val="00F471D3"/>
    <w:rsid w:val="00F51DA1"/>
    <w:rsid w:val="00F5547E"/>
    <w:rsid w:val="00F554E5"/>
    <w:rsid w:val="00F616DE"/>
    <w:rsid w:val="00F70F5A"/>
    <w:rsid w:val="00F72C6A"/>
    <w:rsid w:val="00F81896"/>
    <w:rsid w:val="00F91DA0"/>
    <w:rsid w:val="00F975AB"/>
    <w:rsid w:val="00FA0297"/>
    <w:rsid w:val="00FA2C79"/>
    <w:rsid w:val="00FB030C"/>
    <w:rsid w:val="00FB08BB"/>
    <w:rsid w:val="00FB335C"/>
    <w:rsid w:val="00FB40D5"/>
    <w:rsid w:val="00FB46D5"/>
    <w:rsid w:val="00FC78B9"/>
    <w:rsid w:val="00FD2658"/>
    <w:rsid w:val="00FE126D"/>
    <w:rsid w:val="00FE24FE"/>
    <w:rsid w:val="00FE3420"/>
    <w:rsid w:val="00FF00B6"/>
    <w:rsid w:val="00FF2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8853"/>
  <w15:docId w15:val="{1B2F40D5-A498-4884-8C3D-A5CEFC76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GB"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unhideWhenUsed/>
    <w:qFormat/>
    <w:pPr>
      <w:keepNext/>
      <w:keepLines/>
      <w:spacing w:before="360" w:after="80"/>
      <w:outlineLvl w:val="1"/>
    </w:pPr>
    <w:rPr>
      <w:b/>
      <w:sz w:val="36"/>
      <w:szCs w:val="36"/>
    </w:rPr>
  </w:style>
  <w:style w:type="paragraph" w:styleId="berschrift3">
    <w:name w:val="heading 3"/>
    <w:basedOn w:val="Standard"/>
    <w:next w:val="Standard"/>
    <w:uiPriority w:val="9"/>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NormaleTabelle"/>
    <w:tblPr>
      <w:tblStyleRowBandSize w:val="1"/>
      <w:tblStyleColBandSize w:val="1"/>
    </w:tblPr>
  </w:style>
  <w:style w:type="table" w:customStyle="1" w:styleId="a0">
    <w:basedOn w:val="NormaleTabelle"/>
    <w:tblPr>
      <w:tblStyleRowBandSize w:val="1"/>
      <w:tblStyleColBandSize w:val="1"/>
    </w:tblPr>
  </w:style>
  <w:style w:type="table" w:customStyle="1" w:styleId="a1">
    <w:basedOn w:val="NormaleTabelle"/>
    <w:tblPr>
      <w:tblStyleRowBandSize w:val="1"/>
      <w:tblStyleColBandSize w:val="1"/>
    </w:tblPr>
  </w:style>
  <w:style w:type="table" w:customStyle="1" w:styleId="a2">
    <w:basedOn w:val="NormaleTabelle"/>
    <w:tblPr>
      <w:tblStyleRowBandSize w:val="1"/>
      <w:tblStyleColBandSize w:val="1"/>
    </w:tblPr>
  </w:style>
  <w:style w:type="table" w:customStyle="1" w:styleId="a3">
    <w:basedOn w:val="NormaleTabelle"/>
    <w:tblPr>
      <w:tblStyleRowBandSize w:val="1"/>
      <w:tblStyleColBandSize w:val="1"/>
    </w:tblPr>
  </w:style>
  <w:style w:type="table" w:customStyle="1" w:styleId="a4">
    <w:basedOn w:val="NormaleTabelle"/>
    <w:tblPr>
      <w:tblStyleRowBandSize w:val="1"/>
      <w:tblStyleColBandSize w:val="1"/>
    </w:tblPr>
  </w:style>
  <w:style w:type="table" w:customStyle="1" w:styleId="a5">
    <w:basedOn w:val="NormaleTabelle"/>
    <w:tblPr>
      <w:tblStyleRowBandSize w:val="1"/>
      <w:tblStyleColBandSize w:val="1"/>
      <w:tblCellMar>
        <w:top w:w="100" w:type="dxa"/>
        <w:left w:w="100" w:type="dxa"/>
        <w:bottom w:w="100" w:type="dxa"/>
        <w:right w:w="100" w:type="dxa"/>
      </w:tblCellMar>
    </w:tblPr>
  </w:style>
  <w:style w:type="table" w:customStyle="1" w:styleId="a6">
    <w:basedOn w:val="NormaleTabelle"/>
    <w:tblPr>
      <w:tblStyleRowBandSize w:val="1"/>
      <w:tblStyleColBandSize w:val="1"/>
      <w:tblCellMar>
        <w:top w:w="100" w:type="dxa"/>
        <w:left w:w="100" w:type="dxa"/>
        <w:bottom w:w="100" w:type="dxa"/>
        <w:right w:w="100" w:type="dxa"/>
      </w:tblCellMar>
    </w:tblPr>
  </w:style>
  <w:style w:type="table" w:customStyle="1" w:styleId="a7">
    <w:basedOn w:val="NormaleTabelle"/>
    <w:tblPr>
      <w:tblStyleRowBandSize w:val="1"/>
      <w:tblStyleColBandSize w:val="1"/>
      <w:tblCellMar>
        <w:top w:w="100" w:type="dxa"/>
        <w:left w:w="100" w:type="dxa"/>
        <w:bottom w:w="100" w:type="dxa"/>
        <w:right w:w="100" w:type="dxa"/>
      </w:tblCellMar>
    </w:tblPr>
  </w:style>
  <w:style w:type="table" w:customStyle="1" w:styleId="a8">
    <w:basedOn w:val="NormaleTabelle"/>
    <w:tblPr>
      <w:tblStyleRowBandSize w:val="1"/>
      <w:tblStyleColBandSize w:val="1"/>
      <w:tblCellMar>
        <w:top w:w="100" w:type="dxa"/>
        <w:left w:w="100" w:type="dxa"/>
        <w:bottom w:w="100" w:type="dxa"/>
        <w:right w:w="100" w:type="dxa"/>
      </w:tblCellMar>
    </w:tblPr>
  </w:style>
  <w:style w:type="table" w:customStyle="1" w:styleId="a9">
    <w:basedOn w:val="NormaleTabelle"/>
    <w:tblPr>
      <w:tblStyleRowBandSize w:val="1"/>
      <w:tblStyleColBandSize w:val="1"/>
      <w:tblCellMar>
        <w:top w:w="100" w:type="dxa"/>
        <w:left w:w="100" w:type="dxa"/>
        <w:bottom w:w="100" w:type="dxa"/>
        <w:right w:w="100" w:type="dxa"/>
      </w:tblCellMar>
    </w:tblPr>
  </w:style>
  <w:style w:type="table" w:customStyle="1" w:styleId="aa">
    <w:basedOn w:val="NormaleTabelle"/>
    <w:tblPr>
      <w:tblStyleRowBandSize w:val="1"/>
      <w:tblStyleColBandSize w:val="1"/>
    </w:tblPr>
  </w:style>
  <w:style w:type="table" w:customStyle="1" w:styleId="ab">
    <w:basedOn w:val="NormaleTabelle"/>
    <w:tblPr>
      <w:tblStyleRowBandSize w:val="1"/>
      <w:tblStyleColBandSize w:val="1"/>
    </w:tblPr>
  </w:style>
  <w:style w:type="table" w:customStyle="1" w:styleId="ac">
    <w:basedOn w:val="NormaleTabelle"/>
    <w:tblPr>
      <w:tblStyleRowBandSize w:val="1"/>
      <w:tblStyleColBandSize w:val="1"/>
    </w:tblPr>
  </w:style>
  <w:style w:type="table" w:customStyle="1" w:styleId="ad">
    <w:basedOn w:val="NormaleTabelle"/>
    <w:tblPr>
      <w:tblStyleRowBandSize w:val="1"/>
      <w:tblStyleColBandSize w:val="1"/>
      <w:tblCellMar>
        <w:top w:w="100" w:type="dxa"/>
        <w:left w:w="100" w:type="dxa"/>
        <w:bottom w:w="100" w:type="dxa"/>
        <w:right w:w="100" w:type="dxa"/>
      </w:tblCellMar>
    </w:tblPr>
  </w:style>
  <w:style w:type="table" w:customStyle="1" w:styleId="ae">
    <w:basedOn w:val="NormaleTabelle"/>
    <w:tblPr>
      <w:tblStyleRowBandSize w:val="1"/>
      <w:tblStyleColBandSize w:val="1"/>
    </w:tblPr>
  </w:style>
  <w:style w:type="table" w:customStyle="1" w:styleId="af">
    <w:basedOn w:val="NormaleTabelle"/>
    <w:tblPr>
      <w:tblStyleRowBandSize w:val="1"/>
      <w:tblStyleColBandSize w:val="1"/>
    </w:tblPr>
  </w:style>
  <w:style w:type="table" w:customStyle="1" w:styleId="af0">
    <w:basedOn w:val="NormaleTabelle"/>
    <w:tblPr>
      <w:tblStyleRowBandSize w:val="1"/>
      <w:tblStyleColBandSize w:val="1"/>
    </w:tblPr>
  </w:style>
  <w:style w:type="table" w:customStyle="1" w:styleId="af1">
    <w:basedOn w:val="NormaleTabelle"/>
    <w:tblPr>
      <w:tblStyleRowBandSize w:val="1"/>
      <w:tblStyleColBandSize w:val="1"/>
    </w:tblPr>
  </w:style>
  <w:style w:type="table" w:customStyle="1" w:styleId="af2">
    <w:basedOn w:val="NormaleTabelle"/>
    <w:tblPr>
      <w:tblStyleRowBandSize w:val="1"/>
      <w:tblStyleColBandSize w:val="1"/>
    </w:tblPr>
  </w:style>
  <w:style w:type="table" w:customStyle="1" w:styleId="af3">
    <w:basedOn w:val="NormaleTabelle"/>
    <w:tblPr>
      <w:tblStyleRowBandSize w:val="1"/>
      <w:tblStyleColBandSize w:val="1"/>
    </w:tblPr>
  </w:style>
  <w:style w:type="table" w:customStyle="1" w:styleId="af4">
    <w:basedOn w:val="NormaleTabelle"/>
    <w:tblPr>
      <w:tblStyleRowBandSize w:val="1"/>
      <w:tblStyleColBandSize w:val="1"/>
    </w:tblPr>
  </w:style>
  <w:style w:type="table" w:customStyle="1" w:styleId="af5">
    <w:basedOn w:val="NormaleTabelle"/>
    <w:tblPr>
      <w:tblStyleRowBandSize w:val="1"/>
      <w:tblStyleColBandSize w:val="1"/>
    </w:tblPr>
  </w:style>
  <w:style w:type="table" w:customStyle="1" w:styleId="af6">
    <w:basedOn w:val="NormaleTabelle"/>
    <w:tblPr>
      <w:tblStyleRowBandSize w:val="1"/>
      <w:tblStyleColBandSize w:val="1"/>
    </w:tblPr>
  </w:style>
  <w:style w:type="table" w:customStyle="1" w:styleId="af7">
    <w:basedOn w:val="NormaleTabelle"/>
    <w:tblPr>
      <w:tblStyleRowBandSize w:val="1"/>
      <w:tblStyleColBandSize w:val="1"/>
    </w:tblPr>
  </w:style>
  <w:style w:type="table" w:customStyle="1" w:styleId="af8">
    <w:basedOn w:val="NormaleTabelle"/>
    <w:tblPr>
      <w:tblStyleRowBandSize w:val="1"/>
      <w:tblStyleColBandSize w:val="1"/>
      <w:tblCellMar>
        <w:top w:w="100" w:type="dxa"/>
        <w:left w:w="100" w:type="dxa"/>
        <w:bottom w:w="100" w:type="dxa"/>
        <w:right w:w="100" w:type="dxa"/>
      </w:tblCellMar>
    </w:tblPr>
  </w:style>
  <w:style w:type="table" w:customStyle="1" w:styleId="af9">
    <w:basedOn w:val="NormaleTabelle"/>
    <w:tblPr>
      <w:tblStyleRowBandSize w:val="1"/>
      <w:tblStyleColBandSize w:val="1"/>
    </w:tblPr>
  </w:style>
  <w:style w:type="table" w:customStyle="1" w:styleId="afa">
    <w:basedOn w:val="NormaleTabelle"/>
    <w:tblPr>
      <w:tblStyleRowBandSize w:val="1"/>
      <w:tblStyleColBandSize w:val="1"/>
    </w:tblPr>
  </w:style>
  <w:style w:type="table" w:customStyle="1" w:styleId="afb">
    <w:basedOn w:val="NormaleTabelle"/>
    <w:tblPr>
      <w:tblStyleRowBandSize w:val="1"/>
      <w:tblStyleColBandSize w:val="1"/>
    </w:tblPr>
  </w:style>
  <w:style w:type="table" w:customStyle="1" w:styleId="afc">
    <w:basedOn w:val="NormaleTabelle"/>
    <w:tblPr>
      <w:tblStyleRowBandSize w:val="1"/>
      <w:tblStyleColBandSize w:val="1"/>
    </w:tblPr>
  </w:style>
  <w:style w:type="table" w:customStyle="1" w:styleId="afd">
    <w:basedOn w:val="NormaleTabelle"/>
    <w:tblPr>
      <w:tblStyleRowBandSize w:val="1"/>
      <w:tblStyleColBandSize w:val="1"/>
    </w:tblPr>
  </w:style>
  <w:style w:type="table" w:customStyle="1" w:styleId="afe">
    <w:basedOn w:val="NormaleTabelle"/>
    <w:tblPr>
      <w:tblStyleRowBandSize w:val="1"/>
      <w:tblStyleColBandSize w:val="1"/>
    </w:tblPr>
  </w:style>
  <w:style w:type="table" w:customStyle="1" w:styleId="aff">
    <w:basedOn w:val="NormaleTabelle"/>
    <w:tblPr>
      <w:tblStyleRowBandSize w:val="1"/>
      <w:tblStyleColBandSize w:val="1"/>
    </w:tblPr>
  </w:style>
  <w:style w:type="table" w:customStyle="1" w:styleId="aff0">
    <w:basedOn w:val="NormaleTabelle"/>
    <w:tblPr>
      <w:tblStyleRowBandSize w:val="1"/>
      <w:tblStyleColBandSize w:val="1"/>
    </w:tblPr>
  </w:style>
  <w:style w:type="table" w:customStyle="1" w:styleId="aff1">
    <w:basedOn w:val="NormaleTabelle"/>
    <w:tblPr>
      <w:tblStyleRowBandSize w:val="1"/>
      <w:tblStyleColBandSize w:val="1"/>
    </w:tblPr>
  </w:style>
  <w:style w:type="table" w:customStyle="1" w:styleId="aff2">
    <w:basedOn w:val="NormaleTabelle"/>
    <w:tblPr>
      <w:tblStyleRowBandSize w:val="1"/>
      <w:tblStyleColBandSize w:val="1"/>
    </w:tblPr>
  </w:style>
  <w:style w:type="table" w:customStyle="1" w:styleId="aff3">
    <w:basedOn w:val="NormaleTabelle"/>
    <w:tblPr>
      <w:tblStyleRowBandSize w:val="1"/>
      <w:tblStyleColBandSize w:val="1"/>
    </w:tblPr>
  </w:style>
  <w:style w:type="table" w:customStyle="1" w:styleId="aff4">
    <w:basedOn w:val="NormaleTabelle"/>
    <w:tblPr>
      <w:tblStyleRowBandSize w:val="1"/>
      <w:tblStyleColBandSize w:val="1"/>
    </w:tblPr>
  </w:style>
  <w:style w:type="table" w:customStyle="1" w:styleId="aff5">
    <w:basedOn w:val="NormaleTabelle"/>
    <w:tblPr>
      <w:tblStyleRowBandSize w:val="1"/>
      <w:tblStyleColBandSize w:val="1"/>
    </w:tblPr>
  </w:style>
  <w:style w:type="table" w:customStyle="1" w:styleId="aff6">
    <w:basedOn w:val="NormaleTabelle"/>
    <w:tblPr>
      <w:tblStyleRowBandSize w:val="1"/>
      <w:tblStyleColBandSize w:val="1"/>
    </w:tblPr>
  </w:style>
  <w:style w:type="table" w:customStyle="1" w:styleId="aff7">
    <w:basedOn w:val="NormaleTabelle"/>
    <w:tblPr>
      <w:tblStyleRowBandSize w:val="1"/>
      <w:tblStyleColBandSize w:val="1"/>
    </w:tblPr>
  </w:style>
  <w:style w:type="table" w:customStyle="1" w:styleId="aff8">
    <w:basedOn w:val="NormaleTabelle"/>
    <w:tblPr>
      <w:tblStyleRowBandSize w:val="1"/>
      <w:tblStyleColBandSize w:val="1"/>
    </w:tblPr>
  </w:style>
  <w:style w:type="table" w:customStyle="1" w:styleId="aff9">
    <w:basedOn w:val="NormaleTabelle"/>
    <w:tblPr>
      <w:tblStyleRowBandSize w:val="1"/>
      <w:tblStyleColBandSize w:val="1"/>
    </w:tblPr>
  </w:style>
  <w:style w:type="table" w:customStyle="1" w:styleId="affa">
    <w:basedOn w:val="NormaleTabelle"/>
    <w:tblPr>
      <w:tblStyleRowBandSize w:val="1"/>
      <w:tblStyleColBandSize w:val="1"/>
    </w:tblPr>
  </w:style>
  <w:style w:type="table" w:customStyle="1" w:styleId="affb">
    <w:basedOn w:val="NormaleTabelle"/>
    <w:tblPr>
      <w:tblStyleRowBandSize w:val="1"/>
      <w:tblStyleColBandSize w:val="1"/>
    </w:tblPr>
  </w:style>
  <w:style w:type="table" w:customStyle="1" w:styleId="affc">
    <w:basedOn w:val="NormaleTabelle"/>
    <w:tblPr>
      <w:tblStyleRowBandSize w:val="1"/>
      <w:tblStyleColBandSize w:val="1"/>
    </w:tblPr>
  </w:style>
  <w:style w:type="table" w:customStyle="1" w:styleId="affd">
    <w:basedOn w:val="NormaleTabelle"/>
    <w:tblPr>
      <w:tblStyleRowBandSize w:val="1"/>
      <w:tblStyleColBandSize w:val="1"/>
    </w:tblPr>
  </w:style>
  <w:style w:type="table" w:customStyle="1" w:styleId="affe">
    <w:basedOn w:val="NormaleTabelle"/>
    <w:tblPr>
      <w:tblStyleRowBandSize w:val="1"/>
      <w:tblStyleColBandSize w:val="1"/>
    </w:tblPr>
  </w:style>
  <w:style w:type="table" w:customStyle="1" w:styleId="afff">
    <w:basedOn w:val="NormaleTabelle"/>
    <w:tblPr>
      <w:tblStyleRowBandSize w:val="1"/>
      <w:tblStyleColBandSize w:val="1"/>
    </w:tblPr>
  </w:style>
  <w:style w:type="table" w:customStyle="1" w:styleId="afff0">
    <w:basedOn w:val="NormaleTabelle"/>
    <w:tblPr>
      <w:tblStyleRowBandSize w:val="1"/>
      <w:tblStyleColBandSize w:val="1"/>
    </w:tblPr>
  </w:style>
  <w:style w:type="table" w:customStyle="1" w:styleId="afff1">
    <w:basedOn w:val="NormaleTabelle"/>
    <w:tblPr>
      <w:tblStyleRowBandSize w:val="1"/>
      <w:tblStyleColBandSize w:val="1"/>
    </w:tblPr>
  </w:style>
  <w:style w:type="table" w:customStyle="1" w:styleId="afff2">
    <w:basedOn w:val="NormaleTabelle"/>
    <w:tblPr>
      <w:tblStyleRowBandSize w:val="1"/>
      <w:tblStyleColBandSize w:val="1"/>
    </w:tblPr>
  </w:style>
  <w:style w:type="table" w:customStyle="1" w:styleId="afff3">
    <w:basedOn w:val="NormaleTabelle"/>
    <w:tblPr>
      <w:tblStyleRowBandSize w:val="1"/>
      <w:tblStyleColBandSize w:val="1"/>
    </w:tblPr>
  </w:style>
  <w:style w:type="table" w:customStyle="1" w:styleId="afff4">
    <w:basedOn w:val="NormaleTabelle"/>
    <w:tblPr>
      <w:tblStyleRowBandSize w:val="1"/>
      <w:tblStyleColBandSize w:val="1"/>
    </w:tblPr>
  </w:style>
  <w:style w:type="table" w:customStyle="1" w:styleId="afff5">
    <w:basedOn w:val="NormaleTabelle"/>
    <w:tblPr>
      <w:tblStyleRowBandSize w:val="1"/>
      <w:tblStyleColBandSize w:val="1"/>
    </w:tblPr>
  </w:style>
  <w:style w:type="table" w:customStyle="1" w:styleId="afff6">
    <w:basedOn w:val="NormaleTabelle"/>
    <w:tblPr>
      <w:tblStyleRowBandSize w:val="1"/>
      <w:tblStyleColBandSize w:val="1"/>
    </w:tblPr>
  </w:style>
  <w:style w:type="table" w:customStyle="1" w:styleId="afff7">
    <w:basedOn w:val="NormaleTabelle"/>
    <w:tblPr>
      <w:tblStyleRowBandSize w:val="1"/>
      <w:tblStyleColBandSize w:val="1"/>
    </w:tblPr>
  </w:style>
  <w:style w:type="table" w:customStyle="1" w:styleId="afff8">
    <w:basedOn w:val="NormaleTabelle"/>
    <w:tblPr>
      <w:tblStyleRowBandSize w:val="1"/>
      <w:tblStyleColBandSize w:val="1"/>
    </w:tblPr>
  </w:style>
  <w:style w:type="table" w:customStyle="1" w:styleId="afff9">
    <w:basedOn w:val="NormaleTabelle"/>
    <w:tblPr>
      <w:tblStyleRowBandSize w:val="1"/>
      <w:tblStyleColBandSize w:val="1"/>
    </w:tblPr>
  </w:style>
  <w:style w:type="table" w:customStyle="1" w:styleId="afffa">
    <w:basedOn w:val="NormaleTabelle"/>
    <w:tblPr>
      <w:tblStyleRowBandSize w:val="1"/>
      <w:tblStyleColBandSize w:val="1"/>
    </w:tblPr>
  </w:style>
  <w:style w:type="table" w:customStyle="1" w:styleId="afffb">
    <w:basedOn w:val="NormaleTabelle"/>
    <w:tblPr>
      <w:tblStyleRowBandSize w:val="1"/>
      <w:tblStyleColBandSize w:val="1"/>
    </w:tblPr>
  </w:style>
  <w:style w:type="table" w:customStyle="1" w:styleId="afffc">
    <w:basedOn w:val="NormaleTabelle"/>
    <w:tblPr>
      <w:tblStyleRowBandSize w:val="1"/>
      <w:tblStyleColBandSize w:val="1"/>
    </w:tblPr>
  </w:style>
  <w:style w:type="table" w:customStyle="1" w:styleId="afffd">
    <w:basedOn w:val="NormaleTabelle"/>
    <w:tblPr>
      <w:tblStyleRowBandSize w:val="1"/>
      <w:tblStyleColBandSize w:val="1"/>
    </w:tblPr>
  </w:style>
  <w:style w:type="table" w:customStyle="1" w:styleId="afffe">
    <w:basedOn w:val="NormaleTabelle"/>
    <w:tblPr>
      <w:tblStyleRowBandSize w:val="1"/>
      <w:tblStyleColBandSize w:val="1"/>
    </w:tblPr>
  </w:style>
  <w:style w:type="table" w:customStyle="1" w:styleId="affff">
    <w:basedOn w:val="NormaleTabelle"/>
    <w:tblPr>
      <w:tblStyleRowBandSize w:val="1"/>
      <w:tblStyleColBandSize w:val="1"/>
    </w:tblPr>
  </w:style>
  <w:style w:type="table" w:customStyle="1" w:styleId="affff0">
    <w:basedOn w:val="NormaleTabelle"/>
    <w:tblPr>
      <w:tblStyleRowBandSize w:val="1"/>
      <w:tblStyleColBandSize w:val="1"/>
    </w:tblPr>
  </w:style>
  <w:style w:type="table" w:customStyle="1" w:styleId="affff1">
    <w:basedOn w:val="NormaleTabelle"/>
    <w:tblPr>
      <w:tblStyleRowBandSize w:val="1"/>
      <w:tblStyleColBandSize w:val="1"/>
    </w:tblPr>
  </w:style>
  <w:style w:type="table" w:customStyle="1" w:styleId="affff2">
    <w:basedOn w:val="NormaleTabelle"/>
    <w:tblPr>
      <w:tblStyleRowBandSize w:val="1"/>
      <w:tblStyleColBandSize w:val="1"/>
    </w:tblPr>
  </w:style>
  <w:style w:type="table" w:customStyle="1" w:styleId="affff3">
    <w:basedOn w:val="NormaleTabelle"/>
    <w:tblPr>
      <w:tblStyleRowBandSize w:val="1"/>
      <w:tblStyleColBandSize w:val="1"/>
    </w:tblPr>
  </w:style>
  <w:style w:type="table" w:customStyle="1" w:styleId="affff4">
    <w:basedOn w:val="NormaleTabelle"/>
    <w:tblPr>
      <w:tblStyleRowBandSize w:val="1"/>
      <w:tblStyleColBandSize w:val="1"/>
    </w:tblPr>
  </w:style>
  <w:style w:type="table" w:customStyle="1" w:styleId="affff5">
    <w:basedOn w:val="NormaleTabelle"/>
    <w:tblPr>
      <w:tblStyleRowBandSize w:val="1"/>
      <w:tblStyleColBandSize w:val="1"/>
    </w:tblPr>
  </w:style>
  <w:style w:type="table" w:customStyle="1" w:styleId="affff6">
    <w:basedOn w:val="NormaleTabelle"/>
    <w:tblPr>
      <w:tblStyleRowBandSize w:val="1"/>
      <w:tblStyleColBandSize w:val="1"/>
    </w:tblPr>
  </w:style>
  <w:style w:type="table" w:customStyle="1" w:styleId="affff7">
    <w:basedOn w:val="NormaleTabelle"/>
    <w:tblPr>
      <w:tblStyleRowBandSize w:val="1"/>
      <w:tblStyleColBandSize w:val="1"/>
    </w:tblPr>
  </w:style>
  <w:style w:type="table" w:customStyle="1" w:styleId="affff8">
    <w:basedOn w:val="NormaleTabelle"/>
    <w:tblPr>
      <w:tblStyleRowBandSize w:val="1"/>
      <w:tblStyleColBandSize w:val="1"/>
    </w:tblPr>
  </w:style>
  <w:style w:type="table" w:customStyle="1" w:styleId="affff9">
    <w:basedOn w:val="NormaleTabelle"/>
    <w:tblPr>
      <w:tblStyleRowBandSize w:val="1"/>
      <w:tblStyleColBandSize w:val="1"/>
    </w:tblPr>
  </w:style>
  <w:style w:type="table" w:customStyle="1" w:styleId="affffa">
    <w:basedOn w:val="NormaleTabelle"/>
    <w:tblPr>
      <w:tblStyleRowBandSize w:val="1"/>
      <w:tblStyleColBandSize w:val="1"/>
    </w:tblPr>
  </w:style>
  <w:style w:type="table" w:customStyle="1" w:styleId="affffb">
    <w:basedOn w:val="NormaleTabelle"/>
    <w:tblPr>
      <w:tblStyleRowBandSize w:val="1"/>
      <w:tblStyleColBandSize w:val="1"/>
    </w:tblPr>
  </w:style>
  <w:style w:type="table" w:customStyle="1" w:styleId="affffc">
    <w:basedOn w:val="NormaleTabelle"/>
    <w:tblPr>
      <w:tblStyleRowBandSize w:val="1"/>
      <w:tblStyleColBandSize w:val="1"/>
    </w:tblPr>
  </w:style>
  <w:style w:type="table" w:customStyle="1" w:styleId="affffd">
    <w:basedOn w:val="NormaleTabelle"/>
    <w:tblPr>
      <w:tblStyleRowBandSize w:val="1"/>
      <w:tblStyleColBandSize w:val="1"/>
    </w:tblPr>
  </w:style>
  <w:style w:type="table" w:customStyle="1" w:styleId="affffe">
    <w:basedOn w:val="NormaleTabelle"/>
    <w:tblPr>
      <w:tblStyleRowBandSize w:val="1"/>
      <w:tblStyleColBandSize w:val="1"/>
    </w:tblPr>
  </w:style>
  <w:style w:type="table" w:customStyle="1" w:styleId="afffff">
    <w:basedOn w:val="NormaleTabelle"/>
    <w:tblPr>
      <w:tblStyleRowBandSize w:val="1"/>
      <w:tblStyleColBandSize w:val="1"/>
    </w:tblPr>
  </w:style>
  <w:style w:type="table" w:customStyle="1" w:styleId="afffff0">
    <w:basedOn w:val="NormaleTabelle"/>
    <w:tblPr>
      <w:tblStyleRowBandSize w:val="1"/>
      <w:tblStyleColBandSize w:val="1"/>
    </w:tblPr>
  </w:style>
  <w:style w:type="table" w:customStyle="1" w:styleId="afffff1">
    <w:basedOn w:val="NormaleTabelle"/>
    <w:tblPr>
      <w:tblStyleRowBandSize w:val="1"/>
      <w:tblStyleColBandSize w:val="1"/>
    </w:tblPr>
  </w:style>
  <w:style w:type="table" w:customStyle="1" w:styleId="afffff2">
    <w:basedOn w:val="NormaleTabelle"/>
    <w:tblPr>
      <w:tblStyleRowBandSize w:val="1"/>
      <w:tblStyleColBandSize w:val="1"/>
    </w:tblPr>
  </w:style>
  <w:style w:type="table" w:customStyle="1" w:styleId="afffff3">
    <w:basedOn w:val="NormaleTabelle"/>
    <w:tblPr>
      <w:tblStyleRowBandSize w:val="1"/>
      <w:tblStyleColBandSize w:val="1"/>
    </w:tblPr>
  </w:style>
  <w:style w:type="table" w:customStyle="1" w:styleId="afffff4">
    <w:basedOn w:val="NormaleTabelle"/>
    <w:tblPr>
      <w:tblStyleRowBandSize w:val="1"/>
      <w:tblStyleColBandSize w:val="1"/>
    </w:tblPr>
  </w:style>
  <w:style w:type="table" w:customStyle="1" w:styleId="afffff5">
    <w:basedOn w:val="NormaleTabelle"/>
    <w:tblPr>
      <w:tblStyleRowBandSize w:val="1"/>
      <w:tblStyleColBandSize w:val="1"/>
    </w:tblPr>
  </w:style>
  <w:style w:type="table" w:customStyle="1" w:styleId="afffff6">
    <w:basedOn w:val="NormaleTabelle"/>
    <w:tblPr>
      <w:tblStyleRowBandSize w:val="1"/>
      <w:tblStyleColBandSize w:val="1"/>
    </w:tblPr>
  </w:style>
  <w:style w:type="table" w:customStyle="1" w:styleId="afffff7">
    <w:basedOn w:val="NormaleTabelle"/>
    <w:tblPr>
      <w:tblStyleRowBandSize w:val="1"/>
      <w:tblStyleColBandSize w:val="1"/>
    </w:tblPr>
  </w:style>
  <w:style w:type="table" w:customStyle="1" w:styleId="afffff8">
    <w:basedOn w:val="NormaleTabelle"/>
    <w:tblPr>
      <w:tblStyleRowBandSize w:val="1"/>
      <w:tblStyleColBandSize w:val="1"/>
    </w:tblPr>
  </w:style>
  <w:style w:type="table" w:customStyle="1" w:styleId="afffff9">
    <w:basedOn w:val="NormaleTabelle"/>
    <w:tblPr>
      <w:tblStyleRowBandSize w:val="1"/>
      <w:tblStyleColBandSize w:val="1"/>
    </w:tblPr>
  </w:style>
  <w:style w:type="table" w:customStyle="1" w:styleId="afffffa">
    <w:basedOn w:val="NormaleTabelle"/>
    <w:tblPr>
      <w:tblStyleRowBandSize w:val="1"/>
      <w:tblStyleColBandSize w:val="1"/>
    </w:tblPr>
  </w:style>
  <w:style w:type="table" w:customStyle="1" w:styleId="afffffb">
    <w:basedOn w:val="NormaleTabelle"/>
    <w:tblPr>
      <w:tblStyleRowBandSize w:val="1"/>
      <w:tblStyleColBandSize w:val="1"/>
    </w:tblPr>
  </w:style>
  <w:style w:type="table" w:customStyle="1" w:styleId="afffffc">
    <w:basedOn w:val="NormaleTabelle"/>
    <w:tblPr>
      <w:tblStyleRowBandSize w:val="1"/>
      <w:tblStyleColBandSize w:val="1"/>
    </w:tblPr>
  </w:style>
  <w:style w:type="table" w:customStyle="1" w:styleId="afffffd">
    <w:basedOn w:val="NormaleTabelle"/>
    <w:tblPr>
      <w:tblStyleRowBandSize w:val="1"/>
      <w:tblStyleColBandSize w:val="1"/>
    </w:tblPr>
  </w:style>
  <w:style w:type="table" w:customStyle="1" w:styleId="afffffe">
    <w:basedOn w:val="NormaleTabelle"/>
    <w:tblPr>
      <w:tblStyleRowBandSize w:val="1"/>
      <w:tblStyleColBandSize w:val="1"/>
    </w:tblPr>
  </w:style>
  <w:style w:type="table" w:customStyle="1" w:styleId="affffff">
    <w:basedOn w:val="NormaleTabelle"/>
    <w:tblPr>
      <w:tblStyleRowBandSize w:val="1"/>
      <w:tblStyleColBandSize w:val="1"/>
    </w:tblPr>
  </w:style>
  <w:style w:type="table" w:customStyle="1" w:styleId="affffff0">
    <w:basedOn w:val="NormaleTabelle"/>
    <w:tblPr>
      <w:tblStyleRowBandSize w:val="1"/>
      <w:tblStyleColBandSize w:val="1"/>
    </w:tblPr>
  </w:style>
  <w:style w:type="table" w:customStyle="1" w:styleId="affffff1">
    <w:basedOn w:val="NormaleTabelle"/>
    <w:tblPr>
      <w:tblStyleRowBandSize w:val="1"/>
      <w:tblStyleColBandSize w:val="1"/>
    </w:tblPr>
  </w:style>
  <w:style w:type="table" w:customStyle="1" w:styleId="affffff2">
    <w:basedOn w:val="NormaleTabelle"/>
    <w:tblPr>
      <w:tblStyleRowBandSize w:val="1"/>
      <w:tblStyleColBandSize w:val="1"/>
    </w:tblPr>
  </w:style>
  <w:style w:type="table" w:customStyle="1" w:styleId="affffff3">
    <w:basedOn w:val="NormaleTabelle"/>
    <w:tblPr>
      <w:tblStyleRowBandSize w:val="1"/>
      <w:tblStyleColBandSize w:val="1"/>
    </w:tblPr>
  </w:style>
  <w:style w:type="table" w:customStyle="1" w:styleId="affffff4">
    <w:basedOn w:val="NormaleTabelle"/>
    <w:tblPr>
      <w:tblStyleRowBandSize w:val="1"/>
      <w:tblStyleColBandSize w:val="1"/>
    </w:tblPr>
  </w:style>
  <w:style w:type="table" w:customStyle="1" w:styleId="affffff5">
    <w:basedOn w:val="NormaleTabelle"/>
    <w:tblPr>
      <w:tblStyleRowBandSize w:val="1"/>
      <w:tblStyleColBandSize w:val="1"/>
    </w:tblPr>
  </w:style>
  <w:style w:type="table" w:customStyle="1" w:styleId="affffff6">
    <w:basedOn w:val="NormaleTabelle"/>
    <w:tblPr>
      <w:tblStyleRowBandSize w:val="1"/>
      <w:tblStyleColBandSize w:val="1"/>
    </w:tblPr>
  </w:style>
  <w:style w:type="table" w:customStyle="1" w:styleId="affffff7">
    <w:basedOn w:val="NormaleTabelle"/>
    <w:tblPr>
      <w:tblStyleRowBandSize w:val="1"/>
      <w:tblStyleColBandSize w:val="1"/>
    </w:tblPr>
  </w:style>
  <w:style w:type="table" w:customStyle="1" w:styleId="affffff8">
    <w:basedOn w:val="NormaleTabelle"/>
    <w:tblPr>
      <w:tblStyleRowBandSize w:val="1"/>
      <w:tblStyleColBandSize w:val="1"/>
    </w:tblPr>
  </w:style>
  <w:style w:type="table" w:customStyle="1" w:styleId="affffff9">
    <w:basedOn w:val="NormaleTabelle"/>
    <w:tblPr>
      <w:tblStyleRowBandSize w:val="1"/>
      <w:tblStyleColBandSize w:val="1"/>
    </w:tblPr>
  </w:style>
  <w:style w:type="table" w:customStyle="1" w:styleId="affffffa">
    <w:basedOn w:val="NormaleTabelle"/>
    <w:tblPr>
      <w:tblStyleRowBandSize w:val="1"/>
      <w:tblStyleColBandSize w:val="1"/>
    </w:tblPr>
  </w:style>
  <w:style w:type="table" w:customStyle="1" w:styleId="affffffb">
    <w:basedOn w:val="NormaleTabelle"/>
    <w:tblPr>
      <w:tblStyleRowBandSize w:val="1"/>
      <w:tblStyleColBandSize w:val="1"/>
    </w:tblPr>
  </w:style>
  <w:style w:type="table" w:customStyle="1" w:styleId="affffffc">
    <w:basedOn w:val="NormaleTabelle"/>
    <w:tblPr>
      <w:tblStyleRowBandSize w:val="1"/>
      <w:tblStyleColBandSize w:val="1"/>
    </w:tblPr>
  </w:style>
  <w:style w:type="table" w:customStyle="1" w:styleId="affffffd">
    <w:basedOn w:val="NormaleTabelle"/>
    <w:tblPr>
      <w:tblStyleRowBandSize w:val="1"/>
      <w:tblStyleColBandSize w:val="1"/>
    </w:tblPr>
  </w:style>
  <w:style w:type="table" w:customStyle="1" w:styleId="affffffe">
    <w:basedOn w:val="NormaleTabelle"/>
    <w:tblPr>
      <w:tblStyleRowBandSize w:val="1"/>
      <w:tblStyleColBandSize w:val="1"/>
    </w:tblPr>
  </w:style>
  <w:style w:type="table" w:customStyle="1" w:styleId="afffffff">
    <w:basedOn w:val="NormaleTabelle"/>
    <w:tblPr>
      <w:tblStyleRowBandSize w:val="1"/>
      <w:tblStyleColBandSize w:val="1"/>
    </w:tblPr>
  </w:style>
  <w:style w:type="table" w:customStyle="1" w:styleId="afffffff0">
    <w:basedOn w:val="NormaleTabelle"/>
    <w:tblPr>
      <w:tblStyleRowBandSize w:val="1"/>
      <w:tblStyleColBandSize w:val="1"/>
    </w:tblPr>
  </w:style>
  <w:style w:type="table" w:customStyle="1" w:styleId="afffffff1">
    <w:basedOn w:val="NormaleTabelle"/>
    <w:tblPr>
      <w:tblStyleRowBandSize w:val="1"/>
      <w:tblStyleColBandSize w:val="1"/>
    </w:tblPr>
  </w:style>
  <w:style w:type="table" w:customStyle="1" w:styleId="afffffff2">
    <w:basedOn w:val="NormaleTabelle"/>
    <w:tblPr>
      <w:tblStyleRowBandSize w:val="1"/>
      <w:tblStyleColBandSize w:val="1"/>
    </w:tblPr>
  </w:style>
  <w:style w:type="table" w:customStyle="1" w:styleId="afffffff3">
    <w:basedOn w:val="NormaleTabelle"/>
    <w:tblPr>
      <w:tblStyleRowBandSize w:val="1"/>
      <w:tblStyleColBandSize w:val="1"/>
    </w:tblPr>
  </w:style>
  <w:style w:type="table" w:customStyle="1" w:styleId="afffffff4">
    <w:basedOn w:val="NormaleTabelle"/>
    <w:tblPr>
      <w:tblStyleRowBandSize w:val="1"/>
      <w:tblStyleColBandSize w:val="1"/>
    </w:tblPr>
  </w:style>
  <w:style w:type="table" w:customStyle="1" w:styleId="afffffff5">
    <w:basedOn w:val="NormaleTabelle"/>
    <w:tblPr>
      <w:tblStyleRowBandSize w:val="1"/>
      <w:tblStyleColBandSize w:val="1"/>
    </w:tblPr>
  </w:style>
  <w:style w:type="table" w:customStyle="1" w:styleId="afffffff6">
    <w:basedOn w:val="NormaleTabelle"/>
    <w:tblPr>
      <w:tblStyleRowBandSize w:val="1"/>
      <w:tblStyleColBandSize w:val="1"/>
    </w:tblPr>
  </w:style>
  <w:style w:type="table" w:customStyle="1" w:styleId="afffffff7">
    <w:basedOn w:val="NormaleTabelle"/>
    <w:tblPr>
      <w:tblStyleRowBandSize w:val="1"/>
      <w:tblStyleColBandSize w:val="1"/>
    </w:tblPr>
  </w:style>
  <w:style w:type="table" w:customStyle="1" w:styleId="afffffff8">
    <w:basedOn w:val="NormaleTabelle"/>
    <w:tblPr>
      <w:tblStyleRowBandSize w:val="1"/>
      <w:tblStyleColBandSize w:val="1"/>
    </w:tblPr>
  </w:style>
  <w:style w:type="table" w:customStyle="1" w:styleId="afffffff9">
    <w:basedOn w:val="NormaleTabelle"/>
    <w:tblPr>
      <w:tblStyleRowBandSize w:val="1"/>
      <w:tblStyleColBandSize w:val="1"/>
    </w:tblPr>
  </w:style>
  <w:style w:type="table" w:customStyle="1" w:styleId="afffffffa">
    <w:basedOn w:val="NormaleTabelle"/>
    <w:tblPr>
      <w:tblStyleRowBandSize w:val="1"/>
      <w:tblStyleColBandSize w:val="1"/>
    </w:tblPr>
  </w:style>
  <w:style w:type="table" w:customStyle="1" w:styleId="afffffffb">
    <w:basedOn w:val="NormaleTabelle"/>
    <w:tblPr>
      <w:tblStyleRowBandSize w:val="1"/>
      <w:tblStyleColBandSize w:val="1"/>
    </w:tblPr>
  </w:style>
  <w:style w:type="table" w:customStyle="1" w:styleId="afffffffc">
    <w:basedOn w:val="NormaleTabelle"/>
    <w:tblPr>
      <w:tblStyleRowBandSize w:val="1"/>
      <w:tblStyleColBandSize w:val="1"/>
    </w:tblPr>
  </w:style>
  <w:style w:type="table" w:customStyle="1" w:styleId="afffffffd">
    <w:basedOn w:val="NormaleTabelle"/>
    <w:tblPr>
      <w:tblStyleRowBandSize w:val="1"/>
      <w:tblStyleColBandSize w:val="1"/>
    </w:tblPr>
  </w:style>
  <w:style w:type="table" w:customStyle="1" w:styleId="afffffffe">
    <w:basedOn w:val="NormaleTabelle"/>
    <w:tblPr>
      <w:tblStyleRowBandSize w:val="1"/>
      <w:tblStyleColBandSize w:val="1"/>
    </w:tblPr>
  </w:style>
  <w:style w:type="table" w:customStyle="1" w:styleId="affffffff">
    <w:basedOn w:val="NormaleTabelle"/>
    <w:tblPr>
      <w:tblStyleRowBandSize w:val="1"/>
      <w:tblStyleColBandSize w:val="1"/>
    </w:tblPr>
  </w:style>
  <w:style w:type="table" w:customStyle="1" w:styleId="affffffff0">
    <w:basedOn w:val="NormaleTabelle"/>
    <w:tblPr>
      <w:tblStyleRowBandSize w:val="1"/>
      <w:tblStyleColBandSize w:val="1"/>
    </w:tblPr>
  </w:style>
  <w:style w:type="table" w:customStyle="1" w:styleId="affffffff1">
    <w:basedOn w:val="NormaleTabelle"/>
    <w:tblPr>
      <w:tblStyleRowBandSize w:val="1"/>
      <w:tblStyleColBandSize w:val="1"/>
    </w:tblPr>
  </w:style>
  <w:style w:type="table" w:customStyle="1" w:styleId="affffffff2">
    <w:basedOn w:val="NormaleTabelle"/>
    <w:tblPr>
      <w:tblStyleRowBandSize w:val="1"/>
      <w:tblStyleColBandSize w:val="1"/>
    </w:tblPr>
  </w:style>
  <w:style w:type="table" w:customStyle="1" w:styleId="affffffff3">
    <w:basedOn w:val="NormaleTabelle"/>
    <w:tblPr>
      <w:tblStyleRowBandSize w:val="1"/>
      <w:tblStyleColBandSize w:val="1"/>
    </w:tblPr>
  </w:style>
  <w:style w:type="table" w:customStyle="1" w:styleId="affffffff4">
    <w:basedOn w:val="NormaleTabelle"/>
    <w:tblPr>
      <w:tblStyleRowBandSize w:val="1"/>
      <w:tblStyleColBandSize w:val="1"/>
    </w:tblPr>
  </w:style>
  <w:style w:type="table" w:customStyle="1" w:styleId="affffffff5">
    <w:basedOn w:val="NormaleTabelle"/>
    <w:tblPr>
      <w:tblStyleRowBandSize w:val="1"/>
      <w:tblStyleColBandSize w:val="1"/>
    </w:tblPr>
  </w:style>
  <w:style w:type="table" w:customStyle="1" w:styleId="affffffff6">
    <w:basedOn w:val="NormaleTabelle"/>
    <w:tblPr>
      <w:tblStyleRowBandSize w:val="1"/>
      <w:tblStyleColBandSize w:val="1"/>
    </w:tblPr>
  </w:style>
  <w:style w:type="table" w:customStyle="1" w:styleId="affffffff7">
    <w:basedOn w:val="NormaleTabelle"/>
    <w:tblPr>
      <w:tblStyleRowBandSize w:val="1"/>
      <w:tblStyleColBandSize w:val="1"/>
    </w:tblPr>
  </w:style>
  <w:style w:type="table" w:customStyle="1" w:styleId="affffffff8">
    <w:basedOn w:val="NormaleTabelle"/>
    <w:tblPr>
      <w:tblStyleRowBandSize w:val="1"/>
      <w:tblStyleColBandSize w:val="1"/>
    </w:tblPr>
  </w:style>
  <w:style w:type="table" w:customStyle="1" w:styleId="affffffff9">
    <w:basedOn w:val="NormaleTabelle"/>
    <w:tblPr>
      <w:tblStyleRowBandSize w:val="1"/>
      <w:tblStyleColBandSize w:val="1"/>
    </w:tblPr>
  </w:style>
  <w:style w:type="table" w:customStyle="1" w:styleId="affffffffa">
    <w:basedOn w:val="NormaleTabelle"/>
    <w:tblPr>
      <w:tblStyleRowBandSize w:val="1"/>
      <w:tblStyleColBandSize w:val="1"/>
    </w:tblPr>
  </w:style>
  <w:style w:type="table" w:customStyle="1" w:styleId="affffffffb">
    <w:basedOn w:val="NormaleTabelle"/>
    <w:tblPr>
      <w:tblStyleRowBandSize w:val="1"/>
      <w:tblStyleColBandSize w:val="1"/>
    </w:tblPr>
  </w:style>
  <w:style w:type="table" w:customStyle="1" w:styleId="affffffffc">
    <w:basedOn w:val="NormaleTabelle"/>
    <w:tblPr>
      <w:tblStyleRowBandSize w:val="1"/>
      <w:tblStyleColBandSize w:val="1"/>
    </w:tblPr>
  </w:style>
  <w:style w:type="table" w:customStyle="1" w:styleId="affffffffd">
    <w:basedOn w:val="NormaleTabelle"/>
    <w:tblPr>
      <w:tblStyleRowBandSize w:val="1"/>
      <w:tblStyleColBandSize w:val="1"/>
    </w:tblPr>
  </w:style>
  <w:style w:type="table" w:customStyle="1" w:styleId="affffffffe">
    <w:basedOn w:val="NormaleTabelle"/>
    <w:tblPr>
      <w:tblStyleRowBandSize w:val="1"/>
      <w:tblStyleColBandSize w:val="1"/>
    </w:tblPr>
  </w:style>
  <w:style w:type="table" w:customStyle="1" w:styleId="afffffffff">
    <w:basedOn w:val="NormaleTabelle"/>
    <w:tblPr>
      <w:tblStyleRowBandSize w:val="1"/>
      <w:tblStyleColBandSize w:val="1"/>
    </w:tblPr>
  </w:style>
  <w:style w:type="table" w:customStyle="1" w:styleId="afffffffff0">
    <w:basedOn w:val="NormaleTabelle"/>
    <w:tblPr>
      <w:tblStyleRowBandSize w:val="1"/>
      <w:tblStyleColBandSize w:val="1"/>
    </w:tblPr>
  </w:style>
  <w:style w:type="table" w:customStyle="1" w:styleId="afffffffff1">
    <w:basedOn w:val="NormaleTabelle"/>
    <w:tblPr>
      <w:tblStyleRowBandSize w:val="1"/>
      <w:tblStyleColBandSize w:val="1"/>
    </w:tblPr>
  </w:style>
  <w:style w:type="table" w:customStyle="1" w:styleId="afffffffff2">
    <w:basedOn w:val="NormaleTabelle"/>
    <w:tblPr>
      <w:tblStyleRowBandSize w:val="1"/>
      <w:tblStyleColBandSize w:val="1"/>
    </w:tblPr>
  </w:style>
  <w:style w:type="table" w:customStyle="1" w:styleId="afffffffff3">
    <w:basedOn w:val="NormaleTabelle"/>
    <w:tblPr>
      <w:tblStyleRowBandSize w:val="1"/>
      <w:tblStyleColBandSize w:val="1"/>
    </w:tblPr>
  </w:style>
  <w:style w:type="table" w:customStyle="1" w:styleId="afffffffff4">
    <w:basedOn w:val="NormaleTabelle"/>
    <w:tblPr>
      <w:tblStyleRowBandSize w:val="1"/>
      <w:tblStyleColBandSize w:val="1"/>
    </w:tblPr>
  </w:style>
  <w:style w:type="table" w:customStyle="1" w:styleId="afffffffff5">
    <w:basedOn w:val="NormaleTabelle"/>
    <w:tblPr>
      <w:tblStyleRowBandSize w:val="1"/>
      <w:tblStyleColBandSize w:val="1"/>
    </w:tblPr>
  </w:style>
  <w:style w:type="table" w:customStyle="1" w:styleId="afffffffff6">
    <w:basedOn w:val="NormaleTabelle"/>
    <w:tblPr>
      <w:tblStyleRowBandSize w:val="1"/>
      <w:tblStyleColBandSize w:val="1"/>
    </w:tblPr>
  </w:style>
  <w:style w:type="table" w:customStyle="1" w:styleId="afffffffff7">
    <w:basedOn w:val="NormaleTabelle"/>
    <w:tblPr>
      <w:tblStyleRowBandSize w:val="1"/>
      <w:tblStyleColBandSize w:val="1"/>
    </w:tblPr>
  </w:style>
  <w:style w:type="table" w:customStyle="1" w:styleId="afffffffff8">
    <w:basedOn w:val="NormaleTabelle"/>
    <w:tblPr>
      <w:tblStyleRowBandSize w:val="1"/>
      <w:tblStyleColBandSize w:val="1"/>
    </w:tblPr>
  </w:style>
  <w:style w:type="table" w:customStyle="1" w:styleId="afffffffff9">
    <w:basedOn w:val="NormaleTabelle"/>
    <w:tblPr>
      <w:tblStyleRowBandSize w:val="1"/>
      <w:tblStyleColBandSize w:val="1"/>
    </w:tblPr>
  </w:style>
  <w:style w:type="table" w:customStyle="1" w:styleId="afffffffffa">
    <w:basedOn w:val="NormaleTabelle"/>
    <w:tblPr>
      <w:tblStyleRowBandSize w:val="1"/>
      <w:tblStyleColBandSize w:val="1"/>
    </w:tblPr>
  </w:style>
  <w:style w:type="table" w:customStyle="1" w:styleId="afffffffffb">
    <w:basedOn w:val="NormaleTabelle"/>
    <w:tblPr>
      <w:tblStyleRowBandSize w:val="1"/>
      <w:tblStyleColBandSize w:val="1"/>
    </w:tblPr>
  </w:style>
  <w:style w:type="table" w:customStyle="1" w:styleId="afffffffffc">
    <w:basedOn w:val="NormaleTabelle"/>
    <w:tblPr>
      <w:tblStyleRowBandSize w:val="1"/>
      <w:tblStyleColBandSize w:val="1"/>
    </w:tblPr>
  </w:style>
  <w:style w:type="table" w:customStyle="1" w:styleId="afffffffffd">
    <w:basedOn w:val="NormaleTabelle"/>
    <w:tblPr>
      <w:tblStyleRowBandSize w:val="1"/>
      <w:tblStyleColBandSize w:val="1"/>
    </w:tblPr>
  </w:style>
  <w:style w:type="table" w:customStyle="1" w:styleId="afffffffffe">
    <w:basedOn w:val="NormaleTabelle"/>
    <w:tblPr>
      <w:tblStyleRowBandSize w:val="1"/>
      <w:tblStyleColBandSize w:val="1"/>
    </w:tblPr>
  </w:style>
  <w:style w:type="table" w:customStyle="1" w:styleId="affffffffff">
    <w:basedOn w:val="NormaleTabelle"/>
    <w:tblPr>
      <w:tblStyleRowBandSize w:val="1"/>
      <w:tblStyleColBandSize w:val="1"/>
    </w:tblPr>
  </w:style>
  <w:style w:type="table" w:customStyle="1" w:styleId="affffffffff0">
    <w:basedOn w:val="NormaleTabelle"/>
    <w:tblPr>
      <w:tblStyleRowBandSize w:val="1"/>
      <w:tblStyleColBandSize w:val="1"/>
    </w:tblPr>
  </w:style>
  <w:style w:type="table" w:customStyle="1" w:styleId="affffffffff1">
    <w:basedOn w:val="NormaleTabelle"/>
    <w:tblPr>
      <w:tblStyleRowBandSize w:val="1"/>
      <w:tblStyleColBandSize w:val="1"/>
    </w:tblPr>
  </w:style>
  <w:style w:type="table" w:customStyle="1" w:styleId="affffffffff2">
    <w:basedOn w:val="NormaleTabelle"/>
    <w:tblPr>
      <w:tblStyleRowBandSize w:val="1"/>
      <w:tblStyleColBandSize w:val="1"/>
      <w:tblCellMar>
        <w:left w:w="70" w:type="dxa"/>
        <w:right w:w="70" w:type="dxa"/>
      </w:tblCellMar>
    </w:tbl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character" w:styleId="Hyperlink">
    <w:name w:val="Hyperlink"/>
    <w:basedOn w:val="Absatz-Standardschriftart"/>
    <w:uiPriority w:val="99"/>
    <w:unhideWhenUsed/>
    <w:rsid w:val="00A042D8"/>
    <w:rPr>
      <w:color w:val="0000FF" w:themeColor="hyperlink"/>
      <w:u w:val="single"/>
    </w:rPr>
  </w:style>
  <w:style w:type="character" w:customStyle="1" w:styleId="UnresolvedMention1">
    <w:name w:val="Unresolved Mention1"/>
    <w:basedOn w:val="Absatz-Standardschriftart"/>
    <w:uiPriority w:val="99"/>
    <w:semiHidden/>
    <w:unhideWhenUsed/>
    <w:rsid w:val="00A042D8"/>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971B61"/>
    <w:rPr>
      <w:b/>
      <w:bCs/>
    </w:rPr>
  </w:style>
  <w:style w:type="character" w:customStyle="1" w:styleId="KommentarthemaZchn">
    <w:name w:val="Kommentarthema Zchn"/>
    <w:basedOn w:val="KommentartextZchn"/>
    <w:link w:val="Kommentarthema"/>
    <w:uiPriority w:val="99"/>
    <w:semiHidden/>
    <w:rsid w:val="00971B61"/>
    <w:rPr>
      <w:b/>
      <w:bCs/>
      <w:sz w:val="20"/>
      <w:szCs w:val="20"/>
    </w:rPr>
  </w:style>
  <w:style w:type="paragraph" w:styleId="berarbeitung">
    <w:name w:val="Revision"/>
    <w:hidden/>
    <w:uiPriority w:val="99"/>
    <w:semiHidden/>
    <w:rsid w:val="0059033C"/>
    <w:pPr>
      <w:spacing w:line="240" w:lineRule="auto"/>
      <w:jc w:val="left"/>
    </w:pPr>
  </w:style>
  <w:style w:type="paragraph" w:styleId="Sprechblasentext">
    <w:name w:val="Balloon Text"/>
    <w:basedOn w:val="Standard"/>
    <w:link w:val="SprechblasentextZchn"/>
    <w:uiPriority w:val="99"/>
    <w:semiHidden/>
    <w:unhideWhenUsed/>
    <w:rsid w:val="00DF064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F0641"/>
    <w:rPr>
      <w:rFonts w:ascii="Segoe UI" w:hAnsi="Segoe UI" w:cs="Segoe UI"/>
      <w:sz w:val="18"/>
      <w:szCs w:val="18"/>
    </w:rPr>
  </w:style>
  <w:style w:type="paragraph" w:styleId="Listenabsatz">
    <w:name w:val="List Paragraph"/>
    <w:basedOn w:val="Standard"/>
    <w:uiPriority w:val="34"/>
    <w:qFormat/>
    <w:rsid w:val="0088663B"/>
    <w:pPr>
      <w:ind w:left="720"/>
      <w:contextualSpacing/>
    </w:pPr>
  </w:style>
  <w:style w:type="character" w:customStyle="1" w:styleId="citation">
    <w:name w:val="citation"/>
    <w:basedOn w:val="Absatz-Standardschriftart"/>
    <w:rsid w:val="007052AD"/>
  </w:style>
  <w:style w:type="paragraph" w:styleId="Funotentext">
    <w:name w:val="footnote text"/>
    <w:basedOn w:val="Standard"/>
    <w:link w:val="FunotentextZchn"/>
    <w:uiPriority w:val="99"/>
    <w:semiHidden/>
    <w:unhideWhenUsed/>
    <w:rsid w:val="00E408D9"/>
    <w:pPr>
      <w:spacing w:line="240" w:lineRule="auto"/>
    </w:pPr>
    <w:rPr>
      <w:sz w:val="20"/>
      <w:szCs w:val="20"/>
    </w:rPr>
  </w:style>
  <w:style w:type="character" w:customStyle="1" w:styleId="FunotentextZchn">
    <w:name w:val="Fußnotentext Zchn"/>
    <w:basedOn w:val="Absatz-Standardschriftart"/>
    <w:link w:val="Funotentext"/>
    <w:uiPriority w:val="99"/>
    <w:semiHidden/>
    <w:rsid w:val="00E408D9"/>
    <w:rPr>
      <w:sz w:val="20"/>
      <w:szCs w:val="20"/>
    </w:rPr>
  </w:style>
  <w:style w:type="character" w:styleId="Funotenzeichen">
    <w:name w:val="footnote reference"/>
    <w:basedOn w:val="Absatz-Standardschriftart"/>
    <w:uiPriority w:val="99"/>
    <w:semiHidden/>
    <w:unhideWhenUsed/>
    <w:rsid w:val="00E408D9"/>
    <w:rPr>
      <w:vertAlign w:val="superscript"/>
    </w:rPr>
  </w:style>
  <w:style w:type="character" w:customStyle="1" w:styleId="UnresolvedMention2">
    <w:name w:val="Unresolved Mention2"/>
    <w:basedOn w:val="Absatz-Standardschriftart"/>
    <w:uiPriority w:val="99"/>
    <w:semiHidden/>
    <w:unhideWhenUsed/>
    <w:rsid w:val="00C87890"/>
    <w:rPr>
      <w:color w:val="605E5C"/>
      <w:shd w:val="clear" w:color="auto" w:fill="E1DFDD"/>
    </w:rPr>
  </w:style>
  <w:style w:type="character" w:styleId="BesuchterHyperlink">
    <w:name w:val="FollowedHyperlink"/>
    <w:basedOn w:val="Absatz-Standardschriftart"/>
    <w:uiPriority w:val="99"/>
    <w:semiHidden/>
    <w:unhideWhenUsed/>
    <w:rsid w:val="00427CD2"/>
    <w:rPr>
      <w:color w:val="800080" w:themeColor="followedHyperlink"/>
      <w:u w:val="single"/>
    </w:rPr>
  </w:style>
  <w:style w:type="character" w:customStyle="1" w:styleId="tn">
    <w:name w:val="tn"/>
    <w:basedOn w:val="Absatz-Standardschriftart"/>
    <w:rsid w:val="00A65E29"/>
  </w:style>
  <w:style w:type="character" w:customStyle="1" w:styleId="genus">
    <w:name w:val="genus"/>
    <w:basedOn w:val="Absatz-Standardschriftart"/>
    <w:rsid w:val="00A65E29"/>
  </w:style>
  <w:style w:type="character" w:customStyle="1" w:styleId="species">
    <w:name w:val="species"/>
    <w:basedOn w:val="Absatz-Standardschriftart"/>
    <w:rsid w:val="00A65E29"/>
  </w:style>
  <w:style w:type="character" w:customStyle="1" w:styleId="nlmarticle-title">
    <w:name w:val="nlm_article-title"/>
    <w:basedOn w:val="Absatz-Standardschriftart"/>
    <w:rsid w:val="006942FD"/>
  </w:style>
  <w:style w:type="character" w:customStyle="1" w:styleId="title-text">
    <w:name w:val="title-text"/>
    <w:basedOn w:val="Absatz-Standardschriftart"/>
    <w:rsid w:val="00DD7198"/>
  </w:style>
  <w:style w:type="character" w:styleId="Hervorhebung">
    <w:name w:val="Emphasis"/>
    <w:basedOn w:val="Absatz-Standardschriftart"/>
    <w:uiPriority w:val="20"/>
    <w:qFormat/>
    <w:rsid w:val="00DD7198"/>
    <w:rPr>
      <w:i/>
      <w:iCs/>
    </w:rPr>
  </w:style>
  <w:style w:type="character" w:customStyle="1" w:styleId="UnresolvedMention3">
    <w:name w:val="Unresolved Mention3"/>
    <w:basedOn w:val="Absatz-Standardschriftart"/>
    <w:uiPriority w:val="99"/>
    <w:semiHidden/>
    <w:unhideWhenUsed/>
    <w:rsid w:val="00B62DDC"/>
    <w:rPr>
      <w:color w:val="605E5C"/>
      <w:shd w:val="clear" w:color="auto" w:fill="E1DFDD"/>
    </w:rPr>
  </w:style>
  <w:style w:type="paragraph" w:styleId="Textkrper">
    <w:name w:val="Body Text"/>
    <w:basedOn w:val="Standard"/>
    <w:link w:val="TextkrperZchn"/>
    <w:qFormat/>
    <w:rsid w:val="001B2593"/>
    <w:pPr>
      <w:spacing w:before="180" w:after="180" w:line="240" w:lineRule="auto"/>
    </w:pPr>
    <w:rPr>
      <w:rFonts w:ascii="Calibri" w:eastAsiaTheme="minorHAnsi" w:hAnsi="Calibri" w:cstheme="minorBidi"/>
      <w:szCs w:val="24"/>
      <w:lang w:eastAsia="en-US"/>
    </w:rPr>
  </w:style>
  <w:style w:type="character" w:customStyle="1" w:styleId="TextkrperZchn">
    <w:name w:val="Textkörper Zchn"/>
    <w:basedOn w:val="Absatz-Standardschriftart"/>
    <w:link w:val="Textkrper"/>
    <w:rsid w:val="001B2593"/>
    <w:rPr>
      <w:rFonts w:ascii="Calibri" w:eastAsiaTheme="minorHAnsi" w:hAnsi="Calibri" w:cstheme="minorBidi"/>
      <w:szCs w:val="24"/>
      <w:lang w:eastAsia="en-US"/>
    </w:rPr>
  </w:style>
  <w:style w:type="paragraph" w:customStyle="1" w:styleId="FirstParagraph">
    <w:name w:val="First Paragraph"/>
    <w:basedOn w:val="Textkrper"/>
    <w:next w:val="Textkrper"/>
    <w:qFormat/>
    <w:rsid w:val="001B2593"/>
    <w:pPr>
      <w:jc w:val="left"/>
    </w:pPr>
  </w:style>
  <w:style w:type="paragraph" w:customStyle="1" w:styleId="Compact">
    <w:name w:val="Compact"/>
    <w:basedOn w:val="Textkrper"/>
    <w:qFormat/>
    <w:rsid w:val="001B2593"/>
    <w:pPr>
      <w:spacing w:before="0" w:after="120"/>
    </w:pPr>
  </w:style>
  <w:style w:type="paragraph" w:styleId="Fuzeile">
    <w:name w:val="footer"/>
    <w:basedOn w:val="Standard"/>
    <w:link w:val="FuzeileZchn"/>
    <w:uiPriority w:val="99"/>
    <w:unhideWhenUsed/>
    <w:rsid w:val="009A39DB"/>
    <w:pPr>
      <w:tabs>
        <w:tab w:val="center" w:pos="4680"/>
        <w:tab w:val="right" w:pos="9360"/>
      </w:tabs>
      <w:spacing w:line="240" w:lineRule="auto"/>
      <w:jc w:val="left"/>
    </w:pPr>
    <w:rPr>
      <w:rFonts w:asciiTheme="minorHAnsi" w:eastAsiaTheme="minorEastAsia" w:hAnsiTheme="minorHAnsi"/>
      <w:lang w:val="de-AT" w:eastAsia="de-AT"/>
    </w:rPr>
  </w:style>
  <w:style w:type="character" w:customStyle="1" w:styleId="FuzeileZchn">
    <w:name w:val="Fußzeile Zchn"/>
    <w:basedOn w:val="Absatz-Standardschriftart"/>
    <w:link w:val="Fuzeile"/>
    <w:uiPriority w:val="99"/>
    <w:rsid w:val="009A39DB"/>
    <w:rPr>
      <w:rFonts w:asciiTheme="minorHAnsi" w:eastAsiaTheme="minorEastAsia" w:hAnsiTheme="minorHAnsi"/>
      <w:lang w:val="de-AT" w:eastAsia="de-AT"/>
    </w:rPr>
  </w:style>
  <w:style w:type="paragraph" w:styleId="Verzeichnis1">
    <w:name w:val="toc 1"/>
    <w:basedOn w:val="Standard"/>
    <w:next w:val="Standard"/>
    <w:autoRedefine/>
    <w:uiPriority w:val="39"/>
    <w:unhideWhenUsed/>
    <w:rsid w:val="009A39DB"/>
    <w:pPr>
      <w:spacing w:after="100"/>
    </w:pPr>
  </w:style>
  <w:style w:type="paragraph" w:styleId="Verzeichnis2">
    <w:name w:val="toc 2"/>
    <w:basedOn w:val="Standard"/>
    <w:next w:val="Standard"/>
    <w:autoRedefine/>
    <w:uiPriority w:val="39"/>
    <w:unhideWhenUsed/>
    <w:rsid w:val="009A39DB"/>
    <w:pPr>
      <w:spacing w:after="100"/>
      <w:ind w:left="220"/>
    </w:pPr>
  </w:style>
  <w:style w:type="paragraph" w:customStyle="1" w:styleId="Default">
    <w:name w:val="Default"/>
    <w:rsid w:val="00402B10"/>
    <w:pPr>
      <w:autoSpaceDE w:val="0"/>
      <w:autoSpaceDN w:val="0"/>
      <w:adjustRightInd w:val="0"/>
      <w:spacing w:line="240" w:lineRule="auto"/>
      <w:jc w:val="left"/>
    </w:pPr>
    <w:rPr>
      <w:color w:val="000000"/>
      <w:sz w:val="24"/>
      <w:szCs w:val="24"/>
      <w:lang w:val="en-GB"/>
    </w:rPr>
  </w:style>
  <w:style w:type="character" w:customStyle="1" w:styleId="author">
    <w:name w:val="author"/>
    <w:basedOn w:val="Absatz-Standardschriftart"/>
    <w:rsid w:val="00296035"/>
  </w:style>
  <w:style w:type="character" w:customStyle="1" w:styleId="pubyear">
    <w:name w:val="pubyear"/>
    <w:basedOn w:val="Absatz-Standardschriftart"/>
    <w:rsid w:val="00296035"/>
  </w:style>
  <w:style w:type="character" w:customStyle="1" w:styleId="articletitle">
    <w:name w:val="articletitle"/>
    <w:basedOn w:val="Absatz-Standardschriftart"/>
    <w:rsid w:val="00296035"/>
  </w:style>
  <w:style w:type="character" w:customStyle="1" w:styleId="vol">
    <w:name w:val="vol"/>
    <w:basedOn w:val="Absatz-Standardschriftart"/>
    <w:rsid w:val="00296035"/>
  </w:style>
  <w:style w:type="character" w:customStyle="1" w:styleId="pagefirst">
    <w:name w:val="pagefirst"/>
    <w:basedOn w:val="Absatz-Standardschriftart"/>
    <w:rsid w:val="00296035"/>
  </w:style>
  <w:style w:type="character" w:customStyle="1" w:styleId="pagelast">
    <w:name w:val="pagelast"/>
    <w:basedOn w:val="Absatz-Standardschriftart"/>
    <w:rsid w:val="00296035"/>
  </w:style>
  <w:style w:type="character" w:customStyle="1" w:styleId="UnresolvedMention">
    <w:name w:val="Unresolved Mention"/>
    <w:basedOn w:val="Absatz-Standardschriftart"/>
    <w:uiPriority w:val="99"/>
    <w:semiHidden/>
    <w:unhideWhenUsed/>
    <w:rsid w:val="00F70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51527">
      <w:bodyDiv w:val="1"/>
      <w:marLeft w:val="0"/>
      <w:marRight w:val="0"/>
      <w:marTop w:val="0"/>
      <w:marBottom w:val="0"/>
      <w:divBdr>
        <w:top w:val="none" w:sz="0" w:space="0" w:color="auto"/>
        <w:left w:val="none" w:sz="0" w:space="0" w:color="auto"/>
        <w:bottom w:val="none" w:sz="0" w:space="0" w:color="auto"/>
        <w:right w:val="none" w:sz="0" w:space="0" w:color="auto"/>
      </w:divBdr>
    </w:div>
    <w:div w:id="561987849">
      <w:bodyDiv w:val="1"/>
      <w:marLeft w:val="0"/>
      <w:marRight w:val="0"/>
      <w:marTop w:val="0"/>
      <w:marBottom w:val="0"/>
      <w:divBdr>
        <w:top w:val="none" w:sz="0" w:space="0" w:color="auto"/>
        <w:left w:val="none" w:sz="0" w:space="0" w:color="auto"/>
        <w:bottom w:val="none" w:sz="0" w:space="0" w:color="auto"/>
        <w:right w:val="none" w:sz="0" w:space="0" w:color="auto"/>
      </w:divBdr>
    </w:div>
    <w:div w:id="736394758">
      <w:bodyDiv w:val="1"/>
      <w:marLeft w:val="0"/>
      <w:marRight w:val="0"/>
      <w:marTop w:val="0"/>
      <w:marBottom w:val="0"/>
      <w:divBdr>
        <w:top w:val="none" w:sz="0" w:space="0" w:color="auto"/>
        <w:left w:val="none" w:sz="0" w:space="0" w:color="auto"/>
        <w:bottom w:val="none" w:sz="0" w:space="0" w:color="auto"/>
        <w:right w:val="none" w:sz="0" w:space="0" w:color="auto"/>
      </w:divBdr>
    </w:div>
    <w:div w:id="906459815">
      <w:bodyDiv w:val="1"/>
      <w:marLeft w:val="0"/>
      <w:marRight w:val="0"/>
      <w:marTop w:val="0"/>
      <w:marBottom w:val="0"/>
      <w:divBdr>
        <w:top w:val="none" w:sz="0" w:space="0" w:color="auto"/>
        <w:left w:val="none" w:sz="0" w:space="0" w:color="auto"/>
        <w:bottom w:val="none" w:sz="0" w:space="0" w:color="auto"/>
        <w:right w:val="none" w:sz="0" w:space="0" w:color="auto"/>
      </w:divBdr>
    </w:div>
    <w:div w:id="1236206982">
      <w:bodyDiv w:val="1"/>
      <w:marLeft w:val="0"/>
      <w:marRight w:val="0"/>
      <w:marTop w:val="0"/>
      <w:marBottom w:val="0"/>
      <w:divBdr>
        <w:top w:val="none" w:sz="0" w:space="0" w:color="auto"/>
        <w:left w:val="none" w:sz="0" w:space="0" w:color="auto"/>
        <w:bottom w:val="none" w:sz="0" w:space="0" w:color="auto"/>
        <w:right w:val="none" w:sz="0" w:space="0" w:color="auto"/>
      </w:divBdr>
    </w:div>
    <w:div w:id="1255745699">
      <w:bodyDiv w:val="1"/>
      <w:marLeft w:val="0"/>
      <w:marRight w:val="0"/>
      <w:marTop w:val="0"/>
      <w:marBottom w:val="0"/>
      <w:divBdr>
        <w:top w:val="none" w:sz="0" w:space="0" w:color="auto"/>
        <w:left w:val="none" w:sz="0" w:space="0" w:color="auto"/>
        <w:bottom w:val="none" w:sz="0" w:space="0" w:color="auto"/>
        <w:right w:val="none" w:sz="0" w:space="0" w:color="auto"/>
      </w:divBdr>
    </w:div>
    <w:div w:id="1309553136">
      <w:bodyDiv w:val="1"/>
      <w:marLeft w:val="0"/>
      <w:marRight w:val="0"/>
      <w:marTop w:val="0"/>
      <w:marBottom w:val="0"/>
      <w:divBdr>
        <w:top w:val="none" w:sz="0" w:space="0" w:color="auto"/>
        <w:left w:val="none" w:sz="0" w:space="0" w:color="auto"/>
        <w:bottom w:val="none" w:sz="0" w:space="0" w:color="auto"/>
        <w:right w:val="none" w:sz="0" w:space="0" w:color="auto"/>
      </w:divBdr>
    </w:div>
    <w:div w:id="1368869556">
      <w:bodyDiv w:val="1"/>
      <w:marLeft w:val="0"/>
      <w:marRight w:val="0"/>
      <w:marTop w:val="0"/>
      <w:marBottom w:val="0"/>
      <w:divBdr>
        <w:top w:val="none" w:sz="0" w:space="0" w:color="auto"/>
        <w:left w:val="none" w:sz="0" w:space="0" w:color="auto"/>
        <w:bottom w:val="none" w:sz="0" w:space="0" w:color="auto"/>
        <w:right w:val="none" w:sz="0" w:space="0" w:color="auto"/>
      </w:divBdr>
    </w:div>
    <w:div w:id="1480682417">
      <w:bodyDiv w:val="1"/>
      <w:marLeft w:val="0"/>
      <w:marRight w:val="0"/>
      <w:marTop w:val="0"/>
      <w:marBottom w:val="0"/>
      <w:divBdr>
        <w:top w:val="none" w:sz="0" w:space="0" w:color="auto"/>
        <w:left w:val="none" w:sz="0" w:space="0" w:color="auto"/>
        <w:bottom w:val="none" w:sz="0" w:space="0" w:color="auto"/>
        <w:right w:val="none" w:sz="0" w:space="0" w:color="auto"/>
      </w:divBdr>
    </w:div>
    <w:div w:id="1845392660">
      <w:bodyDiv w:val="1"/>
      <w:marLeft w:val="0"/>
      <w:marRight w:val="0"/>
      <w:marTop w:val="0"/>
      <w:marBottom w:val="0"/>
      <w:divBdr>
        <w:top w:val="none" w:sz="0" w:space="0" w:color="auto"/>
        <w:left w:val="none" w:sz="0" w:space="0" w:color="auto"/>
        <w:bottom w:val="none" w:sz="0" w:space="0" w:color="auto"/>
        <w:right w:val="none" w:sz="0" w:space="0" w:color="auto"/>
      </w:divBdr>
    </w:div>
    <w:div w:id="2046056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etsy.com/fr/listing/993872901/100-graines-dacacia-mearnsii-graines?gpla=1&amp;gao=1&amp;" TargetMode="External"/><Relationship Id="rId21" Type="http://schemas.openxmlformats.org/officeDocument/2006/relationships/hyperlink" Target="https://www.ebay.fr/itm/370991706544" TargetMode="External"/><Relationship Id="rId42" Type="http://schemas.openxmlformats.org/officeDocument/2006/relationships/image" Target="media/image2.png"/><Relationship Id="rId47" Type="http://schemas.openxmlformats.org/officeDocument/2006/relationships/hyperlink" Target="https://eur-lex.europa.eu/legal-content/en/TXT/?uri=CELEX%3A32018R0968" TargetMode="External"/><Relationship Id="rId63" Type="http://schemas.openxmlformats.org/officeDocument/2006/relationships/hyperlink" Target="https://CRAN.R-project.org/package=biomod2" TargetMode="External"/><Relationship Id="rId6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eea.europa.eu/data-and-maps/data/msfd-regions-and-subregions/technical-document/pdf" TargetMode="External"/><Relationship Id="rId29" Type="http://schemas.openxmlformats.org/officeDocument/2006/relationships/hyperlink" Target="https://www.etsy.com/fr/listing/993872901/100-graines-dacacia-mearnsii-graines?gpla=1&amp;gao=1&amp;" TargetMode="External"/><Relationship Id="rId11" Type="http://schemas.openxmlformats.org/officeDocument/2006/relationships/hyperlink" Target="https://en.wikipedia.org/wiki/Oceanic_climate" TargetMode="External"/><Relationship Id="rId24" Type="http://schemas.openxmlformats.org/officeDocument/2006/relationships/hyperlink" Target="https://www.rarepalmseeds.com/acacia-mearnsii" TargetMode="External"/><Relationship Id="rId32" Type="http://schemas.openxmlformats.org/officeDocument/2006/relationships/image" Target="media/image1.png"/><Relationship Id="rId37" Type="http://schemas.openxmlformats.org/officeDocument/2006/relationships/hyperlink" Target="https://www.gbif.org/dataset/39f36f10-559b-427f-8c86-2d28afff68ca" TargetMode="External"/><Relationship Id="rId40" Type="http://schemas.openxmlformats.org/officeDocument/2006/relationships/hyperlink" Target="http://www.iucngisd.org/gisd/species.php?sc=51" TargetMode="External"/><Relationship Id="rId45" Type="http://schemas.openxmlformats.org/officeDocument/2006/relationships/image" Target="media/image3.png"/><Relationship Id="rId53" Type="http://schemas.openxmlformats.org/officeDocument/2006/relationships/image" Target="media/image9.png"/><Relationship Id="rId58" Type="http://schemas.openxmlformats.org/officeDocument/2006/relationships/image" Target="media/image13.png"/><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doi.org/10.1111/jbi.13555" TargetMode="External"/><Relationship Id="rId19" Type="http://schemas.openxmlformats.org/officeDocument/2006/relationships/hyperlink" Target="https://onlinelibrary.wiley.com/doi/10.1111/j.1472-4642.2011.00816.x" TargetMode="External"/><Relationship Id="rId14" Type="http://schemas.openxmlformats.org/officeDocument/2006/relationships/hyperlink" Target="https://en.wikipedia.org/wiki/Mediterranean_climate" TargetMode="External"/><Relationship Id="rId22" Type="http://schemas.openxmlformats.org/officeDocument/2006/relationships/hyperlink" Target="https://www.etsy.com/fr/listing/993872901/100-graines-dacacia-mearnsii-graines?gpla=1&amp;gao=1&amp;" TargetMode="External"/><Relationship Id="rId27" Type="http://schemas.openxmlformats.org/officeDocument/2006/relationships/hyperlink" Target="https://www.mimosa-cavatore.fr/de-3-a-5m/117-2010-acacia-mearnsii.html" TargetMode="External"/><Relationship Id="rId30" Type="http://schemas.openxmlformats.org/officeDocument/2006/relationships/hyperlink" Target="https://www.mimosa-cavatore.fr/de-3-a-5m/117-2010-acacia-mearnsii.html" TargetMode="External"/><Relationship Id="rId35" Type="http://schemas.openxmlformats.org/officeDocument/2006/relationships/hyperlink" Target="https://www.cabi.org/isc/datasheet/2326" TargetMode="External"/><Relationship Id="rId43" Type="http://schemas.openxmlformats.org/officeDocument/2006/relationships/hyperlink" Target="https://www.eea.europa.eu/data-and-maps/figures/biogeographical-regions-in-europe-2" TargetMode="External"/><Relationship Id="rId48" Type="http://schemas.openxmlformats.org/officeDocument/2006/relationships/image" Target="media/image5.png"/><Relationship Id="rId56" Type="http://schemas.openxmlformats.org/officeDocument/2006/relationships/image" Target="media/image12.pn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hyperlink" Target="http://www.ausflora.org.au" TargetMode="External"/><Relationship Id="rId51" Type="http://schemas.openxmlformats.org/officeDocument/2006/relationships/image" Target="media/image7.png"/><Relationship Id="rId72"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yperlink" Target="https://en.wikipedia.org/wiki/Oceanic_climate" TargetMode="External"/><Relationship Id="rId17" Type="http://schemas.openxmlformats.org/officeDocument/2006/relationships/hyperlink" Target="https://onlinelibrary.wiley.com/doi/10.1111/j.1472-4642.2011.00816.x" TargetMode="External"/><Relationship Id="rId25" Type="http://schemas.openxmlformats.org/officeDocument/2006/relationships/hyperlink" Target="https://www.ebay.fr/itm/370991706544" TargetMode="External"/><Relationship Id="rId33" Type="http://schemas.openxmlformats.org/officeDocument/2006/relationships/hyperlink" Target="https://onlinelibrary.wiley.com/doi/10.1111/j.1472-4642.2011.00816.x" TargetMode="External"/><Relationship Id="rId38" Type="http://schemas.openxmlformats.org/officeDocument/2006/relationships/hyperlink" Target="https://invasoras.pt/en/invasive-plant/acacia-mearnsii" TargetMode="External"/><Relationship Id="rId46" Type="http://schemas.openxmlformats.org/officeDocument/2006/relationships/image" Target="media/image4.png"/><Relationship Id="rId59" Type="http://schemas.openxmlformats.org/officeDocument/2006/relationships/image" Target="media/image14.png"/><Relationship Id="rId67" Type="http://schemas.openxmlformats.org/officeDocument/2006/relationships/footer" Target="footer2.xml"/><Relationship Id="rId20" Type="http://schemas.openxmlformats.org/officeDocument/2006/relationships/hyperlink" Target="https://onlinelibrary.wiley.com/doi/10.1111/j.1472-4642.2011.00816.x" TargetMode="External"/><Relationship Id="rId41" Type="http://schemas.openxmlformats.org/officeDocument/2006/relationships/hyperlink" Target="http://www.hear.org/pier/wra/pacific/acacia_mearnsii_htmlwra.htm" TargetMode="External"/><Relationship Id="rId54" Type="http://schemas.openxmlformats.org/officeDocument/2006/relationships/image" Target="media/image10.png"/><Relationship Id="rId62" Type="http://schemas.openxmlformats.org/officeDocument/2006/relationships/hyperlink" Target="https://doi.org/10.1111/j.1365-2699.2006.01594.x"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ea.europa.eu/data-and-maps/figures/biogeographical-regions-in-europe-2" TargetMode="External"/><Relationship Id="rId23" Type="http://schemas.openxmlformats.org/officeDocument/2006/relationships/hyperlink" Target="https://www.mimosa-cavatore.fr/de-3-a-5m/117-2010-acacia-mearnsii.html" TargetMode="External"/><Relationship Id="rId28" Type="http://schemas.openxmlformats.org/officeDocument/2006/relationships/hyperlink" Target="https://www.ebay.fr/itm/370991706544" TargetMode="External"/><Relationship Id="rId36" Type="http://schemas.openxmlformats.org/officeDocument/2006/relationships/hyperlink" Target="https://www.cal-ipc.org/" TargetMode="External"/><Relationship Id="rId49" Type="http://schemas.openxmlformats.org/officeDocument/2006/relationships/hyperlink" Target="http://www.worldclim.org/cmip5_5m" TargetMode="External"/><Relationship Id="rId57" Type="http://schemas.openxmlformats.org/officeDocument/2006/relationships/hyperlink" Target="https://www.eea.europa.eu/data-and-maps/data/biogeographical-regions-europe-3" TargetMode="External"/><Relationship Id="rId10" Type="http://schemas.openxmlformats.org/officeDocument/2006/relationships/hyperlink" Target="https://doi.org/10.15468/ybwd3x" TargetMode="External"/><Relationship Id="rId31" Type="http://schemas.openxmlformats.org/officeDocument/2006/relationships/hyperlink" Target="https://en.wikipedia.org/wiki/Oceanic_climate" TargetMode="External"/><Relationship Id="rId44" Type="http://schemas.openxmlformats.org/officeDocument/2006/relationships/hyperlink" Target="http://ec.europa.eu/environment/nature/natura2000/biogeog_regions/" TargetMode="External"/><Relationship Id="rId52" Type="http://schemas.openxmlformats.org/officeDocument/2006/relationships/image" Target="media/image8.png"/><Relationship Id="rId60" Type="http://schemas.openxmlformats.org/officeDocument/2006/relationships/image" Target="media/image15.png"/><Relationship Id="rId65" Type="http://schemas.openxmlformats.org/officeDocument/2006/relationships/header" Target="header2.xml"/><Relationship Id="rId73"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profiles.ala.org.au/opus/foa" TargetMode="External"/><Relationship Id="rId13" Type="http://schemas.openxmlformats.org/officeDocument/2006/relationships/hyperlink" Target="https://en.wikipedia.org/wiki/Humid_subtropical_climate" TargetMode="External"/><Relationship Id="rId18" Type="http://schemas.openxmlformats.org/officeDocument/2006/relationships/hyperlink" Target="https://onlinelibrary.wiley.com/doi/10.1111/j.1472-4642.2011.00816.x" TargetMode="External"/><Relationship Id="rId39" Type="http://schemas.openxmlformats.org/officeDocument/2006/relationships/hyperlink" Target="http://www.iucngisd.org/gisd/species.php?sc=51" TargetMode="External"/><Relationship Id="rId34" Type="http://schemas.openxmlformats.org/officeDocument/2006/relationships/hyperlink" Target="https://onlinelibrary.wiley.com/doi/10.1111/j.1472-4642.2011.00816.x" TargetMode="External"/><Relationship Id="rId50" Type="http://schemas.openxmlformats.org/officeDocument/2006/relationships/image" Target="media/image6.png"/><Relationship Id="rId55" Type="http://schemas.openxmlformats.org/officeDocument/2006/relationships/image" Target="media/image11.png"/><Relationship Id="rId7" Type="http://schemas.openxmlformats.org/officeDocument/2006/relationships/endnotes" Target="endnotes.xml"/><Relationship Id="rId7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www.worldfloraonline.org/taxon/wfo-0000192434"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D3938-4C1C-439A-9465-2F4B391978A9}">
  <ds:schemaRefs>
    <ds:schemaRef ds:uri="http://schemas.openxmlformats.org/officeDocument/2006/bibliography"/>
  </ds:schemaRefs>
</ds:datastoreItem>
</file>

<file path=customXml/itemProps2.xml><?xml version="1.0" encoding="utf-8"?>
<ds:datastoreItem xmlns:ds="http://schemas.openxmlformats.org/officeDocument/2006/customXml" ds:itemID="{5A419E0E-3C19-4F26-91CD-7BC685D44E27}"/>
</file>

<file path=customXml/itemProps3.xml><?xml version="1.0" encoding="utf-8"?>
<ds:datastoreItem xmlns:ds="http://schemas.openxmlformats.org/officeDocument/2006/customXml" ds:itemID="{A90EE28D-A3C5-4AA0-96B1-670287631AC7}"/>
</file>

<file path=docProps/app.xml><?xml version="1.0" encoding="utf-8"?>
<Properties xmlns="http://schemas.openxmlformats.org/officeDocument/2006/extended-properties" xmlns:vt="http://schemas.openxmlformats.org/officeDocument/2006/docPropsVTypes">
  <Template>Normal</Template>
  <TotalTime>0</TotalTime>
  <Pages>95</Pages>
  <Words>25967</Words>
  <Characters>163595</Characters>
  <Application>Microsoft Office Word</Application>
  <DocSecurity>0</DocSecurity>
  <Lines>1363</Lines>
  <Paragraphs>378</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189184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Tanner</dc:creator>
  <cp:lastModifiedBy>Wolfgang Rabitsch</cp:lastModifiedBy>
  <cp:revision>2</cp:revision>
  <cp:lastPrinted>2022-10-17T07:19:00Z</cp:lastPrinted>
  <dcterms:created xsi:type="dcterms:W3CDTF">2023-12-01T07:37:00Z</dcterms:created>
  <dcterms:modified xsi:type="dcterms:W3CDTF">2023-12-01T07:37:00Z</dcterms:modified>
</cp:coreProperties>
</file>